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3BA64">
      <w:pPr>
        <w:pStyle w:val="90"/>
        <w:spacing w:line="640" w:lineRule="exact"/>
        <w:rPr>
          <w:rFonts w:ascii="宋体" w:hAnsi="宋体"/>
          <w:color w:val="auto"/>
          <w:sz w:val="32"/>
          <w:szCs w:val="32"/>
          <w:highlight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-713105</wp:posOffset>
                </wp:positionV>
                <wp:extent cx="814705" cy="401955"/>
                <wp:effectExtent l="0" t="0" r="4445" b="17145"/>
                <wp:wrapNone/>
                <wp:docPr id="1" name="文本框 1"/>
                <wp:cNvGraphicFramePr/>
                <a:graphic xmlns:a="http://schemas.openxmlformats.org/drawingml/2006/main">
                  <a:graphicData uri="http://schemas.microsoft.com/office/word/2010/wordprocessingShape">
                    <wps:wsp>
                      <wps:cNvSpPr txBox="1"/>
                      <wps:spPr>
                        <a:xfrm>
                          <a:off x="123825" y="201295"/>
                          <a:ext cx="814705" cy="401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F1D858">
                            <w:pPr>
                              <w:rPr>
                                <w:rFonts w:hint="default" w:eastAsia="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5pt;margin-top:-56.15pt;height:31.65pt;width:64.15pt;z-index:251659264;mso-width-relative:page;mso-height-relative:page;" fillcolor="#FFFFFF [3201]" filled="t" stroked="f" coordsize="21600,21600" o:gfxdata="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JCK4R1gAA&#10;AAsBAAAPAAAAAAAAAAEAIAAAACIAAABkcnMvZG93bnJldi54bWxQSwECFAAUAAAACACHTuJANaES&#10;WVkCAACYBAAADgAAAAAAAAABACAAAAAlAQAAZHJzL2Uyb0RvYy54bWxQSwUGAAAAAAYABgBZAQAA&#10;8AUAAAAA&#10;">
                <v:fill on="t" focussize="0,0"/>
                <v:stroke on="f" weight="0.5pt"/>
                <v:imagedata o:title=""/>
                <o:lock v:ext="edit" aspectratio="f"/>
                <v:textbox>
                  <w:txbxContent>
                    <w:p w14:paraId="2DF1D858">
                      <w:pPr>
                        <w:rPr>
                          <w:rFonts w:hint="default" w:eastAsia="宋体"/>
                          <w:sz w:val="24"/>
                          <w:szCs w:val="24"/>
                          <w:lang w:val="en-US" w:eastAsia="zh-CN"/>
                        </w:rPr>
                      </w:pPr>
                    </w:p>
                  </w:txbxContent>
                </v:textbox>
              </v:shape>
            </w:pict>
          </mc:Fallback>
        </mc:AlternateContent>
      </w:r>
    </w:p>
    <w:p w14:paraId="1B011A8E">
      <w:pPr>
        <w:pStyle w:val="23"/>
        <w:snapToGrid w:val="0"/>
        <w:spacing w:line="276" w:lineRule="auto"/>
        <w:jc w:val="center"/>
        <w:rPr>
          <w:rFonts w:hint="eastAsia" w:ascii="黑体" w:hAnsi="Times New Roman" w:eastAsia="黑体"/>
          <w:b/>
          <w:sz w:val="48"/>
          <w:szCs w:val="48"/>
          <w:highlight w:val="none"/>
        </w:rPr>
      </w:pPr>
      <w:bookmarkStart w:id="0" w:name="_Hlk45025262"/>
      <w:r>
        <w:rPr>
          <w:rFonts w:ascii="黑体" w:hAnsi="Times New Roman" w:eastAsia="黑体"/>
          <w:b/>
          <w:sz w:val="48"/>
          <w:szCs w:val="48"/>
          <w:highlight w:val="none"/>
        </w:rPr>
        <w:t xml:space="preserve"> </w:t>
      </w:r>
      <w:r>
        <w:rPr>
          <w:rFonts w:hint="eastAsia" w:ascii="黑体" w:hAnsi="Times New Roman" w:eastAsia="黑体"/>
          <w:b/>
          <w:sz w:val="48"/>
          <w:szCs w:val="48"/>
          <w:highlight w:val="none"/>
          <w:lang w:eastAsia="zh-CN"/>
        </w:rPr>
        <w:t>XXX项目全过程造价咨询服务</w:t>
      </w:r>
      <w:r>
        <w:rPr>
          <w:rFonts w:hint="eastAsia" w:ascii="黑体" w:eastAsia="黑体"/>
          <w:b/>
          <w:sz w:val="48"/>
          <w:szCs w:val="48"/>
          <w:highlight w:val="none"/>
        </w:rPr>
        <w:t>合同</w:t>
      </w:r>
    </w:p>
    <w:p w14:paraId="2065469E">
      <w:pPr>
        <w:pStyle w:val="23"/>
        <w:outlineLvl w:val="9"/>
        <w:rPr>
          <w:rFonts w:hint="eastAsia" w:ascii="黑体" w:hAnsi="黑体" w:eastAsia="黑体"/>
          <w:b/>
          <w:sz w:val="48"/>
          <w:szCs w:val="48"/>
          <w:highlight w:val="none"/>
        </w:rPr>
      </w:pPr>
    </w:p>
    <w:p w14:paraId="78F03146">
      <w:pPr>
        <w:pStyle w:val="23"/>
        <w:outlineLvl w:val="9"/>
        <w:rPr>
          <w:rFonts w:ascii="黑体" w:hAnsi="黑体" w:eastAsia="黑体"/>
          <w:b/>
          <w:sz w:val="48"/>
          <w:szCs w:val="48"/>
          <w:highlight w:val="none"/>
        </w:rPr>
      </w:pPr>
    </w:p>
    <w:p w14:paraId="7AAF55C3">
      <w:pPr>
        <w:pStyle w:val="23"/>
        <w:outlineLvl w:val="9"/>
        <w:rPr>
          <w:rFonts w:hint="eastAsia" w:ascii="黑体" w:hAnsi="黑体" w:eastAsia="黑体"/>
          <w:b/>
          <w:sz w:val="48"/>
          <w:szCs w:val="48"/>
          <w:highlight w:val="none"/>
        </w:rPr>
      </w:pPr>
    </w:p>
    <w:p w14:paraId="798FC169">
      <w:pPr>
        <w:pStyle w:val="23"/>
        <w:tabs>
          <w:tab w:val="left" w:pos="2268"/>
        </w:tabs>
        <w:ind w:left="3051" w:leftChars="200" w:hanging="2631" w:hangingChars="936"/>
        <w:rPr>
          <w:rFonts w:hint="eastAsia" w:ascii="黑体" w:hAnsi="宋体" w:eastAsia="黑体"/>
          <w:b/>
          <w:sz w:val="28"/>
          <w:szCs w:val="28"/>
          <w:highlight w:val="none"/>
        </w:rPr>
      </w:pPr>
    </w:p>
    <w:p w14:paraId="0058B131">
      <w:pPr>
        <w:pStyle w:val="23"/>
        <w:tabs>
          <w:tab w:val="left" w:pos="2268"/>
        </w:tabs>
        <w:ind w:left="1689" w:hanging="2628"/>
        <w:rPr>
          <w:rFonts w:hint="eastAsia" w:ascii="黑体" w:hAnsi="宋体" w:eastAsia="黑体"/>
          <w:sz w:val="28"/>
          <w:szCs w:val="28"/>
          <w:highlight w:val="none"/>
          <w:u w:val="single"/>
        </w:rPr>
      </w:pPr>
      <w:r>
        <w:rPr>
          <w:rFonts w:hint="eastAsia" w:ascii="黑体" w:hAnsi="宋体" w:eastAsia="黑体"/>
          <w:b/>
          <w:sz w:val="28"/>
          <w:szCs w:val="28"/>
          <w:highlight w:val="none"/>
        </w:rPr>
        <w:t xml:space="preserve">         </w:t>
      </w:r>
      <w:bookmarkStart w:id="1" w:name="_Hlk45025403"/>
      <w:r>
        <w:rPr>
          <w:rFonts w:hint="eastAsia" w:ascii="黑体" w:hAnsi="宋体" w:eastAsia="黑体"/>
          <w:b/>
          <w:sz w:val="28"/>
          <w:szCs w:val="28"/>
          <w:highlight w:val="none"/>
        </w:rPr>
        <w:t xml:space="preserve"> 项目名称</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 </w:t>
      </w:r>
      <w:r>
        <w:rPr>
          <w:rFonts w:hint="eastAsia" w:ascii="黑体" w:hAnsi="宋体" w:eastAsia="黑体"/>
          <w:sz w:val="28"/>
          <w:szCs w:val="28"/>
          <w:highlight w:val="none"/>
          <w:u w:val="single"/>
          <w:lang w:eastAsia="zh-CN"/>
        </w:rPr>
        <w:t>XXX项目</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w:t>
      </w:r>
    </w:p>
    <w:p w14:paraId="3959C8E6">
      <w:pPr>
        <w:pStyle w:val="23"/>
        <w:tabs>
          <w:tab w:val="left" w:pos="2268"/>
        </w:tabs>
        <w:ind w:left="424" w:leftChars="202"/>
        <w:rPr>
          <w:rFonts w:hint="eastAsia" w:ascii="黑体" w:hAnsi="宋体" w:eastAsia="黑体"/>
          <w:sz w:val="28"/>
          <w:szCs w:val="28"/>
          <w:highlight w:val="none"/>
          <w:u w:val="single"/>
        </w:rPr>
      </w:pPr>
      <w:r>
        <w:rPr>
          <w:rFonts w:hint="eastAsia" w:ascii="黑体" w:hAnsi="宋体" w:eastAsia="黑体"/>
          <w:b/>
          <w:sz w:val="28"/>
          <w:szCs w:val="28"/>
          <w:highlight w:val="none"/>
        </w:rPr>
        <w:t>项目地点</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广州市白云区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hint="eastAsia" w:ascii="黑体" w:hAnsi="宋体" w:eastAsia="黑体"/>
          <w:sz w:val="28"/>
          <w:szCs w:val="28"/>
          <w:highlight w:val="none"/>
          <w:u w:val="single"/>
        </w:rPr>
        <w:t xml:space="preserve">    </w:t>
      </w:r>
    </w:p>
    <w:p w14:paraId="04D49297">
      <w:pPr>
        <w:pStyle w:val="23"/>
        <w:tabs>
          <w:tab w:val="left" w:pos="2268"/>
        </w:tabs>
        <w:ind w:left="424" w:leftChars="202"/>
        <w:rPr>
          <w:rFonts w:hint="eastAsia" w:ascii="黑体" w:hAnsi="宋体" w:eastAsia="黑体"/>
          <w:b/>
          <w:sz w:val="28"/>
          <w:szCs w:val="28"/>
          <w:highlight w:val="none"/>
        </w:rPr>
      </w:pPr>
    </w:p>
    <w:p w14:paraId="0F5C2B8A">
      <w:pPr>
        <w:pStyle w:val="23"/>
        <w:tabs>
          <w:tab w:val="left" w:pos="2268"/>
        </w:tabs>
        <w:ind w:left="424" w:leftChars="202"/>
        <w:rPr>
          <w:rFonts w:hint="eastAsia" w:ascii="黑体" w:hAnsi="宋体" w:eastAsia="黑体"/>
          <w:sz w:val="28"/>
          <w:szCs w:val="28"/>
          <w:highlight w:val="none"/>
          <w:u w:val="single"/>
        </w:rPr>
      </w:pPr>
      <w:r>
        <w:rPr>
          <w:rFonts w:hint="eastAsia" w:ascii="黑体" w:hAnsi="宋体" w:eastAsia="黑体"/>
          <w:b/>
          <w:sz w:val="28"/>
          <w:szCs w:val="28"/>
          <w:highlight w:val="none"/>
        </w:rPr>
        <w:t>委托人（甲方）</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 </w:t>
      </w:r>
      <w:r>
        <w:rPr>
          <w:rFonts w:hint="eastAsia" w:ascii="黑体" w:hAnsi="宋体" w:eastAsia="黑体"/>
          <w:sz w:val="28"/>
          <w:szCs w:val="28"/>
          <w:highlight w:val="none"/>
          <w:u w:val="single"/>
          <w:lang w:eastAsia="zh-CN"/>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p>
    <w:p w14:paraId="0F42D787">
      <w:pPr>
        <w:pStyle w:val="23"/>
        <w:tabs>
          <w:tab w:val="left" w:pos="2268"/>
        </w:tabs>
        <w:spacing w:after="156" w:afterLines="50"/>
        <w:ind w:left="424" w:leftChars="202"/>
        <w:rPr>
          <w:rFonts w:ascii="黑体" w:hAnsi="宋体" w:eastAsia="黑体"/>
          <w:sz w:val="28"/>
          <w:szCs w:val="28"/>
          <w:highlight w:val="none"/>
          <w:u w:val="single"/>
        </w:rPr>
      </w:pPr>
      <w:r>
        <w:rPr>
          <w:rFonts w:hint="eastAsia" w:ascii="黑体" w:hAnsi="宋体" w:eastAsia="黑体"/>
          <w:b/>
          <w:sz w:val="28"/>
          <w:szCs w:val="28"/>
          <w:highlight w:val="none"/>
        </w:rPr>
        <w:t>委托人合同编号</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14:paraId="0F838248">
      <w:pPr>
        <w:pStyle w:val="23"/>
        <w:tabs>
          <w:tab w:val="left" w:pos="2268"/>
        </w:tabs>
        <w:spacing w:after="156" w:afterLines="50"/>
        <w:ind w:left="424" w:leftChars="202"/>
        <w:rPr>
          <w:rFonts w:hint="eastAsia" w:ascii="黑体" w:hAnsi="宋体" w:eastAsia="黑体"/>
          <w:sz w:val="28"/>
          <w:szCs w:val="28"/>
          <w:highlight w:val="none"/>
          <w:u w:val="single"/>
        </w:rPr>
      </w:pPr>
    </w:p>
    <w:p w14:paraId="326FA46C">
      <w:pPr>
        <w:pStyle w:val="23"/>
        <w:tabs>
          <w:tab w:val="left" w:pos="2268"/>
        </w:tabs>
        <w:ind w:left="424" w:leftChars="202"/>
        <w:rPr>
          <w:rFonts w:hint="default" w:ascii="黑体" w:hAnsi="宋体" w:eastAsia="黑体"/>
          <w:sz w:val="28"/>
          <w:szCs w:val="28"/>
          <w:highlight w:val="none"/>
          <w:u w:val="none"/>
          <w:lang w:val="en-US" w:eastAsia="zh-CN"/>
        </w:rPr>
      </w:pPr>
      <w:r>
        <w:rPr>
          <w:rFonts w:hint="eastAsia" w:ascii="黑体" w:hAnsi="宋体" w:eastAsia="黑体"/>
          <w:b/>
          <w:sz w:val="28"/>
          <w:szCs w:val="28"/>
          <w:highlight w:val="none"/>
        </w:rPr>
        <w:t>咨询人（乙方）</w:t>
      </w:r>
      <w:r>
        <w:rPr>
          <w:rFonts w:hint="eastAsia" w:ascii="黑体" w:hAnsi="宋体" w:eastAsia="黑体"/>
          <w:sz w:val="28"/>
          <w:szCs w:val="28"/>
          <w:highlight w:val="none"/>
        </w:rPr>
        <w:tab/>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r>
        <w:rPr>
          <w:rFonts w:hint="eastAsia" w:ascii="黑体" w:hAnsi="宋体" w:eastAsia="黑体" w:cs="Times New Roman"/>
          <w:b w:val="0"/>
          <w:sz w:val="28"/>
          <w:szCs w:val="28"/>
          <w:highlight w:val="none"/>
          <w:u w:val="single"/>
          <w:lang w:eastAsia="zh-CN"/>
        </w:rPr>
        <w:t xml:space="preserve">  </w:t>
      </w:r>
      <w:r>
        <w:rPr>
          <w:rFonts w:hint="eastAsia" w:ascii="黑体" w:hAnsi="宋体" w:eastAsia="黑体" w:cs="Times New Roman"/>
          <w:sz w:val="28"/>
          <w:szCs w:val="28"/>
          <w:highlight w:val="none"/>
          <w:u w:val="single"/>
          <w:lang w:val="en-US" w:eastAsia="zh-CN"/>
        </w:rPr>
        <w:t xml:space="preserve"> </w:t>
      </w:r>
      <w:r>
        <w:rPr>
          <w:rFonts w:hint="eastAsia" w:ascii="黑体" w:hAnsi="宋体" w:eastAsia="黑体" w:cs="Times New Roman"/>
          <w:sz w:val="28"/>
          <w:szCs w:val="28"/>
          <w:highlight w:val="none"/>
          <w:u w:val="single"/>
          <w:lang w:eastAsia="zh-CN"/>
        </w:rPr>
        <w:t xml:space="preserve"> </w:t>
      </w:r>
      <w:r>
        <w:rPr>
          <w:rFonts w:hint="eastAsia" w:ascii="黑体" w:hAnsi="宋体" w:eastAsia="黑体" w:cs="Times New Roman"/>
          <w:sz w:val="28"/>
          <w:szCs w:val="28"/>
          <w:highlight w:val="none"/>
          <w:u w:val="single"/>
          <w:lang w:val="en-US" w:eastAsia="zh-CN"/>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p>
    <w:p w14:paraId="391655D6">
      <w:pPr>
        <w:pStyle w:val="23"/>
        <w:tabs>
          <w:tab w:val="left" w:pos="2268"/>
        </w:tabs>
        <w:spacing w:after="156" w:afterLines="50"/>
        <w:ind w:left="424" w:leftChars="202"/>
        <w:rPr>
          <w:rFonts w:ascii="黑体" w:hAnsi="宋体" w:eastAsia="黑体"/>
          <w:sz w:val="28"/>
          <w:szCs w:val="28"/>
          <w:highlight w:val="none"/>
          <w:u w:val="single"/>
        </w:rPr>
      </w:pPr>
      <w:r>
        <w:rPr>
          <w:rFonts w:hint="eastAsia" w:ascii="黑体" w:hAnsi="宋体" w:eastAsia="黑体"/>
          <w:b/>
          <w:sz w:val="28"/>
          <w:szCs w:val="28"/>
          <w:highlight w:val="none"/>
        </w:rPr>
        <w:t>咨询人合同编号</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14:paraId="76F82CFD">
      <w:pPr>
        <w:pStyle w:val="23"/>
        <w:tabs>
          <w:tab w:val="left" w:pos="2268"/>
        </w:tabs>
        <w:spacing w:after="156" w:afterLines="50"/>
        <w:ind w:left="424" w:leftChars="202"/>
        <w:rPr>
          <w:rFonts w:hint="eastAsia" w:ascii="黑体" w:hAnsi="宋体" w:eastAsia="黑体"/>
          <w:sz w:val="28"/>
          <w:szCs w:val="28"/>
          <w:highlight w:val="none"/>
          <w:u w:val="single"/>
        </w:rPr>
      </w:pPr>
    </w:p>
    <w:p w14:paraId="7EF5502A">
      <w:pPr>
        <w:pStyle w:val="23"/>
        <w:tabs>
          <w:tab w:val="left" w:pos="2268"/>
        </w:tabs>
        <w:ind w:left="424" w:leftChars="202"/>
        <w:rPr>
          <w:rFonts w:hint="eastAsia" w:ascii="黑体" w:hAnsi="宋体" w:eastAsia="黑体"/>
          <w:sz w:val="28"/>
          <w:szCs w:val="28"/>
          <w:highlight w:val="none"/>
        </w:rPr>
      </w:pPr>
      <w:r>
        <w:rPr>
          <w:rFonts w:hint="eastAsia" w:ascii="黑体" w:hAnsi="宋体" w:eastAsia="黑体"/>
          <w:b/>
          <w:sz w:val="28"/>
          <w:szCs w:val="28"/>
          <w:highlight w:val="none"/>
        </w:rPr>
        <w:t>签  订  地  点</w:t>
      </w:r>
      <w:r>
        <w:rPr>
          <w:rFonts w:hint="eastAsia" w:ascii="黑体" w:hAnsi="宋体" w:eastAsia="黑体"/>
          <w:sz w:val="28"/>
          <w:szCs w:val="28"/>
          <w:highlight w:val="none"/>
        </w:rPr>
        <w:tab/>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广州市白云区                           </w:t>
      </w:r>
      <w:r>
        <w:rPr>
          <w:rFonts w:hint="eastAsia" w:ascii="黑体" w:hAnsi="宋体" w:eastAsia="黑体"/>
          <w:sz w:val="28"/>
          <w:szCs w:val="28"/>
          <w:highlight w:val="none"/>
          <w:u w:val="single"/>
          <w:lang w:val="en-US" w:eastAsia="zh-CN"/>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14:paraId="59A48E87">
      <w:pPr>
        <w:pStyle w:val="23"/>
        <w:tabs>
          <w:tab w:val="left" w:pos="2268"/>
        </w:tabs>
        <w:ind w:left="424" w:leftChars="202"/>
        <w:rPr>
          <w:rFonts w:hint="eastAsia" w:ascii="黑体" w:hAnsi="宋体" w:eastAsia="黑体"/>
          <w:sz w:val="28"/>
          <w:szCs w:val="28"/>
          <w:highlight w:val="none"/>
          <w:u w:val="single"/>
        </w:rPr>
      </w:pPr>
      <w:r>
        <w:rPr>
          <w:rFonts w:hint="eastAsia" w:ascii="黑体" w:hAnsi="宋体" w:eastAsia="黑体"/>
          <w:b/>
          <w:sz w:val="28"/>
          <w:szCs w:val="28"/>
          <w:highlight w:val="none"/>
        </w:rPr>
        <w:t>签  订  日  期</w:t>
      </w:r>
      <w:r>
        <w:rPr>
          <w:rFonts w:hint="eastAsia" w:ascii="黑体" w:hAnsi="宋体" w:eastAsia="黑体"/>
          <w:sz w:val="28"/>
          <w:szCs w:val="28"/>
          <w:highlight w:val="none"/>
        </w:rPr>
        <w:tab/>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年     月     日             </w:t>
      </w:r>
      <w:r>
        <w:rPr>
          <w:rFonts w:hint="eastAsia" w:ascii="黑体" w:hAnsi="宋体" w:eastAsia="黑体"/>
          <w:sz w:val="28"/>
          <w:szCs w:val="28"/>
          <w:highlight w:val="none"/>
          <w:u w:val="single"/>
          <w:lang w:val="en-US" w:eastAsia="zh-CN"/>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p>
    <w:bookmarkEnd w:id="0"/>
    <w:bookmarkEnd w:id="1"/>
    <w:p w14:paraId="46AC2F62">
      <w:pPr>
        <w:tabs>
          <w:tab w:val="left" w:pos="3120"/>
        </w:tabs>
        <w:spacing w:line="360" w:lineRule="auto"/>
        <w:rPr>
          <w:rFonts w:hint="eastAsia" w:ascii="宋体" w:hAnsi="宋体" w:cs="Times New Roman"/>
          <w:sz w:val="32"/>
          <w:szCs w:val="32"/>
          <w:highlight w:val="none"/>
        </w:rPr>
      </w:pPr>
    </w:p>
    <w:p w14:paraId="193904DF">
      <w:pPr>
        <w:pStyle w:val="23"/>
        <w:rPr>
          <w:rFonts w:hint="eastAsia" w:ascii="宋体" w:hAnsi="宋体" w:cs="Times New Roman"/>
          <w:sz w:val="32"/>
          <w:szCs w:val="32"/>
          <w:highlight w:val="none"/>
        </w:rPr>
      </w:pPr>
    </w:p>
    <w:p w14:paraId="4867C5FC"/>
    <w:p w14:paraId="5E8B09D0">
      <w:pPr>
        <w:pStyle w:val="3"/>
        <w:jc w:val="center"/>
        <w:rPr>
          <w:rFonts w:hAnsi="宋体"/>
          <w:sz w:val="32"/>
          <w:szCs w:val="32"/>
          <w:highlight w:val="none"/>
        </w:rPr>
      </w:pPr>
      <w:bookmarkStart w:id="2" w:name="_Toc18327"/>
      <w:bookmarkStart w:id="3" w:name="_Toc29650"/>
      <w:bookmarkStart w:id="4" w:name="_Toc29826"/>
      <w:bookmarkStart w:id="5" w:name="_Toc31975"/>
      <w:bookmarkStart w:id="6" w:name="_Toc29633"/>
      <w:r>
        <w:rPr>
          <w:rFonts w:hint="eastAsia" w:hAnsi="宋体" w:cs="Times New Roman"/>
          <w:b/>
          <w:kern w:val="2"/>
          <w:sz w:val="36"/>
          <w:szCs w:val="22"/>
          <w:highlight w:val="none"/>
        </w:rPr>
        <w:br w:type="page"/>
      </w:r>
      <w:r>
        <w:rPr>
          <w:rFonts w:hint="eastAsia" w:hAnsi="宋体" w:cs="Times New Roman"/>
          <w:b/>
          <w:kern w:val="2"/>
          <w:sz w:val="36"/>
          <w:szCs w:val="22"/>
          <w:highlight w:val="none"/>
        </w:rPr>
        <w:t>第一部分</w:t>
      </w:r>
      <w:r>
        <w:rPr>
          <w:rFonts w:hAnsi="宋体" w:cs="Times New Roman"/>
          <w:b/>
          <w:kern w:val="2"/>
          <w:sz w:val="36"/>
          <w:szCs w:val="22"/>
          <w:highlight w:val="none"/>
        </w:rPr>
        <w:t xml:space="preserve">  </w:t>
      </w:r>
      <w:r>
        <w:rPr>
          <w:rFonts w:hint="eastAsia" w:hAnsi="宋体" w:cs="Times New Roman"/>
          <w:b/>
          <w:kern w:val="2"/>
          <w:sz w:val="36"/>
          <w:szCs w:val="22"/>
          <w:highlight w:val="none"/>
        </w:rPr>
        <w:t>协议书</w:t>
      </w:r>
      <w:bookmarkEnd w:id="2"/>
      <w:bookmarkEnd w:id="3"/>
      <w:bookmarkEnd w:id="4"/>
      <w:bookmarkEnd w:id="5"/>
      <w:bookmarkEnd w:id="6"/>
    </w:p>
    <w:p w14:paraId="3DE3587D">
      <w:pPr>
        <w:spacing w:line="360" w:lineRule="auto"/>
        <w:rPr>
          <w:rFonts w:hint="eastAsia" w:ascii="宋体" w:hAnsi="宋体" w:cs="宋体"/>
          <w:b/>
          <w:bCs/>
          <w:kern w:val="0"/>
          <w:sz w:val="24"/>
          <w:highlight w:val="none"/>
          <w:u w:val="single"/>
        </w:rPr>
      </w:pPr>
      <w:r>
        <w:rPr>
          <w:rFonts w:hint="eastAsia" w:ascii="宋体" w:hAnsi="宋体" w:cs="宋体"/>
          <w:b/>
          <w:bCs/>
          <w:kern w:val="0"/>
          <w:sz w:val="24"/>
          <w:highlight w:val="none"/>
        </w:rPr>
        <w:t>委托人：</w:t>
      </w:r>
      <w:r>
        <w:rPr>
          <w:rFonts w:hint="eastAsia" w:ascii="宋体" w:hAnsi="宋体" w:cs="宋体"/>
          <w:b/>
          <w:bCs/>
          <w:kern w:val="0"/>
          <w:sz w:val="24"/>
          <w:highlight w:val="none"/>
          <w:u w:val="single"/>
          <w:lang w:eastAsia="zh-CN"/>
        </w:rPr>
        <w:t xml:space="preserve">  </w:t>
      </w:r>
      <w:r>
        <w:rPr>
          <w:rFonts w:hint="eastAsia" w:ascii="宋体" w:hAnsi="宋体" w:cs="宋体"/>
          <w:b/>
          <w:bCs/>
          <w:kern w:val="0"/>
          <w:sz w:val="24"/>
          <w:highlight w:val="none"/>
          <w:u w:val="single"/>
        </w:rPr>
        <w:t>（以下简称“甲方”）</w:t>
      </w:r>
    </w:p>
    <w:p w14:paraId="590A16A6">
      <w:pPr>
        <w:widowControl/>
        <w:spacing w:line="360" w:lineRule="auto"/>
        <w:jc w:val="left"/>
        <w:rPr>
          <w:rFonts w:hint="eastAsia" w:ascii="宋体" w:hAnsi="宋体" w:cs="宋体"/>
          <w:b/>
          <w:bCs/>
          <w:kern w:val="0"/>
          <w:sz w:val="24"/>
          <w:highlight w:val="none"/>
          <w:u w:val="single"/>
        </w:rPr>
      </w:pPr>
      <w:r>
        <w:rPr>
          <w:rFonts w:hint="eastAsia" w:ascii="宋体" w:hAnsi="宋体" w:cs="宋体"/>
          <w:b/>
          <w:bCs/>
          <w:kern w:val="0"/>
          <w:sz w:val="24"/>
          <w:highlight w:val="none"/>
        </w:rPr>
        <w:t>法定代表人：</w:t>
      </w:r>
      <w:r>
        <w:rPr>
          <w:rFonts w:hint="eastAsia" w:ascii="宋体" w:hAnsi="宋体" w:cs="宋体"/>
          <w:b/>
          <w:color w:val="000000"/>
          <w:kern w:val="0"/>
          <w:sz w:val="24"/>
          <w:szCs w:val="24"/>
          <w:highlight w:val="none"/>
          <w:u w:val="single"/>
          <w:lang w:val="en-US" w:eastAsia="zh-CN" w:bidi="ar"/>
        </w:rPr>
        <w:t xml:space="preserve">  </w:t>
      </w:r>
    </w:p>
    <w:p w14:paraId="18415898">
      <w:pPr>
        <w:spacing w:after="0" w:afterLines="-2147483648" w:line="360" w:lineRule="auto"/>
        <w:ind w:firstLine="0" w:firstLineChars="0"/>
        <w:rPr>
          <w:rFonts w:hint="eastAsia" w:ascii="宋体" w:hAnsi="宋体" w:eastAsia="宋体" w:cs="宋体"/>
          <w:b/>
          <w:bCs/>
          <w:kern w:val="0"/>
          <w:sz w:val="24"/>
          <w:highlight w:val="none"/>
          <w:u w:val="single"/>
          <w:lang w:eastAsia="zh-CN"/>
        </w:rPr>
      </w:pPr>
      <w:r>
        <w:rPr>
          <w:rFonts w:hint="eastAsia" w:ascii="宋体" w:hAnsi="宋体" w:cs="宋体"/>
          <w:b/>
          <w:bCs/>
          <w:kern w:val="0"/>
          <w:sz w:val="24"/>
          <w:highlight w:val="none"/>
        </w:rPr>
        <w:t>通信地址：</w:t>
      </w:r>
      <w:r>
        <w:rPr>
          <w:rFonts w:hint="eastAsia" w:ascii="宋体" w:hAnsi="宋体" w:cs="宋体"/>
          <w:b/>
          <w:bCs/>
          <w:i w:val="0"/>
          <w:iCs w:val="0"/>
          <w:caps w:val="0"/>
          <w:spacing w:val="0"/>
          <w:kern w:val="0"/>
          <w:sz w:val="24"/>
          <w:szCs w:val="21"/>
          <w:highlight w:val="none"/>
          <w:u w:val="single"/>
          <w:shd w:val="clear"/>
          <w:lang w:eastAsia="zh-CN"/>
        </w:rPr>
        <w:t xml:space="preserve">  </w:t>
      </w:r>
    </w:p>
    <w:p w14:paraId="057EE006">
      <w:pPr>
        <w:spacing w:line="360" w:lineRule="auto"/>
        <w:ind w:left="964" w:leftChars="0" w:hanging="964" w:hangingChars="400"/>
        <w:jc w:val="left"/>
        <w:rPr>
          <w:rFonts w:hint="eastAsia" w:ascii="宋体" w:hAnsi="宋体" w:cs="宋体"/>
          <w:b/>
          <w:bCs/>
          <w:kern w:val="0"/>
          <w:sz w:val="24"/>
          <w:highlight w:val="none"/>
        </w:rPr>
      </w:pPr>
      <w:r>
        <w:rPr>
          <w:rFonts w:hint="eastAsia" w:ascii="宋体" w:hAnsi="宋体" w:cs="宋体"/>
          <w:b/>
          <w:bCs/>
          <w:kern w:val="0"/>
          <w:sz w:val="24"/>
          <w:highlight w:val="none"/>
        </w:rPr>
        <w:t>咨询人：</w:t>
      </w:r>
      <w:r>
        <w:rPr>
          <w:rFonts w:hint="eastAsia" w:ascii="宋体" w:hAnsi="宋体" w:eastAsia="宋体" w:cs="宋体"/>
          <w:b/>
          <w:bCs/>
          <w:kern w:val="0"/>
          <w:sz w:val="24"/>
          <w:highlight w:val="none"/>
          <w:u w:val="single"/>
          <w:lang w:val="en-US" w:eastAsia="zh-CN"/>
        </w:rPr>
        <w:t xml:space="preserve"> </w:t>
      </w:r>
      <w:r>
        <w:rPr>
          <w:rFonts w:hint="eastAsia" w:ascii="宋体" w:hAnsi="宋体" w:cs="宋体"/>
          <w:b/>
          <w:bCs/>
          <w:kern w:val="0"/>
          <w:sz w:val="24"/>
          <w:highlight w:val="none"/>
          <w:u w:val="single"/>
        </w:rPr>
        <w:t xml:space="preserve"> </w:t>
      </w:r>
      <w:r>
        <w:rPr>
          <w:rFonts w:hint="eastAsia" w:ascii="宋体" w:hAnsi="宋体" w:cs="宋体"/>
          <w:b/>
          <w:bCs/>
          <w:kern w:val="0"/>
          <w:sz w:val="24"/>
          <w:szCs w:val="21"/>
          <w:highlight w:val="none"/>
          <w:u w:val="single"/>
          <w:lang w:eastAsia="zh-CN"/>
        </w:rPr>
        <w:t xml:space="preserve">  </w:t>
      </w:r>
      <w:r>
        <w:rPr>
          <w:rFonts w:hint="eastAsia" w:ascii="宋体" w:hAnsi="宋体" w:cs="宋体"/>
          <w:b/>
          <w:bCs/>
          <w:kern w:val="0"/>
          <w:sz w:val="24"/>
          <w:highlight w:val="none"/>
          <w:u w:val="single"/>
        </w:rPr>
        <w:t>（以下简称“乙方”）</w:t>
      </w:r>
    </w:p>
    <w:p w14:paraId="554B8677">
      <w:pPr>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法定代表人：</w:t>
      </w:r>
      <w:r>
        <w:rPr>
          <w:rFonts w:hint="eastAsia" w:ascii="宋体" w:hAnsi="宋体" w:cs="宋体"/>
          <w:b/>
          <w:bCs/>
          <w:kern w:val="0"/>
          <w:sz w:val="24"/>
          <w:highlight w:val="none"/>
          <w:u w:val="single"/>
          <w:lang w:val="en-US" w:eastAsia="zh-CN"/>
        </w:rPr>
        <w:t xml:space="preserve">  </w:t>
      </w:r>
      <w:r>
        <w:rPr>
          <w:rFonts w:hint="eastAsia" w:ascii="宋体" w:hAnsi="宋体" w:cs="宋体"/>
          <w:b/>
          <w:bCs/>
          <w:kern w:val="0"/>
          <w:sz w:val="24"/>
          <w:highlight w:val="none"/>
        </w:rPr>
        <w:t xml:space="preserve">                </w:t>
      </w:r>
    </w:p>
    <w:p w14:paraId="167F9939">
      <w:pPr>
        <w:spacing w:line="360" w:lineRule="auto"/>
        <w:jc w:val="left"/>
        <w:rPr>
          <w:rFonts w:hint="eastAsia" w:ascii="宋体" w:hAnsi="宋体" w:cs="仿宋"/>
          <w:sz w:val="24"/>
          <w:szCs w:val="24"/>
          <w:highlight w:val="none"/>
        </w:rPr>
      </w:pPr>
      <w:r>
        <w:rPr>
          <w:rFonts w:hint="eastAsia" w:ascii="宋体" w:hAnsi="宋体" w:cs="宋体"/>
          <w:b/>
          <w:bCs/>
          <w:kern w:val="0"/>
          <w:sz w:val="24"/>
          <w:highlight w:val="none"/>
        </w:rPr>
        <w:t>通信地址：</w:t>
      </w:r>
      <w:r>
        <w:rPr>
          <w:rFonts w:hint="eastAsia" w:ascii="宋体" w:hAnsi="宋体" w:cs="宋体"/>
          <w:b/>
          <w:bCs/>
          <w:kern w:val="0"/>
          <w:sz w:val="24"/>
          <w:szCs w:val="21"/>
          <w:highlight w:val="none"/>
          <w:u w:val="single"/>
          <w:lang w:val="en-US" w:eastAsia="zh-CN"/>
        </w:rPr>
        <w:t xml:space="preserve">  </w:t>
      </w:r>
      <w:r>
        <w:rPr>
          <w:rFonts w:hint="eastAsia" w:ascii="宋体" w:hAnsi="宋体" w:cs="宋体"/>
          <w:b/>
          <w:bCs/>
          <w:kern w:val="0"/>
          <w:sz w:val="24"/>
          <w:highlight w:val="none"/>
        </w:rPr>
        <w:t xml:space="preserve"> </w:t>
      </w:r>
      <w:r>
        <w:rPr>
          <w:rFonts w:ascii="宋体" w:hAnsi="宋体" w:cs="宋体"/>
          <w:b/>
          <w:bCs/>
          <w:kern w:val="0"/>
          <w:sz w:val="24"/>
          <w:highlight w:val="none"/>
        </w:rPr>
        <w:t xml:space="preserve">                           </w:t>
      </w:r>
      <w:r>
        <w:rPr>
          <w:rFonts w:hint="eastAsia" w:ascii="宋体" w:hAnsi="宋体" w:cs="宋体"/>
          <w:b/>
          <w:bCs/>
          <w:kern w:val="0"/>
          <w:sz w:val="24"/>
          <w:highlight w:val="none"/>
        </w:rPr>
        <w:t xml:space="preserve">                  </w:t>
      </w:r>
      <w:r>
        <w:rPr>
          <w:rFonts w:ascii="宋体" w:hAnsi="宋体" w:cs="宋体"/>
          <w:b/>
          <w:bCs/>
          <w:kern w:val="0"/>
          <w:sz w:val="24"/>
          <w:highlight w:val="none"/>
        </w:rPr>
        <w:t xml:space="preserve">            </w:t>
      </w:r>
      <w:r>
        <w:rPr>
          <w:rFonts w:hint="eastAsia" w:ascii="宋体" w:hAnsi="宋体" w:cs="宋体"/>
          <w:b/>
          <w:bCs/>
          <w:kern w:val="0"/>
          <w:sz w:val="24"/>
          <w:highlight w:val="none"/>
        </w:rPr>
        <w:t xml:space="preserve">   </w:t>
      </w:r>
      <w:r>
        <w:rPr>
          <w:rFonts w:ascii="宋体" w:hAnsi="宋体" w:cs="宋体"/>
          <w:b/>
          <w:bCs/>
          <w:kern w:val="0"/>
          <w:sz w:val="24"/>
          <w:highlight w:val="none"/>
        </w:rPr>
        <w:t xml:space="preserve">   </w:t>
      </w:r>
    </w:p>
    <w:p w14:paraId="6478388B">
      <w:pPr>
        <w:pStyle w:val="87"/>
        <w:spacing w:line="360" w:lineRule="auto"/>
        <w:ind w:firstLine="571" w:firstLineChars="238"/>
        <w:jc w:val="left"/>
        <w:rPr>
          <w:rFonts w:hint="eastAsia" w:ascii="宋体" w:hAnsi="宋体" w:cs="仿宋"/>
          <w:sz w:val="24"/>
          <w:szCs w:val="24"/>
          <w:highlight w:val="none"/>
        </w:rPr>
      </w:pPr>
      <w:r>
        <w:rPr>
          <w:rFonts w:hint="eastAsia" w:ascii="宋体" w:hAnsi="宋体" w:cs="仿宋"/>
          <w:sz w:val="24"/>
          <w:szCs w:val="24"/>
          <w:highlight w:val="none"/>
        </w:rPr>
        <w:t>根据《</w:t>
      </w:r>
      <w:r>
        <w:rPr>
          <w:rFonts w:hint="eastAsia" w:ascii="宋体" w:hAnsi="宋体" w:cs="仿宋"/>
          <w:sz w:val="24"/>
          <w:szCs w:val="24"/>
          <w:highlight w:val="none"/>
        </w:rPr>
        <w:fldChar w:fldCharType="begin"/>
      </w:r>
      <w:r>
        <w:rPr>
          <w:rFonts w:hint="eastAsia" w:ascii="宋体" w:hAnsi="宋体" w:cs="仿宋"/>
          <w:sz w:val="24"/>
          <w:szCs w:val="24"/>
          <w:highlight w:val="none"/>
        </w:rPr>
        <w:instrText xml:space="preserve"> HYPERLINK "javascript:SLC(21651,0)" </w:instrText>
      </w:r>
      <w:r>
        <w:rPr>
          <w:rFonts w:hint="eastAsia" w:ascii="宋体" w:hAnsi="宋体" w:cs="仿宋"/>
          <w:sz w:val="24"/>
          <w:szCs w:val="24"/>
          <w:highlight w:val="none"/>
        </w:rPr>
        <w:fldChar w:fldCharType="separate"/>
      </w:r>
      <w:r>
        <w:rPr>
          <w:rStyle w:val="85"/>
          <w:rFonts w:hint="eastAsia" w:ascii="宋体" w:hAnsi="宋体" w:cs="仿宋"/>
          <w:sz w:val="24"/>
          <w:szCs w:val="24"/>
          <w:highlight w:val="none"/>
        </w:rPr>
        <w:t>中华人民共和国民法典</w:t>
      </w:r>
      <w:r>
        <w:rPr>
          <w:rFonts w:hint="eastAsia" w:ascii="宋体" w:hAnsi="宋体" w:cs="仿宋"/>
          <w:sz w:val="24"/>
          <w:szCs w:val="24"/>
          <w:highlight w:val="none"/>
        </w:rPr>
        <w:fldChar w:fldCharType="end"/>
      </w:r>
      <w:r>
        <w:rPr>
          <w:rFonts w:hint="eastAsia" w:ascii="宋体" w:hAnsi="宋体" w:cs="仿宋"/>
          <w:sz w:val="24"/>
          <w:szCs w:val="24"/>
          <w:highlight w:val="none"/>
        </w:rPr>
        <w:t>》及其他有关法律、法规，遵循平等、自愿、公平和诚实信用的原则，双方就下述建设工程委托造价咨询与其他服务事项协商一致，订立本合同。</w:t>
      </w:r>
    </w:p>
    <w:p w14:paraId="1F3AECE5">
      <w:pPr>
        <w:pStyle w:val="2"/>
        <w:numPr>
          <w:ilvl w:val="0"/>
          <w:numId w:val="0"/>
        </w:numPr>
        <w:spacing w:line="360" w:lineRule="auto"/>
        <w:rPr>
          <w:rFonts w:hAnsi="宋体" w:cs="Times New Roman"/>
          <w:b/>
          <w:highlight w:val="none"/>
        </w:rPr>
      </w:pPr>
      <w:bookmarkStart w:id="7" w:name="_Toc755"/>
      <w:r>
        <w:rPr>
          <w:rFonts w:hint="eastAsia" w:hAnsi="宋体" w:cs="Times New Roman"/>
          <w:b/>
          <w:highlight w:val="none"/>
        </w:rPr>
        <w:t>一、工程概况</w:t>
      </w:r>
      <w:bookmarkEnd w:id="7"/>
      <w:r>
        <w:rPr>
          <w:rFonts w:hint="eastAsia" w:hAnsi="宋体" w:cs="Times New Roman"/>
          <w:b/>
          <w:highlight w:val="none"/>
        </w:rPr>
        <w:t xml:space="preserve"> </w:t>
      </w:r>
    </w:p>
    <w:p w14:paraId="57327E6B">
      <w:pPr>
        <w:snapToGrid w:val="0"/>
        <w:spacing w:line="360" w:lineRule="auto"/>
        <w:ind w:firstLine="480" w:firstLineChars="200"/>
        <w:rPr>
          <w:rFonts w:hint="eastAsia" w:ascii="宋体" w:hAnsi="宋体" w:eastAsia="宋体" w:cs="Times New Roman"/>
          <w:sz w:val="32"/>
          <w:szCs w:val="32"/>
          <w:highlight w:val="none"/>
          <w:u w:val="single"/>
          <w:lang w:eastAsia="zh-CN"/>
        </w:rPr>
      </w:pPr>
      <w:r>
        <w:rPr>
          <w:rFonts w:hint="eastAsia" w:ascii="宋体" w:hAnsi="宋体"/>
          <w:sz w:val="24"/>
          <w:highlight w:val="none"/>
        </w:rPr>
        <w:t>项目名称：</w:t>
      </w:r>
      <w:r>
        <w:rPr>
          <w:rFonts w:hint="eastAsia" w:ascii="宋体" w:hAnsi="宋体"/>
          <w:sz w:val="24"/>
          <w:highlight w:val="none"/>
          <w:u w:val="single"/>
          <w:lang w:eastAsia="zh-CN"/>
        </w:rPr>
        <w:t>XXX项目</w:t>
      </w:r>
      <w:r>
        <w:rPr>
          <w:rFonts w:hint="eastAsia" w:ascii="宋体" w:hAnsi="宋体" w:cs="仿宋"/>
          <w:sz w:val="32"/>
          <w:szCs w:val="32"/>
          <w:highlight w:val="none"/>
          <w:u w:val="single"/>
          <w:lang w:eastAsia="zh-CN"/>
        </w:rPr>
        <w:t>。</w:t>
      </w:r>
    </w:p>
    <w:p w14:paraId="56DB9F01">
      <w:pPr>
        <w:snapToGrid w:val="0"/>
        <w:spacing w:line="360" w:lineRule="auto"/>
        <w:ind w:firstLine="480" w:firstLineChars="200"/>
        <w:rPr>
          <w:rFonts w:ascii="宋体" w:hAnsi="宋体"/>
          <w:sz w:val="24"/>
          <w:highlight w:val="none"/>
        </w:rPr>
      </w:pPr>
      <w:r>
        <w:rPr>
          <w:rFonts w:hint="eastAsia" w:ascii="宋体" w:hAnsi="宋体"/>
          <w:sz w:val="24"/>
          <w:highlight w:val="none"/>
        </w:rPr>
        <w:t>工程地点：</w:t>
      </w:r>
      <w:r>
        <w:rPr>
          <w:rFonts w:hint="eastAsia" w:ascii="宋体" w:hAnsi="宋体"/>
          <w:sz w:val="24"/>
          <w:szCs w:val="24"/>
          <w:u w:val="single"/>
          <w:lang w:val="en-US" w:eastAsia="zh-CN"/>
        </w:rPr>
        <w:t xml:space="preserve"> </w:t>
      </w:r>
      <w:r>
        <w:rPr>
          <w:rFonts w:hint="eastAsia" w:ascii="宋体" w:hAnsi="宋体" w:cs="仿宋"/>
          <w:sz w:val="32"/>
          <w:szCs w:val="32"/>
          <w:highlight w:val="none"/>
          <w:u w:val="single"/>
          <w:lang w:eastAsia="zh-CN"/>
        </w:rPr>
        <w:t>。</w:t>
      </w:r>
      <w:r>
        <w:rPr>
          <w:rFonts w:ascii="宋体" w:hAnsi="宋体"/>
          <w:sz w:val="24"/>
          <w:highlight w:val="none"/>
        </w:rPr>
        <w:t xml:space="preserve">                                  </w:t>
      </w:r>
    </w:p>
    <w:p w14:paraId="1AED0211">
      <w:pPr>
        <w:adjustRightInd w:val="0"/>
        <w:snapToGrid w:val="0"/>
        <w:spacing w:line="360" w:lineRule="auto"/>
        <w:ind w:firstLine="475" w:firstLineChars="198"/>
        <w:rPr>
          <w:rFonts w:ascii="宋体" w:hAnsi="宋体"/>
          <w:sz w:val="24"/>
          <w:highlight w:val="none"/>
        </w:rPr>
      </w:pPr>
      <w:r>
        <w:rPr>
          <w:rFonts w:hint="eastAsia" w:ascii="宋体" w:hAnsi="宋体"/>
          <w:sz w:val="24"/>
          <w:highlight w:val="none"/>
        </w:rPr>
        <w:t>工程规模：</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zh-CN"/>
        </w:rPr>
        <w:t>。按照生态文明建设要求开展建设，如涉及树木迁移，严格按照《广州市城市树木保护管理规定（试行）执行》。以上建设内容和规模最终以建设管理部门和规划国土管理部门批复意见为准。</w:t>
      </w:r>
      <w:r>
        <w:rPr>
          <w:rFonts w:ascii="宋体" w:hAnsi="宋体"/>
          <w:sz w:val="24"/>
          <w:highlight w:val="none"/>
        </w:rPr>
        <w:t xml:space="preserve">                        </w:t>
      </w:r>
    </w:p>
    <w:p w14:paraId="11648A61">
      <w:pPr>
        <w:pStyle w:val="2"/>
        <w:numPr>
          <w:ilvl w:val="0"/>
          <w:numId w:val="2"/>
        </w:numPr>
        <w:spacing w:line="360" w:lineRule="auto"/>
        <w:rPr>
          <w:rFonts w:hint="eastAsia" w:hAnsi="宋体" w:cs="Times New Roman"/>
          <w:b/>
          <w:highlight w:val="none"/>
        </w:rPr>
      </w:pPr>
      <w:bookmarkStart w:id="8" w:name="_Toc27463"/>
      <w:r>
        <w:rPr>
          <w:rFonts w:hint="eastAsia" w:hAnsi="宋体" w:cs="Times New Roman"/>
          <w:b/>
          <w:highlight w:val="none"/>
        </w:rPr>
        <w:t>服务范围及工作内容</w:t>
      </w:r>
      <w:bookmarkEnd w:id="8"/>
    </w:p>
    <w:p w14:paraId="73F93615">
      <w:pPr>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双方约定的服务范围及工作内容：</w:t>
      </w:r>
      <w:r>
        <w:rPr>
          <w:rFonts w:hint="eastAsia" w:ascii="宋体" w:hAnsi="宋体"/>
          <w:sz w:val="24"/>
          <w:szCs w:val="24"/>
          <w:highlight w:val="none"/>
          <w:u w:val="single"/>
          <w:lang w:eastAsia="zh-CN"/>
        </w:rPr>
        <w:t>XXX项目全过程造价咨询服务</w:t>
      </w:r>
      <w:r>
        <w:rPr>
          <w:rFonts w:hint="eastAsia" w:ascii="宋体" w:hAnsi="宋体"/>
          <w:sz w:val="24"/>
          <w:szCs w:val="24"/>
          <w:highlight w:val="none"/>
        </w:rPr>
        <w:t>。</w:t>
      </w:r>
    </w:p>
    <w:p w14:paraId="53A2CF52">
      <w:pPr>
        <w:adjustRightInd w:val="0"/>
        <w:snapToGrid w:val="0"/>
        <w:spacing w:line="360" w:lineRule="auto"/>
        <w:ind w:firstLine="475" w:firstLineChars="198"/>
        <w:rPr>
          <w:rFonts w:ascii="宋体" w:hAnsi="宋体"/>
          <w:sz w:val="24"/>
          <w:szCs w:val="24"/>
          <w:highlight w:val="none"/>
        </w:rPr>
      </w:pPr>
      <w:r>
        <w:rPr>
          <w:rFonts w:hint="eastAsia" w:ascii="宋体" w:hAnsi="宋体"/>
          <w:sz w:val="24"/>
          <w:szCs w:val="24"/>
          <w:highlight w:val="none"/>
        </w:rPr>
        <w:t>■全过程造价咨询服务包括</w:t>
      </w:r>
      <w:r>
        <w:rPr>
          <w:rFonts w:ascii="宋体" w:hAnsi="宋体"/>
          <w:sz w:val="24"/>
          <w:szCs w:val="24"/>
          <w:highlight w:val="non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决策阶段、■</w:t>
      </w:r>
      <w:r>
        <w:rPr>
          <w:rFonts w:ascii="宋体" w:hAnsi="宋体"/>
          <w:color w:val="auto"/>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设计阶段、■</w:t>
      </w:r>
      <w:r>
        <w:rPr>
          <w:rFonts w:ascii="宋体" w:hAnsi="宋体"/>
          <w:sz w:val="24"/>
          <w:szCs w:val="24"/>
          <w:highlight w:val="none"/>
        </w:rPr>
        <w:t xml:space="preserve">  </w:t>
      </w:r>
      <w:r>
        <w:rPr>
          <w:rFonts w:hint="eastAsia" w:ascii="宋体" w:hAnsi="宋体"/>
          <w:sz w:val="24"/>
          <w:szCs w:val="24"/>
          <w:highlight w:val="none"/>
        </w:rPr>
        <w:t>发承包阶段、■</w:t>
      </w:r>
      <w:r>
        <w:rPr>
          <w:rFonts w:ascii="宋体" w:hAnsi="宋体"/>
          <w:sz w:val="24"/>
          <w:szCs w:val="24"/>
          <w:highlight w:val="none"/>
        </w:rPr>
        <w:t xml:space="preserve">  </w:t>
      </w:r>
      <w:r>
        <w:rPr>
          <w:rFonts w:hint="eastAsia" w:ascii="宋体" w:hAnsi="宋体"/>
          <w:sz w:val="24"/>
          <w:szCs w:val="24"/>
          <w:highlight w:val="none"/>
        </w:rPr>
        <w:t>实施阶段、■</w:t>
      </w:r>
      <w:r>
        <w:rPr>
          <w:rFonts w:ascii="宋体" w:hAnsi="宋体"/>
          <w:sz w:val="24"/>
          <w:szCs w:val="24"/>
          <w:highlight w:val="none"/>
        </w:rPr>
        <w:t xml:space="preserve"> </w:t>
      </w:r>
      <w:r>
        <w:rPr>
          <w:rFonts w:hint="eastAsia" w:ascii="宋体" w:hAnsi="宋体"/>
          <w:sz w:val="24"/>
          <w:szCs w:val="24"/>
          <w:highlight w:val="none"/>
        </w:rPr>
        <w:t>竣工阶段。</w:t>
      </w:r>
    </w:p>
    <w:p w14:paraId="3F2C25F4">
      <w:pPr>
        <w:adjustRightInd w:val="0"/>
        <w:snapToGrid w:val="0"/>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工程概算的编制</w:t>
      </w:r>
      <w:r>
        <w:rPr>
          <w:rFonts w:ascii="宋体" w:hAnsi="宋体"/>
          <w:sz w:val="24"/>
          <w:szCs w:val="24"/>
          <w:highlight w:val="none"/>
        </w:rPr>
        <w:t>/</w:t>
      </w:r>
      <w:r>
        <w:rPr>
          <w:rFonts w:hint="eastAsia" w:ascii="宋体" w:hAnsi="宋体"/>
          <w:sz w:val="24"/>
          <w:szCs w:val="24"/>
          <w:highlight w:val="none"/>
        </w:rPr>
        <w:t>审核。</w:t>
      </w:r>
      <w:r>
        <w:rPr>
          <w:rFonts w:hint="eastAsia" w:ascii="宋体" w:hAnsi="宋体"/>
          <w:sz w:val="24"/>
          <w:szCs w:val="24"/>
          <w:highlight w:val="none"/>
          <w:lang w:val="en-US" w:eastAsia="zh-CN"/>
        </w:rPr>
        <w:tab/>
      </w:r>
    </w:p>
    <w:p w14:paraId="62D4A80C">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施工图预算的编制</w:t>
      </w:r>
      <w:r>
        <w:rPr>
          <w:rFonts w:ascii="宋体" w:hAnsi="宋体"/>
          <w:sz w:val="24"/>
          <w:szCs w:val="24"/>
          <w:highlight w:val="none"/>
        </w:rPr>
        <w:t>/</w:t>
      </w:r>
      <w:r>
        <w:rPr>
          <w:rFonts w:hint="eastAsia" w:ascii="宋体" w:hAnsi="宋体"/>
          <w:sz w:val="24"/>
          <w:szCs w:val="24"/>
          <w:highlight w:val="none"/>
        </w:rPr>
        <w:t>审核。</w:t>
      </w:r>
    </w:p>
    <w:p w14:paraId="5CFDFB19">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工程量清单、招标控制价的编制</w:t>
      </w:r>
      <w:r>
        <w:rPr>
          <w:rFonts w:ascii="宋体" w:hAnsi="宋体"/>
          <w:sz w:val="24"/>
          <w:szCs w:val="24"/>
          <w:highlight w:val="none"/>
        </w:rPr>
        <w:t>/</w:t>
      </w:r>
      <w:r>
        <w:rPr>
          <w:rFonts w:hint="eastAsia" w:ascii="宋体" w:hAnsi="宋体"/>
          <w:sz w:val="24"/>
          <w:szCs w:val="24"/>
          <w:highlight w:val="none"/>
        </w:rPr>
        <w:t>审核。</w:t>
      </w:r>
    </w:p>
    <w:p w14:paraId="714FB84D">
      <w:pPr>
        <w:adjustRightInd w:val="0"/>
        <w:snapToGrid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w:t>
      </w:r>
      <w:r>
        <w:rPr>
          <w:rFonts w:hint="eastAsia" w:ascii="宋体" w:hAnsi="宋体" w:eastAsia="宋体"/>
          <w:sz w:val="24"/>
          <w:szCs w:val="24"/>
          <w:highlight w:val="none"/>
        </w:rPr>
        <w:t xml:space="preserve"> </w:t>
      </w:r>
      <w:r>
        <w:rPr>
          <w:rFonts w:hint="eastAsia" w:ascii="宋体" w:hAnsi="宋体" w:eastAsia="宋体" w:cs="Calibri"/>
          <w:i w:val="0"/>
          <w:iCs w:val="0"/>
          <w:caps w:val="0"/>
          <w:spacing w:val="0"/>
          <w:sz w:val="24"/>
          <w:szCs w:val="24"/>
          <w:highlight w:val="none"/>
          <w:shd w:val="clear" w:color="auto" w:fill="auto"/>
        </w:rPr>
        <w:t>配合审计问题回复，答疑，解释、取证等工作</w:t>
      </w:r>
      <w:r>
        <w:rPr>
          <w:rFonts w:hint="eastAsia" w:ascii="宋体" w:hAnsi="宋体" w:eastAsia="宋体" w:cs="Calibri"/>
          <w:i w:val="0"/>
          <w:iCs w:val="0"/>
          <w:caps w:val="0"/>
          <w:spacing w:val="0"/>
          <w:sz w:val="24"/>
          <w:szCs w:val="24"/>
          <w:highlight w:val="none"/>
          <w:shd w:val="clear" w:color="auto" w:fill="auto"/>
          <w:lang w:eastAsia="zh-CN"/>
        </w:rPr>
        <w:t>。</w:t>
      </w:r>
    </w:p>
    <w:p w14:paraId="22E82B78">
      <w:pPr>
        <w:adjustRightInd w:val="0"/>
        <w:snapToGrid w:val="0"/>
        <w:spacing w:line="360" w:lineRule="auto"/>
        <w:ind w:firstLine="480" w:firstLineChars="200"/>
      </w:pP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工程结算的编制</w:t>
      </w:r>
      <w:r>
        <w:rPr>
          <w:rFonts w:ascii="宋体" w:hAnsi="宋体"/>
          <w:sz w:val="24"/>
          <w:szCs w:val="24"/>
          <w:highlight w:val="none"/>
        </w:rPr>
        <w:t>/</w:t>
      </w:r>
      <w:r>
        <w:rPr>
          <w:rFonts w:hint="eastAsia" w:ascii="宋体" w:hAnsi="宋体"/>
          <w:sz w:val="24"/>
          <w:szCs w:val="24"/>
          <w:highlight w:val="none"/>
        </w:rPr>
        <w:t>审核。</w:t>
      </w:r>
    </w:p>
    <w:p w14:paraId="75544860">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其他造价咨询服务。</w:t>
      </w:r>
    </w:p>
    <w:p w14:paraId="05C0E279">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服务范围及工作内容</w:t>
      </w:r>
      <w:r>
        <w:rPr>
          <w:rFonts w:hint="eastAsia" w:ascii="宋体" w:hAnsi="宋体"/>
          <w:sz w:val="24"/>
          <w:szCs w:val="24"/>
          <w:highlight w:val="none"/>
          <w:lang w:eastAsia="zh-Hans"/>
        </w:rPr>
        <w:t>，</w:t>
      </w:r>
      <w:r>
        <w:rPr>
          <w:rFonts w:hint="eastAsia" w:ascii="宋体" w:hAnsi="宋体"/>
          <w:sz w:val="24"/>
          <w:szCs w:val="24"/>
          <w:highlight w:val="none"/>
        </w:rPr>
        <w:t>包括但不限于以下内容：</w:t>
      </w:r>
    </w:p>
    <w:p w14:paraId="35241249">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a</w:t>
      </w:r>
      <w:r>
        <w:rPr>
          <w:rFonts w:ascii="宋体" w:hAnsi="宋体"/>
          <w:sz w:val="24"/>
          <w:szCs w:val="24"/>
          <w:highlight w:val="none"/>
        </w:rPr>
        <w:t>.</w:t>
      </w:r>
      <w:r>
        <w:rPr>
          <w:rFonts w:hint="eastAsia" w:ascii="宋体" w:hAnsi="宋体"/>
          <w:sz w:val="24"/>
          <w:szCs w:val="24"/>
          <w:highlight w:val="none"/>
        </w:rPr>
        <w:t>设计阶段：</w:t>
      </w:r>
    </w:p>
    <w:p w14:paraId="5E83193C">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1.审核初步设计概算，提出专业及合理的建议，并提交审核报告，完成概算审核工作，根据项目推进情况，按甲方要求需分别审核各单位工程建安费。</w:t>
      </w:r>
    </w:p>
    <w:p w14:paraId="67605EB1">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2.根据批准的设计概算，提出工程项目的各专业工程和各阶段造价限额指标；</w:t>
      </w:r>
    </w:p>
    <w:p w14:paraId="4D5BB596">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3.对设计中采用的主材、设备等提供市场信息，参与方案比选、优化，提出优化建议；</w:t>
      </w:r>
    </w:p>
    <w:p w14:paraId="7205C775">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bookmarkStart w:id="9" w:name="_Hlk55203332"/>
      <w:r>
        <w:rPr>
          <w:rFonts w:hint="eastAsia" w:hAnsi="宋体" w:cs="宋体"/>
          <w:sz w:val="24"/>
          <w:highlight w:val="none"/>
        </w:rPr>
        <w:t xml:space="preserve"> 配合设计概算的编制，要求完成概算部分建安工程费的计量和计价，并与设计出具的概算建安费对比，提出设计概算审核意见；</w:t>
      </w:r>
    </w:p>
    <w:bookmarkEnd w:id="9"/>
    <w:p w14:paraId="6D86C53D">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5.根据甲方的需要，协助甲方编制项目设计计划、项目合约规划等；参加设计方案论证会议、图纸会审、变更论证等专题会，提出造价专业意见；</w:t>
      </w:r>
    </w:p>
    <w:p w14:paraId="5E72704C">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6.协助甲方编制目标成本。根据确定的设计方案进行详细的工程成本预测和资金流量预测分析，以作为进度和成本控制的目标；随设计的深入定期分析工程成本、定期修正资金流量预测；</w:t>
      </w:r>
    </w:p>
    <w:p w14:paraId="5BFA0369">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7.负责按甲方要求编制</w:t>
      </w:r>
      <w:r>
        <w:rPr>
          <w:rFonts w:hint="eastAsia" w:ascii="宋体" w:hAnsi="宋体"/>
          <w:sz w:val="24"/>
          <w:szCs w:val="24"/>
          <w:highlight w:val="none"/>
          <w:lang w:val="en-US" w:eastAsia="zh-CN"/>
        </w:rPr>
        <w:t>工程量</w:t>
      </w:r>
      <w:r>
        <w:rPr>
          <w:rFonts w:hint="eastAsia" w:ascii="宋体" w:hAnsi="宋体"/>
          <w:sz w:val="24"/>
          <w:szCs w:val="24"/>
          <w:highlight w:val="none"/>
        </w:rPr>
        <w:t>清单等各类造价管理文件。</w:t>
      </w:r>
    </w:p>
    <w:p w14:paraId="1F2E2FE4">
      <w:pPr>
        <w:pStyle w:val="88"/>
        <w:tabs>
          <w:tab w:val="left" w:pos="720"/>
          <w:tab w:val="left" w:pos="1197"/>
        </w:tabs>
        <w:rPr>
          <w:rFonts w:ascii="宋体" w:hAnsi="宋体" w:cs="Calibri"/>
          <w:sz w:val="24"/>
          <w:szCs w:val="24"/>
          <w:highlight w:val="none"/>
        </w:rPr>
      </w:pPr>
    </w:p>
    <w:p w14:paraId="2B49D2AE">
      <w:pPr>
        <w:pStyle w:val="88"/>
        <w:tabs>
          <w:tab w:val="left" w:pos="720"/>
          <w:tab w:val="left" w:pos="1197"/>
        </w:tabs>
        <w:spacing w:line="360" w:lineRule="auto"/>
        <w:ind w:firstLine="480" w:firstLineChars="200"/>
        <w:rPr>
          <w:rFonts w:ascii="宋体" w:hAnsi="宋体" w:cs="Calibri"/>
          <w:sz w:val="24"/>
          <w:szCs w:val="24"/>
          <w:highlight w:val="none"/>
        </w:rPr>
      </w:pPr>
      <w:r>
        <w:rPr>
          <w:rFonts w:hint="eastAsia" w:ascii="宋体" w:hAnsi="宋体" w:cs="Calibri"/>
          <w:sz w:val="24"/>
          <w:szCs w:val="24"/>
          <w:highlight w:val="none"/>
        </w:rPr>
        <w:t>b</w:t>
      </w:r>
      <w:r>
        <w:rPr>
          <w:rFonts w:ascii="宋体" w:hAnsi="宋体" w:cs="Calibri"/>
          <w:sz w:val="24"/>
          <w:szCs w:val="24"/>
          <w:highlight w:val="none"/>
        </w:rPr>
        <w:t>.</w:t>
      </w:r>
      <w:r>
        <w:rPr>
          <w:rFonts w:hint="eastAsia" w:ascii="宋体" w:hAnsi="宋体" w:cs="Calibri"/>
          <w:sz w:val="24"/>
          <w:szCs w:val="24"/>
          <w:highlight w:val="none"/>
        </w:rPr>
        <w:t>发承包阶段：</w:t>
      </w:r>
    </w:p>
    <w:p w14:paraId="20450980">
      <w:pPr>
        <w:pStyle w:val="88"/>
        <w:tabs>
          <w:tab w:val="left" w:pos="720"/>
          <w:tab w:val="left" w:pos="1197"/>
        </w:tabs>
        <w:spacing w:line="360" w:lineRule="auto"/>
        <w:ind w:firstLine="480" w:firstLineChars="200"/>
        <w:rPr>
          <w:rFonts w:hint="eastAsia" w:ascii="宋体" w:hAnsi="宋体" w:eastAsia="宋体"/>
          <w:sz w:val="24"/>
          <w:szCs w:val="24"/>
          <w:highlight w:val="none"/>
          <w:lang w:eastAsia="zh-CN"/>
        </w:rPr>
      </w:pPr>
      <w:r>
        <w:rPr>
          <w:rFonts w:hint="eastAsia" w:ascii="宋体" w:hAnsi="宋体" w:cs="Calibri"/>
          <w:sz w:val="24"/>
          <w:szCs w:val="24"/>
          <w:highlight w:val="none"/>
        </w:rPr>
        <w:t>1</w:t>
      </w:r>
      <w:r>
        <w:rPr>
          <w:rFonts w:ascii="宋体" w:hAnsi="宋体" w:cs="Calibri"/>
          <w:sz w:val="24"/>
          <w:szCs w:val="24"/>
          <w:highlight w:val="none"/>
        </w:rPr>
        <w:t>.</w:t>
      </w:r>
      <w:r>
        <w:rPr>
          <w:rFonts w:hint="eastAsia" w:ascii="宋体" w:hAnsi="宋体" w:cs="Calibri"/>
          <w:sz w:val="24"/>
          <w:szCs w:val="24"/>
          <w:highlight w:val="none"/>
        </w:rPr>
        <w:t xml:space="preserve"> 施工图预</w:t>
      </w:r>
      <w:r>
        <w:rPr>
          <w:rFonts w:hint="eastAsia" w:ascii="宋体" w:hAnsi="宋体"/>
          <w:sz w:val="24"/>
          <w:szCs w:val="24"/>
          <w:highlight w:val="none"/>
        </w:rPr>
        <w:t>算审核（含参与设计优化工作和相应的预算以及服务类项目招标控制价审核调整，并</w:t>
      </w:r>
      <w:r>
        <w:rPr>
          <w:rFonts w:hint="eastAsia" w:ascii="宋体" w:hAnsi="宋体"/>
          <w:sz w:val="24"/>
          <w:szCs w:val="24"/>
          <w:highlight w:val="none"/>
          <w:lang w:val="en-US" w:eastAsia="zh-CN"/>
        </w:rPr>
        <w:t>按需要</w:t>
      </w:r>
      <w:r>
        <w:rPr>
          <w:rFonts w:hint="eastAsia" w:ascii="宋体" w:hAnsi="宋体"/>
          <w:sz w:val="24"/>
          <w:szCs w:val="24"/>
          <w:highlight w:val="none"/>
        </w:rPr>
        <w:t>出具预算审核报告。根据项目开发时序，按甲方要求，分期分批审核各单位工程预算并出具预算审核报告。判别是否满足限额要求，向甲方提出分析处理意见或建议，按时提交预算审核报告、调整意见及合理化建议，参与协商洽谈及相关问题的解决</w:t>
      </w:r>
      <w:r>
        <w:rPr>
          <w:rFonts w:hint="eastAsia" w:ascii="宋体" w:hAnsi="宋体"/>
          <w:sz w:val="24"/>
          <w:szCs w:val="24"/>
          <w:highlight w:val="none"/>
          <w:lang w:eastAsia="zh-CN"/>
        </w:rPr>
        <w:t>。</w:t>
      </w:r>
    </w:p>
    <w:p w14:paraId="112F8E68">
      <w:pPr>
        <w:pStyle w:val="93"/>
        <w:tabs>
          <w:tab w:val="left" w:pos="993"/>
        </w:tabs>
        <w:spacing w:line="360" w:lineRule="auto"/>
        <w:ind w:firstLine="480"/>
        <w:rPr>
          <w:rFonts w:ascii="宋体" w:hAnsi="宋体"/>
          <w:sz w:val="24"/>
          <w:szCs w:val="24"/>
          <w:highlight w:val="none"/>
        </w:rPr>
      </w:pPr>
      <w:r>
        <w:rPr>
          <w:rFonts w:hint="eastAsia" w:ascii="宋体" w:hAnsi="宋体"/>
          <w:sz w:val="24"/>
          <w:szCs w:val="24"/>
          <w:highlight w:val="none"/>
        </w:rPr>
        <w:t>2.编制招标工程量清单、招标控制价</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，钢筋及预埋件计算。</w:t>
      </w:r>
    </w:p>
    <w:p w14:paraId="2B646341">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3.交付招标图或施工图后，应审核设计图，梳理存在的问题报送甲方。自交付完整</w:t>
      </w:r>
      <w:r>
        <w:rPr>
          <w:rFonts w:ascii="宋体" w:hAnsi="宋体"/>
          <w:sz w:val="24"/>
          <w:szCs w:val="24"/>
          <w:highlight w:val="none"/>
        </w:rPr>
        <w:t>的</w:t>
      </w:r>
      <w:r>
        <w:rPr>
          <w:rFonts w:hint="eastAsia" w:ascii="宋体" w:hAnsi="宋体"/>
          <w:sz w:val="24"/>
          <w:szCs w:val="24"/>
          <w:highlight w:val="none"/>
        </w:rPr>
        <w:t>设计图及</w:t>
      </w:r>
      <w:r>
        <w:rPr>
          <w:rFonts w:ascii="宋体" w:hAnsi="宋体"/>
          <w:sz w:val="24"/>
          <w:szCs w:val="24"/>
          <w:highlight w:val="none"/>
        </w:rPr>
        <w:t>资料</w:t>
      </w:r>
      <w:r>
        <w:rPr>
          <w:rFonts w:hint="eastAsia" w:ascii="宋体" w:hAnsi="宋体"/>
          <w:sz w:val="24"/>
          <w:szCs w:val="24"/>
          <w:highlight w:val="none"/>
        </w:rPr>
        <w:t>之</w:t>
      </w:r>
      <w:r>
        <w:rPr>
          <w:rFonts w:hint="eastAsia" w:ascii="宋体" w:hAnsi="宋体" w:eastAsia="宋体"/>
          <w:sz w:val="24"/>
          <w:szCs w:val="24"/>
          <w:highlight w:val="none"/>
        </w:rPr>
        <w:t>日起</w:t>
      </w:r>
      <w:r>
        <w:rPr>
          <w:rFonts w:hint="eastAsia" w:ascii="宋体" w:hAnsi="宋体" w:eastAsia="宋体"/>
          <w:sz w:val="24"/>
          <w:szCs w:val="24"/>
          <w:highlight w:val="none"/>
          <w:u w:val="none"/>
          <w:lang w:val="en-US" w:eastAsia="zh-CN"/>
        </w:rPr>
        <w:t>15</w:t>
      </w:r>
      <w:r>
        <w:rPr>
          <w:rFonts w:hint="eastAsia" w:ascii="宋体" w:hAnsi="宋体" w:eastAsia="宋体"/>
          <w:sz w:val="24"/>
          <w:szCs w:val="24"/>
          <w:highlight w:val="none"/>
        </w:rPr>
        <w:t>日历天内提交招标控制价初稿</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eastAsia="宋体"/>
          <w:sz w:val="24"/>
          <w:szCs w:val="24"/>
          <w:highlight w:val="none"/>
        </w:rPr>
        <w:t>；交付正式工程设计图文件后</w:t>
      </w:r>
      <w:r>
        <w:rPr>
          <w:rFonts w:hint="eastAsia" w:ascii="宋体" w:hAnsi="宋体" w:eastAsia="宋体"/>
          <w:sz w:val="24"/>
          <w:szCs w:val="24"/>
          <w:highlight w:val="none"/>
          <w:u w:val="none"/>
          <w:lang w:val="en-US" w:eastAsia="zh-CN"/>
        </w:rPr>
        <w:t>15</w:t>
      </w:r>
      <w:r>
        <w:rPr>
          <w:rFonts w:hint="eastAsia" w:ascii="宋体" w:hAnsi="宋体" w:eastAsia="宋体"/>
          <w:sz w:val="24"/>
          <w:szCs w:val="24"/>
          <w:highlight w:val="none"/>
        </w:rPr>
        <w:t>个日历天内提交审定稿；咨</w:t>
      </w:r>
      <w:r>
        <w:rPr>
          <w:rFonts w:hint="eastAsia" w:ascii="宋体" w:hAnsi="宋体"/>
          <w:sz w:val="24"/>
          <w:szCs w:val="24"/>
          <w:highlight w:val="none"/>
        </w:rPr>
        <w:t>询人应向甲方提供一式四份招标控制价文件及三个光盘</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w:t>
      </w:r>
    </w:p>
    <w:p w14:paraId="44F86E84">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4.根据需要，编制招标控制价过程中有疑问的应与设计对数、提供材料价格依据、修改招标控制价等应由咨询人完成的工作内容。</w:t>
      </w:r>
    </w:p>
    <w:p w14:paraId="05B4229A">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5.负责办理招标控制价备案手续（如有）。</w:t>
      </w:r>
    </w:p>
    <w:p w14:paraId="0787CD87">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6.参与合同稿的拟定工作。提出有关造价咨询建议( 如计费标准、定价方式、合同价款、结算管理)及其他建议。</w:t>
      </w:r>
    </w:p>
    <w:p w14:paraId="3592E350">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7.参加招标答疑，负责解答有关经济条款、工程量清单和招标控制价方面的疑问</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w:t>
      </w:r>
    </w:p>
    <w:p w14:paraId="5D6E27F1">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8.招标工作完成后，负责对投标文件的清标工作</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w:t>
      </w:r>
    </w:p>
    <w:p w14:paraId="5190D3A2">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9.服务类、货物类及其他政府采购类项目的招标控制价的编制，并出具一式四份的招标控制价报告及三个光碟（整理打包整套终稿招标控制价文件电子资料形成光碟）</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w:t>
      </w:r>
    </w:p>
    <w:p w14:paraId="5160ED33">
      <w:pPr>
        <w:tabs>
          <w:tab w:val="left" w:pos="993"/>
        </w:tabs>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w:t>
      </w:r>
      <w:r>
        <w:rPr>
          <w:rFonts w:hint="eastAsia" w:ascii="宋体" w:hAnsi="宋体"/>
          <w:sz w:val="24"/>
          <w:szCs w:val="24"/>
          <w:highlight w:val="none"/>
        </w:rPr>
        <w:t>招标完成后，负责与中标单位对数和确认招标清单的漏项和漏量（少计工程量）</w:t>
      </w:r>
      <w:r>
        <w:rPr>
          <w:rFonts w:hint="eastAsia" w:ascii="宋体" w:hAnsi="宋体"/>
          <w:sz w:val="24"/>
          <w:szCs w:val="24"/>
          <w:highlight w:val="none"/>
          <w:lang w:eastAsia="zh-CN"/>
        </w:rPr>
        <w:t>（</w:t>
      </w:r>
      <w:r>
        <w:rPr>
          <w:rFonts w:hint="eastAsia" w:ascii="宋体" w:hAnsi="宋体"/>
          <w:sz w:val="24"/>
          <w:szCs w:val="24"/>
          <w:highlight w:val="none"/>
          <w:lang w:val="en-US" w:eastAsia="zh-CN"/>
        </w:rPr>
        <w:t>如有</w:t>
      </w:r>
      <w:r>
        <w:rPr>
          <w:rFonts w:hint="eastAsia" w:ascii="宋体" w:hAnsi="宋体"/>
          <w:sz w:val="24"/>
          <w:szCs w:val="24"/>
          <w:highlight w:val="none"/>
          <w:lang w:eastAsia="zh-CN"/>
        </w:rPr>
        <w:t>）</w:t>
      </w:r>
      <w:r>
        <w:rPr>
          <w:rFonts w:hint="eastAsia" w:ascii="宋体" w:hAnsi="宋体"/>
          <w:sz w:val="24"/>
          <w:szCs w:val="24"/>
          <w:highlight w:val="none"/>
        </w:rPr>
        <w:t>。</w:t>
      </w:r>
    </w:p>
    <w:p w14:paraId="46941935">
      <w:pPr>
        <w:spacing w:line="360" w:lineRule="auto"/>
        <w:ind w:firstLine="480" w:firstLineChars="200"/>
        <w:rPr>
          <w:rFonts w:ascii="宋体" w:hAnsi="宋体"/>
          <w:sz w:val="24"/>
          <w:szCs w:val="24"/>
          <w:highlight w:val="none"/>
        </w:rPr>
      </w:pPr>
      <w:r>
        <w:rPr>
          <w:rFonts w:hint="eastAsia" w:ascii="宋体" w:hAnsi="宋体"/>
          <w:sz w:val="24"/>
          <w:szCs w:val="24"/>
          <w:highlight w:val="none"/>
        </w:rPr>
        <w:t>11.第一次招标和招标失败后再次招标的招标控制价、工程量清单编制等费用已包含在本次合同价内。</w:t>
      </w:r>
    </w:p>
    <w:p w14:paraId="7201C0E4">
      <w:pPr>
        <w:pStyle w:val="88"/>
        <w:tabs>
          <w:tab w:val="left" w:pos="720"/>
          <w:tab w:val="left" w:pos="1197"/>
        </w:tabs>
        <w:rPr>
          <w:rFonts w:hint="eastAsia" w:ascii="宋体" w:hAnsi="宋体"/>
          <w:highlight w:val="none"/>
        </w:rPr>
      </w:pPr>
    </w:p>
    <w:p w14:paraId="64F18DC5">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c.</w:t>
      </w:r>
      <w:r>
        <w:rPr>
          <w:rFonts w:hint="eastAsia" w:ascii="宋体" w:hAnsi="宋体"/>
          <w:sz w:val="24"/>
          <w:szCs w:val="24"/>
          <w:highlight w:val="none"/>
        </w:rPr>
        <w:t>实施阶段</w:t>
      </w:r>
    </w:p>
    <w:p w14:paraId="07C78A10">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1.协助甲方制定现场造价管理的流程与管理办法，包括工程变更程序、工程款支付程序、材料调差管理办法等；</w:t>
      </w:r>
    </w:p>
    <w:p w14:paraId="2B4676AD">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负责施工过程造价控制，制定项目总体投资进度计划，审核工程款用款计划，审核已完成工程量与进度款，并出具进度款审核报告。根据每月实际进度与实际投资和计划投资作分析比较，分析成本偏差的原因和修正项目投资进度计划；</w:t>
      </w:r>
    </w:p>
    <w:p w14:paraId="5EC7C673">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3.根据经验主动地、有预见性地提醒甲方节约费用，防范工期索赔，负责协助与工程建设的其他参与方的合同索赔处理，向甲方提供专业评估意见及估算书，维护甲方的合法权益；</w:t>
      </w:r>
    </w:p>
    <w:p w14:paraId="167AC70F">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协助甲方定期召开造价控制会议，参与选择技术经济性最佳的方案，控制好技术设计和施工图设计的不合理变更，集中会审工程变更资料及费用，对合同中有关经济方面的条款正确理解和执行，按照合同变更价款的有关管理规定，对工程变更进行计量和计价；</w:t>
      </w:r>
    </w:p>
    <w:p w14:paraId="0E90B621">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5.参与有关工程造价及合同执行的工程会议及甲方要求的其它会议，协助甲方协调和承包单位经济关系以利工程顺利进行；</w:t>
      </w:r>
    </w:p>
    <w:p w14:paraId="62C7CCAF">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6.负责定期收集和整理有关设备材料的市场价格动态信息，对施工方案、材料选用提供成本控制建议，定期提交人工机械主材设备价格造价影响分析；</w:t>
      </w:r>
    </w:p>
    <w:p w14:paraId="1FB0BB97">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7.根据甲方的需要参与合同谈判、合同价款修正及调整的审核；</w:t>
      </w:r>
    </w:p>
    <w:p w14:paraId="08F4AC4B">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8.对施工单位提交的设计变更、签证等做审核，出具审核预算报告；</w:t>
      </w:r>
    </w:p>
    <w:p w14:paraId="2A1B1661">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9.负责编制或审核每月项目建安费用资金计划，建立工程变更、扣款、支付、材料调差等相关台账，统计分析工程投资情况，定期向甲方汇报，为投资控制提供依据，确保工程总投资控制在合理范围内。</w:t>
      </w:r>
    </w:p>
    <w:p w14:paraId="1C223C5E">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10.有计划有组织到施工现场巡视、取样、拍照和记录，掌握工程施工管理及项目进度动态信息。组织现场巡视的次数不能少于每月3次，乙方项目总负责人参加现场巡视次数不能少于每月2次。</w:t>
      </w:r>
    </w:p>
    <w:p w14:paraId="1F2FA59E">
      <w:pPr>
        <w:pStyle w:val="88"/>
        <w:tabs>
          <w:tab w:val="left" w:pos="720"/>
          <w:tab w:val="left" w:pos="1197"/>
        </w:tabs>
        <w:rPr>
          <w:rFonts w:hint="eastAsia" w:ascii="宋体" w:hAnsi="宋体"/>
          <w:highlight w:val="none"/>
        </w:rPr>
      </w:pPr>
    </w:p>
    <w:p w14:paraId="7A094A8E">
      <w:pPr>
        <w:tabs>
          <w:tab w:val="left" w:pos="720"/>
          <w:tab w:val="left" w:pos="1197"/>
        </w:tabs>
        <w:spacing w:line="360" w:lineRule="auto"/>
        <w:ind w:firstLine="480" w:firstLineChars="200"/>
        <w:rPr>
          <w:rFonts w:ascii="宋体" w:hAnsi="宋体"/>
          <w:sz w:val="24"/>
          <w:szCs w:val="24"/>
          <w:highlight w:val="none"/>
        </w:rPr>
      </w:pPr>
      <w:r>
        <w:rPr>
          <w:rFonts w:ascii="宋体" w:hAnsi="宋体"/>
          <w:sz w:val="24"/>
          <w:szCs w:val="24"/>
          <w:highlight w:val="none"/>
        </w:rPr>
        <w:t>d.</w:t>
      </w:r>
      <w:r>
        <w:rPr>
          <w:rFonts w:hint="eastAsia" w:ascii="宋体" w:hAnsi="宋体"/>
          <w:sz w:val="24"/>
          <w:szCs w:val="24"/>
          <w:highlight w:val="none"/>
        </w:rPr>
        <w:t>竣工阶段</w:t>
      </w:r>
    </w:p>
    <w:p w14:paraId="167EF185">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1.参与重要隐蔽工程、分部分项和单位工程的验收。</w:t>
      </w:r>
    </w:p>
    <w:p w14:paraId="274FF2B0">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2.协助甲方监督项目的各专业工程竣工验收工作。</w:t>
      </w:r>
    </w:p>
    <w:p w14:paraId="45A5E855">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3.按甲方要求组织推进竣工结算工作（含施工、勘察和设计及其它服务类项目等费用），提出竣工结算工作建议；</w:t>
      </w:r>
    </w:p>
    <w:p w14:paraId="0877258D">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4.协助收集和整理结算依据资料，收集有关工程费用方面的签证资料，核对单据并及时归档； </w:t>
      </w:r>
    </w:p>
    <w:p w14:paraId="5F4F852E">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5.依据有关规定审核结算（含施工、勘察和设计及其它服务类项目等费用），并形成正式的结算审核报告；</w:t>
      </w:r>
    </w:p>
    <w:p w14:paraId="29185C22">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6.协助甲方处理与承包人的有关结算纠纷；</w:t>
      </w:r>
    </w:p>
    <w:p w14:paraId="61E395E6">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7.组织编制结算台账；</w:t>
      </w:r>
    </w:p>
    <w:p w14:paraId="1E1C89B3">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8.结算后进行资料汇总、提交结算后评估分析，包括对项目及实施过程的描述、估算、概算、预算、合同价及结算价进行比较，编制单体、各项各专业等工程建筑技术经济指标，对产生偏差的原因及投资控制的效果进行分析，提交合同管理及执行情况的专题报告。</w:t>
      </w:r>
    </w:p>
    <w:p w14:paraId="0FDCD1DA">
      <w:pPr>
        <w:pStyle w:val="88"/>
        <w:tabs>
          <w:tab w:val="left" w:pos="720"/>
          <w:tab w:val="left" w:pos="1197"/>
        </w:tabs>
        <w:rPr>
          <w:rFonts w:hint="eastAsia" w:ascii="宋体" w:hAnsi="宋体"/>
          <w:highlight w:val="none"/>
        </w:rPr>
      </w:pPr>
    </w:p>
    <w:p w14:paraId="3036E5F8">
      <w:pPr>
        <w:tabs>
          <w:tab w:val="left" w:pos="720"/>
          <w:tab w:val="left" w:pos="1197"/>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e</w:t>
      </w:r>
      <w:r>
        <w:rPr>
          <w:rFonts w:ascii="宋体" w:hAnsi="宋体"/>
          <w:sz w:val="24"/>
          <w:szCs w:val="24"/>
          <w:highlight w:val="none"/>
        </w:rPr>
        <w:t>.</w:t>
      </w:r>
      <w:r>
        <w:rPr>
          <w:rFonts w:hint="eastAsia" w:ascii="宋体" w:hAnsi="宋体"/>
          <w:sz w:val="24"/>
          <w:szCs w:val="24"/>
          <w:highlight w:val="none"/>
        </w:rPr>
        <w:t>驻场服务</w:t>
      </w:r>
    </w:p>
    <w:p w14:paraId="09651699">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原则要求派驻1-2人全过程驻项目所在地开展工作，甲方可根据项目推进情况结合实际需要，要求派驻人员相应增加，承包人无条件服从并配合甲方管理，开展项目相关造价服务工作以及甲方安排的其他工作。</w:t>
      </w:r>
    </w:p>
    <w:p w14:paraId="490382E0">
      <w:pPr>
        <w:pStyle w:val="88"/>
        <w:tabs>
          <w:tab w:val="left" w:pos="720"/>
          <w:tab w:val="left" w:pos="1197"/>
        </w:tabs>
        <w:rPr>
          <w:rFonts w:hint="eastAsia" w:ascii="宋体" w:hAnsi="宋体"/>
          <w:highlight w:val="none"/>
        </w:rPr>
      </w:pPr>
    </w:p>
    <w:p w14:paraId="1E30C673">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f.其他</w:t>
      </w:r>
    </w:p>
    <w:p w14:paraId="65487A46">
      <w:pPr>
        <w:tabs>
          <w:tab w:val="left" w:pos="720"/>
          <w:tab w:val="left" w:pos="1197"/>
        </w:tabs>
        <w:spacing w:line="360" w:lineRule="auto"/>
        <w:ind w:firstLine="480" w:firstLineChars="200"/>
        <w:rPr>
          <w:rFonts w:ascii="宋体" w:hAnsi="宋体"/>
          <w:sz w:val="24"/>
          <w:szCs w:val="24"/>
          <w:highlight w:val="none"/>
        </w:rPr>
      </w:pPr>
      <w:r>
        <w:rPr>
          <w:rFonts w:hint="eastAsia" w:ascii="宋体" w:hAnsi="宋体"/>
          <w:sz w:val="24"/>
          <w:szCs w:val="24"/>
          <w:highlight w:val="none"/>
        </w:rPr>
        <w:t>1.负责本项目设计单位、勘察单位、试验检测等相关单位的结算工作。</w:t>
      </w:r>
    </w:p>
    <w:p w14:paraId="3D93FAF5">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委派项目负责人或项目主要专业人员出席甲方召开的专业会议；</w:t>
      </w:r>
    </w:p>
    <w:p w14:paraId="40C7876A">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.设置专职人员进行项目服务工作，以满足甲方的工作需要；</w:t>
      </w:r>
    </w:p>
    <w:p w14:paraId="66E4E2E3">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.向甲方提出专业性建议并提供相关的服务，协助甲方解决与第三方的合同纠纷；</w:t>
      </w:r>
    </w:p>
    <w:p w14:paraId="44661F16">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.根据工程实际情况独立编制所有工程造价成果文件，并按工程进度、甲方要求及时上报；</w:t>
      </w:r>
    </w:p>
    <w:p w14:paraId="23D56CFF">
      <w:pPr>
        <w:tabs>
          <w:tab w:val="left" w:pos="720"/>
          <w:tab w:val="left" w:pos="1197"/>
        </w:tabs>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6.协助甲方完成审计部门的审计，为项目造价纠纷提供专业支持；</w:t>
      </w:r>
      <w:r>
        <w:rPr>
          <w:rFonts w:hint="eastAsia" w:ascii="宋体" w:hAnsi="宋体" w:eastAsia="宋体" w:cs="Calibri"/>
          <w:i w:val="0"/>
          <w:iCs w:val="0"/>
          <w:caps w:val="0"/>
          <w:spacing w:val="0"/>
          <w:sz w:val="24"/>
          <w:szCs w:val="24"/>
          <w:highlight w:val="none"/>
          <w:shd w:val="clear"/>
        </w:rPr>
        <w:t>配合审计问题回复，答疑，解释、取证等工作</w:t>
      </w:r>
    </w:p>
    <w:p w14:paraId="1C231997">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.协助甲方建立或完善项目全过程造价控制管理的体系和制度；</w:t>
      </w:r>
    </w:p>
    <w:p w14:paraId="71363AE5">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.在估算、概算、预算、招标限价、合同价、结算等关键节点审核时，应及时合理安排能满足以上各关键节点的造价团队，专业配置齐全</w:t>
      </w:r>
      <w:r>
        <w:rPr>
          <w:rFonts w:hint="eastAsia" w:ascii="宋体" w:hAnsi="宋体"/>
          <w:sz w:val="24"/>
          <w:szCs w:val="24"/>
          <w:highlight w:val="none"/>
          <w:lang w:eastAsia="zh-CN"/>
        </w:rPr>
        <w:t>。</w:t>
      </w:r>
      <w:r>
        <w:rPr>
          <w:rFonts w:hint="eastAsia" w:ascii="宋体" w:hAnsi="宋体"/>
          <w:sz w:val="24"/>
          <w:szCs w:val="24"/>
          <w:highlight w:val="none"/>
        </w:rPr>
        <w:t>确保在</w:t>
      </w:r>
      <w:r>
        <w:rPr>
          <w:rFonts w:hint="eastAsia" w:ascii="宋体" w:hAnsi="宋体"/>
          <w:sz w:val="24"/>
          <w:szCs w:val="24"/>
          <w:highlight w:val="none"/>
          <w:u w:val="single"/>
          <w:lang w:val="en-US" w:eastAsia="zh-CN"/>
        </w:rPr>
        <w:t>14</w:t>
      </w:r>
      <w:r>
        <w:rPr>
          <w:rFonts w:hint="eastAsia" w:ascii="宋体" w:hAnsi="宋体"/>
          <w:sz w:val="24"/>
          <w:szCs w:val="24"/>
          <w:highlight w:val="none"/>
        </w:rPr>
        <w:t>个工作日内完成相关审核工作，出具审核报告初稿；在提交造价咨询意见初稿至最后的工程造价咨询报告书期间，对甲方补充的资料须在2日内调整处理完毕。</w:t>
      </w:r>
    </w:p>
    <w:p w14:paraId="0B171305">
      <w:pPr>
        <w:tabs>
          <w:tab w:val="left" w:pos="720"/>
          <w:tab w:val="left" w:pos="1197"/>
        </w:tabs>
        <w:spacing w:line="360" w:lineRule="auto"/>
        <w:ind w:firstLine="480" w:firstLineChars="200"/>
        <w:rPr>
          <w:rFonts w:hint="eastAsia" w:ascii="宋体" w:hAnsi="宋体"/>
          <w:sz w:val="24"/>
          <w:szCs w:val="24"/>
          <w:highlight w:val="none"/>
        </w:rPr>
      </w:pPr>
      <w:r>
        <w:rPr>
          <w:rFonts w:ascii="宋体" w:hAnsi="宋体"/>
          <w:sz w:val="24"/>
          <w:szCs w:val="24"/>
          <w:highlight w:val="none"/>
        </w:rPr>
        <w:t>9.</w:t>
      </w:r>
      <w:r>
        <w:rPr>
          <w:rFonts w:hint="eastAsia" w:ascii="宋体" w:hAnsi="宋体"/>
          <w:sz w:val="24"/>
          <w:szCs w:val="24"/>
          <w:highlight w:val="none"/>
        </w:rPr>
        <w:t>项目推进过程中，协助甲方完成相关的专业评审工作（估算、概算、预算、招标限价、变更、合同价、结算及其他内容等），评审的相关费用已包含在合同价款内。</w:t>
      </w:r>
    </w:p>
    <w:p w14:paraId="63686494">
      <w:pPr>
        <w:tabs>
          <w:tab w:val="left" w:pos="720"/>
          <w:tab w:val="left" w:pos="1197"/>
        </w:tabs>
        <w:spacing w:line="360" w:lineRule="auto"/>
        <w:ind w:firstLine="480" w:firstLineChars="200"/>
        <w:rPr>
          <w:rFonts w:hint="default" w:ascii="宋体" w:hAnsi="宋体" w:eastAsia="宋体"/>
          <w:sz w:val="24"/>
          <w:szCs w:val="24"/>
          <w:highlight w:val="none"/>
        </w:rPr>
      </w:pPr>
      <w:r>
        <w:rPr>
          <w:rFonts w:hint="default" w:ascii="宋体" w:hAnsi="宋体" w:eastAsia="宋体"/>
          <w:sz w:val="24"/>
          <w:szCs w:val="24"/>
          <w:highlight w:val="none"/>
        </w:rPr>
        <w:t>10.协助甲方开展财务决算工作。</w:t>
      </w:r>
    </w:p>
    <w:p w14:paraId="4C2F646E">
      <w:pPr>
        <w:tabs>
          <w:tab w:val="left" w:pos="720"/>
          <w:tab w:val="left" w:pos="1197"/>
        </w:tabs>
        <w:spacing w:line="360" w:lineRule="auto"/>
        <w:ind w:firstLine="480" w:firstLineChars="200"/>
        <w:rPr>
          <w:rFonts w:hint="default" w:ascii="宋体" w:hAnsi="宋体" w:eastAsia="宋体"/>
          <w:sz w:val="24"/>
          <w:szCs w:val="24"/>
          <w:highlight w:val="none"/>
        </w:rPr>
      </w:pPr>
      <w:r>
        <w:rPr>
          <w:rFonts w:ascii="宋体" w:hAnsi="宋体" w:eastAsia="宋体"/>
          <w:sz w:val="24"/>
          <w:szCs w:val="24"/>
          <w:highlight w:val="none"/>
        </w:rPr>
        <w:t>1</w:t>
      </w:r>
      <w:r>
        <w:rPr>
          <w:rFonts w:hint="default" w:ascii="宋体" w:hAnsi="宋体" w:eastAsia="宋体"/>
          <w:sz w:val="24"/>
          <w:szCs w:val="24"/>
          <w:highlight w:val="none"/>
        </w:rPr>
        <w:t>1.甲方安排的其他造价管理工作（含管线迁改等预结算审核）。</w:t>
      </w:r>
    </w:p>
    <w:p w14:paraId="53F2F4EC">
      <w:pPr>
        <w:tabs>
          <w:tab w:val="left" w:pos="720"/>
          <w:tab w:val="left" w:pos="1197"/>
        </w:tabs>
        <w:spacing w:line="360" w:lineRule="auto"/>
        <w:ind w:firstLine="480" w:firstLineChars="200"/>
        <w:rPr>
          <w:rFonts w:hint="default" w:ascii="宋体" w:hAnsi="宋体" w:eastAsia="宋体"/>
          <w:sz w:val="24"/>
          <w:szCs w:val="24"/>
          <w:highlight w:val="none"/>
        </w:rPr>
      </w:pPr>
      <w:r>
        <w:rPr>
          <w:rFonts w:hint="eastAsia" w:ascii="宋体" w:hAnsi="宋体" w:eastAsia="宋体"/>
          <w:sz w:val="24"/>
          <w:szCs w:val="24"/>
          <w:highlight w:val="none"/>
          <w:lang w:val="en-US" w:eastAsia="zh-CN"/>
        </w:rPr>
        <w:t>12.在签订合同后3个月内，</w:t>
      </w:r>
      <w:r>
        <w:rPr>
          <w:rFonts w:hint="default" w:ascii="宋体" w:hAnsi="宋体" w:eastAsia="宋体" w:cs="Calibri"/>
          <w:sz w:val="24"/>
          <w:szCs w:val="24"/>
          <w:highlight w:val="none"/>
          <w:lang w:val="en-US" w:eastAsia="zh-CN"/>
        </w:rPr>
        <w:t>向</w:t>
      </w:r>
      <w:r>
        <w:rPr>
          <w:rFonts w:hint="default" w:ascii="宋体" w:hAnsi="宋体" w:eastAsia="宋体" w:cs="Calibri"/>
          <w:sz w:val="24"/>
          <w:szCs w:val="24"/>
          <w:highlight w:val="none"/>
        </w:rPr>
        <w:t>甲方</w:t>
      </w:r>
      <w:r>
        <w:rPr>
          <w:rFonts w:hint="default" w:ascii="宋体" w:hAnsi="宋体" w:eastAsia="宋体" w:cs="Calibri"/>
          <w:sz w:val="24"/>
          <w:szCs w:val="24"/>
          <w:highlight w:val="none"/>
          <w:lang w:val="en-US" w:eastAsia="zh-CN"/>
        </w:rPr>
        <w:t>提供一套</w:t>
      </w:r>
      <w:r>
        <w:rPr>
          <w:rFonts w:hint="eastAsia" w:ascii="宋体" w:hAnsi="宋体" w:eastAsia="宋体" w:cs="Calibri"/>
          <w:sz w:val="24"/>
          <w:szCs w:val="24"/>
          <w:highlight w:val="none"/>
          <w:lang w:val="en-US" w:eastAsia="zh-CN"/>
        </w:rPr>
        <w:t>正版</w:t>
      </w:r>
      <w:r>
        <w:rPr>
          <w:rFonts w:hint="default" w:ascii="宋体" w:hAnsi="宋体" w:eastAsia="宋体" w:cs="Calibri"/>
          <w:sz w:val="24"/>
          <w:szCs w:val="24"/>
          <w:highlight w:val="none"/>
          <w:lang w:val="en-US" w:eastAsia="zh-CN"/>
        </w:rPr>
        <w:t>广联达计价软件</w:t>
      </w:r>
      <w:r>
        <w:rPr>
          <w:rFonts w:hint="eastAsia" w:ascii="宋体" w:hAnsi="宋体" w:eastAsia="宋体" w:cs="Calibri"/>
          <w:sz w:val="24"/>
          <w:szCs w:val="24"/>
          <w:highlight w:val="none"/>
          <w:lang w:val="en-US" w:eastAsia="zh-CN"/>
        </w:rPr>
        <w:t>的</w:t>
      </w:r>
      <w:r>
        <w:rPr>
          <w:rFonts w:hint="default" w:ascii="宋体" w:hAnsi="宋体" w:eastAsia="宋体" w:cs="Calibri"/>
          <w:sz w:val="24"/>
          <w:szCs w:val="24"/>
          <w:highlight w:val="none"/>
          <w:lang w:val="en-US" w:eastAsia="zh-CN"/>
        </w:rPr>
        <w:t>加密锁</w:t>
      </w:r>
      <w:r>
        <w:rPr>
          <w:rFonts w:hint="eastAsia" w:ascii="宋体" w:hAnsi="宋体" w:eastAsia="宋体" w:cs="Calibri"/>
          <w:sz w:val="24"/>
          <w:szCs w:val="24"/>
          <w:highlight w:val="none"/>
          <w:lang w:val="en-US" w:eastAsia="zh-CN"/>
        </w:rPr>
        <w:t>（需满足项目造价工作需求及甲方要求）</w:t>
      </w:r>
      <w:r>
        <w:rPr>
          <w:rFonts w:hint="default" w:ascii="宋体" w:hAnsi="宋体" w:eastAsia="宋体" w:cs="Calibri"/>
          <w:sz w:val="24"/>
          <w:szCs w:val="24"/>
          <w:highlight w:val="none"/>
          <w:lang w:val="en-US" w:eastAsia="zh-CN"/>
        </w:rPr>
        <w:t>，项目竣工验收并办理所有单位的结算后退还，相关费用乙方已在投标下浮率中考虑，甲方不再另行支付相关费用</w:t>
      </w:r>
      <w:r>
        <w:rPr>
          <w:rFonts w:hint="default" w:ascii="宋体" w:hAnsi="宋体" w:eastAsia="宋体" w:cs="Calibri"/>
          <w:sz w:val="24"/>
          <w:szCs w:val="24"/>
          <w:highlight w:val="none"/>
        </w:rPr>
        <w:t>。</w:t>
      </w:r>
    </w:p>
    <w:p w14:paraId="736880FE">
      <w:pPr>
        <w:pStyle w:val="2"/>
        <w:numPr>
          <w:ilvl w:val="0"/>
          <w:numId w:val="2"/>
        </w:numPr>
        <w:spacing w:line="640" w:lineRule="exact"/>
        <w:rPr>
          <w:rFonts w:hint="eastAsia" w:hAnsi="宋体" w:cs="Times New Roman"/>
          <w:b/>
          <w:highlight w:val="none"/>
        </w:rPr>
      </w:pPr>
      <w:bookmarkStart w:id="10" w:name="_Toc17479"/>
      <w:r>
        <w:rPr>
          <w:rFonts w:hint="eastAsia" w:hAnsi="宋体" w:cs="Times New Roman"/>
          <w:b/>
          <w:highlight w:val="none"/>
        </w:rPr>
        <w:t>服务期限</w:t>
      </w:r>
      <w:bookmarkEnd w:id="10"/>
    </w:p>
    <w:p w14:paraId="3049603D">
      <w:pPr>
        <w:pStyle w:val="87"/>
        <w:spacing w:line="360" w:lineRule="auto"/>
        <w:ind w:firstLine="480" w:firstLineChars="200"/>
        <w:jc w:val="left"/>
        <w:rPr>
          <w:rFonts w:hint="eastAsia" w:ascii="宋体" w:hAnsi="宋体"/>
          <w:b/>
          <w:sz w:val="24"/>
          <w:szCs w:val="24"/>
          <w:highlight w:val="none"/>
          <w:u w:val="single"/>
        </w:rPr>
      </w:pPr>
      <w:r>
        <w:rPr>
          <w:rFonts w:hint="eastAsia" w:ascii="宋体" w:hAnsi="宋体"/>
          <w:sz w:val="24"/>
          <w:szCs w:val="24"/>
          <w:highlight w:val="none"/>
        </w:rPr>
        <w:t>造价咨询服务期</w:t>
      </w:r>
      <w:r>
        <w:rPr>
          <w:rFonts w:hint="eastAsia" w:ascii="宋体" w:hAnsi="宋体" w:cs="仿宋"/>
          <w:sz w:val="24"/>
          <w:szCs w:val="24"/>
          <w:highlight w:val="none"/>
        </w:rPr>
        <w:t>：</w:t>
      </w:r>
      <w:r>
        <w:rPr>
          <w:rFonts w:hint="eastAsia" w:ascii="宋体" w:hAnsi="宋体"/>
          <w:sz w:val="24"/>
          <w:szCs w:val="24"/>
          <w:highlight w:val="none"/>
          <w:u w:val="single"/>
        </w:rPr>
        <w:t>自</w:t>
      </w:r>
      <w:r>
        <w:rPr>
          <w:rFonts w:hint="eastAsia" w:ascii="宋体" w:hAnsi="宋体"/>
          <w:sz w:val="24"/>
          <w:szCs w:val="24"/>
          <w:highlight w:val="none"/>
          <w:u w:val="single"/>
          <w:lang w:val="en-US" w:eastAsia="zh-Hans"/>
        </w:rPr>
        <w:t>本合同签订</w:t>
      </w:r>
      <w:r>
        <w:rPr>
          <w:rFonts w:hint="eastAsia" w:ascii="宋体" w:hAnsi="宋体"/>
          <w:sz w:val="24"/>
          <w:szCs w:val="24"/>
          <w:highlight w:val="none"/>
          <w:u w:val="single"/>
        </w:rPr>
        <w:t>之日起，至工程竣工结算办理完成止。咨询人的责任期与造价咨询服务期相同。</w:t>
      </w:r>
    </w:p>
    <w:p w14:paraId="1FF52337">
      <w:pPr>
        <w:pStyle w:val="2"/>
        <w:numPr>
          <w:ilvl w:val="0"/>
          <w:numId w:val="2"/>
        </w:numPr>
        <w:spacing w:before="0" w:after="0" w:line="640" w:lineRule="exact"/>
        <w:rPr>
          <w:rFonts w:hint="eastAsia" w:ascii="宋体" w:hAnsi="宋体" w:eastAsia="宋体" w:cs="Times New Roman"/>
          <w:b/>
          <w:highlight w:val="none"/>
        </w:rPr>
      </w:pPr>
      <w:bookmarkStart w:id="11" w:name="_Toc8130"/>
      <w:r>
        <w:rPr>
          <w:rFonts w:hint="eastAsia" w:ascii="宋体" w:hAnsi="宋体" w:eastAsia="宋体" w:cs="Times New Roman"/>
          <w:b/>
          <w:bCs w:val="0"/>
          <w:sz w:val="28"/>
          <w:szCs w:val="28"/>
          <w:highlight w:val="none"/>
        </w:rPr>
        <w:t>质量标准</w:t>
      </w:r>
      <w:bookmarkEnd w:id="11"/>
      <w:bookmarkStart w:id="302" w:name="_GoBack"/>
      <w:bookmarkEnd w:id="302"/>
    </w:p>
    <w:p w14:paraId="60612851">
      <w:pPr>
        <w:spacing w:line="360" w:lineRule="auto"/>
        <w:ind w:firstLine="480" w:firstLineChars="200"/>
        <w:rPr>
          <w:rFonts w:hint="eastAsia" w:ascii="宋体" w:hAnsi="宋体" w:cs="仿宋"/>
          <w:sz w:val="24"/>
          <w:szCs w:val="24"/>
          <w:highlight w:val="none"/>
          <w:u w:val="single"/>
        </w:rPr>
      </w:pPr>
      <w:r>
        <w:rPr>
          <w:rFonts w:hint="eastAsia" w:ascii="宋体" w:hAnsi="宋体" w:cs="仿宋"/>
          <w:sz w:val="24"/>
          <w:szCs w:val="24"/>
          <w:highlight w:val="none"/>
        </w:rPr>
        <w:t>工程造价咨询成果文件应符合：</w:t>
      </w:r>
      <w:r>
        <w:rPr>
          <w:rFonts w:hint="eastAsia" w:ascii="宋体" w:hAnsi="宋体" w:cs="仿宋"/>
          <w:smallCaps/>
          <w:sz w:val="24"/>
          <w:szCs w:val="24"/>
          <w:highlight w:val="none"/>
          <w:u w:val="single"/>
        </w:rPr>
        <w:t>国家、省、市有关建设工程造价法律、法规及其他有关规范、规定等</w:t>
      </w:r>
      <w:r>
        <w:rPr>
          <w:rFonts w:hint="eastAsia" w:ascii="宋体" w:hAnsi="宋体" w:cs="仿宋"/>
          <w:sz w:val="24"/>
          <w:szCs w:val="24"/>
          <w:highlight w:val="none"/>
        </w:rPr>
        <w:t>。</w:t>
      </w:r>
    </w:p>
    <w:p w14:paraId="39A5269F">
      <w:pPr>
        <w:pStyle w:val="2"/>
        <w:numPr>
          <w:ilvl w:val="0"/>
          <w:numId w:val="2"/>
        </w:numPr>
        <w:spacing w:before="0" w:after="0" w:line="640" w:lineRule="exact"/>
        <w:rPr>
          <w:rFonts w:hint="eastAsia" w:ascii="宋体" w:hAnsi="宋体" w:eastAsia="宋体" w:cs="Times New Roman"/>
          <w:b/>
          <w:bCs w:val="0"/>
          <w:sz w:val="28"/>
          <w:szCs w:val="28"/>
          <w:highlight w:val="none"/>
        </w:rPr>
      </w:pPr>
      <w:bookmarkStart w:id="12" w:name="12"/>
      <w:bookmarkEnd w:id="12"/>
      <w:bookmarkStart w:id="13" w:name="_Toc475975121"/>
      <w:bookmarkStart w:id="14" w:name="_Toc17550"/>
      <w:bookmarkStart w:id="15" w:name="_Toc419045062"/>
      <w:bookmarkStart w:id="16" w:name="_Toc24143"/>
      <w:r>
        <w:rPr>
          <w:rFonts w:hint="eastAsia" w:ascii="宋体" w:hAnsi="宋体" w:eastAsia="宋体" w:cs="Times New Roman"/>
          <w:b/>
          <w:bCs w:val="0"/>
          <w:sz w:val="28"/>
          <w:szCs w:val="28"/>
          <w:highlight w:val="none"/>
        </w:rPr>
        <w:t>酬金或计取方式</w:t>
      </w:r>
      <w:bookmarkEnd w:id="13"/>
      <w:bookmarkEnd w:id="14"/>
      <w:bookmarkEnd w:id="15"/>
      <w:bookmarkEnd w:id="16"/>
    </w:p>
    <w:p w14:paraId="718DDA81">
      <w:pPr>
        <w:pStyle w:val="88"/>
        <w:spacing w:line="360" w:lineRule="auto"/>
        <w:ind w:left="479" w:leftChars="228" w:firstLine="0" w:firstLineChars="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本服务项目全过程造价咨询服务费计价收费额</w:t>
      </w:r>
      <w:r>
        <w:rPr>
          <w:rFonts w:hint="eastAsia" w:ascii="宋体" w:hAnsi="宋体" w:eastAsia="宋体" w:cs="Times New Roman"/>
          <w:sz w:val="24"/>
          <w:szCs w:val="24"/>
          <w:highlight w:val="none"/>
          <w:lang w:val="en-US" w:eastAsia="zh-CN"/>
        </w:rPr>
        <w:t>基数（</w:t>
      </w:r>
      <w:r>
        <w:rPr>
          <w:rFonts w:hint="eastAsia" w:ascii="宋体" w:hAnsi="宋体" w:eastAsia="宋体" w:cs="Times New Roman"/>
          <w:sz w:val="24"/>
          <w:szCs w:val="24"/>
          <w:highlight w:val="none"/>
        </w:rPr>
        <w:t>建筑安装工程费</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暂定为人民币</w:t>
      </w:r>
      <w:r>
        <w:rPr>
          <w:rFonts w:hint="eastAsia" w:ascii="宋体" w:hAnsi="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none"/>
          <w:lang w:val="en-US" w:eastAsia="zh-CN"/>
        </w:rPr>
        <w:t>万</w:t>
      </w:r>
      <w:r>
        <w:rPr>
          <w:rFonts w:hint="eastAsia" w:ascii="宋体" w:hAnsi="宋体" w:eastAsia="宋体" w:cs="Times New Roman"/>
          <w:sz w:val="24"/>
          <w:szCs w:val="24"/>
          <w:highlight w:val="none"/>
        </w:rPr>
        <w:t>元，暂定含税合同价为人民币￥</w:t>
      </w:r>
      <w:r>
        <w:rPr>
          <w:rFonts w:hint="eastAsia" w:ascii="宋体" w:hAnsi="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rPr>
        <w:t>元（</w:t>
      </w:r>
      <w:r>
        <w:rPr>
          <w:rFonts w:hint="eastAsia" w:ascii="宋体" w:hAnsi="宋体" w:eastAsia="宋体" w:cs="Times New Roman"/>
          <w:sz w:val="24"/>
          <w:szCs w:val="24"/>
          <w:highlight w:val="none"/>
          <w:lang w:val="en-US" w:eastAsia="zh-CN"/>
        </w:rPr>
        <w:t>大写：</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w:t>
      </w:r>
      <w:r>
        <w:rPr>
          <w:rFonts w:hint="eastAsia" w:ascii="宋体" w:hAnsi="宋体" w:cs="Times New Roman"/>
          <w:sz w:val="24"/>
          <w:szCs w:val="24"/>
          <w:highlight w:val="none"/>
          <w:lang w:eastAsia="zh-CN"/>
        </w:rPr>
        <w:t>，</w:t>
      </w:r>
      <w:r>
        <w:rPr>
          <w:rFonts w:hint="eastAsia" w:ascii="宋体" w:hAnsi="宋体" w:cs="宋体"/>
          <w:sz w:val="24"/>
          <w:highlight w:val="none"/>
          <w:lang w:val="en-US" w:eastAsia="zh-CN"/>
        </w:rPr>
        <w:t xml:space="preserve">不含税总价为 </w:t>
      </w:r>
      <w:r>
        <w:rPr>
          <w:rFonts w:hint="eastAsia"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lang w:eastAsia="zh-CN"/>
        </w:rPr>
        <w:t>，</w:t>
      </w:r>
      <w:r>
        <w:rPr>
          <w:rFonts w:hint="eastAsia" w:ascii="宋体" w:hAnsi="宋体" w:cs="宋体"/>
          <w:sz w:val="24"/>
          <w:highlight w:val="none"/>
          <w:u w:val="non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整</w:t>
      </w:r>
      <w:r>
        <w:rPr>
          <w:rFonts w:hint="eastAsia" w:ascii="宋体" w:hAnsi="宋体" w:cs="宋体"/>
          <w:sz w:val="24"/>
          <w:highlight w:val="none"/>
          <w:u w:val="single"/>
          <w:lang w:val="en-US" w:eastAsia="zh-CN"/>
        </w:rPr>
        <w:t>；</w:t>
      </w:r>
      <w:r>
        <w:rPr>
          <w:rFonts w:hint="eastAsia" w:ascii="宋体" w:hAnsi="宋体" w:cs="宋体"/>
          <w:sz w:val="24"/>
          <w:highlight w:val="none"/>
          <w:lang w:val="en-US" w:eastAsia="zh-CN"/>
        </w:rPr>
        <w:t>税率</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w:t>
      </w:r>
      <w:r>
        <w:rPr>
          <w:rFonts w:hint="eastAsia" w:ascii="宋体" w:hAnsi="宋体" w:eastAsia="宋体" w:cs="Times New Roman"/>
          <w:sz w:val="24"/>
          <w:szCs w:val="24"/>
          <w:highlight w:val="none"/>
        </w:rPr>
        <w:t>。合同约定下浮率为</w:t>
      </w:r>
      <w:r>
        <w:rPr>
          <w:rFonts w:hint="eastAsia" w:ascii="宋体" w:hAnsi="宋体" w:cs="Times New Roman"/>
          <w:sz w:val="24"/>
          <w:szCs w:val="24"/>
          <w:highlight w:val="none"/>
          <w:u w:val="single"/>
          <w:lang w:val="en-US" w:eastAsia="zh-CN"/>
        </w:rPr>
        <w:t>40</w:t>
      </w:r>
      <w:r>
        <w:rPr>
          <w:rFonts w:hint="eastAsia" w:ascii="宋体" w:hAnsi="宋体" w:eastAsia="宋体" w:cs="Times New Roman"/>
          <w:sz w:val="24"/>
          <w:szCs w:val="24"/>
          <w:highlight w:val="none"/>
          <w:u w:val="none"/>
        </w:rPr>
        <w:t xml:space="preserve">% </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投</w:t>
      </w:r>
      <w:r>
        <w:rPr>
          <w:rFonts w:hint="eastAsia" w:ascii="宋体" w:hAnsi="宋体" w:eastAsia="宋体" w:cs="Times New Roman"/>
          <w:sz w:val="24"/>
          <w:szCs w:val="24"/>
          <w:highlight w:val="none"/>
        </w:rPr>
        <w:t>标下浮率为</w:t>
      </w:r>
      <w:r>
        <w:rPr>
          <w:rFonts w:hint="eastAsia" w:ascii="宋体" w:hAnsi="宋体" w:eastAsia="宋体" w:cs="Times New Roman"/>
          <w:sz w:val="24"/>
          <w:szCs w:val="24"/>
          <w:highlight w:val="none"/>
          <w:u w:val="single"/>
        </w:rPr>
        <w:t xml:space="preserve"> </w:t>
      </w:r>
      <w:r>
        <w:rPr>
          <w:rFonts w:hint="eastAsia" w:ascii="宋体" w:hAnsi="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none"/>
        </w:rPr>
        <w:t>%</w:t>
      </w:r>
      <w:r>
        <w:rPr>
          <w:rFonts w:hint="eastAsia" w:ascii="宋体" w:hAnsi="宋体" w:eastAsia="宋体" w:cs="Times New Roman"/>
          <w:sz w:val="24"/>
          <w:szCs w:val="24"/>
          <w:highlight w:val="none"/>
          <w:u w:val="none"/>
          <w:lang w:eastAsia="zh-CN"/>
        </w:rPr>
        <w:t>。</w:t>
      </w:r>
    </w:p>
    <w:p w14:paraId="15890BBC">
      <w:pPr>
        <w:pStyle w:val="88"/>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造价咨询服务费包括开展造价咨询工作各阶段所发生的所有费用，包括但不限于咨询费、评审费、专家费、专家交通费、报审批费、人工费、食宿交通费、差旅费、通讯费、加班费、保险费、设备材料费、资料收集费、现场调查、分析计算费、印刷出版费、报告编制费、管理费、会议费用、利润、各种税费等完成本合同规定的工作所需的全部费用，除此外除非另行约定，甲方不再就此项目向乙方支付任何造价咨询费用</w:t>
      </w:r>
      <w:r>
        <w:rPr>
          <w:rFonts w:hint="default" w:ascii="宋体" w:hAnsi="宋体" w:eastAsia="宋体" w:cs="Calibri"/>
          <w:sz w:val="24"/>
          <w:szCs w:val="24"/>
          <w:highlight w:val="none"/>
          <w:lang w:val="en-US" w:eastAsia="zh-CN"/>
        </w:rPr>
        <w:t>，相关费用乙方已在投标下浮率中考虑</w:t>
      </w:r>
      <w:r>
        <w:rPr>
          <w:rFonts w:hint="eastAsia" w:ascii="宋体" w:hAnsi="宋体"/>
          <w:sz w:val="24"/>
          <w:szCs w:val="24"/>
          <w:highlight w:val="none"/>
        </w:rPr>
        <w:t>。</w:t>
      </w:r>
    </w:p>
    <w:p w14:paraId="21E7AA03">
      <w:pPr>
        <w:pStyle w:val="88"/>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结算方式：</w:t>
      </w:r>
    </w:p>
    <w:p w14:paraId="59151D78">
      <w:pPr>
        <w:pStyle w:val="88"/>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全过程造价咨询服务费基准价，由经审定的</w:t>
      </w:r>
      <w:r>
        <w:rPr>
          <w:rFonts w:hint="eastAsia" w:ascii="宋体" w:hAnsi="宋体" w:cs="Times New Roman"/>
          <w:sz w:val="24"/>
          <w:szCs w:val="24"/>
          <w:highlight w:val="none"/>
          <w:lang w:val="en-US" w:eastAsia="zh-CN"/>
        </w:rPr>
        <w:t>预</w:t>
      </w:r>
      <w:r>
        <w:rPr>
          <w:rFonts w:hint="eastAsia" w:ascii="宋体" w:hAnsi="宋体" w:eastAsia="宋体" w:cs="Times New Roman"/>
          <w:sz w:val="24"/>
          <w:szCs w:val="24"/>
          <w:highlight w:val="none"/>
        </w:rPr>
        <w:t>算建筑安装工程费总额作为计价收费额，乘以《关于调整我省建设工程造价咨询服务收费的复函</w:t>
      </w:r>
      <w:r>
        <w:rPr>
          <w:rFonts w:hint="eastAsia" w:ascii="宋体" w:hAnsi="宋体" w:eastAsia="宋体" w:cs="Times New Roman"/>
          <w:bCs w:val="0"/>
          <w:sz w:val="24"/>
          <w:szCs w:val="24"/>
          <w:highlight w:val="none"/>
        </w:rPr>
        <w:t>》（粤价函[2011]742号）的相应</w:t>
      </w:r>
      <w:r>
        <w:rPr>
          <w:rFonts w:hint="eastAsia" w:ascii="宋体" w:hAnsi="宋体" w:eastAsia="宋体" w:cs="Times New Roman"/>
          <w:sz w:val="24"/>
          <w:szCs w:val="24"/>
          <w:highlight w:val="none"/>
        </w:rPr>
        <w:t>收费标准费率，再结合合同约定下浮率和中标下浮率得到咨询服务费。</w:t>
      </w:r>
    </w:p>
    <w:p w14:paraId="6E0C58D8">
      <w:pPr>
        <w:pStyle w:val="88"/>
        <w:spacing w:line="360" w:lineRule="auto"/>
        <w:ind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全过程造价咨询服务费=全过程造价咨询服务费基准价*（1-合同约定下浮率</w:t>
      </w:r>
      <w:r>
        <w:rPr>
          <w:rFonts w:hint="eastAsia" w:ascii="宋体" w:hAnsi="宋体" w:cs="Times New Roman"/>
          <w:sz w:val="24"/>
          <w:szCs w:val="24"/>
          <w:highlight w:val="none"/>
          <w:lang w:val="en-US" w:eastAsia="zh-CN"/>
        </w:rPr>
        <w:t>40</w:t>
      </w: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投</w:t>
      </w:r>
      <w:r>
        <w:rPr>
          <w:rFonts w:hint="eastAsia" w:ascii="宋体" w:hAnsi="宋体" w:eastAsia="宋体" w:cs="Times New Roman"/>
          <w:sz w:val="24"/>
          <w:szCs w:val="24"/>
          <w:highlight w:val="none"/>
        </w:rPr>
        <w:t>标下浮率</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w:t>
      </w:r>
    </w:p>
    <w:p w14:paraId="074F1E85">
      <w:pPr>
        <w:pStyle w:val="88"/>
        <w:spacing w:line="360" w:lineRule="auto"/>
        <w:ind w:firstLine="480" w:firstLineChars="200"/>
        <w:rPr>
          <w:rFonts w:hint="default" w:ascii="宋体" w:hAnsi="宋体"/>
          <w:sz w:val="24"/>
          <w:szCs w:val="24"/>
          <w:highlight w:val="none"/>
          <w:lang w:eastAsia="zh-Hans"/>
        </w:rPr>
      </w:pPr>
      <w:r>
        <w:rPr>
          <w:rFonts w:hint="eastAsia" w:ascii="宋体" w:hAnsi="宋体" w:eastAsia="宋体" w:cs="Times New Roman"/>
          <w:sz w:val="24"/>
          <w:szCs w:val="24"/>
          <w:highlight w:val="none"/>
        </w:rPr>
        <w:t>经计算的全过程造价咨询服务费小于暂定合同价的，则以该服务费为最终结算价（含税）；该服务费大于暂定合同价的，则本项目全过程造价咨询服务费按暂定合同价为最终结算价（含税）。</w:t>
      </w:r>
    </w:p>
    <w:p w14:paraId="26D431D0">
      <w:pPr>
        <w:pStyle w:val="2"/>
        <w:numPr>
          <w:ilvl w:val="0"/>
          <w:numId w:val="2"/>
        </w:numPr>
        <w:spacing w:before="0" w:after="0" w:line="640" w:lineRule="exact"/>
        <w:rPr>
          <w:rFonts w:hint="eastAsia" w:ascii="宋体" w:hAnsi="宋体" w:eastAsia="宋体" w:cs="Times New Roman"/>
          <w:b/>
          <w:bCs w:val="0"/>
          <w:sz w:val="28"/>
          <w:szCs w:val="28"/>
          <w:highlight w:val="none"/>
        </w:rPr>
      </w:pPr>
      <w:bookmarkStart w:id="17" w:name="_Toc419045058"/>
      <w:bookmarkStart w:id="18" w:name="_Toc12382"/>
      <w:bookmarkStart w:id="19" w:name="_Toc475975122"/>
      <w:bookmarkStart w:id="20" w:name="_Toc6509"/>
      <w:r>
        <w:rPr>
          <w:rFonts w:hint="eastAsia" w:ascii="宋体" w:hAnsi="宋体" w:eastAsia="宋体" w:cs="Times New Roman"/>
          <w:b/>
          <w:bCs w:val="0"/>
          <w:sz w:val="28"/>
          <w:szCs w:val="28"/>
          <w:highlight w:val="none"/>
        </w:rPr>
        <w:t>合同文件的构成</w:t>
      </w:r>
      <w:bookmarkEnd w:id="17"/>
      <w:bookmarkEnd w:id="18"/>
      <w:bookmarkEnd w:id="19"/>
      <w:bookmarkStart w:id="21" w:name="_Toc462328260"/>
    </w:p>
    <w:bookmarkEnd w:id="20"/>
    <w:p w14:paraId="5F891E3A">
      <w:pPr>
        <w:pStyle w:val="87"/>
        <w:spacing w:line="360" w:lineRule="auto"/>
        <w:ind w:firstLine="360" w:firstLineChars="150"/>
        <w:jc w:val="left"/>
        <w:rPr>
          <w:rFonts w:hint="eastAsia" w:ascii="宋体" w:hAnsi="宋体" w:cs="仿宋"/>
          <w:sz w:val="24"/>
          <w:szCs w:val="24"/>
          <w:highlight w:val="none"/>
        </w:rPr>
      </w:pPr>
      <w:r>
        <w:rPr>
          <w:rFonts w:hint="eastAsia" w:ascii="宋体" w:hAnsi="宋体" w:cs="仿宋"/>
          <w:sz w:val="24"/>
          <w:szCs w:val="24"/>
          <w:highlight w:val="none"/>
        </w:rPr>
        <w:t>合同文件的构成及其优先解释顺序与本合同第二部分《通用条款》第1.3款赋予的规定一致。</w:t>
      </w:r>
      <w:bookmarkEnd w:id="21"/>
    </w:p>
    <w:p w14:paraId="5CBA7982">
      <w:pPr>
        <w:pStyle w:val="2"/>
        <w:numPr>
          <w:ilvl w:val="0"/>
          <w:numId w:val="2"/>
        </w:numPr>
        <w:spacing w:before="0" w:after="0" w:line="640" w:lineRule="exact"/>
        <w:rPr>
          <w:rStyle w:val="73"/>
          <w:rFonts w:hint="eastAsia" w:ascii="宋体" w:hAnsi="宋体" w:eastAsia="宋体" w:cs="Times New Roman"/>
          <w:bCs w:val="0"/>
          <w:sz w:val="28"/>
          <w:szCs w:val="28"/>
          <w:highlight w:val="none"/>
        </w:rPr>
      </w:pPr>
      <w:bookmarkStart w:id="22" w:name="8"/>
      <w:bookmarkEnd w:id="22"/>
      <w:bookmarkStart w:id="23" w:name="_Toc419045057"/>
      <w:bookmarkStart w:id="24" w:name="_Toc7815"/>
      <w:bookmarkStart w:id="25" w:name="_Toc17538"/>
      <w:bookmarkStart w:id="26" w:name="_Toc475975123"/>
      <w:r>
        <w:rPr>
          <w:rFonts w:hint="eastAsia" w:ascii="宋体" w:hAnsi="宋体" w:eastAsia="宋体" w:cs="Times New Roman"/>
          <w:b/>
          <w:bCs w:val="0"/>
          <w:sz w:val="28"/>
          <w:szCs w:val="28"/>
          <w:highlight w:val="none"/>
        </w:rPr>
        <w:t>词语</w:t>
      </w:r>
      <w:bookmarkEnd w:id="23"/>
      <w:r>
        <w:rPr>
          <w:rFonts w:hint="eastAsia" w:ascii="宋体" w:hAnsi="宋体" w:eastAsia="宋体" w:cs="Times New Roman"/>
          <w:b/>
          <w:bCs w:val="0"/>
          <w:sz w:val="28"/>
          <w:szCs w:val="28"/>
          <w:highlight w:val="none"/>
        </w:rPr>
        <w:t>定义</w:t>
      </w:r>
      <w:bookmarkEnd w:id="24"/>
      <w:bookmarkEnd w:id="25"/>
      <w:bookmarkEnd w:id="26"/>
    </w:p>
    <w:p w14:paraId="218F42B3">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协议书中相关词语的含义与通用条款中的定义与解释相同。</w:t>
      </w:r>
    </w:p>
    <w:p w14:paraId="30B07341">
      <w:pPr>
        <w:pStyle w:val="2"/>
        <w:numPr>
          <w:ilvl w:val="0"/>
          <w:numId w:val="2"/>
        </w:numPr>
        <w:spacing w:before="0" w:after="0" w:line="640" w:lineRule="exact"/>
        <w:rPr>
          <w:rFonts w:hint="eastAsia" w:ascii="宋体" w:hAnsi="宋体" w:eastAsia="宋体" w:cs="Times New Roman"/>
          <w:b/>
          <w:bCs w:val="0"/>
          <w:sz w:val="28"/>
          <w:szCs w:val="28"/>
          <w:highlight w:val="none"/>
        </w:rPr>
      </w:pPr>
      <w:bookmarkStart w:id="27" w:name="_Toc24567"/>
      <w:bookmarkStart w:id="28" w:name="_Toc475975125"/>
      <w:bookmarkStart w:id="29" w:name="_Toc419045064"/>
      <w:bookmarkStart w:id="30" w:name="_Toc31233"/>
      <w:r>
        <w:rPr>
          <w:rFonts w:hint="eastAsia" w:ascii="宋体" w:hAnsi="宋体" w:eastAsia="宋体" w:cs="Times New Roman"/>
          <w:b/>
          <w:bCs w:val="0"/>
          <w:sz w:val="28"/>
          <w:szCs w:val="28"/>
          <w:highlight w:val="none"/>
        </w:rPr>
        <w:t>合同生效</w:t>
      </w:r>
      <w:bookmarkEnd w:id="27"/>
      <w:bookmarkEnd w:id="28"/>
      <w:bookmarkEnd w:id="29"/>
      <w:bookmarkEnd w:id="30"/>
    </w:p>
    <w:p w14:paraId="5EF6F644">
      <w:pPr>
        <w:pStyle w:val="87"/>
        <w:spacing w:line="360" w:lineRule="auto"/>
        <w:ind w:firstLine="360" w:firstLineChars="150"/>
        <w:jc w:val="left"/>
        <w:rPr>
          <w:rFonts w:hint="eastAsia" w:ascii="宋体" w:hAnsi="宋体" w:eastAsia="宋体" w:cs="仿宋"/>
          <w:sz w:val="24"/>
          <w:szCs w:val="24"/>
          <w:highlight w:val="none"/>
        </w:rPr>
      </w:pPr>
      <w:r>
        <w:rPr>
          <w:rFonts w:hint="eastAsia" w:ascii="宋体" w:hAnsi="宋体" w:cs="仿宋"/>
          <w:sz w:val="24"/>
          <w:szCs w:val="24"/>
          <w:highlight w:val="none"/>
          <w:lang w:val="en-US" w:eastAsia="zh-CN"/>
        </w:rPr>
        <w:t>1</w:t>
      </w:r>
      <w:r>
        <w:rPr>
          <w:rFonts w:hint="eastAsia" w:ascii="宋体" w:hAnsi="宋体" w:eastAsia="宋体" w:cs="仿宋"/>
          <w:sz w:val="24"/>
          <w:szCs w:val="24"/>
          <w:highlight w:val="none"/>
          <w:lang w:val="en-US" w:eastAsia="zh-CN"/>
        </w:rPr>
        <w:t>、</w:t>
      </w:r>
      <w:r>
        <w:rPr>
          <w:rFonts w:hint="eastAsia" w:ascii="宋体" w:hAnsi="宋体" w:eastAsia="宋体" w:cs="仿宋"/>
          <w:sz w:val="24"/>
          <w:szCs w:val="24"/>
          <w:highlight w:val="none"/>
        </w:rPr>
        <w:t>本合同自</w:t>
      </w:r>
      <w:r>
        <w:rPr>
          <w:rFonts w:hint="eastAsia" w:ascii="宋体" w:hAnsi="宋体" w:eastAsia="宋体" w:cs="仿宋"/>
          <w:sz w:val="24"/>
          <w:szCs w:val="24"/>
          <w:highlight w:val="none"/>
          <w:u w:val="none"/>
        </w:rPr>
        <w:t>双方全部完成法定代表人或授权代表签字并盖章之日起</w:t>
      </w:r>
      <w:r>
        <w:rPr>
          <w:rFonts w:hint="eastAsia" w:ascii="宋体" w:hAnsi="宋体" w:eastAsia="宋体" w:cs="仿宋"/>
          <w:sz w:val="24"/>
          <w:szCs w:val="24"/>
          <w:highlight w:val="none"/>
        </w:rPr>
        <w:t>生效。</w:t>
      </w:r>
    </w:p>
    <w:p w14:paraId="692B851F">
      <w:pPr>
        <w:pStyle w:val="87"/>
        <w:spacing w:line="360" w:lineRule="auto"/>
        <w:ind w:firstLine="360" w:firstLineChars="150"/>
        <w:jc w:val="left"/>
        <w:rPr>
          <w:rFonts w:hint="eastAsia" w:ascii="宋体" w:hAnsi="宋体" w:eastAsia="宋体" w:cs="仿宋"/>
          <w:sz w:val="24"/>
          <w:szCs w:val="24"/>
          <w:highlight w:val="none"/>
          <w:u w:val="none"/>
        </w:rPr>
      </w:pPr>
      <w:r>
        <w:rPr>
          <w:rFonts w:hint="eastAsia" w:ascii="宋体" w:hAnsi="宋体" w:eastAsia="宋体" w:cs="仿宋"/>
          <w:snapToGrid/>
          <w:sz w:val="24"/>
          <w:szCs w:val="24"/>
          <w:highlight w:val="none"/>
          <w:u w:val="none"/>
        </w:rPr>
        <w:t>2、本合同正、副本具同等法律效律，当正、副本不一致时，以正本为准。</w:t>
      </w:r>
    </w:p>
    <w:p w14:paraId="280977C3">
      <w:pPr>
        <w:pStyle w:val="2"/>
        <w:numPr>
          <w:ilvl w:val="0"/>
          <w:numId w:val="2"/>
        </w:numPr>
        <w:spacing w:before="0" w:after="0" w:line="640" w:lineRule="exact"/>
        <w:rPr>
          <w:rFonts w:hint="eastAsia" w:ascii="宋体" w:hAnsi="宋体" w:eastAsia="宋体" w:cs="Times New Roman"/>
          <w:b/>
          <w:sz w:val="28"/>
          <w:szCs w:val="28"/>
          <w:highlight w:val="none"/>
        </w:rPr>
      </w:pPr>
      <w:bookmarkStart w:id="31" w:name="_Toc475975126"/>
      <w:bookmarkStart w:id="32" w:name="_Toc29133"/>
      <w:bookmarkStart w:id="33" w:name="_Toc419045065"/>
      <w:bookmarkStart w:id="34" w:name="_Toc5706"/>
      <w:r>
        <w:rPr>
          <w:rFonts w:hint="eastAsia" w:ascii="宋体" w:hAnsi="宋体" w:eastAsia="宋体" w:cs="Times New Roman"/>
          <w:b/>
          <w:bCs w:val="0"/>
          <w:sz w:val="28"/>
          <w:szCs w:val="28"/>
          <w:highlight w:val="none"/>
        </w:rPr>
        <w:t>合同份数</w:t>
      </w:r>
      <w:bookmarkEnd w:id="31"/>
      <w:bookmarkEnd w:id="32"/>
      <w:bookmarkEnd w:id="33"/>
      <w:bookmarkEnd w:id="34"/>
    </w:p>
    <w:p w14:paraId="7013D294">
      <w:pPr>
        <w:pStyle w:val="87"/>
        <w:spacing w:line="360" w:lineRule="auto"/>
        <w:ind w:firstLine="480" w:firstLineChars="200"/>
        <w:rPr>
          <w:rFonts w:hint="eastAsia" w:ascii="宋体" w:hAnsi="宋体" w:cs="仿宋"/>
          <w:sz w:val="24"/>
          <w:szCs w:val="24"/>
          <w:highlight w:val="none"/>
        </w:rPr>
      </w:pPr>
      <w:r>
        <w:rPr>
          <w:rFonts w:hint="eastAsia" w:ascii="宋体" w:hAnsi="宋体"/>
          <w:sz w:val="24"/>
          <w:szCs w:val="24"/>
          <w:highlight w:val="none"/>
        </w:rPr>
        <w:t>本合同一式</w:t>
      </w:r>
      <w:r>
        <w:rPr>
          <w:rFonts w:hint="eastAsia" w:ascii="宋体" w:hAnsi="宋体"/>
          <w:sz w:val="24"/>
          <w:szCs w:val="24"/>
          <w:highlight w:val="none"/>
          <w:u w:val="single"/>
          <w:lang w:val="en-US" w:eastAsia="zh-CN"/>
        </w:rPr>
        <w:t xml:space="preserve"> 拾 </w:t>
      </w:r>
      <w:r>
        <w:rPr>
          <w:rFonts w:hint="eastAsia" w:ascii="宋体" w:hAnsi="宋体"/>
          <w:sz w:val="24"/>
          <w:szCs w:val="24"/>
          <w:highlight w:val="none"/>
        </w:rPr>
        <w:t>份，正本</w:t>
      </w:r>
      <w:r>
        <w:rPr>
          <w:rFonts w:hint="eastAsia" w:ascii="宋体" w:hAnsi="宋体"/>
          <w:sz w:val="24"/>
          <w:szCs w:val="24"/>
          <w:highlight w:val="none"/>
          <w:u w:val="single"/>
          <w:lang w:val="en-US" w:eastAsia="zh-CN"/>
        </w:rPr>
        <w:t xml:space="preserve"> 叁 </w:t>
      </w:r>
      <w:r>
        <w:rPr>
          <w:rFonts w:hint="eastAsia" w:ascii="宋体" w:hAnsi="宋体"/>
          <w:sz w:val="24"/>
          <w:szCs w:val="24"/>
          <w:highlight w:val="none"/>
        </w:rPr>
        <w:t>份，</w:t>
      </w:r>
      <w:r>
        <w:rPr>
          <w:rFonts w:hint="eastAsia" w:ascii="宋体" w:hAnsi="宋体"/>
          <w:sz w:val="24"/>
          <w:szCs w:val="24"/>
          <w:highlight w:val="none"/>
          <w:lang w:val="en-US" w:eastAsia="zh-CN"/>
        </w:rPr>
        <w:t>甲方</w:t>
      </w:r>
      <w:r>
        <w:rPr>
          <w:rFonts w:hint="eastAsia" w:ascii="宋体" w:hAnsi="宋体"/>
          <w:sz w:val="24"/>
          <w:szCs w:val="24"/>
          <w:highlight w:val="none"/>
        </w:rPr>
        <w:t>执</w:t>
      </w:r>
      <w:r>
        <w:rPr>
          <w:rFonts w:hint="eastAsia" w:ascii="宋体" w:hAnsi="宋体"/>
          <w:sz w:val="24"/>
          <w:szCs w:val="24"/>
          <w:highlight w:val="none"/>
          <w:u w:val="single"/>
          <w:lang w:val="en-US" w:eastAsia="zh-CN"/>
        </w:rPr>
        <w:t xml:space="preserve"> 贰 </w:t>
      </w:r>
      <w:r>
        <w:rPr>
          <w:rFonts w:hint="eastAsia" w:ascii="宋体" w:hAnsi="宋体"/>
          <w:sz w:val="24"/>
          <w:szCs w:val="24"/>
          <w:highlight w:val="none"/>
        </w:rPr>
        <w:t>份</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乙方执</w:t>
      </w:r>
      <w:r>
        <w:rPr>
          <w:rFonts w:hint="eastAsia" w:ascii="宋体" w:hAnsi="宋体"/>
          <w:sz w:val="24"/>
          <w:szCs w:val="24"/>
          <w:highlight w:val="none"/>
          <w:u w:val="single"/>
          <w:lang w:val="en-US" w:eastAsia="zh-CN"/>
        </w:rPr>
        <w:t xml:space="preserve"> 壹 </w:t>
      </w:r>
      <w:r>
        <w:rPr>
          <w:rFonts w:hint="eastAsia" w:ascii="宋体" w:hAnsi="宋体"/>
          <w:sz w:val="24"/>
          <w:szCs w:val="24"/>
          <w:highlight w:val="none"/>
          <w:lang w:val="en-US" w:eastAsia="zh-CN"/>
        </w:rPr>
        <w:t>份</w:t>
      </w:r>
      <w:r>
        <w:rPr>
          <w:rFonts w:hint="eastAsia" w:ascii="宋体" w:hAnsi="宋体"/>
          <w:sz w:val="24"/>
          <w:szCs w:val="24"/>
          <w:highlight w:val="none"/>
        </w:rPr>
        <w:t>；副本</w:t>
      </w:r>
      <w:r>
        <w:rPr>
          <w:rFonts w:hint="eastAsia" w:ascii="宋体" w:hAnsi="宋体"/>
          <w:sz w:val="24"/>
          <w:szCs w:val="24"/>
          <w:highlight w:val="none"/>
          <w:u w:val="single"/>
          <w:lang w:val="en-US" w:eastAsia="zh-CN"/>
        </w:rPr>
        <w:t xml:space="preserve"> 柒 </w:t>
      </w:r>
      <w:r>
        <w:rPr>
          <w:rFonts w:hint="eastAsia" w:ascii="宋体" w:hAnsi="宋体"/>
          <w:sz w:val="24"/>
          <w:szCs w:val="24"/>
          <w:highlight w:val="none"/>
        </w:rPr>
        <w:t>份，</w:t>
      </w:r>
      <w:r>
        <w:rPr>
          <w:rFonts w:hint="eastAsia" w:ascii="宋体" w:hAnsi="宋体"/>
          <w:sz w:val="24"/>
          <w:szCs w:val="24"/>
          <w:highlight w:val="none"/>
          <w:lang w:val="en-US" w:eastAsia="zh-CN"/>
        </w:rPr>
        <w:t>甲方</w:t>
      </w:r>
      <w:r>
        <w:rPr>
          <w:rFonts w:hint="eastAsia" w:ascii="宋体" w:hAnsi="宋体"/>
          <w:sz w:val="24"/>
          <w:szCs w:val="24"/>
          <w:highlight w:val="none"/>
        </w:rPr>
        <w:t>执</w:t>
      </w:r>
      <w:r>
        <w:rPr>
          <w:rFonts w:hint="eastAsia" w:ascii="宋体" w:hAnsi="宋体"/>
          <w:sz w:val="24"/>
          <w:szCs w:val="24"/>
          <w:highlight w:val="none"/>
          <w:u w:val="single"/>
          <w:lang w:val="en-US" w:eastAsia="zh-CN"/>
        </w:rPr>
        <w:t xml:space="preserve"> 伍 </w:t>
      </w:r>
      <w:r>
        <w:rPr>
          <w:rFonts w:hint="eastAsia" w:ascii="宋体" w:hAnsi="宋体"/>
          <w:sz w:val="24"/>
          <w:szCs w:val="24"/>
          <w:highlight w:val="none"/>
        </w:rPr>
        <w:t>份</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乙方执</w:t>
      </w:r>
      <w:r>
        <w:rPr>
          <w:rFonts w:hint="eastAsia" w:ascii="宋体" w:hAnsi="宋体"/>
          <w:sz w:val="24"/>
          <w:szCs w:val="24"/>
          <w:highlight w:val="none"/>
          <w:u w:val="single"/>
          <w:lang w:val="en-US" w:eastAsia="zh-CN"/>
        </w:rPr>
        <w:t xml:space="preserve"> 贰 </w:t>
      </w:r>
      <w:r>
        <w:rPr>
          <w:rFonts w:hint="eastAsia" w:ascii="宋体" w:hAnsi="宋体"/>
          <w:sz w:val="24"/>
          <w:szCs w:val="24"/>
          <w:highlight w:val="none"/>
          <w:lang w:val="en-US" w:eastAsia="zh-CN"/>
        </w:rPr>
        <w:t>份</w:t>
      </w:r>
      <w:r>
        <w:rPr>
          <w:rFonts w:hint="eastAsia" w:ascii="宋体" w:hAnsi="宋体"/>
          <w:sz w:val="24"/>
          <w:szCs w:val="24"/>
          <w:highlight w:val="none"/>
        </w:rPr>
        <w:t>。</w:t>
      </w:r>
    </w:p>
    <w:p w14:paraId="23FDA3AF">
      <w:pPr>
        <w:pStyle w:val="87"/>
        <w:spacing w:line="360" w:lineRule="auto"/>
        <w:ind w:firstLine="0" w:firstLineChars="0"/>
        <w:rPr>
          <w:rFonts w:ascii="宋体" w:hAnsi="宋体" w:cs="仿宋"/>
          <w:sz w:val="24"/>
          <w:szCs w:val="24"/>
          <w:highlight w:val="none"/>
        </w:rPr>
      </w:pPr>
      <w:r>
        <w:rPr>
          <w:rFonts w:hint="eastAsia" w:ascii="宋体" w:hAnsi="宋体" w:cs="仿宋"/>
          <w:sz w:val="24"/>
          <w:szCs w:val="24"/>
          <w:highlight w:val="none"/>
        </w:rPr>
        <w:br w:type="page"/>
      </w:r>
      <w:r>
        <w:rPr>
          <w:rFonts w:hint="eastAsia" w:ascii="宋体" w:hAnsi="宋体" w:cs="仿宋"/>
          <w:sz w:val="24"/>
          <w:szCs w:val="24"/>
          <w:highlight w:val="none"/>
        </w:rPr>
        <w:t>（</w:t>
      </w:r>
      <w:r>
        <w:rPr>
          <w:rFonts w:hint="eastAsia" w:ascii="宋体" w:hAnsi="宋体" w:cs="仿宋"/>
          <w:sz w:val="24"/>
          <w:szCs w:val="24"/>
          <w:highlight w:val="none"/>
          <w:lang w:eastAsia="zh-CN"/>
        </w:rPr>
        <w:t>本页</w:t>
      </w:r>
      <w:r>
        <w:rPr>
          <w:rFonts w:hint="eastAsia" w:ascii="宋体" w:hAnsi="宋体" w:cs="仿宋"/>
          <w:sz w:val="24"/>
          <w:szCs w:val="24"/>
          <w:highlight w:val="none"/>
        </w:rPr>
        <w:t>无正文）</w:t>
      </w:r>
    </w:p>
    <w:p w14:paraId="0B96B3F5">
      <w:pPr>
        <w:pStyle w:val="87"/>
        <w:spacing w:line="360" w:lineRule="auto"/>
        <w:ind w:firstLine="480" w:firstLineChars="200"/>
        <w:rPr>
          <w:rFonts w:hint="eastAsia" w:ascii="宋体" w:hAnsi="宋体" w:cs="仿宋"/>
          <w:sz w:val="24"/>
          <w:szCs w:val="24"/>
          <w:highlight w:val="none"/>
        </w:rPr>
      </w:pPr>
    </w:p>
    <w:p w14:paraId="606DFFF6">
      <w:pPr>
        <w:spacing w:line="360" w:lineRule="auto"/>
        <w:ind w:firstLine="480" w:firstLineChars="200"/>
        <w:rPr>
          <w:rFonts w:hint="eastAsia" w:ascii="宋体" w:hAnsi="宋体"/>
          <w:sz w:val="24"/>
          <w:highlight w:val="none"/>
        </w:rPr>
      </w:pPr>
      <w:bookmarkStart w:id="35" w:name="_Toc10875"/>
      <w:r>
        <w:rPr>
          <w:rFonts w:hint="eastAsia" w:ascii="宋体" w:hAnsi="宋体"/>
          <w:sz w:val="24"/>
          <w:highlight w:val="none"/>
        </w:rPr>
        <w:t>甲方：</w:t>
      </w:r>
      <w:r>
        <w:rPr>
          <w:rFonts w:hint="eastAsia" w:ascii="宋体" w:hAnsi="宋体"/>
          <w:sz w:val="24"/>
          <w:highlight w:val="none"/>
          <w:lang w:eastAsia="zh-CN"/>
        </w:rPr>
        <w:t xml:space="preserve">  </w:t>
      </w:r>
      <w:r>
        <w:rPr>
          <w:rFonts w:hint="eastAsia" w:ascii="宋体" w:hAnsi="宋体"/>
          <w:sz w:val="24"/>
          <w:highlight w:val="none"/>
        </w:rPr>
        <w:t xml:space="preserve">（盖章）                    　           </w:t>
      </w:r>
    </w:p>
    <w:p w14:paraId="26D6EDA5">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通讯地址： </w:t>
      </w:r>
      <w:r>
        <w:rPr>
          <w:rFonts w:hint="eastAsia" w:ascii="宋体" w:hAnsi="宋体" w:cs="宋体"/>
          <w:snapToGrid w:val="0"/>
          <w:sz w:val="24"/>
          <w:highlight w:val="none"/>
          <w:lang w:eastAsia="zh-CN"/>
        </w:rPr>
        <w:t xml:space="preserve"> </w:t>
      </w:r>
      <w:r>
        <w:rPr>
          <w:rFonts w:hint="eastAsia" w:ascii="宋体" w:hAnsi="宋体" w:cs="宋体"/>
          <w:color w:val="auto"/>
          <w:sz w:val="24"/>
          <w:highlight w:val="none"/>
          <w:u w:val="single"/>
          <w:lang w:eastAsia="zh-CN"/>
        </w:rPr>
        <w:t xml:space="preserve">  </w:t>
      </w:r>
      <w:r>
        <w:rPr>
          <w:rFonts w:hint="eastAsia" w:ascii="宋体" w:hAnsi="宋体" w:cs="宋体"/>
          <w:snapToGrid w:val="0"/>
          <w:sz w:val="24"/>
          <w:highlight w:val="none"/>
          <w:lang w:eastAsia="zh-CN"/>
        </w:rPr>
        <w:t xml:space="preserve"> </w:t>
      </w:r>
      <w:r>
        <w:rPr>
          <w:rFonts w:hint="eastAsia" w:ascii="宋体" w:hAnsi="宋体" w:cs="宋体"/>
          <w:snapToGrid w:val="0"/>
          <w:sz w:val="24"/>
          <w:highlight w:val="none"/>
        </w:rPr>
        <w:t xml:space="preserve"> </w:t>
      </w:r>
      <w:r>
        <w:rPr>
          <w:rFonts w:hint="eastAsia" w:ascii="宋体" w:hAnsi="宋体"/>
          <w:sz w:val="24"/>
          <w:highlight w:val="none"/>
        </w:rPr>
        <w:t xml:space="preserve"> </w:t>
      </w:r>
    </w:p>
    <w:p w14:paraId="414DACCB">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法定代表人： </w:t>
      </w:r>
      <w:r>
        <w:rPr>
          <w:rFonts w:ascii="宋体" w:hAnsi="宋体"/>
          <w:sz w:val="24"/>
          <w:highlight w:val="none"/>
        </w:rPr>
        <w:t xml:space="preserve">                   </w:t>
      </w:r>
      <w:r>
        <w:rPr>
          <w:rFonts w:hint="eastAsia" w:ascii="宋体" w:hAnsi="宋体"/>
          <w:sz w:val="24"/>
          <w:highlight w:val="none"/>
        </w:rPr>
        <w:t xml:space="preserve">                          </w:t>
      </w:r>
    </w:p>
    <w:p w14:paraId="155E4EA7">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签约代表：                             </w:t>
      </w:r>
    </w:p>
    <w:p w14:paraId="6B25DE22">
      <w:pPr>
        <w:spacing w:line="360" w:lineRule="auto"/>
        <w:ind w:firstLine="480" w:firstLineChars="200"/>
        <w:rPr>
          <w:rFonts w:hint="default" w:eastAsia="宋体"/>
          <w:highlight w:val="none"/>
          <w:lang w:val="en-US" w:eastAsia="zh-CN"/>
        </w:rPr>
      </w:pPr>
      <w:r>
        <w:rPr>
          <w:rFonts w:hint="eastAsia" w:ascii="宋体" w:hAnsi="宋体"/>
          <w:sz w:val="24"/>
          <w:highlight w:val="none"/>
        </w:rPr>
        <w:t>电话：</w:t>
      </w:r>
      <w:r>
        <w:rPr>
          <w:rFonts w:hint="eastAsia" w:ascii="宋体" w:hAnsi="宋体" w:cs="宋体"/>
          <w:color w:val="auto"/>
          <w:sz w:val="24"/>
          <w:highlight w:val="none"/>
          <w:u w:val="single"/>
          <w:lang w:val="en-US" w:eastAsia="zh-CN"/>
        </w:rPr>
        <w:t xml:space="preserve">   </w:t>
      </w:r>
    </w:p>
    <w:p w14:paraId="2BC19D46">
      <w:pPr>
        <w:pStyle w:val="12"/>
        <w:spacing w:line="360" w:lineRule="auto"/>
        <w:ind w:firstLine="0"/>
        <w:rPr>
          <w:rFonts w:hint="eastAsia"/>
          <w:highlight w:val="none"/>
        </w:rPr>
      </w:pPr>
    </w:p>
    <w:p w14:paraId="3D998985">
      <w:pPr>
        <w:pStyle w:val="12"/>
        <w:spacing w:line="360" w:lineRule="auto"/>
        <w:ind w:firstLine="0"/>
        <w:rPr>
          <w:rFonts w:hint="eastAsia"/>
          <w:highlight w:val="none"/>
        </w:rPr>
      </w:pPr>
    </w:p>
    <w:p w14:paraId="3BF5A2F1">
      <w:pPr>
        <w:spacing w:line="360" w:lineRule="auto"/>
        <w:ind w:left="7752" w:leftChars="221" w:hanging="7288" w:hangingChars="3037"/>
        <w:rPr>
          <w:rFonts w:hint="eastAsia" w:ascii="宋体" w:hAnsi="宋体"/>
          <w:sz w:val="24"/>
          <w:highlight w:val="none"/>
        </w:rPr>
      </w:pPr>
      <w:r>
        <w:rPr>
          <w:rFonts w:hint="eastAsia" w:ascii="宋体" w:hAnsi="宋体"/>
          <w:sz w:val="24"/>
          <w:highlight w:val="none"/>
        </w:rPr>
        <w:t>乙方：</w:t>
      </w:r>
      <w:r>
        <w:rPr>
          <w:rFonts w:hint="eastAsia" w:ascii="宋体" w:hAnsi="宋体"/>
          <w:sz w:val="24"/>
          <w:highlight w:val="none"/>
          <w:u w:val="none"/>
          <w:lang w:eastAsia="zh-CN"/>
        </w:rPr>
        <w:t xml:space="preserve">  </w:t>
      </w:r>
      <w:r>
        <w:rPr>
          <w:rFonts w:hint="eastAsia" w:ascii="宋体" w:hAnsi="宋体"/>
          <w:sz w:val="24"/>
          <w:highlight w:val="none"/>
          <w:lang w:eastAsia="zh-CN"/>
        </w:rPr>
        <w:t xml:space="preserve"> </w:t>
      </w:r>
      <w:r>
        <w:rPr>
          <w:rFonts w:hint="eastAsia" w:ascii="宋体" w:hAnsi="宋体"/>
          <w:sz w:val="24"/>
          <w:highlight w:val="none"/>
        </w:rPr>
        <w:t xml:space="preserve">（盖章）　                               </w:t>
      </w:r>
    </w:p>
    <w:p w14:paraId="31465954">
      <w:pPr>
        <w:spacing w:line="360" w:lineRule="auto"/>
        <w:ind w:left="6584" w:leftChars="221" w:hanging="6120" w:hangingChars="2550"/>
        <w:rPr>
          <w:rFonts w:hint="eastAsia" w:ascii="宋体" w:hAnsi="宋体"/>
          <w:sz w:val="24"/>
          <w:highlight w:val="none"/>
        </w:rPr>
      </w:pPr>
      <w:r>
        <w:rPr>
          <w:rFonts w:hint="eastAsia" w:ascii="宋体" w:hAnsi="宋体"/>
          <w:sz w:val="24"/>
          <w:highlight w:val="none"/>
        </w:rPr>
        <w:t>通讯地址：</w:t>
      </w:r>
      <w:r>
        <w:rPr>
          <w:rFonts w:hint="eastAsia" w:ascii="宋体" w:hAnsi="宋体" w:cs="宋体"/>
          <w:sz w:val="24"/>
          <w:szCs w:val="24"/>
          <w:highlight w:val="none"/>
          <w:lang w:val="en-US" w:eastAsia="zh-CN"/>
        </w:rPr>
        <w:t xml:space="preserve"> </w:t>
      </w:r>
      <w:r>
        <w:rPr>
          <w:rFonts w:hint="eastAsia" w:ascii="宋体" w:hAnsi="宋体" w:cs="Calibri"/>
          <w:sz w:val="24"/>
          <w:szCs w:val="21"/>
          <w:highlight w:val="none"/>
          <w:u w:val="none"/>
          <w:lang w:eastAsia="zh-CN"/>
        </w:rPr>
        <w:t xml:space="preserve">  </w:t>
      </w:r>
      <w:r>
        <w:rPr>
          <w:rFonts w:hint="eastAsia" w:ascii="宋体" w:hAnsi="宋体"/>
          <w:sz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sz w:val="24"/>
          <w:highlight w:val="none"/>
        </w:rPr>
        <w:t xml:space="preserve"> </w:t>
      </w:r>
    </w:p>
    <w:p w14:paraId="68E46C14">
      <w:pPr>
        <w:spacing w:line="360" w:lineRule="auto"/>
        <w:ind w:left="6584" w:leftChars="221" w:hanging="6120" w:hangingChars="2550"/>
        <w:rPr>
          <w:rFonts w:hint="eastAsia" w:ascii="宋体" w:hAnsi="宋体"/>
          <w:sz w:val="24"/>
          <w:highlight w:val="none"/>
        </w:rPr>
      </w:pPr>
      <w:r>
        <w:rPr>
          <w:rFonts w:hint="eastAsia" w:ascii="宋体" w:hAnsi="宋体"/>
          <w:sz w:val="24"/>
          <w:highlight w:val="none"/>
        </w:rPr>
        <w:t>法定代表人：</w:t>
      </w:r>
      <w:r>
        <w:rPr>
          <w:rFonts w:hint="eastAsia" w:ascii="宋体" w:hAnsi="宋体"/>
          <w:sz w:val="24"/>
          <w:highlight w:val="none"/>
          <w:lang w:val="en-US" w:eastAsia="zh-CN"/>
        </w:rPr>
        <w:t xml:space="preserve">      </w:t>
      </w:r>
      <w:r>
        <w:rPr>
          <w:rFonts w:hint="eastAsia" w:ascii="宋体" w:hAnsi="宋体"/>
          <w:sz w:val="24"/>
          <w:highlight w:val="none"/>
        </w:rPr>
        <w:t xml:space="preserve">　　　　　　　　　　　　　   </w:t>
      </w:r>
    </w:p>
    <w:p w14:paraId="55BBDA4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签约代表： </w:t>
      </w:r>
      <w:r>
        <w:rPr>
          <w:rFonts w:ascii="宋体" w:hAnsi="宋体"/>
          <w:sz w:val="24"/>
          <w:highlight w:val="none"/>
        </w:rPr>
        <w:t xml:space="preserve">                    </w:t>
      </w:r>
    </w:p>
    <w:p w14:paraId="05378337">
      <w:pPr>
        <w:spacing w:line="360" w:lineRule="auto"/>
        <w:ind w:firstLine="480" w:firstLineChars="200"/>
        <w:rPr>
          <w:rFonts w:hint="eastAsia" w:ascii="宋体" w:hAnsi="宋体"/>
          <w:sz w:val="24"/>
          <w:highlight w:val="none"/>
        </w:rPr>
      </w:pPr>
      <w:r>
        <w:rPr>
          <w:rFonts w:hint="eastAsia" w:ascii="宋体" w:hAnsi="宋体"/>
          <w:sz w:val="24"/>
          <w:highlight w:val="none"/>
        </w:rPr>
        <w:t>电话：</w:t>
      </w:r>
      <w:r>
        <w:rPr>
          <w:rFonts w:hint="eastAsia" w:ascii="宋体" w:hAnsi="宋体"/>
          <w:sz w:val="24"/>
          <w:szCs w:val="21"/>
          <w:highlight w:val="none"/>
          <w:u w:val="none"/>
          <w:lang w:val="en-US" w:eastAsia="zh-CN"/>
        </w:rPr>
        <w:t xml:space="preserve">   </w:t>
      </w:r>
      <w:r>
        <w:rPr>
          <w:rFonts w:hint="eastAsia" w:ascii="宋体" w:hAnsi="宋体"/>
          <w:sz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sz w:val="24"/>
          <w:highlight w:val="none"/>
        </w:rPr>
        <w:t xml:space="preserve"> </w:t>
      </w:r>
    </w:p>
    <w:p w14:paraId="029F8655">
      <w:pPr>
        <w:jc w:val="center"/>
        <w:outlineLvl w:val="0"/>
        <w:rPr>
          <w:rFonts w:hAnsi="宋体" w:cs="Times New Roman"/>
          <w:b/>
          <w:bCs/>
          <w:sz w:val="36"/>
          <w:szCs w:val="36"/>
          <w:highlight w:val="none"/>
        </w:rPr>
      </w:pPr>
      <w:r>
        <w:rPr>
          <w:rFonts w:ascii="宋体" w:hAnsi="宋体"/>
          <w:sz w:val="24"/>
          <w:highlight w:val="none"/>
        </w:rPr>
        <w:br w:type="page"/>
      </w:r>
      <w:bookmarkStart w:id="36" w:name="_Toc23419"/>
      <w:bookmarkStart w:id="37" w:name="_Toc18599"/>
      <w:bookmarkStart w:id="38" w:name="_Toc20355"/>
      <w:r>
        <w:rPr>
          <w:rFonts w:hint="eastAsia" w:hAnsi="宋体" w:cs="仿宋"/>
          <w:b/>
          <w:bCs/>
          <w:sz w:val="36"/>
          <w:szCs w:val="36"/>
          <w:highlight w:val="none"/>
        </w:rPr>
        <w:t>第二部分</w:t>
      </w:r>
      <w:r>
        <w:rPr>
          <w:rFonts w:hAnsi="宋体" w:cs="仿宋"/>
          <w:b/>
          <w:bCs/>
          <w:sz w:val="36"/>
          <w:szCs w:val="36"/>
          <w:highlight w:val="none"/>
        </w:rPr>
        <w:t xml:space="preserve">  </w:t>
      </w:r>
      <w:r>
        <w:rPr>
          <w:rFonts w:hint="eastAsia" w:hAnsi="宋体" w:cs="仿宋"/>
          <w:b/>
          <w:bCs/>
          <w:sz w:val="36"/>
          <w:szCs w:val="36"/>
          <w:highlight w:val="none"/>
        </w:rPr>
        <w:t>通用条款</w:t>
      </w:r>
      <w:bookmarkEnd w:id="35"/>
      <w:bookmarkEnd w:id="36"/>
      <w:bookmarkEnd w:id="37"/>
      <w:bookmarkEnd w:id="38"/>
    </w:p>
    <w:p w14:paraId="0067FE45">
      <w:pPr>
        <w:pStyle w:val="32"/>
        <w:tabs>
          <w:tab w:val="left" w:pos="1287"/>
        </w:tabs>
        <w:spacing w:before="60" w:line="360" w:lineRule="auto"/>
        <w:ind w:firstLine="482" w:firstLineChars="200"/>
        <w:jc w:val="left"/>
        <w:rPr>
          <w:rFonts w:hint="eastAsia" w:ascii="宋体" w:hAnsi="宋体" w:eastAsia="宋体" w:cs="仿宋"/>
          <w:kern w:val="0"/>
          <w:sz w:val="24"/>
          <w:szCs w:val="24"/>
          <w:highlight w:val="none"/>
        </w:rPr>
      </w:pPr>
      <w:bookmarkStart w:id="39" w:name="_Toc2125"/>
      <w:r>
        <w:rPr>
          <w:rFonts w:hint="eastAsia" w:ascii="宋体" w:hAnsi="宋体" w:cs="仿宋"/>
          <w:kern w:val="0"/>
          <w:sz w:val="24"/>
          <w:szCs w:val="24"/>
          <w:highlight w:val="none"/>
          <w:lang w:val="en-US" w:eastAsia="zh-CN"/>
        </w:rPr>
        <w:t>1</w:t>
      </w:r>
      <w:r>
        <w:rPr>
          <w:rFonts w:hint="eastAsia" w:ascii="宋体" w:hAnsi="宋体" w:cs="仿宋"/>
          <w:kern w:val="0"/>
          <w:sz w:val="24"/>
          <w:szCs w:val="24"/>
          <w:highlight w:val="none"/>
        </w:rPr>
        <w:t>.</w:t>
      </w:r>
      <w:r>
        <w:rPr>
          <w:rFonts w:hint="eastAsia" w:ascii="宋体" w:hAnsi="宋体" w:eastAsia="宋体" w:cs="仿宋"/>
          <w:kern w:val="0"/>
          <w:sz w:val="24"/>
          <w:szCs w:val="24"/>
          <w:highlight w:val="none"/>
        </w:rPr>
        <w:t>词语定义、语言、解释顺序与适用法律</w:t>
      </w:r>
      <w:bookmarkEnd w:id="39"/>
    </w:p>
    <w:p w14:paraId="7B56E023">
      <w:pPr>
        <w:pStyle w:val="32"/>
        <w:tabs>
          <w:tab w:val="left" w:pos="1287"/>
        </w:tabs>
        <w:spacing w:before="60" w:line="360" w:lineRule="auto"/>
        <w:ind w:firstLine="482" w:firstLineChars="200"/>
        <w:jc w:val="left"/>
        <w:rPr>
          <w:rFonts w:hint="eastAsia" w:ascii="宋体" w:hAnsi="宋体" w:eastAsia="宋体" w:cs="仿宋"/>
          <w:kern w:val="0"/>
          <w:sz w:val="24"/>
          <w:szCs w:val="24"/>
          <w:highlight w:val="none"/>
        </w:rPr>
      </w:pPr>
      <w:bookmarkStart w:id="40" w:name="_Toc8184"/>
      <w:r>
        <w:rPr>
          <w:rFonts w:hint="eastAsia" w:ascii="宋体" w:hAnsi="宋体" w:cs="仿宋"/>
          <w:kern w:val="0"/>
          <w:sz w:val="24"/>
          <w:szCs w:val="24"/>
          <w:highlight w:val="none"/>
        </w:rPr>
        <w:t>1.2</w:t>
      </w:r>
      <w:r>
        <w:rPr>
          <w:rFonts w:hint="eastAsia" w:ascii="宋体" w:hAnsi="宋体" w:eastAsia="宋体" w:cs="仿宋"/>
          <w:kern w:val="0"/>
          <w:sz w:val="24"/>
          <w:szCs w:val="24"/>
          <w:highlight w:val="none"/>
        </w:rPr>
        <w:t>词语定义</w:t>
      </w:r>
      <w:bookmarkEnd w:id="40"/>
    </w:p>
    <w:p w14:paraId="44F88DC5">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组成本合同的全部文件中的下列名词和用语应具有本款所赋予的含义：</w:t>
      </w:r>
    </w:p>
    <w:p w14:paraId="5BBF4CAA">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 xml:space="preserve">1.1.1“工程”是指按照本合同约定实施造价咨询与其他服务的建设工程。    </w:t>
      </w:r>
    </w:p>
    <w:p w14:paraId="44D4D096">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1.1.2“工程造价”是指工程项目建设过程中预计或实际支出的全部费用。</w:t>
      </w:r>
    </w:p>
    <w:p w14:paraId="04DE36F5">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1.1.3“委托人”是指本合同中委托造价咨询与其他服务的一方，及其合法的继承人或受让人。</w:t>
      </w:r>
    </w:p>
    <w:p w14:paraId="6E909F10">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1.1.4“咨询人”是指本合同中提供造价咨询与其他服务的一方，及其合法的继承人。</w:t>
      </w:r>
      <w:r>
        <w:rPr>
          <w:rFonts w:hint="eastAsia" w:ascii="宋体" w:hAnsi="宋体" w:cs="仿宋"/>
          <w:sz w:val="24"/>
          <w:szCs w:val="24"/>
          <w:highlight w:val="none"/>
        </w:rPr>
        <w:br w:type="textWrapping"/>
      </w:r>
      <w:r>
        <w:rPr>
          <w:rFonts w:hint="eastAsia" w:ascii="宋体" w:hAnsi="宋体" w:cs="仿宋"/>
          <w:sz w:val="24"/>
          <w:szCs w:val="24"/>
          <w:highlight w:val="none"/>
        </w:rPr>
        <w:t xml:space="preserve">    1.1.5“第三人”是指除委托人、咨询人以外与本咨询业务有关的当事人。</w:t>
      </w:r>
    </w:p>
    <w:p w14:paraId="4BF6077E">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1.1.6“正常工作”是指本合同订立时通用条款和专用条款中约定的咨询人的工作。</w:t>
      </w:r>
    </w:p>
    <w:p w14:paraId="420A1EE3">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1.1.7“附加工作”是指咨询人根据合同条件完成的正常工作以外的工作。包括合同期限延长、增加服务内容、增加服务范围、提高成果质量标准、要求赶工、非咨询人原因引起的重复或反复工作均为附加工作。</w:t>
      </w:r>
    </w:p>
    <w:p w14:paraId="1CFC5BDE">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1.1.8“项目咨询团队”是指咨询人指派负责履行本合同的团队，其团队成员为本合同的项目咨询人员。</w:t>
      </w:r>
    </w:p>
    <w:p w14:paraId="07D47E4B">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1.1.9“项目负责人”是指由咨询人的法定代表人书面授权，在授权范围内负责履行本合同、主持项目咨询团队工作的负责人。</w:t>
      </w:r>
    </w:p>
    <w:p w14:paraId="2257F854">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1.1.10“委托人代表”是指由委托人的法定代表人书面授权，在授权范围内行使委托人权利的人。</w:t>
      </w:r>
    </w:p>
    <w:p w14:paraId="71C64587">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★1.1.11“酬金”是指咨询人履行本合同义务，委托人按照本合同约定给付咨询人的金额。包括正常工作酬金、附加工作酬金和合理化建议奖励金额及费用。</w:t>
      </w:r>
    </w:p>
    <w:p w14:paraId="2A209B71">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1.1.12“正常工作酬金”是指在协议书中载明的，咨询人完成正常工作，委托人应给付咨询人的酬金。</w:t>
      </w:r>
      <w:r>
        <w:rPr>
          <w:rFonts w:hint="eastAsia" w:ascii="宋体" w:hAnsi="宋体" w:cs="仿宋"/>
          <w:sz w:val="24"/>
          <w:szCs w:val="24"/>
          <w:highlight w:val="none"/>
        </w:rPr>
        <w:br w:type="textWrapping"/>
      </w:r>
      <w:r>
        <w:rPr>
          <w:rFonts w:hint="eastAsia" w:ascii="宋体" w:hAnsi="宋体" w:cs="仿宋"/>
          <w:sz w:val="24"/>
          <w:szCs w:val="24"/>
          <w:highlight w:val="none"/>
        </w:rPr>
        <w:t xml:space="preserve">   ★1.1.13“附加工作酬金”是指咨询人完成附加工作，委托人应给付咨询人的酬金。</w:t>
      </w:r>
    </w:p>
    <w:p w14:paraId="4A9BAD1E">
      <w:pPr>
        <w:spacing w:line="360" w:lineRule="auto"/>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1.1.14“书面形式”是指合同书、信件和数据电文（包括电报、电传、传真、电子数据交换和电子邮件）等可以有形地表现所载内容的形式。</w:t>
      </w:r>
    </w:p>
    <w:p w14:paraId="3C6CC8C3">
      <w:pPr>
        <w:spacing w:line="360" w:lineRule="auto"/>
        <w:ind w:firstLine="480" w:firstLineChars="200"/>
        <w:rPr>
          <w:rFonts w:hint="eastAsia" w:ascii="宋体" w:hAnsi="宋体" w:cs="仿宋"/>
          <w:sz w:val="24"/>
          <w:szCs w:val="24"/>
          <w:highlight w:val="none"/>
        </w:rPr>
      </w:pPr>
      <w:r>
        <w:rPr>
          <w:rFonts w:hint="eastAsia" w:ascii="宋体" w:hAnsi="宋体" w:cs="仿宋"/>
          <w:kern w:val="0"/>
          <w:sz w:val="24"/>
          <w:szCs w:val="24"/>
          <w:highlight w:val="none"/>
        </w:rPr>
        <w:t>1.1.15“不可抗力”是指委托人和咨询人在订立本合同时不可预见，在合同履行过程中不可避免并不能克服的自然灾害和社会性突发事件，如地震、海啸、瘟疫、水灾、骚乱、暴动、战争等。</w:t>
      </w:r>
    </w:p>
    <w:p w14:paraId="1EC38D31">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1.1.16“合理化建议奖励金额及费用”是指咨询人对咨询项目提出合理化建议或优化建议被采纳且为项目节约了投资的，委托人应付给咨询人一定比例的费用奖励。</w:t>
      </w:r>
    </w:p>
    <w:p w14:paraId="4DC57C47">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1.1.17“小时或天”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7CDAB854">
      <w:pPr>
        <w:pStyle w:val="32"/>
        <w:spacing w:before="60" w:line="360" w:lineRule="auto"/>
        <w:ind w:firstLine="482" w:firstLineChars="200"/>
        <w:jc w:val="left"/>
        <w:rPr>
          <w:rFonts w:hint="eastAsia" w:ascii="宋体" w:hAnsi="宋体" w:cs="仿宋"/>
          <w:b w:val="0"/>
          <w:sz w:val="24"/>
          <w:szCs w:val="24"/>
          <w:highlight w:val="none"/>
        </w:rPr>
      </w:pPr>
      <w:bookmarkStart w:id="41" w:name="_Toc475975130"/>
      <w:bookmarkStart w:id="42" w:name="_Toc24586"/>
      <w:bookmarkStart w:id="43" w:name="_Toc419045069"/>
      <w:bookmarkStart w:id="44" w:name="_Toc11141"/>
      <w:r>
        <w:rPr>
          <w:rFonts w:hint="eastAsia" w:ascii="宋体" w:hAnsi="宋体" w:cs="仿宋"/>
          <w:kern w:val="0"/>
          <w:sz w:val="24"/>
          <w:szCs w:val="24"/>
          <w:highlight w:val="none"/>
        </w:rPr>
        <w:t>1.2语言</w:t>
      </w:r>
      <w:bookmarkEnd w:id="41"/>
      <w:bookmarkEnd w:id="42"/>
      <w:bookmarkEnd w:id="43"/>
      <w:bookmarkEnd w:id="44"/>
    </w:p>
    <w:p w14:paraId="268469DE">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本合同使用中文书写、解释和说明。如专用条款约定使用两种及以上语言文字时，应以中文为准。</w:t>
      </w:r>
    </w:p>
    <w:p w14:paraId="738381A1">
      <w:pPr>
        <w:pStyle w:val="32"/>
        <w:spacing w:before="60" w:line="360" w:lineRule="auto"/>
        <w:ind w:firstLine="482" w:firstLineChars="200"/>
        <w:jc w:val="left"/>
        <w:rPr>
          <w:rFonts w:hint="eastAsia" w:ascii="宋体" w:hAnsi="宋体" w:cs="仿宋"/>
          <w:kern w:val="0"/>
          <w:sz w:val="24"/>
          <w:szCs w:val="24"/>
          <w:highlight w:val="none"/>
        </w:rPr>
      </w:pPr>
      <w:bookmarkStart w:id="45" w:name="_Toc462045895"/>
      <w:bookmarkStart w:id="46" w:name="_Toc475975131"/>
      <w:bookmarkStart w:id="47" w:name="_Toc8036"/>
      <w:bookmarkStart w:id="48" w:name="_Toc20326"/>
      <w:r>
        <w:rPr>
          <w:rFonts w:hint="eastAsia" w:ascii="宋体" w:hAnsi="宋体" w:cs="仿宋"/>
          <w:kern w:val="0"/>
          <w:sz w:val="24"/>
          <w:szCs w:val="24"/>
          <w:highlight w:val="none"/>
        </w:rPr>
        <w:t>1.3合同文件的组成及解释顺序</w:t>
      </w:r>
      <w:bookmarkEnd w:id="45"/>
      <w:bookmarkEnd w:id="46"/>
      <w:bookmarkEnd w:id="47"/>
      <w:bookmarkEnd w:id="48"/>
    </w:p>
    <w:p w14:paraId="472FA8C5">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组成本合同的下列文件彼此应能相互解释、互为说明。除专用条款另有约定外，本合同文件的解释顺序如下：</w:t>
      </w:r>
    </w:p>
    <w:p w14:paraId="59A475EF">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1.履行本合同的相关补充协议（含工程洽商记录、会议纪要、工程变更、现场签证、索赔和合同价款调整报告等修正文件）；</w:t>
      </w:r>
    </w:p>
    <w:p w14:paraId="0575CF2F">
      <w:pPr>
        <w:tabs>
          <w:tab w:val="left" w:pos="6140"/>
        </w:tabs>
        <w:adjustRightInd w:val="0"/>
        <w:snapToGrid w:val="0"/>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2.协议书；</w:t>
      </w:r>
    </w:p>
    <w:p w14:paraId="33C1FE2B">
      <w:pPr>
        <w:tabs>
          <w:tab w:val="left" w:pos="6140"/>
        </w:tabs>
        <w:adjustRightInd w:val="0"/>
        <w:snapToGrid w:val="0"/>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3.中标通知书（适用于招标工程）或委托书（适用于非招标工程）；</w:t>
      </w:r>
    </w:p>
    <w:p w14:paraId="0D21A288">
      <w:pPr>
        <w:tabs>
          <w:tab w:val="left" w:pos="6140"/>
        </w:tabs>
        <w:adjustRightInd w:val="0"/>
        <w:snapToGrid w:val="0"/>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4.专用条款及附件；</w:t>
      </w:r>
    </w:p>
    <w:p w14:paraId="36CE662B">
      <w:pPr>
        <w:tabs>
          <w:tab w:val="left" w:pos="6140"/>
        </w:tabs>
        <w:adjustRightInd w:val="0"/>
        <w:snapToGrid w:val="0"/>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5.通用条款；</w:t>
      </w:r>
    </w:p>
    <w:p w14:paraId="0190CF39">
      <w:pPr>
        <w:tabs>
          <w:tab w:val="left" w:pos="6140"/>
        </w:tabs>
        <w:adjustRightInd w:val="0"/>
        <w:snapToGrid w:val="0"/>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6.投标函及投标函附录（适用于招标工程）或造价咨询服务建议书（适用于非招标工程）；</w:t>
      </w:r>
    </w:p>
    <w:p w14:paraId="48AD4AF6">
      <w:pPr>
        <w:tabs>
          <w:tab w:val="left" w:pos="6140"/>
        </w:tabs>
        <w:adjustRightInd w:val="0"/>
        <w:snapToGrid w:val="0"/>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7.专用条款约定的其他文件。</w:t>
      </w:r>
    </w:p>
    <w:p w14:paraId="269F5D56">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上述各项合同文件包括合同当事人就该项合同文件所作出的补充和修改，属于同一类内容的文件，应以最新签署的为准。</w:t>
      </w:r>
    </w:p>
    <w:p w14:paraId="736A776C">
      <w:pPr>
        <w:spacing w:line="360" w:lineRule="auto"/>
        <w:ind w:firstLine="468"/>
        <w:rPr>
          <w:rFonts w:hint="eastAsia" w:ascii="宋体" w:hAnsi="宋体" w:cs="仿宋"/>
          <w:sz w:val="24"/>
          <w:szCs w:val="24"/>
          <w:highlight w:val="none"/>
        </w:rPr>
      </w:pPr>
      <w:r>
        <w:rPr>
          <w:rFonts w:hint="eastAsia" w:ascii="宋体" w:hAnsi="宋体" w:cs="仿宋"/>
          <w:sz w:val="24"/>
          <w:szCs w:val="24"/>
          <w:highlight w:val="none"/>
        </w:rPr>
        <w:t>在合同订立及履行过程中形成的与合同有关的文件均构成合同文件的组成部分。</w:t>
      </w:r>
    </w:p>
    <w:p w14:paraId="749B48ED">
      <w:pPr>
        <w:pStyle w:val="32"/>
        <w:spacing w:before="60" w:line="360" w:lineRule="auto"/>
        <w:ind w:firstLine="482" w:firstLineChars="200"/>
        <w:jc w:val="left"/>
        <w:rPr>
          <w:rFonts w:hint="eastAsia" w:ascii="宋体" w:hAnsi="宋体" w:cs="仿宋"/>
          <w:kern w:val="0"/>
          <w:sz w:val="24"/>
          <w:szCs w:val="24"/>
          <w:highlight w:val="none"/>
        </w:rPr>
      </w:pPr>
      <w:bookmarkStart w:id="49" w:name="_Toc475975132"/>
      <w:bookmarkStart w:id="50" w:name="_Toc5540"/>
      <w:bookmarkStart w:id="51" w:name="_Toc419045071"/>
      <w:bookmarkStart w:id="52" w:name="_Toc29834"/>
      <w:r>
        <w:rPr>
          <w:rFonts w:hint="eastAsia" w:ascii="宋体" w:hAnsi="宋体" w:cs="仿宋"/>
          <w:kern w:val="0"/>
          <w:sz w:val="24"/>
          <w:szCs w:val="24"/>
          <w:highlight w:val="none"/>
        </w:rPr>
        <w:t>1.4适用法律</w:t>
      </w:r>
      <w:bookmarkEnd w:id="49"/>
      <w:bookmarkEnd w:id="50"/>
      <w:bookmarkEnd w:id="51"/>
      <w:bookmarkEnd w:id="52"/>
    </w:p>
    <w:p w14:paraId="7175B1B0">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本合同适用中华人民共和国法律、行政法规、部门规章以及工程所在地的地方性法规、单行条例、地方政府规章和行政规范性文件。</w:t>
      </w:r>
    </w:p>
    <w:p w14:paraId="76F70528">
      <w:pPr>
        <w:spacing w:line="360" w:lineRule="auto"/>
        <w:ind w:firstLine="480" w:firstLineChars="200"/>
        <w:rPr>
          <w:rStyle w:val="73"/>
          <w:rFonts w:hint="eastAsia" w:ascii="宋体" w:hAnsi="宋体" w:cs="仿宋"/>
          <w:b w:val="0"/>
          <w:sz w:val="24"/>
          <w:szCs w:val="24"/>
          <w:highlight w:val="none"/>
        </w:rPr>
      </w:pPr>
      <w:r>
        <w:rPr>
          <w:rFonts w:hint="eastAsia" w:ascii="宋体" w:hAnsi="宋体" w:cs="仿宋"/>
          <w:sz w:val="24"/>
          <w:szCs w:val="24"/>
          <w:highlight w:val="none"/>
        </w:rPr>
        <w:t>合同当事人可以在专用条款中约定本合同适用的其他规范、规程、定额、技术标准等规范性文件。</w:t>
      </w:r>
    </w:p>
    <w:p w14:paraId="3320BC62">
      <w:pPr>
        <w:pStyle w:val="32"/>
        <w:spacing w:before="60" w:line="360" w:lineRule="auto"/>
        <w:ind w:firstLine="482" w:firstLineChars="200"/>
        <w:jc w:val="left"/>
        <w:rPr>
          <w:rFonts w:ascii="宋体" w:hAnsi="宋体" w:cs="仿宋"/>
          <w:kern w:val="0"/>
          <w:sz w:val="24"/>
          <w:szCs w:val="24"/>
          <w:highlight w:val="none"/>
        </w:rPr>
      </w:pPr>
      <w:bookmarkStart w:id="53" w:name="_Toc15614"/>
      <w:bookmarkStart w:id="54" w:name="_Toc475975133"/>
      <w:r>
        <w:rPr>
          <w:rFonts w:hint="eastAsia" w:ascii="宋体" w:hAnsi="宋体" w:cs="仿宋"/>
          <w:kern w:val="0"/>
          <w:sz w:val="24"/>
          <w:szCs w:val="24"/>
          <w:highlight w:val="none"/>
        </w:rPr>
        <w:t>2.委托人的义务</w:t>
      </w:r>
      <w:bookmarkEnd w:id="53"/>
      <w:bookmarkEnd w:id="54"/>
      <w:bookmarkStart w:id="55" w:name="_Toc475975134"/>
      <w:bookmarkStart w:id="56" w:name="_Toc419045072"/>
      <w:bookmarkStart w:id="57" w:name="_Toc27021"/>
    </w:p>
    <w:p w14:paraId="2791A058">
      <w:pPr>
        <w:pStyle w:val="32"/>
        <w:spacing w:before="60" w:line="360" w:lineRule="auto"/>
        <w:ind w:firstLine="482"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★2.1提供资料</w:t>
      </w:r>
      <w:bookmarkEnd w:id="55"/>
      <w:bookmarkEnd w:id="56"/>
      <w:bookmarkEnd w:id="57"/>
    </w:p>
    <w:p w14:paraId="1BCB4CBC">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委托人应当在专用条款约定的时间内，参照附录C的约定无偿向咨询人提供与本合同咨询业务有关的资料。在本合同履行过程中，委托人应及时向咨询人提供最新的与本合同咨询业务有关的资料。委托人应对所提供资料的真实性、准确性、合法性与完整性负责。</w:t>
      </w:r>
      <w:bookmarkStart w:id="58" w:name="_Toc475975135"/>
      <w:bookmarkStart w:id="59" w:name="_Toc419045073"/>
      <w:bookmarkStart w:id="60" w:name="_Toc31031"/>
    </w:p>
    <w:p w14:paraId="73DF39A3">
      <w:pPr>
        <w:pStyle w:val="32"/>
        <w:spacing w:before="60"/>
        <w:ind w:firstLine="482" w:firstLineChars="200"/>
        <w:jc w:val="left"/>
        <w:rPr>
          <w:rFonts w:hint="eastAsia" w:ascii="宋体" w:hAnsi="宋体" w:eastAsia="宋体" w:cs="仿宋"/>
          <w:kern w:val="0"/>
          <w:sz w:val="24"/>
          <w:szCs w:val="24"/>
          <w:highlight w:val="none"/>
        </w:rPr>
      </w:pPr>
      <w:r>
        <w:rPr>
          <w:rFonts w:hint="eastAsia" w:ascii="宋体" w:hAnsi="宋体" w:eastAsia="宋体" w:cs="仿宋"/>
          <w:b/>
          <w:kern w:val="0"/>
          <w:sz w:val="24"/>
          <w:szCs w:val="24"/>
          <w:highlight w:val="none"/>
        </w:rPr>
        <w:t>★</w:t>
      </w:r>
      <w:r>
        <w:rPr>
          <w:rFonts w:hint="eastAsia" w:ascii="宋体" w:hAnsi="宋体" w:eastAsia="宋体" w:cs="仿宋"/>
          <w:kern w:val="0"/>
          <w:sz w:val="24"/>
          <w:szCs w:val="24"/>
          <w:highlight w:val="none"/>
        </w:rPr>
        <w:t>2.2提供工作条件</w:t>
      </w:r>
      <w:bookmarkEnd w:id="58"/>
      <w:bookmarkEnd w:id="59"/>
      <w:bookmarkEnd w:id="60"/>
    </w:p>
    <w:p w14:paraId="2697F9F3">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委托人应为咨询人完成造价咨询提供必要的条件。</w:t>
      </w:r>
    </w:p>
    <w:p w14:paraId="500A1DF5">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2.2.1委托人需要咨询人派驻项目现场咨询人员的，除专用条款另有约定外，项目咨询人员有权无偿使用附录D中由委托人提供的房屋及设备。</w:t>
      </w:r>
    </w:p>
    <w:p w14:paraId="0C2C0993">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2.2.2委托人应负责与本工程造价咨询业务有关的所有外部关系的协调，为咨询人履行本合同提供必要的外部条件。</w:t>
      </w:r>
    </w:p>
    <w:p w14:paraId="64BF8EDB">
      <w:pPr>
        <w:pStyle w:val="32"/>
        <w:spacing w:before="60" w:line="360" w:lineRule="auto"/>
        <w:ind w:firstLine="482" w:firstLineChars="200"/>
        <w:jc w:val="left"/>
        <w:rPr>
          <w:rFonts w:hint="eastAsia" w:ascii="宋体" w:hAnsi="宋体" w:cs="仿宋"/>
          <w:b w:val="0"/>
          <w:sz w:val="24"/>
          <w:szCs w:val="24"/>
          <w:highlight w:val="none"/>
        </w:rPr>
      </w:pPr>
      <w:bookmarkStart w:id="61" w:name="_Toc475975136"/>
      <w:bookmarkStart w:id="62" w:name="_Toc21157"/>
      <w:bookmarkStart w:id="63" w:name="_Toc419045074"/>
      <w:r>
        <w:rPr>
          <w:rFonts w:hint="eastAsia" w:ascii="宋体" w:hAnsi="宋体" w:cs="仿宋"/>
          <w:kern w:val="0"/>
          <w:sz w:val="24"/>
          <w:szCs w:val="24"/>
          <w:highlight w:val="none"/>
        </w:rPr>
        <w:t>2.3合理工作时限</w:t>
      </w:r>
      <w:bookmarkEnd w:id="61"/>
      <w:bookmarkEnd w:id="62"/>
      <w:bookmarkEnd w:id="63"/>
    </w:p>
    <w:p w14:paraId="0651664B">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委托人应当为咨询人完成其咨询工作，设定合理的工作时限。</w:t>
      </w:r>
    </w:p>
    <w:p w14:paraId="56001C8E">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合理工作时限参考中国建设工程造价管理协会发布的 “建设工程造价咨询工期标准”（CECA/GC 10-2014）确定。如果委托人要求咨询人的工作时限小于工作时限的，视为附加工作。</w:t>
      </w:r>
    </w:p>
    <w:p w14:paraId="2C16141B">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工作时限从委托人按2.1条规定提供完整的资料后开始计算。</w:t>
      </w:r>
    </w:p>
    <w:p w14:paraId="2722F68E">
      <w:pPr>
        <w:pStyle w:val="32"/>
        <w:spacing w:before="60" w:line="360" w:lineRule="auto"/>
        <w:ind w:firstLine="482" w:firstLineChars="200"/>
        <w:jc w:val="left"/>
        <w:rPr>
          <w:rFonts w:hint="eastAsia" w:ascii="宋体" w:hAnsi="宋体" w:cs="仿宋"/>
          <w:kern w:val="0"/>
          <w:sz w:val="24"/>
          <w:szCs w:val="24"/>
          <w:highlight w:val="none"/>
        </w:rPr>
      </w:pPr>
      <w:bookmarkStart w:id="64" w:name="_Toc419045075"/>
      <w:bookmarkStart w:id="65" w:name="_Toc475975137"/>
      <w:bookmarkStart w:id="66" w:name="_Toc5069"/>
      <w:r>
        <w:rPr>
          <w:rFonts w:hint="eastAsia" w:ascii="宋体" w:hAnsi="宋体" w:cs="仿宋"/>
          <w:kern w:val="0"/>
          <w:sz w:val="24"/>
          <w:szCs w:val="24"/>
          <w:highlight w:val="none"/>
        </w:rPr>
        <w:t>2.4委托人代表</w:t>
      </w:r>
      <w:bookmarkEnd w:id="64"/>
      <w:bookmarkEnd w:id="65"/>
      <w:bookmarkEnd w:id="66"/>
    </w:p>
    <w:p w14:paraId="27C59C53">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委托人应授权一名代表负责本合同的履行。委托人应在双方签订本合同7天内，将委托人代表的姓名和权限范围书面告知咨询人。委托人更换委托人代表时，应提前7天书面通知咨询人。</w:t>
      </w:r>
    </w:p>
    <w:p w14:paraId="7E36EB3E">
      <w:pPr>
        <w:pStyle w:val="32"/>
        <w:spacing w:before="60" w:line="360" w:lineRule="auto"/>
        <w:ind w:firstLine="482" w:firstLineChars="200"/>
        <w:jc w:val="left"/>
        <w:rPr>
          <w:rFonts w:hint="eastAsia" w:ascii="宋体" w:hAnsi="宋体" w:cs="仿宋"/>
          <w:b w:val="0"/>
          <w:sz w:val="24"/>
          <w:szCs w:val="24"/>
          <w:highlight w:val="none"/>
        </w:rPr>
      </w:pPr>
      <w:bookmarkStart w:id="67" w:name="_Toc29677"/>
      <w:bookmarkStart w:id="68" w:name="_Toc419045076"/>
      <w:bookmarkStart w:id="69" w:name="_Toc475975138"/>
      <w:r>
        <w:rPr>
          <w:rFonts w:hint="eastAsia" w:ascii="宋体" w:hAnsi="宋体" w:cs="仿宋"/>
          <w:kern w:val="0"/>
          <w:sz w:val="24"/>
          <w:szCs w:val="24"/>
          <w:highlight w:val="none"/>
        </w:rPr>
        <w:t>2.5答复</w:t>
      </w:r>
      <w:bookmarkEnd w:id="67"/>
      <w:bookmarkEnd w:id="68"/>
      <w:bookmarkEnd w:id="69"/>
    </w:p>
    <w:p w14:paraId="7A4612AC">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委托人应当在专用条款约定的时间内就咨询人以书面形式提交并要求做出答复的事宜给予书面答复。逾期未答复的，由此造成的工作延误和损失由委托人承担。</w:t>
      </w:r>
    </w:p>
    <w:p w14:paraId="76FB4273">
      <w:pPr>
        <w:pStyle w:val="32"/>
        <w:spacing w:before="60" w:line="360" w:lineRule="auto"/>
        <w:ind w:firstLine="482" w:firstLineChars="200"/>
        <w:jc w:val="left"/>
        <w:rPr>
          <w:rFonts w:hint="eastAsia" w:ascii="宋体" w:hAnsi="宋体" w:cs="仿宋"/>
          <w:kern w:val="0"/>
          <w:sz w:val="24"/>
          <w:szCs w:val="24"/>
          <w:highlight w:val="none"/>
        </w:rPr>
      </w:pPr>
      <w:bookmarkStart w:id="70" w:name="_Toc475975139"/>
      <w:bookmarkStart w:id="71" w:name="_Toc1267"/>
      <w:bookmarkStart w:id="72" w:name="_Toc419045077"/>
      <w:r>
        <w:rPr>
          <w:rFonts w:hint="eastAsia" w:ascii="宋体" w:hAnsi="宋体" w:cs="仿宋"/>
          <w:kern w:val="0"/>
          <w:sz w:val="24"/>
          <w:szCs w:val="24"/>
          <w:highlight w:val="none"/>
        </w:rPr>
        <w:t>2.6支付</w:t>
      </w:r>
      <w:bookmarkEnd w:id="70"/>
      <w:bookmarkEnd w:id="71"/>
      <w:bookmarkEnd w:id="72"/>
    </w:p>
    <w:p w14:paraId="5BFB2CA9">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委托人应当按照合同的约定，向咨询人支付酬金。</w:t>
      </w:r>
      <w:bookmarkStart w:id="73" w:name="_Toc419045078"/>
    </w:p>
    <w:p w14:paraId="12D90BE7">
      <w:pPr>
        <w:pStyle w:val="32"/>
        <w:spacing w:before="60" w:line="360" w:lineRule="auto"/>
        <w:ind w:firstLine="482" w:firstLineChars="200"/>
        <w:jc w:val="left"/>
        <w:rPr>
          <w:rFonts w:hint="eastAsia" w:ascii="宋体" w:hAnsi="宋体" w:cs="仿宋"/>
          <w:kern w:val="0"/>
          <w:sz w:val="24"/>
          <w:szCs w:val="24"/>
          <w:highlight w:val="none"/>
        </w:rPr>
      </w:pPr>
      <w:bookmarkStart w:id="74" w:name="_Toc475975140"/>
      <w:bookmarkStart w:id="75" w:name="_Toc10533"/>
      <w:r>
        <w:rPr>
          <w:rFonts w:hint="eastAsia" w:ascii="宋体" w:hAnsi="宋体" w:cs="仿宋"/>
          <w:kern w:val="0"/>
          <w:sz w:val="24"/>
          <w:szCs w:val="24"/>
          <w:highlight w:val="none"/>
        </w:rPr>
        <w:t>3.咨询人的义务</w:t>
      </w:r>
      <w:bookmarkEnd w:id="73"/>
      <w:bookmarkEnd w:id="74"/>
      <w:bookmarkEnd w:id="75"/>
    </w:p>
    <w:p w14:paraId="3B2D625B">
      <w:pPr>
        <w:pStyle w:val="32"/>
        <w:spacing w:before="60" w:line="360" w:lineRule="auto"/>
        <w:ind w:firstLine="482" w:firstLineChars="200"/>
        <w:jc w:val="left"/>
        <w:rPr>
          <w:rFonts w:hint="eastAsia" w:ascii="宋体" w:hAnsi="宋体" w:cs="仿宋"/>
          <w:kern w:val="0"/>
          <w:sz w:val="24"/>
          <w:szCs w:val="24"/>
          <w:highlight w:val="none"/>
        </w:rPr>
      </w:pPr>
      <w:bookmarkStart w:id="76" w:name="16"/>
      <w:bookmarkEnd w:id="76"/>
      <w:bookmarkStart w:id="77" w:name="_Toc419045080"/>
      <w:bookmarkStart w:id="78" w:name="_Toc13427"/>
      <w:bookmarkStart w:id="79" w:name="_Toc475975141"/>
      <w:r>
        <w:rPr>
          <w:rFonts w:hint="eastAsia" w:ascii="宋体" w:hAnsi="宋体" w:cs="仿宋"/>
          <w:kern w:val="0"/>
          <w:sz w:val="24"/>
          <w:szCs w:val="24"/>
          <w:highlight w:val="none"/>
        </w:rPr>
        <w:t>3.1 项目咨询团队及人员</w:t>
      </w:r>
      <w:bookmarkEnd w:id="77"/>
      <w:bookmarkEnd w:id="78"/>
      <w:bookmarkEnd w:id="79"/>
    </w:p>
    <w:p w14:paraId="143516A0">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3.1.1项目咨询团队的主要人员应具有专用条款约定的资格条件，团队人员的数量应符合专用条款的约定。</w:t>
      </w:r>
    </w:p>
    <w:p w14:paraId="1386000E">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3.1.2项目负责人</w:t>
      </w:r>
    </w:p>
    <w:p w14:paraId="6E4A09D8">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咨询人应以书面形式授权一名项目负责人负责履行本合同、主持项目咨询团队工作。采用招标程序签署本合同的，项目负责人应当与投标文件载明的一致。</w:t>
      </w:r>
    </w:p>
    <w:p w14:paraId="1042D44B">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3.1.3在本合同履行过程中，咨询人员应保持相对稳定，以保证咨询工作正常进行。</w:t>
      </w:r>
    </w:p>
    <w:p w14:paraId="1080F8DA">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咨询人可根据工程进展和工作需要等情形调整项目咨询团队人员。咨询人更换项目负责人时，应提前7天向委托人书面报告，经委托人同意后方可更换。除专用条款另有约定外，咨询人更换项目咨询团队其他咨询人员，应提前3天向委托人书面报告，经委托人同意后以相当资格与能力的人员替换。</w:t>
      </w:r>
    </w:p>
    <w:p w14:paraId="457628D4">
      <w:pPr>
        <w:pStyle w:val="87"/>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3.1.4咨询人员有下列情形之一，委托人要求咨询人更换的，咨询人应当更换：</w:t>
      </w:r>
    </w:p>
    <w:p w14:paraId="7CA4F7C6">
      <w:pPr>
        <w:pStyle w:val="87"/>
        <w:spacing w:line="360" w:lineRule="auto"/>
        <w:ind w:firstLine="336"/>
        <w:jc w:val="left"/>
        <w:rPr>
          <w:rFonts w:hint="eastAsia" w:ascii="宋体" w:hAnsi="宋体" w:cs="仿宋"/>
          <w:sz w:val="24"/>
          <w:szCs w:val="24"/>
          <w:highlight w:val="none"/>
        </w:rPr>
      </w:pPr>
      <w:r>
        <w:rPr>
          <w:rFonts w:hint="eastAsia" w:ascii="宋体" w:hAnsi="宋体" w:cs="仿宋"/>
          <w:sz w:val="24"/>
          <w:szCs w:val="24"/>
          <w:highlight w:val="none"/>
        </w:rPr>
        <w:t>（1）存在严重过失行为的；</w:t>
      </w:r>
    </w:p>
    <w:p w14:paraId="77A48CB6">
      <w:pPr>
        <w:pStyle w:val="87"/>
        <w:spacing w:line="360" w:lineRule="auto"/>
        <w:ind w:firstLine="336"/>
        <w:jc w:val="left"/>
        <w:rPr>
          <w:rFonts w:hint="eastAsia" w:ascii="宋体" w:hAnsi="宋体" w:cs="仿宋"/>
          <w:sz w:val="24"/>
          <w:szCs w:val="24"/>
          <w:highlight w:val="none"/>
        </w:rPr>
      </w:pPr>
      <w:r>
        <w:rPr>
          <w:rFonts w:hint="eastAsia" w:ascii="宋体" w:hAnsi="宋体" w:cs="仿宋"/>
          <w:sz w:val="24"/>
          <w:szCs w:val="24"/>
          <w:highlight w:val="none"/>
        </w:rPr>
        <w:t>（2）存在违法行为不能履行职责的；</w:t>
      </w:r>
    </w:p>
    <w:p w14:paraId="759AFE89">
      <w:pPr>
        <w:pStyle w:val="87"/>
        <w:spacing w:line="360" w:lineRule="auto"/>
        <w:ind w:firstLine="336"/>
        <w:jc w:val="left"/>
        <w:rPr>
          <w:rFonts w:hint="eastAsia" w:ascii="宋体" w:hAnsi="宋体" w:cs="仿宋"/>
          <w:sz w:val="24"/>
          <w:szCs w:val="24"/>
          <w:highlight w:val="none"/>
        </w:rPr>
      </w:pPr>
      <w:r>
        <w:rPr>
          <w:rFonts w:hint="eastAsia" w:ascii="宋体" w:hAnsi="宋体" w:cs="仿宋"/>
          <w:sz w:val="24"/>
          <w:szCs w:val="24"/>
          <w:highlight w:val="none"/>
        </w:rPr>
        <w:t>（3）涉嫌犯罪的；</w:t>
      </w:r>
    </w:p>
    <w:p w14:paraId="60CF15FC">
      <w:pPr>
        <w:pStyle w:val="87"/>
        <w:spacing w:line="360" w:lineRule="auto"/>
        <w:ind w:firstLine="336"/>
        <w:jc w:val="left"/>
        <w:rPr>
          <w:rFonts w:hint="eastAsia" w:ascii="宋体" w:hAnsi="宋体" w:cs="仿宋"/>
          <w:sz w:val="24"/>
          <w:szCs w:val="24"/>
          <w:highlight w:val="none"/>
        </w:rPr>
      </w:pPr>
      <w:r>
        <w:rPr>
          <w:rFonts w:hint="eastAsia" w:ascii="宋体" w:hAnsi="宋体" w:cs="仿宋"/>
          <w:sz w:val="24"/>
          <w:szCs w:val="24"/>
          <w:highlight w:val="none"/>
        </w:rPr>
        <w:t>（4）不能胜任岗位职责的；</w:t>
      </w:r>
    </w:p>
    <w:p w14:paraId="3AD1A5EB">
      <w:pPr>
        <w:pStyle w:val="87"/>
        <w:spacing w:line="360" w:lineRule="auto"/>
        <w:ind w:firstLine="336"/>
        <w:jc w:val="left"/>
        <w:rPr>
          <w:rFonts w:hint="eastAsia" w:ascii="宋体" w:hAnsi="宋体" w:cs="仿宋"/>
          <w:sz w:val="24"/>
          <w:szCs w:val="24"/>
          <w:highlight w:val="none"/>
        </w:rPr>
      </w:pPr>
      <w:r>
        <w:rPr>
          <w:rFonts w:hint="eastAsia" w:ascii="宋体" w:hAnsi="宋体" w:cs="仿宋"/>
          <w:sz w:val="24"/>
          <w:szCs w:val="24"/>
          <w:highlight w:val="none"/>
        </w:rPr>
        <w:t>（5）严重违反职业道德的；</w:t>
      </w:r>
    </w:p>
    <w:p w14:paraId="5F0FD62D">
      <w:pPr>
        <w:pStyle w:val="87"/>
        <w:spacing w:line="360" w:lineRule="auto"/>
        <w:ind w:firstLine="336"/>
        <w:jc w:val="left"/>
        <w:rPr>
          <w:rStyle w:val="70"/>
          <w:rFonts w:hint="eastAsia" w:ascii="宋体" w:hAnsi="宋体" w:cs="仿宋"/>
          <w:b w:val="0"/>
          <w:sz w:val="24"/>
          <w:szCs w:val="24"/>
          <w:highlight w:val="none"/>
        </w:rPr>
      </w:pPr>
      <w:r>
        <w:rPr>
          <w:rFonts w:hint="eastAsia" w:ascii="宋体" w:hAnsi="宋体" w:cs="仿宋"/>
          <w:sz w:val="24"/>
          <w:szCs w:val="24"/>
          <w:highlight w:val="none"/>
        </w:rPr>
        <w:t>（6）专用条款约定的其他情形。</w:t>
      </w:r>
    </w:p>
    <w:p w14:paraId="17DA99C2">
      <w:pPr>
        <w:pStyle w:val="32"/>
        <w:spacing w:before="60" w:line="360" w:lineRule="auto"/>
        <w:ind w:firstLine="482" w:firstLineChars="200"/>
        <w:jc w:val="left"/>
        <w:rPr>
          <w:rFonts w:hint="eastAsia" w:ascii="宋体" w:hAnsi="宋体" w:cs="仿宋"/>
          <w:kern w:val="0"/>
          <w:sz w:val="24"/>
          <w:szCs w:val="24"/>
          <w:highlight w:val="none"/>
        </w:rPr>
      </w:pPr>
      <w:bookmarkStart w:id="80" w:name="_Toc29130"/>
      <w:bookmarkStart w:id="81" w:name="_Toc475975142"/>
      <w:r>
        <w:rPr>
          <w:rFonts w:hint="eastAsia" w:ascii="宋体" w:hAnsi="宋体" w:cs="仿宋"/>
          <w:kern w:val="0"/>
          <w:sz w:val="24"/>
          <w:szCs w:val="24"/>
          <w:highlight w:val="none"/>
        </w:rPr>
        <w:t>3.2 咨询人的工作要求</w:t>
      </w:r>
      <w:bookmarkEnd w:id="80"/>
      <w:bookmarkEnd w:id="81"/>
    </w:p>
    <w:p w14:paraId="7553DE89">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3.2.1咨询人应当按照专用条款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4711934E">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3.2.2咨询人应当在专用条款约定的时间内，按照专用条款约定的份数、组成向委托人提交咨询成果文件。</w:t>
      </w:r>
    </w:p>
    <w:p w14:paraId="2D55FBC4">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咨询人提供造价咨询服务以及出具工程造价咨询成果文件应符合国家、省、市相关标准。具体的执行标准、委托人要求的工程造价咨询成果文件质量标准高于以上标准的，可在专用条款中约定。</w:t>
      </w:r>
    </w:p>
    <w:p w14:paraId="05ABAF28">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3.2.3咨询人提交的工程造价咨询成果文件，除加盖咨询人单位公章、工程造价咨询企业执业印章外，还必须按要求加盖参加咨询工作人员的执业（从业）资格印章。</w:t>
      </w:r>
    </w:p>
    <w:p w14:paraId="1493CF27">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3.2.4咨询人应在专用条款约定的时间内，对委托人以书面形式提出的建议或者异议给予书面答复。</w:t>
      </w:r>
    </w:p>
    <w:p w14:paraId="2EA1CD3D">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3.2.5咨询人从事工程造价咨询活动，应当遵循独立、客观、公正、诚实信用的原则，不得损害社会公共利益和他人的合法权益。</w:t>
      </w:r>
    </w:p>
    <w:p w14:paraId="7D2B35E0">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3.2.6咨询人承诺按照法律规定及合同约定，完成合同范围内的建设工程造价咨询服务，不得分包、转包承接的造价咨询服务业务。</w:t>
      </w:r>
    </w:p>
    <w:p w14:paraId="6011F0C9">
      <w:pPr>
        <w:pStyle w:val="32"/>
        <w:spacing w:before="60" w:line="360" w:lineRule="auto"/>
        <w:ind w:firstLine="482" w:firstLineChars="200"/>
        <w:jc w:val="left"/>
        <w:rPr>
          <w:rFonts w:hint="eastAsia" w:ascii="宋体" w:hAnsi="宋体" w:cs="仿宋"/>
          <w:kern w:val="0"/>
          <w:sz w:val="24"/>
          <w:szCs w:val="24"/>
          <w:highlight w:val="none"/>
        </w:rPr>
      </w:pPr>
      <w:bookmarkStart w:id="82" w:name="_Toc419045081"/>
      <w:bookmarkStart w:id="83" w:name="_Toc1841"/>
      <w:bookmarkStart w:id="84" w:name="_Toc475975143"/>
      <w:r>
        <w:rPr>
          <w:rFonts w:hint="eastAsia" w:ascii="宋体" w:hAnsi="宋体" w:cs="仿宋"/>
          <w:kern w:val="0"/>
          <w:sz w:val="24"/>
          <w:szCs w:val="24"/>
          <w:highlight w:val="none"/>
        </w:rPr>
        <w:t>3.3咨询人的工作依据</w:t>
      </w:r>
      <w:bookmarkEnd w:id="82"/>
      <w:bookmarkEnd w:id="83"/>
      <w:bookmarkEnd w:id="84"/>
    </w:p>
    <w:p w14:paraId="4ECFCBF8">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咨询人应在专用条款内与委托人协商明确履行本合同约定的咨询服务需要适用的技术标准、规范、定额等工作依据，但不得违反国家及工程所在地的强制性标准、规范。</w:t>
      </w:r>
    </w:p>
    <w:p w14:paraId="346606ED">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咨询人应自行配备本条所述的技术标准、规范、定额等相关资料。必须由委托人提供的资料，应在附录C中载明。需要委托人协助才能获得的资料，委托人应予以协助。</w:t>
      </w:r>
    </w:p>
    <w:p w14:paraId="6A8F5F39">
      <w:pPr>
        <w:pStyle w:val="32"/>
        <w:spacing w:before="60" w:line="360" w:lineRule="auto"/>
        <w:ind w:firstLine="482" w:firstLineChars="200"/>
        <w:jc w:val="left"/>
        <w:rPr>
          <w:rFonts w:hint="eastAsia" w:ascii="宋体" w:hAnsi="宋体" w:cs="仿宋"/>
          <w:kern w:val="0"/>
          <w:sz w:val="24"/>
          <w:szCs w:val="24"/>
          <w:highlight w:val="none"/>
        </w:rPr>
      </w:pPr>
      <w:bookmarkStart w:id="85" w:name="_Toc475975144"/>
      <w:bookmarkStart w:id="86" w:name="_Toc23846"/>
      <w:bookmarkStart w:id="87" w:name="_Toc419045082"/>
      <w:r>
        <w:rPr>
          <w:rFonts w:hint="eastAsia" w:ascii="宋体" w:hAnsi="宋体" w:cs="仿宋"/>
          <w:kern w:val="0"/>
          <w:sz w:val="24"/>
          <w:szCs w:val="24"/>
          <w:highlight w:val="none"/>
        </w:rPr>
        <w:t>3.4使用委托人房屋及设备的返还</w:t>
      </w:r>
      <w:bookmarkEnd w:id="85"/>
      <w:bookmarkEnd w:id="86"/>
      <w:bookmarkEnd w:id="87"/>
    </w:p>
    <w:p w14:paraId="7381207E">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项目咨询人员使用委托人提供的房屋及设备的，咨询人应妥善使用和保管，在本合同终止时将上述房屋及设备按专用条款约定的时间和方式返还委托人。</w:t>
      </w:r>
    </w:p>
    <w:p w14:paraId="037079E7">
      <w:pPr>
        <w:pStyle w:val="32"/>
        <w:spacing w:before="60" w:line="360" w:lineRule="auto"/>
        <w:ind w:firstLine="482" w:firstLineChars="200"/>
        <w:jc w:val="left"/>
        <w:rPr>
          <w:rFonts w:hint="eastAsia" w:ascii="宋体" w:hAnsi="宋体" w:cs="仿宋"/>
          <w:kern w:val="0"/>
          <w:sz w:val="24"/>
          <w:szCs w:val="24"/>
          <w:highlight w:val="none"/>
        </w:rPr>
      </w:pPr>
      <w:bookmarkStart w:id="88" w:name="19"/>
      <w:bookmarkEnd w:id="88"/>
      <w:bookmarkStart w:id="89" w:name="_Toc419045083"/>
      <w:bookmarkStart w:id="90" w:name="_Toc475975145"/>
      <w:bookmarkStart w:id="91" w:name="_Toc23930"/>
      <w:r>
        <w:rPr>
          <w:rFonts w:hint="eastAsia" w:ascii="宋体" w:hAnsi="宋体" w:cs="仿宋"/>
          <w:kern w:val="0"/>
          <w:sz w:val="24"/>
          <w:szCs w:val="24"/>
          <w:highlight w:val="none"/>
        </w:rPr>
        <w:t>4.违约责任</w:t>
      </w:r>
      <w:bookmarkEnd w:id="89"/>
      <w:bookmarkEnd w:id="90"/>
      <w:bookmarkEnd w:id="91"/>
    </w:p>
    <w:p w14:paraId="3BFFD604">
      <w:pPr>
        <w:pStyle w:val="32"/>
        <w:spacing w:before="60" w:line="360" w:lineRule="auto"/>
        <w:ind w:firstLine="482" w:firstLineChars="200"/>
        <w:jc w:val="left"/>
        <w:rPr>
          <w:rFonts w:hint="eastAsia" w:ascii="宋体" w:hAnsi="宋体" w:cs="仿宋"/>
          <w:kern w:val="0"/>
          <w:sz w:val="24"/>
          <w:szCs w:val="24"/>
          <w:highlight w:val="none"/>
        </w:rPr>
      </w:pPr>
      <w:bookmarkStart w:id="92" w:name="_Toc475975146"/>
      <w:bookmarkStart w:id="93" w:name="_Toc18386"/>
      <w:r>
        <w:rPr>
          <w:rFonts w:hint="eastAsia" w:ascii="宋体" w:hAnsi="宋体" w:cs="仿宋"/>
          <w:kern w:val="0"/>
          <w:sz w:val="24"/>
          <w:szCs w:val="24"/>
          <w:highlight w:val="none"/>
        </w:rPr>
        <w:t>★4.1委托人的违约责任</w:t>
      </w:r>
      <w:bookmarkEnd w:id="92"/>
      <w:bookmarkEnd w:id="93"/>
    </w:p>
    <w:p w14:paraId="5C8AB712">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4.1.1委托人不履行本合同义务或者履行义务不符合本合同约定的，应承担违约责任。双方应在专用条款中约定违约金的计算及支付方法。</w:t>
      </w:r>
    </w:p>
    <w:p w14:paraId="7CB17DA7">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4.1.2委托人违反本合同约定造成咨询人损失的，委托人应当赔偿。双方可在专用条款中约定赔偿金额的确定及支付方法。</w:t>
      </w:r>
    </w:p>
    <w:p w14:paraId="108BA149">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4.1.3如果委托人在规定的支付期限内未支付建设工程造价咨询酬金，委托人应支付违约金。</w:t>
      </w:r>
    </w:p>
    <w:p w14:paraId="6735955C">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4.1.4因委托人原因导致合同解除，即使咨询人未开展的项目，委托人应支付违约金。</w:t>
      </w:r>
    </w:p>
    <w:p w14:paraId="4AD77CAC">
      <w:pPr>
        <w:pStyle w:val="32"/>
        <w:spacing w:before="60" w:line="360" w:lineRule="auto"/>
        <w:ind w:firstLine="482" w:firstLineChars="200"/>
        <w:jc w:val="left"/>
        <w:rPr>
          <w:rFonts w:hint="eastAsia" w:ascii="宋体" w:hAnsi="宋体" w:cs="仿宋"/>
          <w:kern w:val="0"/>
          <w:sz w:val="24"/>
          <w:szCs w:val="24"/>
          <w:highlight w:val="none"/>
        </w:rPr>
      </w:pPr>
      <w:bookmarkStart w:id="94" w:name="_Toc419045084"/>
      <w:bookmarkStart w:id="95" w:name="_Toc12540"/>
      <w:bookmarkStart w:id="96" w:name="_Toc475975147"/>
      <w:r>
        <w:rPr>
          <w:rFonts w:hint="eastAsia" w:ascii="宋体" w:hAnsi="宋体" w:cs="仿宋"/>
          <w:kern w:val="0"/>
          <w:sz w:val="24"/>
          <w:szCs w:val="24"/>
          <w:highlight w:val="none"/>
        </w:rPr>
        <w:t>★4.2咨询人的违约责任</w:t>
      </w:r>
      <w:bookmarkEnd w:id="94"/>
      <w:bookmarkEnd w:id="95"/>
      <w:bookmarkEnd w:id="96"/>
    </w:p>
    <w:p w14:paraId="2E179162">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4.2.1咨询人不履行本合同义务或者履行义务不符合本合同约定的，应承担违约责任。双方可在专用条款中约定违约金的计算及支付方法。</w:t>
      </w:r>
    </w:p>
    <w:p w14:paraId="1CC00447">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4.2.2因咨询人违反本合同约定给委托人造成损失的，咨询人应当赔偿。双方可在专用条款中约定赔偿金额的确定及支付方法。</w:t>
      </w:r>
    </w:p>
    <w:p w14:paraId="213FFA65">
      <w:pPr>
        <w:pStyle w:val="87"/>
        <w:spacing w:line="360" w:lineRule="auto"/>
        <w:ind w:firstLine="480" w:firstLineChars="200"/>
        <w:jc w:val="left"/>
        <w:rPr>
          <w:rFonts w:hint="eastAsia" w:ascii="宋体" w:hAnsi="宋体" w:cs="仿宋"/>
          <w:sz w:val="24"/>
          <w:szCs w:val="24"/>
          <w:highlight w:val="none"/>
        </w:rPr>
      </w:pPr>
      <w:r>
        <w:rPr>
          <w:rFonts w:hint="eastAsia" w:ascii="宋体" w:hAnsi="宋体" w:cs="仿宋"/>
          <w:sz w:val="24"/>
          <w:szCs w:val="24"/>
          <w:highlight w:val="none"/>
        </w:rPr>
        <w:t>4.2.3如果咨询人不能按期提交成果文件的，咨询人应支付违约金。</w:t>
      </w:r>
    </w:p>
    <w:p w14:paraId="579D1278">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4.2.4因咨询人原因导致合同解除，咨询人应支付违约金。</w:t>
      </w:r>
      <w:bookmarkStart w:id="97" w:name="_Toc475975148"/>
      <w:bookmarkStart w:id="98" w:name="_Toc419045086"/>
    </w:p>
    <w:p w14:paraId="4E97D758">
      <w:pPr>
        <w:pStyle w:val="32"/>
        <w:spacing w:before="60" w:line="360" w:lineRule="auto"/>
        <w:ind w:firstLine="482" w:firstLineChars="200"/>
        <w:jc w:val="left"/>
        <w:rPr>
          <w:rFonts w:hint="eastAsia" w:ascii="宋体" w:hAnsi="宋体" w:cs="仿宋"/>
          <w:kern w:val="0"/>
          <w:sz w:val="24"/>
          <w:szCs w:val="24"/>
          <w:highlight w:val="none"/>
        </w:rPr>
      </w:pPr>
      <w:bookmarkStart w:id="99" w:name="_Toc32345"/>
      <w:r>
        <w:rPr>
          <w:rFonts w:hint="eastAsia" w:ascii="宋体" w:hAnsi="宋体" w:cs="仿宋"/>
          <w:kern w:val="0"/>
          <w:sz w:val="24"/>
          <w:szCs w:val="24"/>
          <w:highlight w:val="none"/>
        </w:rPr>
        <w:t>5.支付</w:t>
      </w:r>
      <w:bookmarkEnd w:id="97"/>
      <w:bookmarkEnd w:id="98"/>
      <w:bookmarkEnd w:id="99"/>
    </w:p>
    <w:p w14:paraId="77B6F501">
      <w:pPr>
        <w:pStyle w:val="32"/>
        <w:spacing w:before="60" w:line="360" w:lineRule="auto"/>
        <w:ind w:firstLine="482" w:firstLineChars="200"/>
        <w:jc w:val="left"/>
        <w:rPr>
          <w:rFonts w:hint="eastAsia" w:ascii="宋体" w:hAnsi="宋体" w:cs="仿宋"/>
          <w:kern w:val="0"/>
          <w:sz w:val="24"/>
          <w:szCs w:val="24"/>
          <w:highlight w:val="none"/>
        </w:rPr>
      </w:pPr>
      <w:bookmarkStart w:id="100" w:name="_Toc14178"/>
      <w:bookmarkStart w:id="101" w:name="_Toc419045087"/>
      <w:bookmarkStart w:id="102" w:name="_Toc475975149"/>
      <w:r>
        <w:rPr>
          <w:rFonts w:hint="eastAsia" w:ascii="宋体" w:hAnsi="宋体" w:cs="仿宋"/>
          <w:kern w:val="0"/>
          <w:sz w:val="24"/>
          <w:szCs w:val="24"/>
          <w:highlight w:val="none"/>
        </w:rPr>
        <w:t>5.1支付货币</w:t>
      </w:r>
      <w:bookmarkEnd w:id="100"/>
      <w:bookmarkEnd w:id="101"/>
      <w:bookmarkEnd w:id="102"/>
    </w:p>
    <w:p w14:paraId="6291C9A0">
      <w:pPr>
        <w:spacing w:line="360" w:lineRule="auto"/>
        <w:rPr>
          <w:rStyle w:val="70"/>
          <w:rFonts w:hint="eastAsia" w:ascii="宋体" w:hAnsi="宋体" w:cs="仿宋"/>
          <w:b w:val="0"/>
          <w:sz w:val="24"/>
          <w:szCs w:val="24"/>
          <w:highlight w:val="none"/>
        </w:rPr>
      </w:pPr>
      <w:r>
        <w:rPr>
          <w:rFonts w:hint="eastAsia" w:ascii="宋体" w:hAnsi="宋体" w:cs="仿宋"/>
          <w:sz w:val="24"/>
          <w:szCs w:val="24"/>
          <w:highlight w:val="none"/>
        </w:rPr>
        <w:t>　　除专用条款另有约定外，酬金均以人民币支付。涉及外币支付的，所采用的货币种类和汇率等在专用条款中约定。</w:t>
      </w:r>
    </w:p>
    <w:p w14:paraId="2651A153">
      <w:pPr>
        <w:pStyle w:val="32"/>
        <w:spacing w:before="60" w:line="360" w:lineRule="auto"/>
        <w:ind w:firstLine="482" w:firstLineChars="200"/>
        <w:jc w:val="left"/>
        <w:rPr>
          <w:rFonts w:hint="eastAsia" w:ascii="宋体" w:hAnsi="宋体" w:cs="仿宋"/>
          <w:kern w:val="0"/>
          <w:sz w:val="24"/>
          <w:szCs w:val="24"/>
          <w:highlight w:val="none"/>
        </w:rPr>
      </w:pPr>
      <w:bookmarkStart w:id="103" w:name="_Toc13787"/>
      <w:bookmarkStart w:id="104" w:name="_Toc475975150"/>
      <w:r>
        <w:rPr>
          <w:rFonts w:hint="eastAsia" w:ascii="宋体" w:hAnsi="宋体" w:cs="仿宋"/>
          <w:kern w:val="0"/>
          <w:sz w:val="24"/>
          <w:szCs w:val="24"/>
          <w:highlight w:val="none"/>
        </w:rPr>
        <w:t>5.2支付申请</w:t>
      </w:r>
      <w:bookmarkEnd w:id="103"/>
      <w:bookmarkEnd w:id="104"/>
    </w:p>
    <w:p w14:paraId="03461D5C">
      <w:pPr>
        <w:spacing w:line="360" w:lineRule="auto"/>
        <w:rPr>
          <w:rStyle w:val="70"/>
          <w:rFonts w:hint="eastAsia" w:ascii="宋体" w:hAnsi="宋体" w:cs="仿宋"/>
          <w:b w:val="0"/>
          <w:sz w:val="24"/>
          <w:szCs w:val="24"/>
          <w:highlight w:val="none"/>
        </w:rPr>
      </w:pPr>
      <w:r>
        <w:rPr>
          <w:rFonts w:hint="eastAsia" w:ascii="宋体" w:hAnsi="宋体" w:cs="仿宋"/>
          <w:sz w:val="24"/>
          <w:szCs w:val="24"/>
          <w:highlight w:val="none"/>
        </w:rPr>
        <w:t>　　咨询人应在本合同约定的每次应付款日期前，向委托人提交支付申请书，支付申请书的提交日期由双方在专用条款中约定。支付申请书应当说明当期应付款总额，并列出当期应支付的款项及其金额。</w:t>
      </w:r>
    </w:p>
    <w:p w14:paraId="7CD3CEB5">
      <w:pPr>
        <w:pStyle w:val="32"/>
        <w:spacing w:before="60" w:line="360" w:lineRule="auto"/>
        <w:ind w:firstLine="482" w:firstLineChars="200"/>
        <w:jc w:val="left"/>
        <w:rPr>
          <w:rFonts w:hint="eastAsia" w:ascii="宋体" w:hAnsi="宋体" w:cs="仿宋"/>
          <w:kern w:val="0"/>
          <w:sz w:val="24"/>
          <w:szCs w:val="24"/>
          <w:highlight w:val="none"/>
        </w:rPr>
      </w:pPr>
      <w:bookmarkStart w:id="105" w:name="_Toc475975151"/>
      <w:bookmarkStart w:id="106" w:name="_Toc22244"/>
      <w:r>
        <w:rPr>
          <w:rFonts w:hint="eastAsia" w:ascii="宋体" w:hAnsi="宋体" w:cs="仿宋"/>
          <w:kern w:val="0"/>
          <w:sz w:val="24"/>
          <w:szCs w:val="24"/>
          <w:highlight w:val="none"/>
        </w:rPr>
        <w:t>5.3 支付酬金</w:t>
      </w:r>
      <w:bookmarkEnd w:id="105"/>
      <w:bookmarkEnd w:id="106"/>
    </w:p>
    <w:p w14:paraId="68F903FE">
      <w:pPr>
        <w:spacing w:line="360" w:lineRule="auto"/>
        <w:rPr>
          <w:rFonts w:hint="eastAsia" w:ascii="宋体" w:hAnsi="宋体" w:cs="仿宋"/>
          <w:sz w:val="24"/>
          <w:szCs w:val="24"/>
          <w:highlight w:val="none"/>
        </w:rPr>
      </w:pPr>
      <w:r>
        <w:rPr>
          <w:rFonts w:hint="eastAsia" w:ascii="宋体" w:hAnsi="宋体" w:cs="仿宋"/>
          <w:sz w:val="24"/>
          <w:szCs w:val="24"/>
          <w:highlight w:val="none"/>
        </w:rPr>
        <w:t>　　支付酬金包括正常工作酬金、附加工作酬金、合理化建议奖励金额及费用。</w:t>
      </w:r>
    </w:p>
    <w:p w14:paraId="30FDF14A">
      <w:pPr>
        <w:spacing w:line="360" w:lineRule="auto"/>
        <w:ind w:firstLine="480" w:firstLineChars="200"/>
        <w:rPr>
          <w:rFonts w:hint="eastAsia" w:ascii="宋体" w:hAnsi="宋体" w:cs="仿宋"/>
          <w:sz w:val="24"/>
          <w:szCs w:val="24"/>
          <w:highlight w:val="none"/>
        </w:rPr>
      </w:pPr>
      <w:r>
        <w:rPr>
          <w:rFonts w:hint="eastAsia" w:ascii="宋体" w:hAnsi="宋体" w:cs="仿宋"/>
          <w:kern w:val="0"/>
          <w:sz w:val="24"/>
          <w:szCs w:val="24"/>
          <w:highlight w:val="none"/>
        </w:rPr>
        <w:t>5.3.1正常工作酬金的支付</w:t>
      </w:r>
    </w:p>
    <w:p w14:paraId="309D2E2E">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委托人应在合同生效后十五天内支付咨询服务预付款。</w:t>
      </w:r>
    </w:p>
    <w:p w14:paraId="3500F659">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估算、概算、预算或结算编制项目，在提交成果文件并履行合同约定后十五天内结清服务酬金。</w:t>
      </w:r>
    </w:p>
    <w:p w14:paraId="752AA482">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估算、概算、预算或结算审核项目，在定案并提交成果文件且履行合同约定后十五天内结清服务酬金。</w:t>
      </w:r>
    </w:p>
    <w:p w14:paraId="60D7716C">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招标控制价编制或审核项目，在中标通知书发出后十五天内结清服务酬金。</w:t>
      </w:r>
    </w:p>
    <w:p w14:paraId="64BD680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全过程造价咨询服务酬金</w:t>
      </w:r>
      <w:bookmarkStart w:id="107" w:name="_Toc468868606"/>
      <w:r>
        <w:rPr>
          <w:rFonts w:hint="eastAsia" w:ascii="宋体" w:hAnsi="宋体" w:cs="仿宋"/>
          <w:sz w:val="24"/>
          <w:szCs w:val="24"/>
          <w:highlight w:val="none"/>
        </w:rPr>
        <w:t>的支付方式按专用条款约定。</w:t>
      </w:r>
    </w:p>
    <w:bookmarkEnd w:id="107"/>
    <w:p w14:paraId="6DD48EC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5.3.2 附加工作酬金的支付方式按专用条款约定。</w:t>
      </w:r>
    </w:p>
    <w:p w14:paraId="507DBEC4">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5.3.3合理化建议奖励金额及费用的支付方式按专用条款约定。</w:t>
      </w:r>
    </w:p>
    <w:p w14:paraId="7C92F3ED">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5.3.4 双方约定的其他支付方式按专用条款约定。</w:t>
      </w:r>
    </w:p>
    <w:p w14:paraId="13A9F234">
      <w:pPr>
        <w:pStyle w:val="32"/>
        <w:spacing w:before="60" w:line="360" w:lineRule="auto"/>
        <w:ind w:firstLine="482" w:firstLineChars="200"/>
        <w:jc w:val="left"/>
        <w:rPr>
          <w:rFonts w:hint="eastAsia" w:ascii="宋体" w:hAnsi="宋体" w:cs="仿宋"/>
          <w:kern w:val="0"/>
          <w:sz w:val="24"/>
          <w:szCs w:val="24"/>
          <w:highlight w:val="none"/>
        </w:rPr>
      </w:pPr>
      <w:bookmarkStart w:id="108" w:name="_Toc475975152"/>
      <w:bookmarkStart w:id="109" w:name="_Toc4833"/>
      <w:r>
        <w:rPr>
          <w:rFonts w:hint="eastAsia" w:ascii="宋体" w:hAnsi="宋体" w:cs="仿宋"/>
          <w:kern w:val="0"/>
          <w:sz w:val="24"/>
          <w:szCs w:val="24"/>
          <w:highlight w:val="none"/>
        </w:rPr>
        <w:t>5.4有异议部分的支付</w:t>
      </w:r>
      <w:bookmarkEnd w:id="108"/>
      <w:bookmarkEnd w:id="109"/>
    </w:p>
    <w:p w14:paraId="3234DE41">
      <w:pPr>
        <w:spacing w:line="360" w:lineRule="auto"/>
        <w:rPr>
          <w:rStyle w:val="73"/>
          <w:rFonts w:hint="eastAsia" w:ascii="宋体" w:hAnsi="宋体" w:cs="仿宋"/>
          <w:b w:val="0"/>
          <w:kern w:val="2"/>
          <w:sz w:val="24"/>
          <w:szCs w:val="24"/>
          <w:highlight w:val="none"/>
        </w:rPr>
      </w:pPr>
      <w:r>
        <w:rPr>
          <w:rFonts w:hint="eastAsia" w:ascii="宋体" w:hAnsi="宋体" w:cs="仿宋"/>
          <w:sz w:val="24"/>
          <w:szCs w:val="24"/>
          <w:highlight w:val="none"/>
        </w:rPr>
        <w:t>　　委托人对咨询人提交的支付申请书有异议时，应当在收到咨询人提交的支付申请书后7天内，以书面形式向咨询人发出异议通知。无异议部分的款项应按期支付，有异议部分的款项按第7条约定办理。</w:t>
      </w:r>
      <w:bookmarkStart w:id="110" w:name="_Toc419045088"/>
      <w:bookmarkStart w:id="111" w:name="_Toc475975153"/>
    </w:p>
    <w:p w14:paraId="36D234FE">
      <w:pPr>
        <w:spacing w:line="360" w:lineRule="auto"/>
        <w:ind w:firstLine="482" w:firstLineChars="200"/>
        <w:rPr>
          <w:rStyle w:val="73"/>
          <w:rFonts w:hint="eastAsia" w:ascii="宋体" w:hAnsi="宋体" w:cs="仿宋"/>
          <w:bCs w:val="0"/>
          <w:sz w:val="24"/>
          <w:szCs w:val="24"/>
          <w:highlight w:val="none"/>
        </w:rPr>
      </w:pPr>
      <w:bookmarkStart w:id="112" w:name="_Toc25679"/>
      <w:bookmarkStart w:id="113" w:name="_Toc23282"/>
      <w:bookmarkStart w:id="114" w:name="_Toc8375"/>
      <w:bookmarkStart w:id="115" w:name="_Toc17894"/>
      <w:r>
        <w:rPr>
          <w:rStyle w:val="73"/>
          <w:rFonts w:hint="eastAsia" w:ascii="宋体" w:hAnsi="宋体" w:cs="仿宋"/>
          <w:bCs w:val="0"/>
          <w:sz w:val="24"/>
          <w:szCs w:val="24"/>
          <w:highlight w:val="none"/>
        </w:rPr>
        <w:t>6.合同变更、解除与终止</w:t>
      </w:r>
      <w:bookmarkEnd w:id="110"/>
      <w:bookmarkEnd w:id="111"/>
    </w:p>
    <w:bookmarkEnd w:id="112"/>
    <w:bookmarkEnd w:id="113"/>
    <w:bookmarkEnd w:id="114"/>
    <w:bookmarkEnd w:id="115"/>
    <w:p w14:paraId="4588E1FC">
      <w:pPr>
        <w:pStyle w:val="32"/>
        <w:spacing w:before="60" w:line="360" w:lineRule="auto"/>
        <w:ind w:firstLine="482" w:firstLineChars="200"/>
        <w:jc w:val="left"/>
        <w:rPr>
          <w:rFonts w:hint="eastAsia" w:ascii="宋体" w:hAnsi="宋体" w:cs="仿宋"/>
          <w:kern w:val="0"/>
          <w:sz w:val="24"/>
          <w:szCs w:val="24"/>
          <w:highlight w:val="none"/>
        </w:rPr>
      </w:pPr>
      <w:bookmarkStart w:id="116" w:name="_Toc475975154"/>
      <w:bookmarkStart w:id="117" w:name="_Toc30662"/>
      <w:bookmarkStart w:id="118" w:name="_Toc419045089"/>
      <w:r>
        <w:rPr>
          <w:rFonts w:hint="eastAsia" w:ascii="宋体" w:hAnsi="宋体" w:cs="仿宋"/>
          <w:kern w:val="0"/>
          <w:sz w:val="24"/>
          <w:szCs w:val="24"/>
          <w:highlight w:val="none"/>
        </w:rPr>
        <w:t>★6.1合同变更</w:t>
      </w:r>
      <w:bookmarkEnd w:id="116"/>
      <w:bookmarkEnd w:id="117"/>
      <w:bookmarkEnd w:id="118"/>
    </w:p>
    <w:p w14:paraId="14AA601A">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6.1.1 任何一方以书面形式提出变更请求时，双方经协商一致后可进行变更。</w:t>
      </w:r>
    </w:p>
    <w:p w14:paraId="29461C0A">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款中约定。</w:t>
      </w:r>
    </w:p>
    <w:p w14:paraId="4DDCB625">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r>
        <w:rPr>
          <w:rFonts w:hint="eastAsia" w:ascii="宋体" w:hAnsi="宋体" w:cs="仿宋"/>
          <w:sz w:val="24"/>
          <w:szCs w:val="24"/>
          <w:highlight w:val="none"/>
        </w:rPr>
        <w:br w:type="textWrapping"/>
      </w:r>
      <w:r>
        <w:rPr>
          <w:rFonts w:hint="eastAsia" w:ascii="宋体" w:hAnsi="宋体" w:cs="仿宋"/>
          <w:sz w:val="24"/>
          <w:szCs w:val="24"/>
          <w:highlight w:val="none"/>
        </w:rPr>
        <w:t>　　6.1.4 因工程规模、服务范围及工作内容的变化等导致咨询人的工作量增减时，服务酬金应作相应调整，调整方法由双方在专用条款中约定。</w:t>
      </w:r>
    </w:p>
    <w:p w14:paraId="616F3138">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6.1.5 对全过程投资控制项目，委托人要求咨询人延长驻场服务期的，视为附加工作</w:t>
      </w:r>
      <w:r>
        <w:rPr>
          <w:rFonts w:hint="eastAsia" w:ascii="宋体" w:hAnsi="宋体" w:cs="仿宋"/>
          <w:sz w:val="24"/>
          <w:szCs w:val="24"/>
          <w:highlight w:val="none"/>
          <w:lang w:eastAsia="zh-Hans"/>
        </w:rPr>
        <w:t>，</w:t>
      </w:r>
      <w:r>
        <w:rPr>
          <w:rFonts w:hint="eastAsia" w:ascii="宋体" w:hAnsi="宋体" w:cs="仿宋"/>
          <w:sz w:val="24"/>
          <w:szCs w:val="24"/>
          <w:highlight w:val="none"/>
          <w:lang w:val="en-US" w:eastAsia="zh-Hans"/>
        </w:rPr>
        <w:t>但除因咨询人未按合同约定提供履约服务、因咨询人原因、因咨询人违约或不可抗力等情形导致的驻场服务期延长除外</w:t>
      </w:r>
      <w:r>
        <w:rPr>
          <w:rFonts w:hint="eastAsia" w:ascii="宋体" w:hAnsi="宋体" w:cs="仿宋"/>
          <w:sz w:val="24"/>
          <w:szCs w:val="24"/>
          <w:highlight w:val="none"/>
        </w:rPr>
        <w:t>。</w:t>
      </w:r>
    </w:p>
    <w:p w14:paraId="30D33DD5">
      <w:pPr>
        <w:pStyle w:val="32"/>
        <w:spacing w:before="60" w:line="360" w:lineRule="auto"/>
        <w:ind w:firstLine="482" w:firstLineChars="200"/>
        <w:jc w:val="left"/>
        <w:rPr>
          <w:rFonts w:hint="eastAsia" w:ascii="宋体" w:hAnsi="宋体" w:cs="仿宋"/>
          <w:kern w:val="0"/>
          <w:sz w:val="24"/>
          <w:szCs w:val="24"/>
          <w:highlight w:val="none"/>
        </w:rPr>
      </w:pPr>
      <w:bookmarkStart w:id="119" w:name="_Toc419045090"/>
      <w:bookmarkStart w:id="120" w:name="_Toc7758"/>
      <w:bookmarkStart w:id="121" w:name="_Toc475975155"/>
      <w:r>
        <w:rPr>
          <w:rFonts w:hint="eastAsia" w:ascii="宋体" w:hAnsi="宋体" w:cs="仿宋"/>
          <w:kern w:val="0"/>
          <w:sz w:val="24"/>
          <w:szCs w:val="24"/>
          <w:highlight w:val="none"/>
        </w:rPr>
        <w:t>★6.2合同解除</w:t>
      </w:r>
      <w:bookmarkEnd w:id="119"/>
      <w:bookmarkEnd w:id="120"/>
      <w:bookmarkEnd w:id="121"/>
    </w:p>
    <w:p w14:paraId="74E09DE1">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6.2.1 委托人与咨询人协商一致并达成书面协议后，可以解除合同。</w:t>
      </w:r>
    </w:p>
    <w:p w14:paraId="1DF68319">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6.2.2 咨询人将本合同约定的工程造价咨询服务工作全部或部分分包、转包给他人，委托人可以解除合同；</w:t>
      </w:r>
      <w:r>
        <w:rPr>
          <w:rFonts w:hint="eastAsia" w:ascii="宋体" w:hAnsi="宋体" w:cs="仿宋"/>
          <w:sz w:val="24"/>
          <w:szCs w:val="24"/>
          <w:highlight w:val="none"/>
        </w:rPr>
        <w:br w:type="textWrapping"/>
      </w:r>
      <w:r>
        <w:rPr>
          <w:rFonts w:hint="eastAsia" w:ascii="宋体" w:hAnsi="宋体" w:cs="仿宋"/>
          <w:sz w:val="24"/>
          <w:szCs w:val="24"/>
          <w:highlight w:val="none"/>
        </w:rPr>
        <w:t xml:space="preserve">    </w:t>
      </w:r>
      <w:r>
        <w:rPr>
          <w:rFonts w:hint="default" w:ascii="宋体" w:hAnsi="宋体" w:cs="仿宋"/>
          <w:sz w:val="24"/>
          <w:szCs w:val="24"/>
          <w:highlight w:val="none"/>
        </w:rPr>
        <w:t>6</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2</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3</w:t>
      </w:r>
      <w:r>
        <w:rPr>
          <w:rFonts w:hint="eastAsia" w:ascii="宋体" w:hAnsi="宋体" w:cs="仿宋"/>
          <w:sz w:val="24"/>
          <w:szCs w:val="24"/>
          <w:highlight w:val="none"/>
        </w:rPr>
        <w:t>咨询人提供的造价咨询服务不符合合同约定的要求，经委托人催告仍不能达到合同约定要求的，委托人可以解除合同；</w:t>
      </w:r>
    </w:p>
    <w:p w14:paraId="2B1F00F4">
      <w:pPr>
        <w:spacing w:line="360" w:lineRule="auto"/>
        <w:ind w:firstLine="480" w:firstLineChars="200"/>
        <w:rPr>
          <w:rFonts w:hint="eastAsia" w:ascii="宋体" w:hAnsi="宋体" w:cs="仿宋"/>
          <w:sz w:val="24"/>
          <w:szCs w:val="24"/>
          <w:highlight w:val="none"/>
        </w:rPr>
      </w:pPr>
      <w:r>
        <w:rPr>
          <w:rFonts w:hint="default" w:ascii="宋体" w:hAnsi="宋体" w:cs="仿宋"/>
          <w:sz w:val="24"/>
          <w:szCs w:val="24"/>
          <w:highlight w:val="none"/>
        </w:rPr>
        <w:t>6</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2</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4</w:t>
      </w:r>
      <w:r>
        <w:rPr>
          <w:rFonts w:hint="eastAsia" w:ascii="宋体" w:hAnsi="宋体" w:cs="仿宋"/>
          <w:sz w:val="24"/>
          <w:szCs w:val="24"/>
          <w:highlight w:val="none"/>
        </w:rPr>
        <w:t>委托人未按合同约定支付服务酬金，经咨询人催告后，在28天内仍未支付的，咨询人可以解除合同；</w:t>
      </w:r>
    </w:p>
    <w:p w14:paraId="247C5EAC">
      <w:pPr>
        <w:spacing w:line="360" w:lineRule="auto"/>
        <w:ind w:firstLine="480" w:firstLineChars="200"/>
        <w:rPr>
          <w:rFonts w:hint="eastAsia" w:ascii="宋体" w:hAnsi="宋体" w:cs="仿宋"/>
          <w:sz w:val="24"/>
          <w:szCs w:val="24"/>
          <w:highlight w:val="none"/>
        </w:rPr>
      </w:pPr>
      <w:r>
        <w:rPr>
          <w:rFonts w:hint="default" w:ascii="宋体" w:hAnsi="宋体" w:cs="仿宋"/>
          <w:sz w:val="24"/>
          <w:szCs w:val="24"/>
          <w:highlight w:val="none"/>
        </w:rPr>
        <w:t>6</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2</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5</w:t>
      </w:r>
      <w:r>
        <w:rPr>
          <w:rFonts w:hint="eastAsia" w:ascii="宋体" w:hAnsi="宋体" w:cs="仿宋"/>
          <w:sz w:val="24"/>
          <w:szCs w:val="24"/>
          <w:highlight w:val="none"/>
        </w:rPr>
        <w:t>因不可抗力致使合同无法履行</w:t>
      </w:r>
      <w:r>
        <w:rPr>
          <w:rFonts w:hint="default" w:ascii="宋体" w:hAnsi="宋体" w:cs="仿宋"/>
          <w:sz w:val="24"/>
          <w:szCs w:val="24"/>
          <w:highlight w:val="none"/>
        </w:rPr>
        <w:t>，</w:t>
      </w:r>
      <w:r>
        <w:rPr>
          <w:rFonts w:hint="eastAsia" w:ascii="宋体" w:hAnsi="宋体" w:cs="仿宋"/>
          <w:sz w:val="24"/>
          <w:szCs w:val="24"/>
          <w:lang w:val="en-US" w:eastAsia="zh-Hans"/>
        </w:rPr>
        <w:t>按合同约定及法律规定执行</w:t>
      </w:r>
      <w:r>
        <w:rPr>
          <w:rFonts w:hint="eastAsia" w:ascii="宋体" w:hAnsi="宋体" w:cs="仿宋"/>
          <w:sz w:val="24"/>
          <w:szCs w:val="24"/>
          <w:highlight w:val="none"/>
        </w:rPr>
        <w:t>；</w:t>
      </w:r>
    </w:p>
    <w:p w14:paraId="0FBF733C">
      <w:pPr>
        <w:spacing w:line="360" w:lineRule="auto"/>
        <w:ind w:firstLine="480" w:firstLineChars="200"/>
        <w:rPr>
          <w:rFonts w:hint="eastAsia" w:ascii="宋体" w:hAnsi="宋体" w:cs="仿宋"/>
          <w:sz w:val="24"/>
          <w:szCs w:val="24"/>
          <w:highlight w:val="none"/>
        </w:rPr>
      </w:pPr>
      <w:r>
        <w:rPr>
          <w:rFonts w:hint="default" w:ascii="宋体" w:hAnsi="宋体" w:cs="仿宋"/>
          <w:sz w:val="24"/>
          <w:szCs w:val="24"/>
          <w:highlight w:val="none"/>
        </w:rPr>
        <w:t>6</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2</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6</w:t>
      </w:r>
      <w:r>
        <w:rPr>
          <w:rFonts w:hint="eastAsia" w:ascii="宋体" w:hAnsi="宋体" w:cs="仿宋"/>
          <w:sz w:val="24"/>
          <w:szCs w:val="24"/>
          <w:highlight w:val="none"/>
        </w:rPr>
        <w:t>因一方违约致使合同无法实际履行或实际履行已无必要</w:t>
      </w:r>
      <w:r>
        <w:rPr>
          <w:rFonts w:hint="default" w:ascii="宋体" w:hAnsi="宋体" w:cs="仿宋"/>
          <w:sz w:val="24"/>
          <w:szCs w:val="24"/>
          <w:highlight w:val="none"/>
        </w:rPr>
        <w:t>，</w:t>
      </w:r>
      <w:r>
        <w:rPr>
          <w:rFonts w:hint="eastAsia" w:ascii="宋体" w:hAnsi="宋体" w:cs="仿宋"/>
          <w:sz w:val="24"/>
          <w:szCs w:val="24"/>
          <w:lang w:val="en-US" w:eastAsia="zh-Hans"/>
        </w:rPr>
        <w:t>按合同约定及法律规定执行</w:t>
      </w:r>
      <w:r>
        <w:rPr>
          <w:rFonts w:hint="eastAsia" w:ascii="宋体" w:hAnsi="宋体" w:cs="仿宋"/>
          <w:sz w:val="24"/>
          <w:szCs w:val="24"/>
          <w:highlight w:val="none"/>
        </w:rPr>
        <w:t>。</w:t>
      </w:r>
    </w:p>
    <w:p w14:paraId="668CB348">
      <w:pPr>
        <w:spacing w:line="360" w:lineRule="auto"/>
        <w:ind w:firstLine="480" w:firstLineChars="200"/>
        <w:rPr>
          <w:rFonts w:hint="eastAsia" w:ascii="宋体" w:hAnsi="宋体" w:cs="仿宋"/>
          <w:sz w:val="24"/>
          <w:szCs w:val="24"/>
          <w:highlight w:val="none"/>
        </w:rPr>
      </w:pPr>
      <w:r>
        <w:rPr>
          <w:rFonts w:hint="default" w:ascii="宋体" w:hAnsi="宋体" w:cs="仿宋"/>
          <w:sz w:val="24"/>
          <w:szCs w:val="24"/>
          <w:highlight w:val="none"/>
        </w:rPr>
        <w:t>6</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2</w:t>
      </w:r>
      <w:r>
        <w:rPr>
          <w:rFonts w:hint="eastAsia" w:ascii="宋体" w:hAnsi="宋体" w:cs="仿宋"/>
          <w:sz w:val="24"/>
          <w:szCs w:val="24"/>
          <w:highlight w:val="none"/>
          <w:lang w:val="en-US" w:eastAsia="zh-Hans"/>
        </w:rPr>
        <w:t>.</w:t>
      </w:r>
      <w:r>
        <w:rPr>
          <w:rFonts w:hint="default" w:ascii="宋体" w:hAnsi="宋体" w:cs="仿宋"/>
          <w:sz w:val="24"/>
          <w:szCs w:val="24"/>
          <w:highlight w:val="none"/>
          <w:lang w:eastAsia="zh-Hans"/>
        </w:rPr>
        <w:t>7</w:t>
      </w:r>
      <w:r>
        <w:rPr>
          <w:rFonts w:hint="eastAsia" w:ascii="宋体" w:hAnsi="宋体" w:cs="仿宋"/>
          <w:sz w:val="24"/>
          <w:szCs w:val="24"/>
          <w:highlight w:val="none"/>
        </w:rPr>
        <w:t>除上述情形外，双方可以根据委托的服务范围及工作内容，在专用条款中约定解除合同的其他条件。</w:t>
      </w:r>
    </w:p>
    <w:p w14:paraId="72D1938E">
      <w:pPr>
        <w:spacing w:line="360" w:lineRule="auto"/>
        <w:ind w:firstLine="567"/>
        <w:rPr>
          <w:rFonts w:hint="eastAsia" w:ascii="宋体" w:hAnsi="宋体" w:cs="仿宋"/>
          <w:sz w:val="24"/>
          <w:szCs w:val="24"/>
          <w:highlight w:val="none"/>
        </w:rPr>
      </w:pPr>
      <w:r>
        <w:rPr>
          <w:rFonts w:hint="eastAsia" w:ascii="宋体" w:hAnsi="宋体" w:cs="仿宋"/>
          <w:sz w:val="24"/>
          <w:szCs w:val="24"/>
          <w:highlight w:val="none"/>
        </w:rPr>
        <w:t>6.2.</w:t>
      </w:r>
      <w:r>
        <w:rPr>
          <w:rFonts w:hint="default" w:ascii="宋体" w:hAnsi="宋体" w:cs="仿宋"/>
          <w:sz w:val="24"/>
          <w:szCs w:val="24"/>
          <w:highlight w:val="none"/>
        </w:rPr>
        <w:t>8</w:t>
      </w:r>
      <w:r>
        <w:rPr>
          <w:rFonts w:hint="eastAsia" w:ascii="宋体" w:hAnsi="宋体" w:cs="仿宋"/>
          <w:sz w:val="24"/>
          <w:szCs w:val="24"/>
          <w:highlight w:val="none"/>
          <w:lang w:val="en-US" w:eastAsia="zh-Hans"/>
        </w:rPr>
        <w:t>非因咨询人原因导致</w:t>
      </w:r>
      <w:r>
        <w:rPr>
          <w:rFonts w:hint="eastAsia" w:ascii="宋体" w:hAnsi="宋体" w:cs="仿宋"/>
          <w:sz w:val="24"/>
          <w:szCs w:val="24"/>
          <w:highlight w:val="none"/>
        </w:rPr>
        <w:t>合同解除后，委托人应按照合同约定向咨询人支付已完成部分的咨询服务酬金。</w:t>
      </w:r>
    </w:p>
    <w:p w14:paraId="2B2767AC">
      <w:pPr>
        <w:spacing w:line="360" w:lineRule="auto"/>
        <w:ind w:firstLine="468" w:firstLineChars="195"/>
        <w:rPr>
          <w:rFonts w:hint="eastAsia" w:ascii="宋体" w:hAnsi="宋体" w:cs="仿宋"/>
          <w:sz w:val="24"/>
          <w:szCs w:val="24"/>
          <w:highlight w:val="none"/>
        </w:rPr>
      </w:pPr>
      <w:r>
        <w:rPr>
          <w:rFonts w:hint="eastAsia" w:ascii="宋体" w:hAnsi="宋体" w:cs="仿宋"/>
          <w:sz w:val="24"/>
          <w:szCs w:val="24"/>
          <w:highlight w:val="none"/>
        </w:rPr>
        <w:t>因不可抗力导致的合同解除，其损失的分担按照合理分担的原则由合同当事人在专用条款中自行约定。因</w:t>
      </w:r>
      <w:r>
        <w:rPr>
          <w:rFonts w:hint="eastAsia" w:ascii="宋体" w:hAnsi="宋体" w:cs="仿宋"/>
          <w:sz w:val="24"/>
          <w:szCs w:val="24"/>
          <w:highlight w:val="none"/>
          <w:lang w:val="en-US" w:eastAsia="zh-Hans"/>
        </w:rPr>
        <w:t>委托人</w:t>
      </w:r>
      <w:r>
        <w:rPr>
          <w:rFonts w:hint="eastAsia" w:ascii="宋体" w:hAnsi="宋体" w:cs="仿宋"/>
          <w:sz w:val="24"/>
          <w:szCs w:val="24"/>
          <w:highlight w:val="none"/>
        </w:rPr>
        <w:t>原因导致的合同解除，其损失由委托人承担。因咨询人自身原因导致的合同解除，按照违约责任处理。</w:t>
      </w:r>
    </w:p>
    <w:p w14:paraId="3E0508A4">
      <w:pPr>
        <w:spacing w:line="360" w:lineRule="auto"/>
        <w:ind w:firstLine="480" w:firstLineChars="200"/>
        <w:rPr>
          <w:rFonts w:hint="eastAsia" w:ascii="宋体" w:hAnsi="宋体" w:cs="仿宋"/>
          <w:smallCaps/>
          <w:sz w:val="24"/>
          <w:szCs w:val="24"/>
          <w:highlight w:val="none"/>
        </w:rPr>
      </w:pPr>
      <w:r>
        <w:rPr>
          <w:rFonts w:hint="eastAsia" w:ascii="宋体" w:hAnsi="宋体" w:cs="仿宋"/>
          <w:sz w:val="24"/>
          <w:szCs w:val="24"/>
          <w:highlight w:val="none"/>
        </w:rPr>
        <w:t>6.2.</w:t>
      </w:r>
      <w:r>
        <w:rPr>
          <w:rFonts w:hint="default" w:ascii="宋体" w:hAnsi="宋体" w:cs="仿宋"/>
          <w:sz w:val="24"/>
          <w:szCs w:val="24"/>
          <w:highlight w:val="none"/>
        </w:rPr>
        <w:t>9</w:t>
      </w:r>
      <w:r>
        <w:rPr>
          <w:rFonts w:hint="eastAsia" w:ascii="宋体" w:hAnsi="宋体" w:cs="仿宋"/>
          <w:sz w:val="24"/>
          <w:szCs w:val="24"/>
          <w:highlight w:val="none"/>
        </w:rPr>
        <w:t>本合同解除后，本合同约定的有关结算、争议解决方式的条款仍然有效。</w:t>
      </w:r>
    </w:p>
    <w:p w14:paraId="5773886A">
      <w:pPr>
        <w:pStyle w:val="32"/>
        <w:spacing w:before="60"/>
        <w:ind w:firstLine="482" w:firstLineChars="200"/>
        <w:jc w:val="left"/>
        <w:rPr>
          <w:rFonts w:hint="eastAsia" w:ascii="宋体" w:hAnsi="宋体" w:cs="仿宋"/>
          <w:sz w:val="24"/>
          <w:szCs w:val="24"/>
          <w:highlight w:val="none"/>
        </w:rPr>
      </w:pPr>
      <w:bookmarkStart w:id="122" w:name="_Toc475975156"/>
      <w:bookmarkStart w:id="123" w:name="_Toc24410"/>
      <w:r>
        <w:rPr>
          <w:rFonts w:hint="eastAsia" w:ascii="宋体" w:hAnsi="宋体" w:cs="仿宋"/>
          <w:kern w:val="0"/>
          <w:sz w:val="24"/>
          <w:szCs w:val="24"/>
          <w:highlight w:val="none"/>
        </w:rPr>
        <w:t>6.</w:t>
      </w:r>
      <w:r>
        <w:rPr>
          <w:rFonts w:hint="eastAsia" w:ascii="宋体" w:hAnsi="宋体" w:cs="仿宋"/>
          <w:kern w:val="0"/>
          <w:sz w:val="24"/>
          <w:szCs w:val="24"/>
          <w:highlight w:val="none"/>
          <w:lang w:val="en-US" w:eastAsia="zh-CN"/>
        </w:rPr>
        <w:t>3</w:t>
      </w:r>
      <w:r>
        <w:rPr>
          <w:rStyle w:val="70"/>
          <w:rFonts w:hint="eastAsia" w:ascii="宋体" w:hAnsi="宋体" w:eastAsia="宋体" w:cs="仿宋"/>
          <w:b/>
          <w:bCs/>
          <w:smallCaps w:val="0"/>
          <w:kern w:val="0"/>
          <w:sz w:val="24"/>
          <w:szCs w:val="24"/>
          <w:highlight w:val="none"/>
        </w:rPr>
        <w:t>合同终止</w:t>
      </w:r>
      <w:bookmarkEnd w:id="122"/>
      <w:bookmarkEnd w:id="123"/>
      <w:r>
        <w:rPr>
          <w:rStyle w:val="73"/>
          <w:rFonts w:hint="eastAsia" w:ascii="宋体" w:hAnsi="宋体" w:cs="仿宋"/>
          <w:b w:val="0"/>
          <w:bCs/>
          <w:sz w:val="24"/>
          <w:szCs w:val="24"/>
          <w:highlight w:val="none"/>
        </w:rPr>
        <w:br w:type="textWrapping"/>
      </w:r>
      <w:r>
        <w:rPr>
          <w:rFonts w:hint="eastAsia" w:ascii="宋体" w:hAnsi="宋体" w:cs="仿宋"/>
          <w:smallCaps/>
          <w:sz w:val="24"/>
          <w:szCs w:val="24"/>
          <w:highlight w:val="none"/>
        </w:rPr>
        <w:t>　　除合同解除外，以下条</w:t>
      </w:r>
      <w:r>
        <w:rPr>
          <w:rFonts w:hint="eastAsia" w:ascii="宋体" w:hAnsi="宋体" w:cs="仿宋"/>
          <w:sz w:val="24"/>
          <w:szCs w:val="24"/>
          <w:highlight w:val="none"/>
        </w:rPr>
        <w:t>件全部满足时，本合同终止：</w:t>
      </w:r>
      <w:r>
        <w:rPr>
          <w:rFonts w:hint="eastAsia" w:ascii="宋体" w:hAnsi="宋体" w:cs="仿宋"/>
          <w:sz w:val="24"/>
          <w:szCs w:val="24"/>
          <w:highlight w:val="none"/>
        </w:rPr>
        <w:br w:type="textWrapping"/>
      </w:r>
      <w:r>
        <w:rPr>
          <w:rFonts w:hint="eastAsia" w:ascii="宋体" w:hAnsi="宋体" w:cs="仿宋"/>
          <w:sz w:val="24"/>
          <w:szCs w:val="24"/>
          <w:highlight w:val="none"/>
        </w:rPr>
        <w:t>　（1）咨询人完成本合同约定的全部工作；</w:t>
      </w:r>
      <w:r>
        <w:rPr>
          <w:rFonts w:hint="eastAsia" w:ascii="宋体" w:hAnsi="宋体" w:cs="仿宋"/>
          <w:sz w:val="24"/>
          <w:szCs w:val="24"/>
          <w:highlight w:val="none"/>
        </w:rPr>
        <w:br w:type="textWrapping"/>
      </w:r>
      <w:r>
        <w:rPr>
          <w:rFonts w:hint="eastAsia" w:ascii="宋体" w:hAnsi="宋体" w:cs="仿宋"/>
          <w:sz w:val="24"/>
          <w:szCs w:val="24"/>
          <w:highlight w:val="none"/>
        </w:rPr>
        <w:t>　（2）委托人与咨询人结清并支付酬金；</w:t>
      </w:r>
    </w:p>
    <w:p w14:paraId="587C5F8A">
      <w:pPr>
        <w:spacing w:line="360" w:lineRule="auto"/>
        <w:ind w:left="-19" w:leftChars="-59" w:hanging="105" w:hangingChars="44"/>
        <w:rPr>
          <w:rFonts w:hint="eastAsia" w:ascii="宋体" w:hAnsi="宋体" w:cs="仿宋"/>
          <w:sz w:val="24"/>
          <w:szCs w:val="24"/>
          <w:highlight w:val="none"/>
        </w:rPr>
      </w:pPr>
      <w:r>
        <w:rPr>
          <w:rFonts w:hint="eastAsia" w:ascii="宋体" w:hAnsi="宋体" w:cs="仿宋"/>
          <w:sz w:val="24"/>
          <w:szCs w:val="24"/>
          <w:highlight w:val="none"/>
        </w:rPr>
        <w:t xml:space="preserve">   （3）咨询人将委托人提供的资料交还。</w:t>
      </w:r>
    </w:p>
    <w:p w14:paraId="10F325B8">
      <w:pPr>
        <w:pStyle w:val="32"/>
        <w:spacing w:before="60"/>
        <w:ind w:firstLine="482" w:firstLineChars="200"/>
        <w:jc w:val="left"/>
        <w:rPr>
          <w:rFonts w:hint="eastAsia" w:ascii="宋体" w:hAnsi="宋体" w:eastAsia="宋体" w:cs="仿宋"/>
          <w:b/>
          <w:bCs w:val="0"/>
          <w:sz w:val="24"/>
          <w:szCs w:val="24"/>
          <w:highlight w:val="none"/>
        </w:rPr>
      </w:pPr>
      <w:bookmarkStart w:id="124" w:name="_Toc475975157"/>
      <w:bookmarkStart w:id="125" w:name="_Toc419045091"/>
      <w:bookmarkStart w:id="126" w:name="_Toc26529"/>
      <w:bookmarkStart w:id="127" w:name="_Toc20574"/>
      <w:bookmarkStart w:id="128" w:name="_Toc14334"/>
      <w:bookmarkStart w:id="129" w:name="_Toc8550"/>
      <w:r>
        <w:rPr>
          <w:rFonts w:hint="eastAsia" w:ascii="宋体" w:hAnsi="宋体" w:cs="仿宋"/>
          <w:kern w:val="0"/>
          <w:sz w:val="24"/>
          <w:szCs w:val="24"/>
          <w:highlight w:val="none"/>
          <w:lang w:val="en-US" w:eastAsia="zh-CN"/>
        </w:rPr>
        <w:t>7</w:t>
      </w:r>
      <w:r>
        <w:rPr>
          <w:rFonts w:hint="eastAsia" w:ascii="宋体" w:hAnsi="宋体" w:cs="仿宋"/>
          <w:kern w:val="0"/>
          <w:sz w:val="24"/>
          <w:szCs w:val="24"/>
          <w:highlight w:val="none"/>
        </w:rPr>
        <w:t>.</w:t>
      </w:r>
      <w:r>
        <w:rPr>
          <w:rStyle w:val="73"/>
          <w:rFonts w:hint="eastAsia" w:ascii="宋体" w:hAnsi="宋体" w:eastAsia="宋体" w:cs="仿宋"/>
          <w:b/>
          <w:bCs/>
          <w:sz w:val="24"/>
          <w:szCs w:val="24"/>
          <w:highlight w:val="none"/>
        </w:rPr>
        <w:t>争议解决</w:t>
      </w:r>
      <w:bookmarkEnd w:id="124"/>
      <w:bookmarkEnd w:id="125"/>
    </w:p>
    <w:p w14:paraId="7B8AE37D">
      <w:pPr>
        <w:pStyle w:val="32"/>
        <w:adjustRightInd w:val="0"/>
        <w:snapToGrid w:val="0"/>
        <w:spacing w:before="60" w:line="360" w:lineRule="auto"/>
        <w:ind w:firstLine="482" w:firstLineChars="200"/>
        <w:jc w:val="left"/>
        <w:rPr>
          <w:rFonts w:hint="eastAsia" w:ascii="宋体" w:hAnsi="宋体" w:eastAsia="宋体" w:cs="仿宋"/>
          <w:b/>
          <w:bCs w:val="0"/>
          <w:sz w:val="24"/>
          <w:szCs w:val="24"/>
          <w:highlight w:val="none"/>
          <w:lang w:val="en-US" w:eastAsia="zh-CN"/>
        </w:rPr>
      </w:pPr>
      <w:r>
        <w:rPr>
          <w:rFonts w:hint="eastAsia" w:ascii="宋体" w:hAnsi="宋体" w:cs="仿宋"/>
          <w:kern w:val="0"/>
          <w:sz w:val="24"/>
          <w:szCs w:val="24"/>
          <w:highlight w:val="none"/>
          <w:lang w:val="en-US" w:eastAsia="zh-CN"/>
        </w:rPr>
        <w:t>7</w:t>
      </w: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1</w:t>
      </w:r>
      <w:r>
        <w:rPr>
          <w:rFonts w:hint="eastAsia" w:ascii="宋体" w:hAnsi="宋体" w:eastAsia="宋体" w:cs="仿宋"/>
          <w:b/>
          <w:bCs w:val="0"/>
          <w:sz w:val="24"/>
          <w:szCs w:val="24"/>
          <w:highlight w:val="none"/>
          <w:lang w:val="en-US" w:eastAsia="zh-CN"/>
        </w:rPr>
        <w:t>协商</w:t>
      </w:r>
    </w:p>
    <w:bookmarkEnd w:id="126"/>
    <w:bookmarkEnd w:id="127"/>
    <w:bookmarkEnd w:id="128"/>
    <w:bookmarkEnd w:id="129"/>
    <w:p w14:paraId="52EE12A0">
      <w:pPr>
        <w:ind w:firstLine="468" w:firstLineChars="195"/>
        <w:rPr>
          <w:rFonts w:hint="eastAsia" w:ascii="宋体" w:hAnsi="宋体" w:eastAsia="宋体" w:cs="仿宋"/>
          <w:sz w:val="24"/>
          <w:szCs w:val="24"/>
          <w:highlight w:val="none"/>
        </w:rPr>
      </w:pPr>
      <w:r>
        <w:rPr>
          <w:rFonts w:hint="eastAsia" w:ascii="宋体" w:hAnsi="宋体" w:eastAsia="宋体" w:cs="仿宋"/>
          <w:sz w:val="24"/>
          <w:szCs w:val="24"/>
          <w:highlight w:val="none"/>
        </w:rPr>
        <w:t>双方应本着诚实信用的原则协商解决本合同履行过程中发生的争议。</w:t>
      </w:r>
      <w:bookmarkStart w:id="130" w:name="37"/>
      <w:bookmarkEnd w:id="130"/>
    </w:p>
    <w:p w14:paraId="66DBC0DE">
      <w:pPr>
        <w:pStyle w:val="32"/>
        <w:adjustRightInd w:val="0"/>
        <w:snapToGrid w:val="0"/>
        <w:spacing w:before="60" w:line="360" w:lineRule="auto"/>
        <w:ind w:firstLine="482" w:firstLineChars="200"/>
        <w:jc w:val="left"/>
        <w:rPr>
          <w:rFonts w:hint="default" w:ascii="宋体" w:hAnsi="宋体" w:eastAsia="宋体" w:cs="仿宋"/>
          <w:b/>
          <w:bCs w:val="0"/>
          <w:sz w:val="24"/>
          <w:szCs w:val="24"/>
          <w:highlight w:val="none"/>
          <w:lang w:val="en-US" w:eastAsia="zh-CN"/>
        </w:rPr>
      </w:pPr>
      <w:bookmarkStart w:id="131" w:name="_Toc5390"/>
      <w:bookmarkStart w:id="132" w:name="_Toc475975159"/>
      <w:bookmarkStart w:id="133" w:name="_Toc419045093"/>
      <w:r>
        <w:rPr>
          <w:rFonts w:hint="eastAsia" w:ascii="宋体" w:hAnsi="宋体" w:cs="仿宋"/>
          <w:kern w:val="0"/>
          <w:sz w:val="24"/>
          <w:szCs w:val="24"/>
          <w:highlight w:val="none"/>
          <w:lang w:val="en-US" w:eastAsia="zh-CN"/>
        </w:rPr>
        <w:t>7</w:t>
      </w: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2</w:t>
      </w:r>
      <w:r>
        <w:rPr>
          <w:rFonts w:hint="eastAsia" w:ascii="宋体" w:hAnsi="宋体" w:eastAsia="宋体" w:cs="仿宋"/>
          <w:b/>
          <w:bCs w:val="0"/>
          <w:sz w:val="24"/>
          <w:szCs w:val="24"/>
          <w:highlight w:val="none"/>
          <w:lang w:val="en-US" w:eastAsia="zh-CN"/>
        </w:rPr>
        <w:t>调解</w:t>
      </w:r>
    </w:p>
    <w:bookmarkEnd w:id="131"/>
    <w:bookmarkEnd w:id="132"/>
    <w:bookmarkEnd w:id="133"/>
    <w:p w14:paraId="391BF7E8">
      <w:pPr>
        <w:ind w:firstLine="468" w:firstLineChars="195"/>
        <w:rPr>
          <w:rFonts w:hint="default" w:ascii="宋体" w:hAnsi="宋体" w:eastAsia="宋体" w:cs="仿宋"/>
          <w:sz w:val="24"/>
          <w:szCs w:val="24"/>
          <w:highlight w:val="none"/>
        </w:rPr>
      </w:pPr>
      <w:r>
        <w:rPr>
          <w:rFonts w:hint="default" w:ascii="宋体" w:hAnsi="宋体" w:eastAsia="宋体" w:cs="仿宋"/>
          <w:sz w:val="24"/>
          <w:szCs w:val="24"/>
          <w:highlight w:val="none"/>
        </w:rPr>
        <w:t>如果双方不能在14天内或双方商定的其他时间内解决本合同争议，可以将其提交给专用条款约定的或事后达成协议的调解人进行调解。</w:t>
      </w:r>
    </w:p>
    <w:p w14:paraId="409547E6">
      <w:pPr>
        <w:pStyle w:val="32"/>
        <w:adjustRightInd w:val="0"/>
        <w:snapToGrid w:val="0"/>
        <w:spacing w:before="60"/>
        <w:ind w:firstLine="482" w:firstLineChars="200"/>
        <w:jc w:val="left"/>
        <w:rPr>
          <w:rFonts w:hint="eastAsia" w:ascii="宋体" w:hAnsi="宋体" w:cs="仿宋"/>
          <w:sz w:val="24"/>
          <w:szCs w:val="24"/>
          <w:highlight w:val="none"/>
        </w:rPr>
      </w:pPr>
      <w:bookmarkStart w:id="134" w:name="38"/>
      <w:bookmarkEnd w:id="134"/>
      <w:bookmarkStart w:id="135" w:name="_Toc475975160"/>
      <w:bookmarkStart w:id="136" w:name="_Toc419045094"/>
      <w:bookmarkStart w:id="137" w:name="_Toc28698"/>
      <w:r>
        <w:rPr>
          <w:rFonts w:hint="eastAsia" w:ascii="宋体" w:hAnsi="宋体" w:cs="仿宋"/>
          <w:kern w:val="0"/>
          <w:sz w:val="24"/>
          <w:szCs w:val="24"/>
          <w:highlight w:val="none"/>
          <w:lang w:val="en-US" w:eastAsia="zh-CN"/>
        </w:rPr>
        <w:t>7</w:t>
      </w: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3</w:t>
      </w:r>
      <w:r>
        <w:rPr>
          <w:rFonts w:hint="eastAsia" w:ascii="宋体" w:hAnsi="宋体" w:eastAsia="宋体" w:cs="仿宋"/>
          <w:b/>
          <w:bCs w:val="0"/>
          <w:sz w:val="24"/>
          <w:szCs w:val="24"/>
          <w:highlight w:val="none"/>
          <w:lang w:val="en-US" w:eastAsia="zh-CN"/>
        </w:rPr>
        <w:t>调解仲裁或诉讼</w:t>
      </w:r>
      <w:bookmarkEnd w:id="135"/>
      <w:bookmarkEnd w:id="136"/>
      <w:bookmarkEnd w:id="137"/>
      <w:r>
        <w:rPr>
          <w:rFonts w:hint="eastAsia" w:ascii="宋体" w:hAnsi="宋体" w:cs="仿宋"/>
          <w:sz w:val="24"/>
          <w:szCs w:val="24"/>
          <w:highlight w:val="none"/>
        </w:rPr>
        <w:br w:type="textWrapping"/>
      </w:r>
      <w:r>
        <w:rPr>
          <w:rFonts w:hint="eastAsia" w:ascii="宋体" w:hAnsi="宋体" w:cs="仿宋"/>
          <w:sz w:val="24"/>
          <w:szCs w:val="24"/>
          <w:highlight w:val="none"/>
        </w:rPr>
        <w:t>　　</w:t>
      </w:r>
      <w:r>
        <w:rPr>
          <w:rFonts w:hint="eastAsia" w:ascii="宋体" w:hAnsi="宋体" w:cs="仿宋"/>
          <w:b w:val="0"/>
          <w:bCs w:val="0"/>
          <w:sz w:val="24"/>
          <w:szCs w:val="24"/>
          <w:highlight w:val="none"/>
        </w:rPr>
        <w:t>双方均有权不经调解直接向专用条款约定的仲裁机构申请仲裁或向有管辖权的人民法院提起诉讼。</w:t>
      </w:r>
    </w:p>
    <w:p w14:paraId="47E4E51A">
      <w:pPr>
        <w:spacing w:line="360" w:lineRule="auto"/>
        <w:ind w:firstLine="482" w:firstLineChars="200"/>
        <w:rPr>
          <w:rStyle w:val="73"/>
          <w:rFonts w:hint="eastAsia" w:ascii="宋体" w:hAnsi="宋体" w:cs="仿宋"/>
          <w:bCs w:val="0"/>
          <w:sz w:val="24"/>
          <w:szCs w:val="24"/>
          <w:highlight w:val="none"/>
        </w:rPr>
      </w:pPr>
      <w:bookmarkStart w:id="138" w:name="_Toc419045095"/>
      <w:bookmarkStart w:id="139" w:name="_Toc475975161"/>
      <w:bookmarkStart w:id="140" w:name="_Toc27525"/>
      <w:bookmarkStart w:id="141" w:name="_Toc31796"/>
      <w:bookmarkStart w:id="142" w:name="_Toc11261"/>
      <w:bookmarkStart w:id="143" w:name="_Toc2570"/>
      <w:r>
        <w:rPr>
          <w:rStyle w:val="73"/>
          <w:rFonts w:hint="eastAsia" w:ascii="宋体" w:hAnsi="宋体" w:cs="仿宋"/>
          <w:bCs w:val="0"/>
          <w:sz w:val="24"/>
          <w:szCs w:val="24"/>
          <w:highlight w:val="none"/>
        </w:rPr>
        <w:t>8.其他</w:t>
      </w:r>
      <w:bookmarkEnd w:id="138"/>
      <w:bookmarkEnd w:id="139"/>
    </w:p>
    <w:bookmarkEnd w:id="140"/>
    <w:bookmarkEnd w:id="141"/>
    <w:bookmarkEnd w:id="142"/>
    <w:bookmarkEnd w:id="143"/>
    <w:p w14:paraId="266D078C">
      <w:pPr>
        <w:pStyle w:val="32"/>
        <w:spacing w:before="60" w:line="360" w:lineRule="auto"/>
        <w:ind w:firstLine="482" w:firstLineChars="200"/>
        <w:jc w:val="left"/>
        <w:rPr>
          <w:rFonts w:hint="eastAsia" w:ascii="宋体" w:hAnsi="宋体" w:cs="仿宋"/>
          <w:bCs w:val="0"/>
          <w:sz w:val="24"/>
          <w:szCs w:val="24"/>
          <w:highlight w:val="none"/>
        </w:rPr>
      </w:pPr>
      <w:bookmarkStart w:id="144" w:name="39"/>
      <w:bookmarkEnd w:id="144"/>
      <w:bookmarkStart w:id="145" w:name="_Toc475975162"/>
      <w:bookmarkStart w:id="146" w:name="_Toc419045096"/>
      <w:bookmarkStart w:id="147" w:name="_Toc3887"/>
      <w:r>
        <w:rPr>
          <w:rFonts w:hint="eastAsia" w:ascii="宋体" w:hAnsi="宋体" w:cs="仿宋"/>
          <w:bCs w:val="0"/>
          <w:smallCaps/>
          <w:sz w:val="24"/>
          <w:szCs w:val="24"/>
          <w:highlight w:val="none"/>
        </w:rPr>
        <w:t>8.1</w:t>
      </w:r>
      <w:r>
        <w:rPr>
          <w:rFonts w:hint="eastAsia" w:ascii="宋体" w:hAnsi="宋体" w:cs="仿宋"/>
          <w:bCs w:val="0"/>
          <w:sz w:val="24"/>
          <w:szCs w:val="24"/>
          <w:highlight w:val="none"/>
        </w:rPr>
        <w:t>考察及相关费用</w:t>
      </w:r>
      <w:bookmarkEnd w:id="145"/>
      <w:bookmarkEnd w:id="146"/>
      <w:bookmarkEnd w:id="147"/>
    </w:p>
    <w:p w14:paraId="1A6ECEE1">
      <w:pPr>
        <w:spacing w:line="360" w:lineRule="auto"/>
        <w:ind w:firstLine="480" w:firstLineChars="200"/>
        <w:rPr>
          <w:rStyle w:val="70"/>
          <w:rFonts w:hint="eastAsia" w:ascii="宋体" w:hAnsi="宋体" w:cs="仿宋"/>
          <w:b w:val="0"/>
          <w:sz w:val="24"/>
          <w:szCs w:val="24"/>
          <w:highlight w:val="none"/>
        </w:rPr>
      </w:pPr>
      <w:r>
        <w:rPr>
          <w:rFonts w:hint="eastAsia" w:ascii="宋体" w:hAnsi="宋体" w:cs="仿宋"/>
          <w:sz w:val="24"/>
          <w:szCs w:val="24"/>
          <w:highlight w:val="none"/>
        </w:rPr>
        <w:t>除专用条款另有约定外，咨询人经委托人同意进行考察发生的费用由委托人审核后另行支付。差旅费及相关费用的承担由双方在专用条款中约定。</w:t>
      </w:r>
    </w:p>
    <w:p w14:paraId="4C40C0C3">
      <w:pPr>
        <w:pStyle w:val="32"/>
        <w:spacing w:before="60" w:line="360" w:lineRule="auto"/>
        <w:ind w:firstLine="482" w:firstLineChars="200"/>
        <w:jc w:val="left"/>
        <w:rPr>
          <w:rFonts w:hint="eastAsia" w:ascii="宋体" w:hAnsi="宋体" w:cs="仿宋"/>
          <w:b w:val="0"/>
          <w:sz w:val="24"/>
          <w:szCs w:val="24"/>
          <w:highlight w:val="none"/>
        </w:rPr>
      </w:pPr>
      <w:bookmarkStart w:id="148" w:name="_Toc475975163"/>
      <w:bookmarkStart w:id="149" w:name="_Toc26424"/>
      <w:r>
        <w:rPr>
          <w:rFonts w:hint="eastAsia" w:ascii="宋体" w:hAnsi="宋体" w:cs="仿宋"/>
          <w:bCs w:val="0"/>
          <w:sz w:val="24"/>
          <w:szCs w:val="24"/>
          <w:highlight w:val="none"/>
        </w:rPr>
        <w:t>8.2奖励</w:t>
      </w:r>
      <w:bookmarkEnd w:id="148"/>
      <w:bookmarkEnd w:id="149"/>
    </w:p>
    <w:p w14:paraId="281805CC">
      <w:pPr>
        <w:spacing w:line="360" w:lineRule="auto"/>
        <w:ind w:firstLine="480" w:firstLineChars="200"/>
        <w:rPr>
          <w:rStyle w:val="70"/>
          <w:rFonts w:hint="eastAsia" w:ascii="宋体" w:hAnsi="宋体" w:cs="仿宋"/>
          <w:b w:val="0"/>
          <w:sz w:val="24"/>
          <w:szCs w:val="24"/>
          <w:highlight w:val="none"/>
        </w:rPr>
      </w:pPr>
      <w:r>
        <w:rPr>
          <w:rFonts w:hint="eastAsia" w:ascii="宋体" w:hAnsi="宋体" w:cs="仿宋"/>
          <w:sz w:val="24"/>
          <w:szCs w:val="24"/>
          <w:highlight w:val="none"/>
        </w:rPr>
        <w:t>对于咨询人在服务过程中提出合理化建议，使委托人获得效益的，双方在专用条款中约定奖励金额的确定方法。奖励金额在合理化建议被采纳后，与最近一期的正常工作酬金同期支付。</w:t>
      </w:r>
    </w:p>
    <w:p w14:paraId="6164C5F0">
      <w:pPr>
        <w:pStyle w:val="32"/>
        <w:spacing w:before="60" w:line="360" w:lineRule="auto"/>
        <w:ind w:firstLine="482" w:firstLineChars="200"/>
        <w:jc w:val="left"/>
        <w:rPr>
          <w:rFonts w:hint="eastAsia" w:ascii="宋体" w:hAnsi="宋体" w:cs="仿宋"/>
          <w:bCs w:val="0"/>
          <w:sz w:val="24"/>
          <w:szCs w:val="24"/>
          <w:highlight w:val="none"/>
        </w:rPr>
      </w:pPr>
      <w:bookmarkStart w:id="150" w:name="_Toc18358"/>
      <w:bookmarkStart w:id="151" w:name="_Toc475975164"/>
      <w:r>
        <w:rPr>
          <w:rFonts w:hint="eastAsia" w:ascii="宋体" w:hAnsi="宋体" w:cs="仿宋"/>
          <w:bCs w:val="0"/>
          <w:sz w:val="24"/>
          <w:szCs w:val="24"/>
          <w:highlight w:val="none"/>
        </w:rPr>
        <w:t>8.3保密</w:t>
      </w:r>
      <w:bookmarkEnd w:id="150"/>
      <w:bookmarkEnd w:id="151"/>
    </w:p>
    <w:p w14:paraId="23904986">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在本合同履行期间或专用条款约定的期限内，双方不得泄露对方申明的保密资料，亦不得泄露与实施工程有关的第三人所提供的保密资料。保密事项在专用条款中约定。</w:t>
      </w:r>
    </w:p>
    <w:p w14:paraId="4B59931C">
      <w:pPr>
        <w:spacing w:line="360" w:lineRule="auto"/>
        <w:rPr>
          <w:rFonts w:hint="eastAsia" w:ascii="宋体" w:hAnsi="宋体" w:cs="仿宋"/>
          <w:sz w:val="24"/>
          <w:szCs w:val="24"/>
          <w:highlight w:val="none"/>
        </w:rPr>
      </w:pPr>
      <w:r>
        <w:rPr>
          <w:rFonts w:hint="eastAsia" w:ascii="宋体" w:hAnsi="宋体" w:cs="仿宋"/>
          <w:smallCaps/>
          <w:sz w:val="24"/>
          <w:szCs w:val="24"/>
          <w:highlight w:val="none"/>
        </w:rPr>
        <w:t>　</w:t>
      </w:r>
      <w:bookmarkStart w:id="152" w:name="_Toc419045097"/>
      <w:bookmarkStart w:id="153" w:name="_Toc475975165"/>
      <w:r>
        <w:rPr>
          <w:rFonts w:hint="eastAsia" w:ascii="宋体" w:hAnsi="宋体" w:cs="仿宋"/>
          <w:b/>
          <w:bCs/>
          <w:smallCaps/>
          <w:sz w:val="24"/>
          <w:szCs w:val="24"/>
          <w:highlight w:val="none"/>
        </w:rPr>
        <w:t xml:space="preserve">  </w:t>
      </w:r>
      <w:bookmarkStart w:id="154" w:name="_Toc25628"/>
      <w:r>
        <w:rPr>
          <w:rStyle w:val="70"/>
          <w:rFonts w:hint="eastAsia" w:ascii="宋体" w:hAnsi="宋体" w:cs="仿宋"/>
          <w:sz w:val="24"/>
          <w:szCs w:val="24"/>
          <w:highlight w:val="none"/>
        </w:rPr>
        <w:t>8.4</w:t>
      </w:r>
      <w:bookmarkEnd w:id="152"/>
      <w:r>
        <w:rPr>
          <w:rStyle w:val="70"/>
          <w:rFonts w:hint="eastAsia" w:ascii="宋体" w:hAnsi="宋体" w:cs="仿宋"/>
          <w:sz w:val="24"/>
          <w:szCs w:val="24"/>
          <w:highlight w:val="none"/>
        </w:rPr>
        <w:t>联络</w:t>
      </w:r>
      <w:bookmarkEnd w:id="153"/>
      <w:bookmarkEnd w:id="154"/>
    </w:p>
    <w:p w14:paraId="03BF7686">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8.4.1与合同有关的通知、指示、要求、决定等，均应采用书面形式，并应在专用条款约定的期限内送达接收人和送达地点。</w:t>
      </w:r>
    </w:p>
    <w:p w14:paraId="39F34B91">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8.4.2委托人和咨询人应在专用条款中约定各自的送达接收人、送达地点、电子邮箱。任何一方指定的接收人或送达地点或电子邮箱发生变动的，应提前3天以书面形式通知对方，否则视为未发生变动。</w:t>
      </w:r>
    </w:p>
    <w:p w14:paraId="0C5FC655">
      <w:pPr>
        <w:tabs>
          <w:tab w:val="left" w:pos="5085"/>
        </w:tabs>
        <w:spacing w:line="360" w:lineRule="auto"/>
        <w:ind w:firstLine="480" w:firstLineChars="200"/>
        <w:rPr>
          <w:rStyle w:val="70"/>
          <w:rFonts w:hint="eastAsia" w:ascii="宋体" w:hAnsi="宋体" w:cs="仿宋"/>
          <w:b w:val="0"/>
          <w:sz w:val="24"/>
          <w:szCs w:val="24"/>
          <w:highlight w:val="none"/>
        </w:rPr>
      </w:pPr>
      <w:r>
        <w:rPr>
          <w:rFonts w:hint="eastAsia" w:ascii="宋体" w:hAnsi="宋体" w:cs="仿宋"/>
          <w:sz w:val="24"/>
          <w:szCs w:val="24"/>
          <w:highlight w:val="none"/>
        </w:rPr>
        <w:t>8.4.3委托人和咨询人应当及时签收另一方送达至送达地点和指定接收人的往来函件。</w:t>
      </w:r>
    </w:p>
    <w:p w14:paraId="638E1C64">
      <w:pPr>
        <w:pStyle w:val="32"/>
        <w:spacing w:before="60" w:line="360" w:lineRule="auto"/>
        <w:ind w:firstLine="482" w:firstLineChars="200"/>
        <w:jc w:val="left"/>
        <w:rPr>
          <w:rFonts w:hint="eastAsia" w:ascii="宋体" w:hAnsi="宋体" w:cs="仿宋"/>
          <w:bCs w:val="0"/>
          <w:sz w:val="24"/>
          <w:szCs w:val="24"/>
          <w:highlight w:val="none"/>
        </w:rPr>
      </w:pPr>
      <w:bookmarkStart w:id="155" w:name="_Toc11831"/>
      <w:bookmarkStart w:id="156" w:name="_Toc475975166"/>
      <w:r>
        <w:rPr>
          <w:rFonts w:hint="eastAsia" w:ascii="宋体" w:hAnsi="宋体" w:cs="仿宋"/>
          <w:bCs w:val="0"/>
          <w:sz w:val="24"/>
          <w:szCs w:val="24"/>
          <w:highlight w:val="none"/>
        </w:rPr>
        <w:t>8.5知识产权</w:t>
      </w:r>
      <w:bookmarkEnd w:id="155"/>
      <w:bookmarkEnd w:id="156"/>
    </w:p>
    <w:p w14:paraId="38280AD2">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合同涉及的知识产权的归属由双方在专用条款另行约定。</w:t>
      </w:r>
    </w:p>
    <w:p w14:paraId="13973209">
      <w:pPr>
        <w:pStyle w:val="3"/>
        <w:tabs>
          <w:tab w:val="left" w:pos="420"/>
        </w:tabs>
        <w:ind w:left="433" w:leftChars="206" w:firstLine="137" w:firstLineChars="49"/>
        <w:jc w:val="center"/>
        <w:rPr>
          <w:rFonts w:hAnsi="宋体" w:cs="Times New Roman"/>
          <w:b/>
          <w:bCs/>
          <w:sz w:val="32"/>
          <w:szCs w:val="32"/>
          <w:highlight w:val="none"/>
        </w:rPr>
      </w:pPr>
      <w:r>
        <w:rPr>
          <w:rFonts w:hAnsi="宋体" w:cs="Times New Roman"/>
          <w:highlight w:val="none"/>
        </w:rPr>
        <w:br w:type="page"/>
      </w:r>
      <w:bookmarkStart w:id="157" w:name="_Toc10627432"/>
      <w:bookmarkStart w:id="158" w:name="_Toc32095"/>
      <w:bookmarkStart w:id="159" w:name="_Toc11067"/>
      <w:bookmarkStart w:id="160" w:name="_Toc29372"/>
      <w:bookmarkStart w:id="161" w:name="_Toc10034"/>
      <w:r>
        <w:rPr>
          <w:rFonts w:hint="eastAsia" w:hAnsi="宋体"/>
          <w:b/>
          <w:bCs/>
          <w:sz w:val="36"/>
          <w:szCs w:val="36"/>
          <w:highlight w:val="none"/>
        </w:rPr>
        <w:t>第三部分</w:t>
      </w:r>
      <w:r>
        <w:rPr>
          <w:rFonts w:hAnsi="宋体"/>
          <w:b/>
          <w:bCs/>
          <w:sz w:val="36"/>
          <w:szCs w:val="36"/>
          <w:highlight w:val="none"/>
        </w:rPr>
        <w:t xml:space="preserve">  </w:t>
      </w:r>
      <w:r>
        <w:rPr>
          <w:rFonts w:hint="eastAsia" w:hAnsi="宋体"/>
          <w:b/>
          <w:bCs/>
          <w:sz w:val="36"/>
          <w:szCs w:val="36"/>
          <w:highlight w:val="none"/>
        </w:rPr>
        <w:t>专用条款</w:t>
      </w:r>
      <w:bookmarkEnd w:id="157"/>
      <w:bookmarkEnd w:id="158"/>
      <w:bookmarkEnd w:id="159"/>
      <w:bookmarkEnd w:id="160"/>
      <w:bookmarkEnd w:id="161"/>
    </w:p>
    <w:p w14:paraId="51D24F27">
      <w:pPr>
        <w:pStyle w:val="4"/>
        <w:numPr>
          <w:ilvl w:val="0"/>
          <w:numId w:val="0"/>
        </w:numPr>
        <w:spacing w:line="640" w:lineRule="exact"/>
        <w:ind w:left="567"/>
        <w:rPr>
          <w:rFonts w:hint="eastAsia" w:ascii="宋体" w:hAnsi="宋体" w:cs="仿宋"/>
          <w:sz w:val="24"/>
          <w:szCs w:val="24"/>
          <w:highlight w:val="none"/>
        </w:rPr>
      </w:pPr>
      <w:bookmarkStart w:id="162" w:name="_Toc10627433"/>
      <w:bookmarkStart w:id="163" w:name="_Toc22216"/>
      <w:r>
        <w:rPr>
          <w:rFonts w:ascii="宋体" w:hAnsi="宋体" w:cs="仿宋"/>
          <w:sz w:val="24"/>
          <w:szCs w:val="24"/>
          <w:highlight w:val="none"/>
        </w:rPr>
        <w:t xml:space="preserve">1. </w:t>
      </w:r>
      <w:r>
        <w:rPr>
          <w:rFonts w:hint="eastAsia" w:ascii="宋体" w:hAnsi="宋体" w:cs="仿宋"/>
          <w:sz w:val="24"/>
          <w:szCs w:val="24"/>
          <w:highlight w:val="none"/>
        </w:rPr>
        <w:t>词语定义、语言、解释顺序与适用法律</w:t>
      </w:r>
      <w:bookmarkEnd w:id="162"/>
      <w:bookmarkEnd w:id="163"/>
    </w:p>
    <w:p w14:paraId="1C9FA5B8">
      <w:pPr>
        <w:pStyle w:val="4"/>
        <w:numPr>
          <w:ilvl w:val="0"/>
          <w:numId w:val="0"/>
        </w:numPr>
        <w:spacing w:before="0" w:after="0" w:line="360" w:lineRule="auto"/>
        <w:ind w:left="567"/>
        <w:rPr>
          <w:rFonts w:ascii="宋体" w:hAnsi="宋体"/>
          <w:sz w:val="24"/>
          <w:szCs w:val="24"/>
          <w:highlight w:val="none"/>
        </w:rPr>
      </w:pPr>
      <w:bookmarkStart w:id="164" w:name="_Toc10627434"/>
      <w:bookmarkStart w:id="165" w:name="_Toc22303"/>
      <w:r>
        <w:rPr>
          <w:rFonts w:ascii="宋体" w:hAnsi="宋体" w:cs="仿宋"/>
          <w:sz w:val="24"/>
          <w:szCs w:val="24"/>
          <w:highlight w:val="none"/>
        </w:rPr>
        <w:t>1.</w:t>
      </w:r>
      <w:r>
        <w:rPr>
          <w:rFonts w:hint="eastAsia" w:ascii="宋体" w:hAnsi="宋体" w:cs="仿宋"/>
          <w:sz w:val="24"/>
          <w:szCs w:val="24"/>
          <w:highlight w:val="none"/>
          <w:lang w:val="en-US" w:eastAsia="zh-CN"/>
        </w:rPr>
        <w:t>1</w:t>
      </w:r>
      <w:r>
        <w:rPr>
          <w:rFonts w:hint="eastAsia" w:ascii="宋体" w:hAnsi="宋体" w:cs="仿宋"/>
          <w:sz w:val="24"/>
          <w:szCs w:val="24"/>
          <w:highlight w:val="none"/>
        </w:rPr>
        <w:t>语言</w:t>
      </w:r>
      <w:bookmarkEnd w:id="164"/>
      <w:bookmarkEnd w:id="165"/>
    </w:p>
    <w:p w14:paraId="7DE88C93">
      <w:pPr>
        <w:spacing w:line="360" w:lineRule="auto"/>
        <w:ind w:firstLine="468"/>
        <w:rPr>
          <w:rStyle w:val="70"/>
          <w:rFonts w:hint="eastAsia" w:ascii="宋体" w:hAnsi="宋体" w:cs="仿宋"/>
          <w:b w:val="0"/>
          <w:sz w:val="24"/>
          <w:szCs w:val="24"/>
          <w:highlight w:val="none"/>
        </w:rPr>
      </w:pPr>
      <w:r>
        <w:rPr>
          <w:rFonts w:hint="eastAsia" w:ascii="宋体" w:hAnsi="宋体" w:cs="仿宋"/>
          <w:sz w:val="32"/>
          <w:szCs w:val="32"/>
          <w:highlight w:val="none"/>
        </w:rPr>
        <w:t xml:space="preserve">  </w:t>
      </w:r>
      <w:r>
        <w:rPr>
          <w:rFonts w:hint="eastAsia" w:ascii="宋体" w:hAnsi="宋体" w:cs="仿宋"/>
          <w:sz w:val="24"/>
          <w:szCs w:val="24"/>
          <w:highlight w:val="none"/>
        </w:rPr>
        <w:t>本合同文件除使用中文外，还可用</w:t>
      </w:r>
      <w:r>
        <w:rPr>
          <w:rFonts w:hint="eastAsia" w:ascii="宋体" w:hAnsi="宋体" w:cs="仿宋"/>
          <w:sz w:val="24"/>
          <w:szCs w:val="24"/>
          <w:highlight w:val="none"/>
          <w:u w:val="single"/>
        </w:rPr>
        <w:t xml:space="preserve">              /                </w:t>
      </w:r>
      <w:r>
        <w:rPr>
          <w:rFonts w:hint="eastAsia" w:ascii="宋体" w:hAnsi="宋体" w:cs="仿宋"/>
          <w:sz w:val="24"/>
          <w:szCs w:val="24"/>
          <w:highlight w:val="none"/>
        </w:rPr>
        <w:t>。</w:t>
      </w:r>
    </w:p>
    <w:p w14:paraId="010198B9">
      <w:pPr>
        <w:pStyle w:val="4"/>
        <w:numPr>
          <w:ilvl w:val="0"/>
          <w:numId w:val="0"/>
        </w:numPr>
        <w:spacing w:before="0" w:after="0" w:line="360" w:lineRule="auto"/>
        <w:ind w:left="567"/>
        <w:rPr>
          <w:rStyle w:val="70"/>
          <w:rFonts w:hint="default" w:ascii="宋体" w:hAnsi="宋体" w:eastAsia="宋体" w:cs="仿宋"/>
          <w:b/>
          <w:bCs/>
          <w:sz w:val="24"/>
          <w:szCs w:val="24"/>
          <w:highlight w:val="none"/>
        </w:rPr>
      </w:pPr>
      <w:bookmarkStart w:id="166" w:name="_Toc419045102"/>
      <w:bookmarkStart w:id="167" w:name="_Toc475975170"/>
      <w:bookmarkStart w:id="168" w:name="_Toc19652"/>
      <w:r>
        <w:rPr>
          <w:rStyle w:val="70"/>
          <w:rFonts w:hint="default" w:ascii="宋体" w:hAnsi="宋体" w:eastAsia="宋体" w:cs="仿宋"/>
          <w:b/>
          <w:bCs/>
          <w:sz w:val="24"/>
          <w:szCs w:val="24"/>
          <w:highlight w:val="none"/>
        </w:rPr>
        <w:t>1.</w:t>
      </w:r>
      <w:r>
        <w:rPr>
          <w:rStyle w:val="70"/>
          <w:rFonts w:hint="default" w:ascii="宋体" w:hAnsi="宋体" w:eastAsia="宋体" w:cs="仿宋"/>
          <w:b/>
          <w:bCs/>
          <w:sz w:val="24"/>
          <w:szCs w:val="24"/>
          <w:highlight w:val="none"/>
          <w:lang w:val="en-US" w:eastAsia="zh-CN"/>
        </w:rPr>
        <w:t>2</w:t>
      </w:r>
      <w:r>
        <w:rPr>
          <w:rStyle w:val="70"/>
          <w:rFonts w:hint="default" w:ascii="宋体" w:hAnsi="宋体" w:eastAsia="宋体" w:cs="仿宋"/>
          <w:b/>
          <w:bCs/>
          <w:sz w:val="24"/>
          <w:szCs w:val="24"/>
          <w:highlight w:val="none"/>
        </w:rPr>
        <w:t>适用法律</w:t>
      </w:r>
      <w:bookmarkEnd w:id="166"/>
      <w:bookmarkEnd w:id="167"/>
    </w:p>
    <w:bookmarkEnd w:id="168"/>
    <w:p w14:paraId="17D8B631">
      <w:pPr>
        <w:spacing w:line="360" w:lineRule="auto"/>
        <w:ind w:left="210" w:leftChars="100" w:firstLine="600" w:firstLineChars="250"/>
        <w:rPr>
          <w:rFonts w:hint="eastAsia" w:ascii="宋体" w:hAnsi="宋体" w:cs="仿宋"/>
          <w:sz w:val="32"/>
          <w:szCs w:val="32"/>
          <w:highlight w:val="none"/>
        </w:rPr>
      </w:pPr>
      <w:r>
        <w:rPr>
          <w:rFonts w:hint="eastAsia" w:ascii="宋体" w:hAnsi="宋体" w:cs="仿宋"/>
          <w:sz w:val="24"/>
          <w:szCs w:val="24"/>
          <w:highlight w:val="none"/>
        </w:rPr>
        <w:t>本合同适用的其他规范性文件包括:</w:t>
      </w:r>
      <w:r>
        <w:rPr>
          <w:rFonts w:hint="eastAsia" w:ascii="宋体" w:hAnsi="宋体" w:cs="仿宋"/>
          <w:sz w:val="24"/>
          <w:szCs w:val="24"/>
          <w:highlight w:val="none"/>
          <w:u w:val="single"/>
        </w:rPr>
        <w:t xml:space="preserve">              /                </w:t>
      </w:r>
      <w:r>
        <w:rPr>
          <w:rFonts w:hint="eastAsia" w:ascii="宋体" w:hAnsi="宋体" w:cs="仿宋"/>
          <w:sz w:val="32"/>
          <w:szCs w:val="32"/>
          <w:highlight w:val="none"/>
        </w:rPr>
        <w:t>。</w:t>
      </w:r>
    </w:p>
    <w:p w14:paraId="4A3A26B5">
      <w:pPr>
        <w:pStyle w:val="39"/>
        <w:spacing w:before="0" w:after="0" w:line="360" w:lineRule="auto"/>
        <w:ind w:firstLine="482" w:firstLineChars="200"/>
        <w:jc w:val="left"/>
        <w:rPr>
          <w:rFonts w:hint="eastAsia" w:ascii="宋体" w:hAnsi="宋体" w:cs="仿宋"/>
          <w:bCs w:val="0"/>
          <w:sz w:val="24"/>
          <w:szCs w:val="24"/>
          <w:highlight w:val="none"/>
        </w:rPr>
      </w:pPr>
      <w:bookmarkStart w:id="169" w:name="_Toc475975171"/>
      <w:bookmarkStart w:id="170" w:name="_Toc21686"/>
      <w:bookmarkStart w:id="171" w:name="_Toc23566"/>
      <w:bookmarkStart w:id="172" w:name="_Toc419045103"/>
      <w:bookmarkStart w:id="173" w:name="_Toc14575"/>
      <w:bookmarkStart w:id="174" w:name="_Toc16895"/>
      <w:r>
        <w:rPr>
          <w:rFonts w:hint="eastAsia" w:ascii="宋体" w:hAnsi="宋体" w:cs="仿宋"/>
          <w:bCs w:val="0"/>
          <w:sz w:val="24"/>
          <w:szCs w:val="24"/>
          <w:highlight w:val="none"/>
        </w:rPr>
        <w:t>2.委托人的义务</w:t>
      </w:r>
      <w:bookmarkEnd w:id="169"/>
      <w:bookmarkEnd w:id="170"/>
      <w:bookmarkEnd w:id="171"/>
      <w:bookmarkEnd w:id="172"/>
      <w:bookmarkEnd w:id="173"/>
      <w:bookmarkEnd w:id="174"/>
    </w:p>
    <w:p w14:paraId="42F02ED9">
      <w:pPr>
        <w:spacing w:line="360" w:lineRule="auto"/>
        <w:ind w:firstLine="468"/>
        <w:rPr>
          <w:rStyle w:val="70"/>
          <w:rFonts w:hint="eastAsia" w:ascii="宋体" w:hAnsi="宋体" w:cs="仿宋"/>
          <w:bCs w:val="0"/>
          <w:sz w:val="24"/>
          <w:szCs w:val="24"/>
          <w:highlight w:val="none"/>
        </w:rPr>
      </w:pPr>
      <w:bookmarkStart w:id="175" w:name="_Toc419045104"/>
      <w:bookmarkStart w:id="176" w:name="_Toc475975172"/>
      <w:bookmarkStart w:id="177" w:name="_Toc8432"/>
      <w:r>
        <w:rPr>
          <w:rStyle w:val="70"/>
          <w:rFonts w:hint="eastAsia" w:ascii="宋体" w:hAnsi="宋体" w:cs="仿宋"/>
          <w:bCs w:val="0"/>
          <w:sz w:val="24"/>
          <w:szCs w:val="24"/>
          <w:highlight w:val="none"/>
        </w:rPr>
        <w:t>2.1提供资料</w:t>
      </w:r>
      <w:bookmarkEnd w:id="175"/>
      <w:bookmarkEnd w:id="176"/>
    </w:p>
    <w:bookmarkEnd w:id="177"/>
    <w:p w14:paraId="238D6DC7">
      <w:pPr>
        <w:spacing w:line="360" w:lineRule="auto"/>
        <w:ind w:firstLine="480" w:firstLineChars="200"/>
        <w:rPr>
          <w:rFonts w:hint="eastAsia" w:ascii="宋体" w:hAnsi="宋体" w:cs="仿宋"/>
          <w:sz w:val="32"/>
          <w:szCs w:val="32"/>
          <w:highlight w:val="none"/>
        </w:rPr>
      </w:pPr>
      <w:r>
        <w:rPr>
          <w:rFonts w:hint="eastAsia" w:ascii="宋体" w:hAnsi="宋体" w:cs="仿宋"/>
          <w:sz w:val="24"/>
          <w:szCs w:val="24"/>
          <w:highlight w:val="none"/>
        </w:rPr>
        <w:t>委托人参照附录C约定无偿向咨询人提供与本合同咨询业务有关资料的时间为：</w:t>
      </w:r>
      <w:r>
        <w:rPr>
          <w:rFonts w:hint="eastAsia" w:ascii="宋体" w:hAnsi="宋体" w:cs="仿宋"/>
          <w:sz w:val="24"/>
          <w:szCs w:val="24"/>
          <w:highlight w:val="none"/>
          <w:u w:val="single"/>
        </w:rPr>
        <w:t>根据委托人实际提供资料的时间</w:t>
      </w:r>
      <w:r>
        <w:rPr>
          <w:rFonts w:hint="eastAsia" w:ascii="宋体" w:hAnsi="宋体" w:cs="仿宋"/>
          <w:sz w:val="32"/>
          <w:szCs w:val="32"/>
          <w:highlight w:val="none"/>
        </w:rPr>
        <w:t>。</w:t>
      </w:r>
    </w:p>
    <w:p w14:paraId="44C0BAC0">
      <w:pPr>
        <w:spacing w:line="360" w:lineRule="auto"/>
        <w:ind w:firstLine="468"/>
        <w:rPr>
          <w:rStyle w:val="70"/>
          <w:rFonts w:hint="eastAsia" w:ascii="宋体" w:hAnsi="宋体" w:cs="仿宋"/>
          <w:bCs w:val="0"/>
          <w:sz w:val="24"/>
          <w:szCs w:val="24"/>
          <w:highlight w:val="none"/>
        </w:rPr>
      </w:pPr>
      <w:bookmarkStart w:id="178" w:name="_Toc475975173"/>
      <w:bookmarkStart w:id="179" w:name="_Toc419045105"/>
      <w:bookmarkStart w:id="180" w:name="_Toc28597"/>
      <w:r>
        <w:rPr>
          <w:rStyle w:val="70"/>
          <w:rFonts w:hint="eastAsia" w:ascii="宋体" w:hAnsi="宋体" w:cs="仿宋"/>
          <w:bCs w:val="0"/>
          <w:sz w:val="24"/>
          <w:szCs w:val="24"/>
          <w:highlight w:val="none"/>
        </w:rPr>
        <w:t>2.2提供工作条件</w:t>
      </w:r>
      <w:bookmarkEnd w:id="178"/>
      <w:bookmarkEnd w:id="179"/>
    </w:p>
    <w:bookmarkEnd w:id="180"/>
    <w:p w14:paraId="44CD934F">
      <w:pPr>
        <w:spacing w:line="360" w:lineRule="auto"/>
        <w:ind w:firstLine="480" w:firstLineChars="200"/>
        <w:rPr>
          <w:rFonts w:hint="eastAsia" w:ascii="宋体" w:hAnsi="宋体" w:cs="仿宋"/>
          <w:sz w:val="32"/>
          <w:szCs w:val="32"/>
          <w:highlight w:val="none"/>
        </w:rPr>
      </w:pPr>
      <w:r>
        <w:rPr>
          <w:rFonts w:hint="eastAsia" w:ascii="宋体" w:hAnsi="宋体" w:cs="仿宋"/>
          <w:sz w:val="24"/>
          <w:szCs w:val="24"/>
          <w:highlight w:val="none"/>
        </w:rPr>
        <w:t>2.2.1项目咨询人员使用附录D中由委托人提供的房屋及设备，支付使用费的标准为：</w:t>
      </w:r>
      <w:r>
        <w:rPr>
          <w:rFonts w:hint="eastAsia" w:ascii="宋体" w:hAnsi="宋体" w:cs="仿宋"/>
          <w:sz w:val="24"/>
          <w:szCs w:val="24"/>
          <w:highlight w:val="none"/>
          <w:u w:val="single"/>
        </w:rPr>
        <w:t>委托人不提供房屋及设备，咨询人自行解决</w:t>
      </w:r>
      <w:r>
        <w:rPr>
          <w:rFonts w:hint="eastAsia" w:ascii="宋体" w:hAnsi="宋体" w:cs="仿宋"/>
          <w:sz w:val="32"/>
          <w:szCs w:val="32"/>
          <w:highlight w:val="none"/>
        </w:rPr>
        <w:t>。</w:t>
      </w:r>
    </w:p>
    <w:p w14:paraId="19C2359C">
      <w:pPr>
        <w:spacing w:line="360" w:lineRule="auto"/>
        <w:ind w:firstLine="482" w:firstLineChars="200"/>
        <w:rPr>
          <w:rFonts w:ascii="宋体" w:hAnsi="宋体" w:cs="仿宋"/>
          <w:sz w:val="24"/>
          <w:szCs w:val="24"/>
          <w:highlight w:val="none"/>
        </w:rPr>
      </w:pPr>
      <w:r>
        <w:rPr>
          <w:rFonts w:hint="eastAsia" w:ascii="宋体" w:hAnsi="宋体" w:cs="仿宋"/>
          <w:b/>
          <w:bCs/>
          <w:sz w:val="24"/>
          <w:szCs w:val="24"/>
          <w:highlight w:val="none"/>
        </w:rPr>
        <w:t>2.3 咨询期限</w:t>
      </w:r>
      <w:r>
        <w:rPr>
          <w:rFonts w:hint="eastAsia" w:ascii="宋体" w:hAnsi="宋体" w:cs="仿宋"/>
          <w:sz w:val="24"/>
          <w:szCs w:val="24"/>
          <w:highlight w:val="none"/>
        </w:rPr>
        <w:t>：</w:t>
      </w:r>
      <w:r>
        <w:rPr>
          <w:rFonts w:hint="eastAsia" w:ascii="宋体" w:hAnsi="宋体" w:cs="仿宋"/>
          <w:sz w:val="24"/>
          <w:szCs w:val="24"/>
          <w:highlight w:val="none"/>
          <w:u w:val="single"/>
        </w:rPr>
        <w:t>自</w:t>
      </w:r>
      <w:r>
        <w:rPr>
          <w:rFonts w:hint="eastAsia" w:ascii="宋体" w:hAnsi="宋体" w:cs="仿宋"/>
          <w:sz w:val="24"/>
          <w:szCs w:val="24"/>
          <w:highlight w:val="none"/>
          <w:u w:val="single"/>
          <w:lang w:val="en-US" w:eastAsia="zh-Hans"/>
        </w:rPr>
        <w:t>本合同签订之日</w:t>
      </w:r>
      <w:r>
        <w:rPr>
          <w:rFonts w:hint="eastAsia" w:ascii="宋体" w:hAnsi="宋体" w:cs="仿宋"/>
          <w:sz w:val="24"/>
          <w:szCs w:val="24"/>
          <w:highlight w:val="none"/>
          <w:u w:val="single"/>
        </w:rPr>
        <w:t>起，至本合同约定服务内容全部完成</w:t>
      </w:r>
      <w:r>
        <w:rPr>
          <w:rFonts w:hint="eastAsia" w:ascii="宋体" w:hAnsi="宋体" w:cs="仿宋"/>
          <w:sz w:val="24"/>
          <w:szCs w:val="24"/>
          <w:highlight w:val="none"/>
        </w:rPr>
        <w:t>。因委托人责任造成全过程造价咨询服务期限超出本合同协议书约定期限</w:t>
      </w:r>
      <w:r>
        <w:rPr>
          <w:rFonts w:hint="eastAsia" w:ascii="宋体" w:hAnsi="宋体" w:cs="仿宋"/>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个月以上时，咨询人可以解除合同，委托人应当向咨询人支付已完成部分的服务酬金。 </w:t>
      </w:r>
    </w:p>
    <w:p w14:paraId="40E37035">
      <w:pPr>
        <w:pStyle w:val="88"/>
        <w:spacing w:line="360" w:lineRule="auto"/>
        <w:rPr>
          <w:rFonts w:hint="eastAsia" w:ascii="宋体" w:hAnsi="宋体"/>
          <w:highlight w:val="none"/>
        </w:rPr>
      </w:pPr>
      <w:r>
        <w:rPr>
          <w:rFonts w:hint="eastAsia" w:ascii="宋体" w:hAnsi="宋体"/>
          <w:highlight w:val="none"/>
        </w:rPr>
        <w:t xml:space="preserve"> </w:t>
      </w:r>
      <w:r>
        <w:rPr>
          <w:rFonts w:ascii="宋体" w:hAnsi="宋体"/>
          <w:highlight w:val="none"/>
        </w:rPr>
        <w:t xml:space="preserve"> </w:t>
      </w:r>
      <w:r>
        <w:rPr>
          <w:rFonts w:ascii="宋体" w:hAnsi="宋体" w:cs="仿宋"/>
          <w:sz w:val="24"/>
          <w:szCs w:val="24"/>
          <w:highlight w:val="none"/>
        </w:rPr>
        <w:t xml:space="preserve">  </w:t>
      </w:r>
      <w:r>
        <w:rPr>
          <w:rFonts w:hint="eastAsia" w:ascii="宋体" w:hAnsi="宋体" w:cs="仿宋"/>
          <w:sz w:val="24"/>
          <w:szCs w:val="24"/>
          <w:highlight w:val="none"/>
        </w:rPr>
        <w:t>补充内容：咨询期限以项目推进实际需要而延长或缩短</w:t>
      </w:r>
      <w:r>
        <w:rPr>
          <w:rFonts w:hint="eastAsia" w:ascii="宋体" w:hAnsi="宋体" w:cs="仿宋"/>
          <w:sz w:val="24"/>
          <w:szCs w:val="24"/>
          <w:highlight w:val="none"/>
          <w:lang w:eastAsia="zh-CN"/>
        </w:rPr>
        <w:t>，</w:t>
      </w:r>
      <w:r>
        <w:rPr>
          <w:rFonts w:hint="eastAsia" w:ascii="宋体" w:hAnsi="宋体" w:cs="仿宋"/>
          <w:sz w:val="24"/>
          <w:szCs w:val="24"/>
          <w:highlight w:val="none"/>
        </w:rPr>
        <w:t>工作时限</w:t>
      </w:r>
      <w:r>
        <w:rPr>
          <w:rFonts w:hint="eastAsia" w:ascii="宋体" w:hAnsi="宋体" w:cs="仿宋"/>
          <w:sz w:val="24"/>
          <w:szCs w:val="24"/>
          <w:highlight w:val="none"/>
          <w:lang w:val="en-US" w:eastAsia="zh-CN"/>
        </w:rPr>
        <w:t>按甲方工作要求为准，相关费用乙方已在投标下浮率中考虑，甲方不再另行支付相关费用</w:t>
      </w:r>
      <w:r>
        <w:rPr>
          <w:rFonts w:hint="eastAsia" w:ascii="宋体" w:hAnsi="宋体" w:cs="仿宋"/>
          <w:sz w:val="24"/>
          <w:szCs w:val="24"/>
          <w:highlight w:val="none"/>
        </w:rPr>
        <w:t>。</w:t>
      </w:r>
    </w:p>
    <w:p w14:paraId="062F2768">
      <w:pPr>
        <w:ind w:firstLine="482" w:firstLineChars="200"/>
        <w:rPr>
          <w:rFonts w:hint="eastAsia" w:ascii="宋体" w:hAnsi="宋体" w:cs="仿宋"/>
          <w:bCs/>
          <w:sz w:val="24"/>
          <w:szCs w:val="24"/>
          <w:highlight w:val="none"/>
        </w:rPr>
      </w:pPr>
      <w:r>
        <w:rPr>
          <w:rStyle w:val="70"/>
          <w:rFonts w:hint="eastAsia" w:ascii="宋体" w:hAnsi="宋体" w:cs="仿宋"/>
          <w:sz w:val="24"/>
          <w:szCs w:val="24"/>
          <w:highlight w:val="none"/>
        </w:rPr>
        <w:t>2.4委托人代表</w:t>
      </w:r>
      <w:r>
        <w:rPr>
          <w:rFonts w:hint="eastAsia" w:ascii="宋体" w:hAnsi="宋体" w:cs="仿宋"/>
          <w:b/>
          <w:sz w:val="24"/>
          <w:szCs w:val="24"/>
          <w:highlight w:val="none"/>
        </w:rPr>
        <w:br w:type="textWrapping"/>
      </w:r>
      <w:r>
        <w:rPr>
          <w:rFonts w:hint="eastAsia" w:ascii="宋体" w:hAnsi="宋体" w:cs="仿宋"/>
          <w:sz w:val="24"/>
          <w:szCs w:val="24"/>
          <w:highlight w:val="none"/>
        </w:rPr>
        <w:t xml:space="preserve">    委托人代表为：</w:t>
      </w:r>
      <w:r>
        <w:rPr>
          <w:rFonts w:hint="eastAsia" w:ascii="宋体" w:hAnsi="宋体" w:cs="仿宋"/>
          <w:sz w:val="32"/>
          <w:szCs w:val="32"/>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32"/>
          <w:szCs w:val="32"/>
          <w:highlight w:val="none"/>
          <w:u w:val="single"/>
        </w:rPr>
        <w:t xml:space="preserve"> </w:t>
      </w:r>
      <w:r>
        <w:rPr>
          <w:rFonts w:hint="eastAsia" w:ascii="宋体" w:hAnsi="宋体" w:cs="仿宋"/>
          <w:sz w:val="24"/>
          <w:szCs w:val="24"/>
          <w:highlight w:val="none"/>
        </w:rPr>
        <w:t>，其权限范围</w:t>
      </w:r>
      <w:r>
        <w:rPr>
          <w:rFonts w:hint="eastAsia" w:ascii="宋体" w:hAnsi="宋体" w:cs="仿宋"/>
          <w:sz w:val="32"/>
          <w:szCs w:val="32"/>
          <w:highlight w:val="none"/>
        </w:rPr>
        <w:t>：</w:t>
      </w:r>
      <w:r>
        <w:rPr>
          <w:rFonts w:hint="eastAsia" w:ascii="宋体" w:hAnsi="宋体" w:cs="仿宋"/>
          <w:sz w:val="24"/>
          <w:szCs w:val="24"/>
          <w:highlight w:val="none"/>
          <w:u w:val="single"/>
        </w:rPr>
        <w:t>代表委托人履行本合同相关责任和义务</w:t>
      </w:r>
      <w:r>
        <w:rPr>
          <w:rFonts w:hint="eastAsia" w:ascii="宋体" w:hAnsi="宋体" w:cs="仿宋"/>
          <w:sz w:val="32"/>
          <w:szCs w:val="32"/>
          <w:highlight w:val="none"/>
        </w:rPr>
        <w:t>。</w:t>
      </w:r>
      <w:bookmarkStart w:id="181" w:name="_Toc475975175"/>
      <w:bookmarkStart w:id="182" w:name="_Toc18967"/>
    </w:p>
    <w:p w14:paraId="7A7461A3">
      <w:pPr>
        <w:pStyle w:val="32"/>
        <w:spacing w:before="60" w:line="360" w:lineRule="auto"/>
        <w:ind w:firstLine="482" w:firstLineChars="200"/>
        <w:jc w:val="left"/>
        <w:rPr>
          <w:rFonts w:hint="eastAsia" w:ascii="宋体" w:hAnsi="宋体" w:cs="仿宋"/>
          <w:bCs w:val="0"/>
          <w:sz w:val="24"/>
          <w:szCs w:val="24"/>
          <w:highlight w:val="none"/>
        </w:rPr>
      </w:pPr>
      <w:r>
        <w:rPr>
          <w:rFonts w:hint="eastAsia" w:ascii="宋体" w:hAnsi="宋体" w:cs="仿宋"/>
          <w:bCs w:val="0"/>
          <w:sz w:val="24"/>
          <w:szCs w:val="24"/>
          <w:highlight w:val="none"/>
        </w:rPr>
        <w:t>2.5答复</w:t>
      </w:r>
      <w:bookmarkEnd w:id="181"/>
      <w:bookmarkEnd w:id="182"/>
    </w:p>
    <w:p w14:paraId="2689AE2C">
      <w:pPr>
        <w:spacing w:line="360" w:lineRule="auto"/>
        <w:rPr>
          <w:rFonts w:hint="eastAsia" w:ascii="宋体" w:hAnsi="宋体" w:cs="仿宋"/>
          <w:sz w:val="24"/>
          <w:szCs w:val="24"/>
          <w:highlight w:val="none"/>
        </w:rPr>
      </w:pPr>
      <w:r>
        <w:rPr>
          <w:rFonts w:hint="eastAsia" w:ascii="宋体" w:hAnsi="宋体" w:cs="仿宋"/>
          <w:sz w:val="24"/>
          <w:szCs w:val="24"/>
          <w:highlight w:val="none"/>
        </w:rPr>
        <w:t xml:space="preserve">    委托人同意在</w:t>
      </w:r>
      <w:r>
        <w:rPr>
          <w:rFonts w:hint="eastAsia" w:ascii="宋体" w:hAnsi="宋体" w:cs="仿宋"/>
          <w:sz w:val="24"/>
          <w:szCs w:val="24"/>
          <w:highlight w:val="none"/>
          <w:u w:val="single"/>
        </w:rPr>
        <w:t>7</w:t>
      </w:r>
      <w:r>
        <w:rPr>
          <w:rFonts w:hint="eastAsia" w:ascii="宋体" w:hAnsi="宋体" w:cs="仿宋"/>
          <w:sz w:val="24"/>
          <w:szCs w:val="24"/>
          <w:highlight w:val="none"/>
        </w:rPr>
        <w:t>天内，对咨询人书面提交并要求做出决定的事宜给予书面答复。逾期未答复的，</w:t>
      </w:r>
      <w:r>
        <w:rPr>
          <w:rFonts w:hint="eastAsia" w:ascii="宋体" w:hAnsi="宋体" w:cs="仿宋"/>
          <w:sz w:val="24"/>
          <w:szCs w:val="24"/>
          <w:highlight w:val="none"/>
          <w:lang w:val="en-US" w:eastAsia="zh-Hans"/>
        </w:rPr>
        <w:t>咨询人书面催促委托人</w:t>
      </w:r>
      <w:r>
        <w:rPr>
          <w:rFonts w:hint="default" w:ascii="宋体" w:hAnsi="宋体" w:cs="仿宋"/>
          <w:sz w:val="24"/>
          <w:szCs w:val="24"/>
          <w:highlight w:val="none"/>
          <w:lang w:eastAsia="zh-Hans"/>
        </w:rPr>
        <w:t>，</w:t>
      </w:r>
      <w:r>
        <w:rPr>
          <w:rFonts w:hint="eastAsia" w:ascii="宋体" w:hAnsi="宋体" w:cs="仿宋"/>
          <w:sz w:val="24"/>
          <w:szCs w:val="24"/>
          <w:highlight w:val="none"/>
          <w:lang w:val="en-US" w:eastAsia="zh-Hans"/>
        </w:rPr>
        <w:t>委托人在收到书面通知后</w:t>
      </w:r>
      <w:r>
        <w:rPr>
          <w:rFonts w:hint="default" w:ascii="宋体" w:hAnsi="宋体" w:cs="仿宋"/>
          <w:sz w:val="24"/>
          <w:szCs w:val="24"/>
          <w:highlight w:val="none"/>
          <w:lang w:eastAsia="zh-Hans"/>
        </w:rPr>
        <w:t>7</w:t>
      </w:r>
      <w:r>
        <w:rPr>
          <w:rFonts w:hint="eastAsia" w:ascii="宋体" w:hAnsi="宋体" w:cs="仿宋"/>
          <w:sz w:val="24"/>
          <w:szCs w:val="24"/>
          <w:highlight w:val="none"/>
          <w:lang w:val="en-US" w:eastAsia="zh-Hans"/>
        </w:rPr>
        <w:t>日内仍未答复的</w:t>
      </w:r>
      <w:r>
        <w:rPr>
          <w:rFonts w:hint="default" w:ascii="宋体" w:hAnsi="宋体" w:cs="仿宋"/>
          <w:sz w:val="24"/>
          <w:szCs w:val="24"/>
          <w:highlight w:val="none"/>
          <w:lang w:eastAsia="zh-Hans"/>
        </w:rPr>
        <w:t>，</w:t>
      </w:r>
      <w:r>
        <w:rPr>
          <w:rFonts w:hint="eastAsia" w:ascii="宋体" w:hAnsi="宋体" w:cs="仿宋"/>
          <w:sz w:val="24"/>
          <w:szCs w:val="24"/>
          <w:highlight w:val="none"/>
        </w:rPr>
        <w:t>视为委托人认可。</w:t>
      </w:r>
    </w:p>
    <w:p w14:paraId="2E2CAA29">
      <w:pPr>
        <w:pStyle w:val="39"/>
        <w:spacing w:before="0" w:after="0" w:line="360" w:lineRule="auto"/>
        <w:ind w:firstLine="482" w:firstLineChars="200"/>
        <w:jc w:val="left"/>
        <w:rPr>
          <w:rFonts w:hint="eastAsia" w:ascii="宋体" w:hAnsi="宋体" w:cs="仿宋"/>
          <w:bCs w:val="0"/>
          <w:sz w:val="24"/>
          <w:szCs w:val="24"/>
          <w:highlight w:val="none"/>
        </w:rPr>
      </w:pPr>
      <w:bookmarkStart w:id="183" w:name="_Toc777"/>
      <w:bookmarkStart w:id="184" w:name="_Toc475975176"/>
      <w:bookmarkStart w:id="185" w:name="_Toc13081"/>
      <w:bookmarkStart w:id="186" w:name="_Toc419045107"/>
      <w:bookmarkStart w:id="187" w:name="_Toc5594"/>
      <w:bookmarkStart w:id="188" w:name="_Toc11164"/>
      <w:r>
        <w:rPr>
          <w:rFonts w:hint="eastAsia" w:ascii="宋体" w:hAnsi="宋体" w:cs="仿宋"/>
          <w:bCs w:val="0"/>
          <w:sz w:val="24"/>
          <w:szCs w:val="24"/>
          <w:highlight w:val="none"/>
        </w:rPr>
        <w:t>3.咨询人的义务</w:t>
      </w:r>
      <w:bookmarkEnd w:id="183"/>
      <w:bookmarkEnd w:id="184"/>
      <w:bookmarkEnd w:id="185"/>
      <w:bookmarkEnd w:id="186"/>
      <w:bookmarkEnd w:id="187"/>
      <w:bookmarkEnd w:id="188"/>
    </w:p>
    <w:p w14:paraId="32075186">
      <w:pPr>
        <w:pStyle w:val="32"/>
        <w:spacing w:before="60" w:line="360" w:lineRule="auto"/>
        <w:ind w:firstLine="482" w:firstLineChars="200"/>
        <w:jc w:val="left"/>
        <w:rPr>
          <w:rFonts w:hint="eastAsia" w:ascii="宋体" w:hAnsi="宋体" w:cs="仿宋"/>
          <w:bCs w:val="0"/>
          <w:sz w:val="24"/>
          <w:szCs w:val="24"/>
          <w:highlight w:val="none"/>
        </w:rPr>
      </w:pPr>
      <w:bookmarkStart w:id="189" w:name="_Toc419045109"/>
      <w:bookmarkStart w:id="190" w:name="_Toc475975177"/>
      <w:bookmarkStart w:id="191" w:name="_Toc14766"/>
      <w:r>
        <w:rPr>
          <w:rFonts w:hint="eastAsia" w:ascii="宋体" w:hAnsi="宋体" w:cs="仿宋"/>
          <w:bCs w:val="0"/>
          <w:sz w:val="24"/>
          <w:szCs w:val="24"/>
          <w:highlight w:val="none"/>
        </w:rPr>
        <w:t>3.1项目咨询团队及人员</w:t>
      </w:r>
      <w:bookmarkEnd w:id="189"/>
      <w:bookmarkEnd w:id="190"/>
      <w:bookmarkEnd w:id="191"/>
    </w:p>
    <w:p w14:paraId="0AEBE991">
      <w:pPr>
        <w:spacing w:line="360" w:lineRule="auto"/>
        <w:ind w:firstLine="480" w:firstLineChars="200"/>
        <w:rPr>
          <w:rFonts w:hint="eastAsia" w:ascii="宋体" w:hAnsi="宋体" w:cs="仿宋"/>
          <w:sz w:val="32"/>
          <w:szCs w:val="32"/>
          <w:highlight w:val="none"/>
        </w:rPr>
      </w:pPr>
      <w:r>
        <w:rPr>
          <w:rFonts w:hint="eastAsia" w:ascii="宋体" w:hAnsi="宋体" w:cs="仿宋"/>
          <w:sz w:val="24"/>
          <w:szCs w:val="24"/>
          <w:highlight w:val="none"/>
        </w:rPr>
        <w:t>3.1.1项目咨询团队的主要人员应具有</w:t>
      </w:r>
      <w:r>
        <w:rPr>
          <w:rFonts w:hint="eastAsia" w:ascii="宋体" w:hAnsi="宋体" w:cs="仿宋"/>
          <w:sz w:val="24"/>
          <w:szCs w:val="24"/>
          <w:highlight w:val="none"/>
          <w:u w:val="single"/>
        </w:rPr>
        <w:t>与项目相对应专业的注册造价师</w:t>
      </w:r>
      <w:r>
        <w:rPr>
          <w:rFonts w:hint="eastAsia" w:ascii="宋体" w:hAnsi="宋体" w:cs="仿宋"/>
          <w:sz w:val="24"/>
          <w:szCs w:val="24"/>
          <w:highlight w:val="none"/>
        </w:rPr>
        <w:t>资格条件，团队人员的数量为</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17 </w:t>
      </w:r>
      <w:r>
        <w:rPr>
          <w:rFonts w:hint="eastAsia" w:ascii="宋体" w:hAnsi="宋体" w:cs="仿宋"/>
          <w:sz w:val="24"/>
          <w:szCs w:val="24"/>
          <w:highlight w:val="none"/>
        </w:rPr>
        <w:t>人</w:t>
      </w:r>
      <w:r>
        <w:rPr>
          <w:rFonts w:hint="eastAsia" w:ascii="宋体" w:hAnsi="宋体" w:cs="仿宋"/>
          <w:sz w:val="32"/>
          <w:szCs w:val="32"/>
          <w:highlight w:val="none"/>
        </w:rPr>
        <w:t>。</w:t>
      </w:r>
    </w:p>
    <w:p w14:paraId="2ED5EF55">
      <w:pPr>
        <w:spacing w:line="360" w:lineRule="auto"/>
        <w:ind w:firstLine="480" w:firstLineChars="200"/>
        <w:rPr>
          <w:rFonts w:hint="eastAsia" w:ascii="宋体" w:hAnsi="宋体" w:cs="仿宋"/>
          <w:sz w:val="24"/>
          <w:szCs w:val="24"/>
          <w:highlight w:val="none"/>
          <w:u w:val="single"/>
        </w:rPr>
      </w:pPr>
      <w:r>
        <w:rPr>
          <w:rFonts w:hint="eastAsia" w:ascii="宋体" w:hAnsi="宋体" w:cs="仿宋"/>
          <w:sz w:val="24"/>
          <w:szCs w:val="24"/>
          <w:highlight w:val="none"/>
        </w:rPr>
        <w:t>3.1.2项目负责人为：</w:t>
      </w:r>
      <w:r>
        <w:rPr>
          <w:rFonts w:hint="eastAsia" w:ascii="宋体" w:hAnsi="宋体" w:cs="仿宋"/>
          <w:sz w:val="24"/>
          <w:szCs w:val="24"/>
          <w:highlight w:val="none"/>
          <w:u w:val="single"/>
          <w:lang w:val="en-US" w:eastAsia="zh-CN"/>
        </w:rPr>
        <w:t xml:space="preserve">     </w:t>
      </w:r>
      <w:r>
        <w:rPr>
          <w:rFonts w:ascii="宋体" w:hAnsi="宋体" w:cs="仿宋"/>
          <w:sz w:val="24"/>
          <w:szCs w:val="24"/>
          <w:highlight w:val="none"/>
          <w:u w:val="single"/>
        </w:rPr>
        <w:t xml:space="preserve"> </w:t>
      </w:r>
      <w:r>
        <w:rPr>
          <w:rFonts w:hint="eastAsia" w:ascii="宋体" w:hAnsi="宋体" w:cs="仿宋"/>
          <w:sz w:val="24"/>
          <w:szCs w:val="24"/>
          <w:highlight w:val="none"/>
        </w:rPr>
        <w:t>，项目负责人为履行本合同的权限为：</w:t>
      </w:r>
      <w:r>
        <w:rPr>
          <w:rFonts w:hint="eastAsia" w:ascii="宋体" w:hAnsi="宋体" w:cs="仿宋"/>
          <w:sz w:val="24"/>
          <w:szCs w:val="24"/>
          <w:highlight w:val="none"/>
          <w:u w:val="single"/>
        </w:rPr>
        <w:t>代表受托人履行本合同相关责任和义务</w:t>
      </w:r>
      <w:r>
        <w:rPr>
          <w:rFonts w:hint="eastAsia" w:ascii="宋体" w:hAnsi="宋体" w:cs="仿宋"/>
          <w:sz w:val="32"/>
          <w:szCs w:val="32"/>
          <w:highlight w:val="none"/>
        </w:rPr>
        <w:t>。</w:t>
      </w:r>
    </w:p>
    <w:p w14:paraId="725497A3">
      <w:pPr>
        <w:pStyle w:val="87"/>
        <w:spacing w:line="360" w:lineRule="auto"/>
        <w:ind w:firstLine="480" w:firstLineChars="200"/>
        <w:jc w:val="left"/>
        <w:rPr>
          <w:rFonts w:hint="eastAsia" w:ascii="宋体" w:hAnsi="宋体" w:cs="仿宋"/>
          <w:kern w:val="2"/>
          <w:sz w:val="24"/>
          <w:szCs w:val="24"/>
          <w:highlight w:val="none"/>
          <w:u w:val="single"/>
        </w:rPr>
      </w:pPr>
      <w:r>
        <w:rPr>
          <w:rFonts w:hint="eastAsia" w:ascii="宋体" w:hAnsi="宋体" w:cs="仿宋"/>
          <w:sz w:val="24"/>
          <w:szCs w:val="24"/>
          <w:highlight w:val="none"/>
        </w:rPr>
        <w:t>3.1.3咨询人更换项目咨询团队其他咨询人员的约定：</w:t>
      </w:r>
      <w:r>
        <w:rPr>
          <w:rFonts w:hint="eastAsia" w:ascii="宋体" w:hAnsi="宋体" w:cs="仿宋"/>
          <w:kern w:val="2"/>
          <w:sz w:val="24"/>
          <w:szCs w:val="24"/>
          <w:highlight w:val="none"/>
          <w:u w:val="single"/>
        </w:rPr>
        <w:t>应提前3天向委托人书面报告，经委托人同意后以相当资格与能力的人员替换。如未经甲方同意更换服务人员则甲方有权对乙方处以下金额罚款：更换项目负责人，乙方按5万元/人接受违约处罚；更换其他咨询服务人员，乙方按1万元/人接受违约处罚。</w:t>
      </w:r>
    </w:p>
    <w:p w14:paraId="38EEEF2B">
      <w:pPr>
        <w:pStyle w:val="87"/>
        <w:spacing w:line="360" w:lineRule="auto"/>
        <w:ind w:firstLine="480" w:firstLineChars="200"/>
        <w:jc w:val="left"/>
        <w:rPr>
          <w:rFonts w:hint="eastAsia" w:ascii="宋体" w:hAnsi="宋体" w:cs="仿宋"/>
          <w:sz w:val="32"/>
          <w:szCs w:val="32"/>
          <w:highlight w:val="none"/>
        </w:rPr>
      </w:pPr>
      <w:r>
        <w:rPr>
          <w:rFonts w:hint="eastAsia" w:ascii="宋体" w:hAnsi="宋体" w:cs="仿宋"/>
          <w:sz w:val="24"/>
          <w:szCs w:val="24"/>
          <w:highlight w:val="none"/>
        </w:rPr>
        <w:t>3.1.4委托人要求更换咨询人员的情形还包括</w:t>
      </w:r>
      <w:r>
        <w:rPr>
          <w:rFonts w:hint="eastAsia" w:ascii="宋体" w:hAnsi="宋体" w:cs="仿宋"/>
          <w:sz w:val="24"/>
          <w:szCs w:val="24"/>
          <w:highlight w:val="none"/>
          <w:lang w:val="en-US" w:eastAsia="zh-CN"/>
        </w:rPr>
        <w:t>但不限于</w:t>
      </w:r>
      <w:r>
        <w:rPr>
          <w:rFonts w:hint="eastAsia" w:ascii="宋体" w:hAnsi="宋体" w:cs="仿宋"/>
          <w:sz w:val="24"/>
          <w:szCs w:val="24"/>
          <w:highlight w:val="none"/>
        </w:rPr>
        <w:t>：</w:t>
      </w:r>
      <w:r>
        <w:rPr>
          <w:rFonts w:hint="eastAsia" w:ascii="宋体" w:hAnsi="宋体" w:cs="仿宋"/>
          <w:sz w:val="24"/>
          <w:szCs w:val="24"/>
          <w:highlight w:val="none"/>
          <w:u w:val="single"/>
        </w:rPr>
        <w:t>委托人对该人员工作态度及专业能力不满意。</w:t>
      </w:r>
      <w:r>
        <w:rPr>
          <w:rFonts w:hint="eastAsia" w:ascii="宋体" w:hAnsi="宋体" w:cs="仿宋"/>
          <w:sz w:val="32"/>
          <w:szCs w:val="32"/>
          <w:highlight w:val="none"/>
        </w:rPr>
        <w:t xml:space="preserve">              </w:t>
      </w:r>
    </w:p>
    <w:p w14:paraId="4113ED6A">
      <w:pPr>
        <w:pStyle w:val="32"/>
        <w:spacing w:before="60" w:line="360" w:lineRule="auto"/>
        <w:ind w:firstLine="482" w:firstLineChars="200"/>
        <w:jc w:val="left"/>
        <w:rPr>
          <w:rFonts w:hint="eastAsia" w:ascii="宋体" w:hAnsi="宋体" w:cs="仿宋"/>
          <w:bCs w:val="0"/>
          <w:sz w:val="24"/>
          <w:szCs w:val="24"/>
          <w:highlight w:val="none"/>
        </w:rPr>
      </w:pPr>
      <w:bookmarkStart w:id="192" w:name="_Toc475975178"/>
      <w:bookmarkStart w:id="193" w:name="_Toc27411"/>
      <w:bookmarkStart w:id="194" w:name="_Toc419045110"/>
      <w:r>
        <w:rPr>
          <w:rFonts w:hint="eastAsia" w:ascii="宋体" w:hAnsi="宋体" w:cs="仿宋"/>
          <w:bCs w:val="0"/>
          <w:sz w:val="24"/>
          <w:szCs w:val="24"/>
          <w:highlight w:val="none"/>
        </w:rPr>
        <w:t>3.2咨询人的工作要求</w:t>
      </w:r>
      <w:bookmarkEnd w:id="192"/>
      <w:bookmarkEnd w:id="193"/>
      <w:bookmarkEnd w:id="194"/>
    </w:p>
    <w:p w14:paraId="209E46AE">
      <w:pPr>
        <w:spacing w:line="360" w:lineRule="auto"/>
        <w:ind w:firstLine="480" w:firstLineChars="200"/>
        <w:rPr>
          <w:rFonts w:hint="eastAsia" w:ascii="宋体" w:hAnsi="宋体" w:cs="仿宋"/>
          <w:sz w:val="24"/>
          <w:szCs w:val="24"/>
          <w:highlight w:val="none"/>
        </w:rPr>
      </w:pPr>
      <w:r>
        <w:rPr>
          <w:rFonts w:hint="eastAsia" w:ascii="宋体" w:hAnsi="宋体" w:cs="仿宋"/>
          <w:kern w:val="28"/>
          <w:sz w:val="24"/>
          <w:szCs w:val="24"/>
          <w:highlight w:val="none"/>
        </w:rPr>
        <w:t>3.2.1咨询人向委托人提供有关资料的时间</w:t>
      </w:r>
      <w:r>
        <w:rPr>
          <w:rFonts w:hint="eastAsia" w:ascii="宋体" w:hAnsi="宋体" w:cs="仿宋"/>
          <w:sz w:val="24"/>
          <w:szCs w:val="24"/>
          <w:highlight w:val="none"/>
        </w:rPr>
        <w:t>：</w:t>
      </w:r>
      <w:r>
        <w:rPr>
          <w:rFonts w:hint="eastAsia" w:ascii="宋体" w:hAnsi="宋体" w:cs="仿宋"/>
          <w:sz w:val="24"/>
          <w:szCs w:val="24"/>
          <w:highlight w:val="none"/>
          <w:u w:val="single"/>
        </w:rPr>
        <w:t>按照委托人要求的时间</w:t>
      </w:r>
      <w:r>
        <w:rPr>
          <w:rFonts w:hint="eastAsia" w:ascii="宋体" w:hAnsi="宋体" w:cs="仿宋"/>
          <w:sz w:val="24"/>
          <w:szCs w:val="24"/>
          <w:highlight w:val="none"/>
        </w:rPr>
        <w:t>。咨询人向委托人提供的资料还包括：按照委托人要求提供的资料。</w:t>
      </w:r>
    </w:p>
    <w:p w14:paraId="59213D0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3.2.2咨询人向委托人提供咨询成果文件的名称、组成、时间、份数</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14:paraId="7DD4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14:paraId="6AB1FDA3">
            <w:pPr>
              <w:pStyle w:val="88"/>
              <w:jc w:val="center"/>
              <w:rPr>
                <w:rFonts w:ascii="宋体" w:hAnsi="宋体" w:cs="仿宋"/>
                <w:sz w:val="24"/>
                <w:szCs w:val="24"/>
                <w:highlight w:val="none"/>
              </w:rPr>
            </w:pPr>
            <w:r>
              <w:rPr>
                <w:rFonts w:hint="eastAsia" w:ascii="宋体" w:hAnsi="宋体" w:cs="仿宋"/>
                <w:sz w:val="24"/>
                <w:szCs w:val="24"/>
                <w:highlight w:val="none"/>
              </w:rPr>
              <w:t>名称</w:t>
            </w:r>
          </w:p>
        </w:tc>
        <w:tc>
          <w:tcPr>
            <w:tcW w:w="2463" w:type="dxa"/>
            <w:noWrap w:val="0"/>
            <w:vAlign w:val="center"/>
          </w:tcPr>
          <w:p w14:paraId="64945CE9">
            <w:pPr>
              <w:pStyle w:val="88"/>
              <w:jc w:val="center"/>
              <w:rPr>
                <w:rFonts w:ascii="宋体" w:hAnsi="宋体" w:cs="仿宋"/>
                <w:sz w:val="24"/>
                <w:szCs w:val="24"/>
                <w:highlight w:val="none"/>
              </w:rPr>
            </w:pPr>
            <w:r>
              <w:rPr>
                <w:rFonts w:hint="eastAsia" w:ascii="宋体" w:hAnsi="宋体" w:cs="仿宋"/>
                <w:sz w:val="24"/>
                <w:szCs w:val="24"/>
                <w:highlight w:val="none"/>
              </w:rPr>
              <w:t>组成</w:t>
            </w:r>
          </w:p>
        </w:tc>
        <w:tc>
          <w:tcPr>
            <w:tcW w:w="2464" w:type="dxa"/>
            <w:noWrap w:val="0"/>
            <w:vAlign w:val="center"/>
          </w:tcPr>
          <w:p w14:paraId="6ED0C571">
            <w:pPr>
              <w:pStyle w:val="88"/>
              <w:jc w:val="center"/>
              <w:rPr>
                <w:rFonts w:ascii="宋体" w:hAnsi="宋体" w:cs="仿宋"/>
                <w:sz w:val="24"/>
                <w:szCs w:val="24"/>
                <w:highlight w:val="none"/>
              </w:rPr>
            </w:pPr>
            <w:r>
              <w:rPr>
                <w:rFonts w:hint="eastAsia" w:ascii="宋体" w:hAnsi="宋体" w:cs="仿宋"/>
                <w:sz w:val="24"/>
                <w:szCs w:val="24"/>
                <w:highlight w:val="none"/>
              </w:rPr>
              <w:t>时间（按委托人实际要求时间）</w:t>
            </w:r>
          </w:p>
        </w:tc>
        <w:tc>
          <w:tcPr>
            <w:tcW w:w="2464" w:type="dxa"/>
            <w:noWrap w:val="0"/>
            <w:vAlign w:val="center"/>
          </w:tcPr>
          <w:p w14:paraId="07BEE3F5">
            <w:pPr>
              <w:pStyle w:val="88"/>
              <w:jc w:val="center"/>
              <w:rPr>
                <w:rFonts w:ascii="宋体" w:hAnsi="宋体" w:cs="仿宋"/>
                <w:sz w:val="24"/>
                <w:szCs w:val="24"/>
                <w:highlight w:val="none"/>
              </w:rPr>
            </w:pPr>
            <w:r>
              <w:rPr>
                <w:rFonts w:hint="eastAsia" w:ascii="宋体" w:hAnsi="宋体" w:cs="仿宋"/>
                <w:sz w:val="24"/>
                <w:szCs w:val="24"/>
                <w:highlight w:val="none"/>
              </w:rPr>
              <w:t>份数</w:t>
            </w:r>
          </w:p>
        </w:tc>
      </w:tr>
      <w:tr w14:paraId="1232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14:paraId="66BB3975">
            <w:pPr>
              <w:pStyle w:val="88"/>
              <w:jc w:val="center"/>
              <w:rPr>
                <w:rFonts w:ascii="宋体" w:hAnsi="宋体" w:cs="仿宋"/>
                <w:sz w:val="24"/>
                <w:szCs w:val="24"/>
                <w:highlight w:val="none"/>
              </w:rPr>
            </w:pPr>
            <w:r>
              <w:rPr>
                <w:rFonts w:hint="eastAsia" w:ascii="宋体" w:hAnsi="宋体" w:cs="仿宋"/>
                <w:sz w:val="24"/>
                <w:szCs w:val="24"/>
                <w:highlight w:val="none"/>
              </w:rPr>
              <w:t>概算审核报告</w:t>
            </w:r>
          </w:p>
        </w:tc>
        <w:tc>
          <w:tcPr>
            <w:tcW w:w="2463" w:type="dxa"/>
            <w:noWrap w:val="0"/>
            <w:vAlign w:val="center"/>
          </w:tcPr>
          <w:p w14:paraId="1FA14846">
            <w:pPr>
              <w:pStyle w:val="88"/>
              <w:spacing w:line="276" w:lineRule="auto"/>
              <w:jc w:val="center"/>
              <w:rPr>
                <w:rFonts w:ascii="宋体" w:hAnsi="宋体" w:cs="仿宋"/>
                <w:sz w:val="24"/>
                <w:szCs w:val="24"/>
                <w:highlight w:val="none"/>
              </w:rPr>
            </w:pPr>
            <w:r>
              <w:rPr>
                <w:rFonts w:hint="eastAsia" w:ascii="宋体" w:hAnsi="宋体" w:cs="仿宋"/>
                <w:sz w:val="24"/>
                <w:szCs w:val="24"/>
                <w:highlight w:val="none"/>
              </w:rPr>
              <w:t>概算审核报告，确认表，概算总表，预算书，材料价询价单等含纸版及光盘</w:t>
            </w:r>
          </w:p>
        </w:tc>
        <w:tc>
          <w:tcPr>
            <w:tcW w:w="2464" w:type="dxa"/>
            <w:noWrap w:val="0"/>
            <w:vAlign w:val="center"/>
          </w:tcPr>
          <w:p w14:paraId="6D0E50A3">
            <w:pPr>
              <w:pStyle w:val="88"/>
              <w:jc w:val="center"/>
              <w:rPr>
                <w:rFonts w:ascii="宋体" w:hAnsi="宋体" w:cs="仿宋"/>
                <w:sz w:val="24"/>
                <w:szCs w:val="24"/>
                <w:highlight w:val="none"/>
                <w:u w:val="single"/>
              </w:rPr>
            </w:pPr>
            <w:r>
              <w:rPr>
                <w:rFonts w:hint="eastAsia" w:ascii="宋体" w:hAnsi="宋体" w:cs="仿宋"/>
                <w:sz w:val="24"/>
                <w:szCs w:val="24"/>
                <w:highlight w:val="none"/>
                <w:u w:val="single"/>
              </w:rPr>
              <w:t>按照委托人的要求</w:t>
            </w:r>
          </w:p>
        </w:tc>
        <w:tc>
          <w:tcPr>
            <w:tcW w:w="2464" w:type="dxa"/>
            <w:noWrap w:val="0"/>
            <w:vAlign w:val="center"/>
          </w:tcPr>
          <w:p w14:paraId="09391932">
            <w:pPr>
              <w:pStyle w:val="88"/>
              <w:jc w:val="center"/>
              <w:rPr>
                <w:rFonts w:ascii="宋体" w:hAnsi="宋体" w:cs="仿宋"/>
                <w:sz w:val="24"/>
                <w:szCs w:val="24"/>
                <w:highlight w:val="none"/>
              </w:rPr>
            </w:pPr>
            <w:r>
              <w:rPr>
                <w:rFonts w:ascii="宋体" w:hAnsi="宋体" w:cs="仿宋"/>
                <w:sz w:val="24"/>
                <w:szCs w:val="24"/>
                <w:highlight w:val="none"/>
              </w:rPr>
              <w:t>5</w:t>
            </w:r>
          </w:p>
        </w:tc>
      </w:tr>
      <w:tr w14:paraId="5946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14:paraId="67CB9D10">
            <w:pPr>
              <w:pStyle w:val="88"/>
              <w:jc w:val="center"/>
              <w:rPr>
                <w:rFonts w:ascii="宋体" w:hAnsi="宋体" w:cs="仿宋"/>
                <w:sz w:val="24"/>
                <w:szCs w:val="24"/>
                <w:highlight w:val="none"/>
              </w:rPr>
            </w:pPr>
            <w:r>
              <w:rPr>
                <w:rFonts w:hint="eastAsia" w:ascii="宋体" w:hAnsi="宋体" w:cs="仿宋"/>
                <w:sz w:val="24"/>
                <w:szCs w:val="24"/>
                <w:highlight w:val="none"/>
              </w:rPr>
              <w:t>招标控制价</w:t>
            </w:r>
          </w:p>
        </w:tc>
        <w:tc>
          <w:tcPr>
            <w:tcW w:w="2463" w:type="dxa"/>
            <w:noWrap w:val="0"/>
            <w:vAlign w:val="center"/>
          </w:tcPr>
          <w:p w14:paraId="679E9D59">
            <w:pPr>
              <w:pStyle w:val="88"/>
              <w:spacing w:line="276" w:lineRule="auto"/>
              <w:jc w:val="center"/>
              <w:rPr>
                <w:rFonts w:ascii="宋体" w:hAnsi="宋体" w:cs="仿宋"/>
                <w:sz w:val="24"/>
                <w:szCs w:val="24"/>
                <w:highlight w:val="none"/>
              </w:rPr>
            </w:pPr>
            <w:r>
              <w:rPr>
                <w:rFonts w:hint="eastAsia" w:ascii="宋体" w:hAnsi="宋体" w:cs="仿宋"/>
                <w:sz w:val="24"/>
                <w:szCs w:val="24"/>
                <w:highlight w:val="none"/>
              </w:rPr>
              <w:t>工程量清单，招标控制价，最高限价公布函等含纸版及光盘</w:t>
            </w:r>
          </w:p>
        </w:tc>
        <w:tc>
          <w:tcPr>
            <w:tcW w:w="2464" w:type="dxa"/>
            <w:noWrap w:val="0"/>
            <w:vAlign w:val="center"/>
          </w:tcPr>
          <w:p w14:paraId="22D0F9DF">
            <w:pPr>
              <w:pStyle w:val="88"/>
              <w:jc w:val="center"/>
              <w:rPr>
                <w:rFonts w:ascii="宋体" w:hAnsi="宋体" w:cs="仿宋"/>
                <w:sz w:val="24"/>
                <w:szCs w:val="24"/>
                <w:highlight w:val="none"/>
                <w:u w:val="single"/>
              </w:rPr>
            </w:pPr>
            <w:r>
              <w:rPr>
                <w:rFonts w:hint="eastAsia" w:ascii="宋体" w:hAnsi="宋体" w:cs="仿宋"/>
                <w:sz w:val="24"/>
                <w:szCs w:val="24"/>
                <w:highlight w:val="none"/>
                <w:u w:val="single"/>
              </w:rPr>
              <w:t>按照委托人的要求</w:t>
            </w:r>
          </w:p>
        </w:tc>
        <w:tc>
          <w:tcPr>
            <w:tcW w:w="2464" w:type="dxa"/>
            <w:noWrap w:val="0"/>
            <w:vAlign w:val="center"/>
          </w:tcPr>
          <w:p w14:paraId="28C06EA0">
            <w:pPr>
              <w:pStyle w:val="88"/>
              <w:jc w:val="center"/>
              <w:rPr>
                <w:rFonts w:ascii="宋体" w:hAnsi="宋体" w:cs="仿宋"/>
                <w:sz w:val="24"/>
                <w:szCs w:val="24"/>
                <w:highlight w:val="none"/>
              </w:rPr>
            </w:pPr>
            <w:r>
              <w:rPr>
                <w:rFonts w:ascii="宋体" w:hAnsi="宋体" w:cs="仿宋"/>
                <w:sz w:val="24"/>
                <w:szCs w:val="24"/>
                <w:highlight w:val="none"/>
              </w:rPr>
              <w:t>5</w:t>
            </w:r>
          </w:p>
        </w:tc>
      </w:tr>
      <w:tr w14:paraId="6D3D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14:paraId="16708312">
            <w:pPr>
              <w:pStyle w:val="88"/>
              <w:jc w:val="center"/>
              <w:rPr>
                <w:rFonts w:ascii="宋体" w:hAnsi="宋体" w:cs="仿宋"/>
                <w:sz w:val="24"/>
                <w:szCs w:val="24"/>
                <w:highlight w:val="none"/>
              </w:rPr>
            </w:pPr>
            <w:r>
              <w:rPr>
                <w:rFonts w:hint="eastAsia" w:ascii="宋体" w:hAnsi="宋体" w:cs="仿宋"/>
                <w:sz w:val="24"/>
                <w:szCs w:val="24"/>
                <w:highlight w:val="none"/>
              </w:rPr>
              <w:t>施工图预算审核报告</w:t>
            </w:r>
          </w:p>
        </w:tc>
        <w:tc>
          <w:tcPr>
            <w:tcW w:w="2463" w:type="dxa"/>
            <w:noWrap w:val="0"/>
            <w:vAlign w:val="center"/>
          </w:tcPr>
          <w:p w14:paraId="42EC1B49">
            <w:pPr>
              <w:pStyle w:val="88"/>
              <w:spacing w:line="276" w:lineRule="auto"/>
              <w:jc w:val="center"/>
              <w:rPr>
                <w:rFonts w:hint="eastAsia" w:ascii="宋体" w:hAnsi="宋体" w:cs="仿宋"/>
                <w:sz w:val="24"/>
                <w:szCs w:val="24"/>
                <w:highlight w:val="none"/>
              </w:rPr>
            </w:pPr>
            <w:r>
              <w:rPr>
                <w:rFonts w:hint="eastAsia" w:ascii="宋体" w:hAnsi="宋体" w:cs="仿宋"/>
                <w:sz w:val="24"/>
                <w:szCs w:val="24"/>
                <w:highlight w:val="none"/>
              </w:rPr>
              <w:t>施工图预算审核报告等含纸版及光盘</w:t>
            </w:r>
          </w:p>
        </w:tc>
        <w:tc>
          <w:tcPr>
            <w:tcW w:w="2464" w:type="dxa"/>
            <w:noWrap w:val="0"/>
            <w:vAlign w:val="center"/>
          </w:tcPr>
          <w:p w14:paraId="2165ADBF">
            <w:pPr>
              <w:pStyle w:val="88"/>
              <w:jc w:val="center"/>
              <w:rPr>
                <w:rFonts w:ascii="宋体" w:hAnsi="宋体" w:cs="仿宋"/>
                <w:sz w:val="24"/>
                <w:szCs w:val="24"/>
                <w:highlight w:val="none"/>
                <w:u w:val="single"/>
              </w:rPr>
            </w:pPr>
            <w:r>
              <w:rPr>
                <w:rFonts w:hint="eastAsia" w:ascii="宋体" w:hAnsi="宋体" w:cs="仿宋"/>
                <w:sz w:val="24"/>
                <w:szCs w:val="24"/>
                <w:highlight w:val="none"/>
                <w:u w:val="single"/>
              </w:rPr>
              <w:t>按照委托人的要求</w:t>
            </w:r>
          </w:p>
        </w:tc>
        <w:tc>
          <w:tcPr>
            <w:tcW w:w="2464" w:type="dxa"/>
            <w:noWrap w:val="0"/>
            <w:vAlign w:val="center"/>
          </w:tcPr>
          <w:p w14:paraId="3BC12883">
            <w:pPr>
              <w:pStyle w:val="88"/>
              <w:jc w:val="center"/>
              <w:rPr>
                <w:rFonts w:ascii="宋体" w:hAnsi="宋体" w:cs="仿宋"/>
                <w:sz w:val="24"/>
                <w:szCs w:val="24"/>
                <w:highlight w:val="none"/>
              </w:rPr>
            </w:pPr>
            <w:r>
              <w:rPr>
                <w:rFonts w:ascii="宋体" w:hAnsi="宋体" w:cs="仿宋"/>
                <w:sz w:val="24"/>
                <w:szCs w:val="24"/>
                <w:highlight w:val="none"/>
              </w:rPr>
              <w:t>5</w:t>
            </w:r>
          </w:p>
        </w:tc>
      </w:tr>
      <w:tr w14:paraId="2BC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14:paraId="33A40534">
            <w:pPr>
              <w:pStyle w:val="88"/>
              <w:jc w:val="center"/>
              <w:rPr>
                <w:rFonts w:ascii="宋体" w:hAnsi="宋体" w:cs="仿宋"/>
                <w:sz w:val="24"/>
                <w:szCs w:val="24"/>
                <w:highlight w:val="none"/>
              </w:rPr>
            </w:pPr>
            <w:r>
              <w:rPr>
                <w:rFonts w:hint="eastAsia" w:ascii="宋体" w:hAnsi="宋体" w:cs="仿宋"/>
                <w:sz w:val="24"/>
                <w:szCs w:val="24"/>
                <w:highlight w:val="none"/>
              </w:rPr>
              <w:t>设计变更/签证审核预算报告</w:t>
            </w:r>
          </w:p>
        </w:tc>
        <w:tc>
          <w:tcPr>
            <w:tcW w:w="2463" w:type="dxa"/>
            <w:noWrap w:val="0"/>
            <w:vAlign w:val="center"/>
          </w:tcPr>
          <w:p w14:paraId="52CD6B1E">
            <w:pPr>
              <w:pStyle w:val="88"/>
              <w:spacing w:line="276" w:lineRule="auto"/>
              <w:jc w:val="center"/>
              <w:rPr>
                <w:rFonts w:ascii="宋体" w:hAnsi="宋体" w:cs="仿宋"/>
                <w:sz w:val="24"/>
                <w:szCs w:val="24"/>
                <w:highlight w:val="none"/>
              </w:rPr>
            </w:pPr>
            <w:r>
              <w:rPr>
                <w:rFonts w:hint="eastAsia" w:ascii="宋体" w:hAnsi="宋体" w:cs="仿宋"/>
                <w:sz w:val="24"/>
                <w:szCs w:val="24"/>
                <w:highlight w:val="none"/>
              </w:rPr>
              <w:t>设计变更/签证审核预算报告，预算书，计算书等含纸版及光盘</w:t>
            </w:r>
          </w:p>
        </w:tc>
        <w:tc>
          <w:tcPr>
            <w:tcW w:w="2464" w:type="dxa"/>
            <w:noWrap w:val="0"/>
            <w:vAlign w:val="center"/>
          </w:tcPr>
          <w:p w14:paraId="4202C178">
            <w:pPr>
              <w:pStyle w:val="88"/>
              <w:jc w:val="center"/>
              <w:rPr>
                <w:rFonts w:ascii="宋体" w:hAnsi="宋体" w:cs="仿宋"/>
                <w:sz w:val="24"/>
                <w:szCs w:val="24"/>
                <w:highlight w:val="none"/>
                <w:u w:val="single"/>
              </w:rPr>
            </w:pPr>
            <w:r>
              <w:rPr>
                <w:rFonts w:hint="eastAsia" w:ascii="宋体" w:hAnsi="宋体" w:cs="仿宋"/>
                <w:sz w:val="24"/>
                <w:szCs w:val="24"/>
                <w:highlight w:val="none"/>
                <w:u w:val="single"/>
              </w:rPr>
              <w:t>按照委托人的要求</w:t>
            </w:r>
          </w:p>
        </w:tc>
        <w:tc>
          <w:tcPr>
            <w:tcW w:w="2464" w:type="dxa"/>
            <w:noWrap w:val="0"/>
            <w:vAlign w:val="center"/>
          </w:tcPr>
          <w:p w14:paraId="2C2064B8">
            <w:pPr>
              <w:pStyle w:val="88"/>
              <w:jc w:val="center"/>
              <w:rPr>
                <w:rFonts w:ascii="宋体" w:hAnsi="宋体" w:cs="仿宋"/>
                <w:sz w:val="24"/>
                <w:szCs w:val="24"/>
                <w:highlight w:val="none"/>
              </w:rPr>
            </w:pPr>
            <w:r>
              <w:rPr>
                <w:rFonts w:ascii="宋体" w:hAnsi="宋体" w:cs="仿宋"/>
                <w:sz w:val="24"/>
                <w:szCs w:val="24"/>
                <w:highlight w:val="none"/>
              </w:rPr>
              <w:t>6</w:t>
            </w:r>
          </w:p>
        </w:tc>
      </w:tr>
      <w:tr w14:paraId="79D6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14:paraId="1F7CAE44">
            <w:pPr>
              <w:pStyle w:val="88"/>
              <w:jc w:val="center"/>
              <w:rPr>
                <w:rFonts w:ascii="宋体" w:hAnsi="宋体" w:cs="仿宋"/>
                <w:sz w:val="24"/>
                <w:szCs w:val="24"/>
                <w:highlight w:val="none"/>
              </w:rPr>
            </w:pPr>
            <w:r>
              <w:rPr>
                <w:rFonts w:hint="eastAsia" w:ascii="宋体" w:hAnsi="宋体" w:cs="仿宋"/>
                <w:sz w:val="24"/>
                <w:szCs w:val="24"/>
                <w:highlight w:val="none"/>
              </w:rPr>
              <w:t>进度款审核报告</w:t>
            </w:r>
          </w:p>
        </w:tc>
        <w:tc>
          <w:tcPr>
            <w:tcW w:w="2463" w:type="dxa"/>
            <w:noWrap w:val="0"/>
            <w:vAlign w:val="center"/>
          </w:tcPr>
          <w:p w14:paraId="48421EA4">
            <w:pPr>
              <w:pStyle w:val="88"/>
              <w:spacing w:line="276" w:lineRule="auto"/>
              <w:jc w:val="center"/>
              <w:rPr>
                <w:rFonts w:ascii="宋体" w:hAnsi="宋体" w:cs="仿宋"/>
                <w:sz w:val="24"/>
                <w:szCs w:val="24"/>
                <w:highlight w:val="none"/>
              </w:rPr>
            </w:pPr>
            <w:r>
              <w:rPr>
                <w:rFonts w:hint="eastAsia" w:ascii="宋体" w:hAnsi="宋体" w:cs="仿宋"/>
                <w:sz w:val="24"/>
                <w:szCs w:val="24"/>
                <w:highlight w:val="none"/>
              </w:rPr>
              <w:t>进度审核报告，预算书等含纸版及光盘</w:t>
            </w:r>
          </w:p>
        </w:tc>
        <w:tc>
          <w:tcPr>
            <w:tcW w:w="2464" w:type="dxa"/>
            <w:noWrap w:val="0"/>
            <w:vAlign w:val="center"/>
          </w:tcPr>
          <w:p w14:paraId="7F63D6FC">
            <w:pPr>
              <w:pStyle w:val="88"/>
              <w:jc w:val="center"/>
              <w:rPr>
                <w:rFonts w:ascii="宋体" w:hAnsi="宋体" w:cs="仿宋"/>
                <w:sz w:val="24"/>
                <w:szCs w:val="24"/>
                <w:highlight w:val="none"/>
                <w:u w:val="single"/>
              </w:rPr>
            </w:pPr>
            <w:r>
              <w:rPr>
                <w:rFonts w:hint="eastAsia" w:ascii="宋体" w:hAnsi="宋体" w:cs="仿宋"/>
                <w:sz w:val="24"/>
                <w:szCs w:val="24"/>
                <w:highlight w:val="none"/>
                <w:u w:val="single"/>
              </w:rPr>
              <w:t>按照委托人的要求</w:t>
            </w:r>
          </w:p>
        </w:tc>
        <w:tc>
          <w:tcPr>
            <w:tcW w:w="2464" w:type="dxa"/>
            <w:noWrap w:val="0"/>
            <w:vAlign w:val="center"/>
          </w:tcPr>
          <w:p w14:paraId="4A235EC9">
            <w:pPr>
              <w:pStyle w:val="88"/>
              <w:jc w:val="center"/>
              <w:rPr>
                <w:rFonts w:ascii="宋体" w:hAnsi="宋体" w:cs="仿宋"/>
                <w:sz w:val="24"/>
                <w:szCs w:val="24"/>
                <w:highlight w:val="none"/>
              </w:rPr>
            </w:pPr>
            <w:r>
              <w:rPr>
                <w:rFonts w:ascii="宋体" w:hAnsi="宋体" w:cs="仿宋"/>
                <w:sz w:val="24"/>
                <w:szCs w:val="24"/>
                <w:highlight w:val="none"/>
              </w:rPr>
              <w:t>5</w:t>
            </w:r>
          </w:p>
        </w:tc>
      </w:tr>
      <w:tr w14:paraId="10D5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14:paraId="415E6A35">
            <w:pPr>
              <w:pStyle w:val="88"/>
              <w:jc w:val="center"/>
              <w:rPr>
                <w:rFonts w:ascii="宋体" w:hAnsi="宋体" w:cs="仿宋"/>
                <w:sz w:val="24"/>
                <w:szCs w:val="24"/>
                <w:highlight w:val="none"/>
              </w:rPr>
            </w:pPr>
            <w:r>
              <w:rPr>
                <w:rFonts w:hint="eastAsia" w:ascii="宋体" w:hAnsi="宋体" w:cs="仿宋"/>
                <w:sz w:val="24"/>
                <w:szCs w:val="24"/>
                <w:highlight w:val="none"/>
              </w:rPr>
              <w:t>结算书</w:t>
            </w:r>
          </w:p>
        </w:tc>
        <w:tc>
          <w:tcPr>
            <w:tcW w:w="2463" w:type="dxa"/>
            <w:noWrap w:val="0"/>
            <w:vAlign w:val="center"/>
          </w:tcPr>
          <w:p w14:paraId="1230914D">
            <w:pPr>
              <w:pStyle w:val="88"/>
              <w:spacing w:line="276" w:lineRule="auto"/>
              <w:jc w:val="center"/>
              <w:rPr>
                <w:rFonts w:ascii="宋体" w:hAnsi="宋体" w:cs="仿宋"/>
                <w:sz w:val="24"/>
                <w:szCs w:val="24"/>
                <w:highlight w:val="none"/>
              </w:rPr>
            </w:pPr>
            <w:r>
              <w:rPr>
                <w:rFonts w:hint="eastAsia" w:ascii="宋体" w:hAnsi="宋体" w:cs="仿宋"/>
                <w:sz w:val="24"/>
                <w:szCs w:val="24"/>
                <w:highlight w:val="none"/>
              </w:rPr>
              <w:t>结算审核报告，确认表，预算书，材料价询价单，工程量计算书等含纸版及光盘</w:t>
            </w:r>
          </w:p>
        </w:tc>
        <w:tc>
          <w:tcPr>
            <w:tcW w:w="2464" w:type="dxa"/>
            <w:noWrap w:val="0"/>
            <w:vAlign w:val="center"/>
          </w:tcPr>
          <w:p w14:paraId="42E31DC8">
            <w:pPr>
              <w:pStyle w:val="88"/>
              <w:jc w:val="center"/>
              <w:rPr>
                <w:rFonts w:ascii="宋体" w:hAnsi="宋体" w:cs="仿宋"/>
                <w:sz w:val="24"/>
                <w:szCs w:val="24"/>
                <w:highlight w:val="none"/>
              </w:rPr>
            </w:pPr>
            <w:r>
              <w:rPr>
                <w:rFonts w:hint="eastAsia" w:ascii="宋体" w:hAnsi="宋体" w:cs="仿宋"/>
                <w:sz w:val="24"/>
                <w:szCs w:val="24"/>
                <w:highlight w:val="none"/>
                <w:u w:val="single"/>
              </w:rPr>
              <w:t>按照委托人的要求</w:t>
            </w:r>
          </w:p>
        </w:tc>
        <w:tc>
          <w:tcPr>
            <w:tcW w:w="2464" w:type="dxa"/>
            <w:noWrap w:val="0"/>
            <w:vAlign w:val="center"/>
          </w:tcPr>
          <w:p w14:paraId="5A70B9CF">
            <w:pPr>
              <w:pStyle w:val="88"/>
              <w:jc w:val="center"/>
              <w:rPr>
                <w:rFonts w:ascii="宋体" w:hAnsi="宋体" w:cs="仿宋"/>
                <w:sz w:val="24"/>
                <w:szCs w:val="24"/>
                <w:highlight w:val="none"/>
              </w:rPr>
            </w:pPr>
            <w:r>
              <w:rPr>
                <w:rFonts w:ascii="宋体" w:hAnsi="宋体" w:cs="仿宋"/>
                <w:sz w:val="24"/>
                <w:szCs w:val="24"/>
                <w:highlight w:val="none"/>
              </w:rPr>
              <w:t>8</w:t>
            </w:r>
          </w:p>
        </w:tc>
      </w:tr>
    </w:tbl>
    <w:p w14:paraId="7E559633">
      <w:pPr>
        <w:pStyle w:val="88"/>
        <w:spacing w:line="360" w:lineRule="auto"/>
        <w:rPr>
          <w:rFonts w:ascii="宋体" w:hAnsi="宋体" w:cs="仿宋"/>
          <w:sz w:val="24"/>
          <w:szCs w:val="24"/>
          <w:highlight w:val="none"/>
        </w:rPr>
      </w:pPr>
      <w:r>
        <w:rPr>
          <w:rFonts w:hint="eastAsia" w:ascii="宋体" w:hAnsi="宋体" w:cs="仿宋"/>
          <w:sz w:val="24"/>
          <w:szCs w:val="24"/>
          <w:highlight w:val="none"/>
        </w:rPr>
        <w:t>备注：1.咨询人提供的各类文件的组成、时间、份数以委托人实际需要调整。</w:t>
      </w:r>
    </w:p>
    <w:p w14:paraId="44029F4B">
      <w:pPr>
        <w:pStyle w:val="88"/>
        <w:spacing w:line="360" w:lineRule="auto"/>
        <w:ind w:firstLine="720" w:firstLineChars="300"/>
        <w:rPr>
          <w:rFonts w:hint="eastAsia" w:ascii="宋体" w:hAnsi="宋体" w:cs="仿宋"/>
          <w:sz w:val="24"/>
          <w:szCs w:val="24"/>
          <w:highlight w:val="none"/>
        </w:rPr>
      </w:pPr>
      <w:r>
        <w:rPr>
          <w:rFonts w:ascii="宋体" w:hAnsi="宋体" w:cs="仿宋"/>
          <w:sz w:val="24"/>
          <w:szCs w:val="24"/>
          <w:highlight w:val="none"/>
        </w:rPr>
        <w:t>2.</w:t>
      </w:r>
      <w:r>
        <w:rPr>
          <w:rFonts w:hint="eastAsia" w:ascii="宋体" w:hAnsi="宋体" w:cs="仿宋"/>
          <w:sz w:val="24"/>
          <w:szCs w:val="24"/>
          <w:highlight w:val="none"/>
        </w:rPr>
        <w:t>其他需要提供的咨询成果文件按委托人需要相应提供</w:t>
      </w:r>
      <w:r>
        <w:rPr>
          <w:rFonts w:hint="eastAsia" w:ascii="宋体" w:hAnsi="宋体" w:cs="仿宋"/>
          <w:sz w:val="24"/>
          <w:szCs w:val="24"/>
          <w:highlight w:val="none"/>
          <w:lang w:eastAsia="zh-CN"/>
        </w:rPr>
        <w:t>。</w:t>
      </w:r>
    </w:p>
    <w:p w14:paraId="1244D9EF">
      <w:pPr>
        <w:pStyle w:val="88"/>
        <w:rPr>
          <w:rFonts w:hint="eastAsia" w:ascii="宋体" w:hAnsi="宋体"/>
          <w:highlight w:val="none"/>
        </w:rPr>
      </w:pPr>
    </w:p>
    <w:p w14:paraId="463DB07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3.2.4咨询人应在收到委托人以书面形式提出的建议或者异议后</w:t>
      </w:r>
      <w:r>
        <w:rPr>
          <w:rFonts w:hint="eastAsia" w:ascii="宋体" w:hAnsi="宋体" w:cs="仿宋"/>
          <w:sz w:val="24"/>
          <w:szCs w:val="24"/>
          <w:highlight w:val="none"/>
          <w:u w:val="single"/>
        </w:rPr>
        <w:t>2</w:t>
      </w:r>
      <w:r>
        <w:rPr>
          <w:rFonts w:hint="eastAsia" w:ascii="宋体" w:hAnsi="宋体" w:cs="仿宋"/>
          <w:sz w:val="24"/>
          <w:szCs w:val="24"/>
          <w:highlight w:val="none"/>
        </w:rPr>
        <w:t>天内给予书面答复。</w:t>
      </w:r>
    </w:p>
    <w:p w14:paraId="6E72DDD2">
      <w:pPr>
        <w:pStyle w:val="32"/>
        <w:spacing w:before="60" w:line="360" w:lineRule="auto"/>
        <w:ind w:firstLine="482" w:firstLineChars="200"/>
        <w:jc w:val="left"/>
        <w:rPr>
          <w:rFonts w:hint="eastAsia" w:ascii="宋体" w:hAnsi="宋体" w:cs="仿宋"/>
          <w:b w:val="0"/>
          <w:sz w:val="24"/>
          <w:szCs w:val="24"/>
          <w:highlight w:val="none"/>
        </w:rPr>
      </w:pPr>
      <w:bookmarkStart w:id="195" w:name="_Toc10666"/>
      <w:bookmarkStart w:id="196" w:name="_Toc419045111"/>
      <w:bookmarkStart w:id="197" w:name="_Toc475975179"/>
      <w:r>
        <w:rPr>
          <w:rFonts w:hint="eastAsia" w:ascii="宋体" w:hAnsi="宋体" w:cs="仿宋"/>
          <w:bCs w:val="0"/>
          <w:sz w:val="24"/>
          <w:szCs w:val="24"/>
          <w:highlight w:val="none"/>
        </w:rPr>
        <w:t>3.3咨询人的工作依据</w:t>
      </w:r>
      <w:bookmarkEnd w:id="195"/>
      <w:bookmarkEnd w:id="196"/>
      <w:bookmarkEnd w:id="197"/>
    </w:p>
    <w:p w14:paraId="7F12A825">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经双方协商，本合同约定的造价咨询服务适用的技术标准、规范、定额等工作依据为：</w:t>
      </w:r>
    </w:p>
    <w:p w14:paraId="2BFCF9E6">
      <w:pPr>
        <w:spacing w:line="360" w:lineRule="auto"/>
        <w:rPr>
          <w:rFonts w:hint="eastAsia" w:ascii="宋体" w:hAnsi="宋体" w:cs="仿宋"/>
          <w:sz w:val="24"/>
          <w:szCs w:val="24"/>
          <w:highlight w:val="none"/>
          <w:u w:val="single"/>
        </w:rPr>
      </w:pPr>
      <w:r>
        <w:rPr>
          <w:rFonts w:hint="eastAsia" w:ascii="宋体" w:hAnsi="宋体" w:cs="仿宋"/>
          <w:sz w:val="24"/>
          <w:szCs w:val="24"/>
          <w:highlight w:val="none"/>
          <w:u w:val="single"/>
        </w:rPr>
        <w:t>国家、省、市有关建设工程造价法律、法规及其他有关规范、规定；定额按照本省最新定额。</w:t>
      </w:r>
    </w:p>
    <w:p w14:paraId="672477A8">
      <w:pPr>
        <w:pStyle w:val="32"/>
        <w:spacing w:before="60" w:line="360" w:lineRule="auto"/>
        <w:ind w:firstLine="482" w:firstLineChars="200"/>
        <w:jc w:val="left"/>
        <w:rPr>
          <w:rFonts w:hint="eastAsia" w:ascii="宋体" w:hAnsi="宋体" w:cs="仿宋"/>
          <w:b w:val="0"/>
          <w:highlight w:val="none"/>
        </w:rPr>
      </w:pPr>
      <w:bookmarkStart w:id="198" w:name="_Toc475975180"/>
      <w:bookmarkStart w:id="199" w:name="_Toc419045112"/>
      <w:bookmarkStart w:id="200" w:name="_Toc20222"/>
      <w:r>
        <w:rPr>
          <w:rFonts w:hint="eastAsia" w:ascii="宋体" w:hAnsi="宋体" w:cs="仿宋"/>
          <w:bCs w:val="0"/>
          <w:sz w:val="24"/>
          <w:szCs w:val="24"/>
          <w:highlight w:val="none"/>
        </w:rPr>
        <w:t>3.4使用委托人房屋及设备的返还</w:t>
      </w:r>
      <w:bookmarkEnd w:id="198"/>
      <w:bookmarkEnd w:id="199"/>
      <w:bookmarkEnd w:id="200"/>
    </w:p>
    <w:p w14:paraId="146AC383">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咨询人应在本合同终止后</w:t>
      </w:r>
      <w:r>
        <w:rPr>
          <w:rFonts w:hint="eastAsia" w:ascii="宋体" w:hAnsi="宋体" w:cs="仿宋"/>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仿宋"/>
          <w:sz w:val="24"/>
          <w:szCs w:val="24"/>
          <w:highlight w:val="none"/>
          <w:u w:val="single"/>
        </w:rPr>
        <w:t xml:space="preserve"> </w:t>
      </w:r>
      <w:r>
        <w:rPr>
          <w:rFonts w:hint="eastAsia" w:ascii="宋体" w:hAnsi="宋体" w:cs="仿宋"/>
          <w:sz w:val="24"/>
          <w:szCs w:val="24"/>
          <w:highlight w:val="none"/>
        </w:rPr>
        <w:t>天内移交委托人提供的房屋及设备，移交的方式为</w:t>
      </w:r>
    </w:p>
    <w:p w14:paraId="29EA23EB">
      <w:pPr>
        <w:spacing w:line="360" w:lineRule="auto"/>
        <w:rPr>
          <w:rFonts w:hint="eastAsia" w:ascii="宋体" w:hAnsi="宋体" w:cs="仿宋"/>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                            </w:t>
      </w:r>
      <w:r>
        <w:rPr>
          <w:rFonts w:hint="eastAsia" w:ascii="宋体" w:hAnsi="宋体" w:cs="仿宋"/>
          <w:sz w:val="24"/>
          <w:szCs w:val="24"/>
          <w:highlight w:val="none"/>
        </w:rPr>
        <w:t>。</w:t>
      </w:r>
    </w:p>
    <w:p w14:paraId="24656F1C">
      <w:pPr>
        <w:pStyle w:val="39"/>
        <w:spacing w:before="0" w:after="0" w:line="360" w:lineRule="auto"/>
        <w:ind w:firstLine="482" w:firstLineChars="200"/>
        <w:jc w:val="left"/>
        <w:rPr>
          <w:rFonts w:hint="eastAsia" w:ascii="宋体" w:hAnsi="宋体" w:cs="仿宋"/>
          <w:bCs w:val="0"/>
          <w:sz w:val="24"/>
          <w:szCs w:val="24"/>
          <w:highlight w:val="none"/>
        </w:rPr>
      </w:pPr>
      <w:bookmarkStart w:id="201" w:name="_Toc419045113"/>
      <w:bookmarkStart w:id="202" w:name="_Toc475975181"/>
      <w:bookmarkStart w:id="203" w:name="_Toc26484"/>
      <w:bookmarkStart w:id="204" w:name="_Toc16891"/>
      <w:bookmarkStart w:id="205" w:name="_Toc22714"/>
      <w:bookmarkStart w:id="206" w:name="_Toc28520"/>
      <w:r>
        <w:rPr>
          <w:rFonts w:hint="eastAsia" w:ascii="宋体" w:hAnsi="宋体" w:cs="仿宋"/>
          <w:bCs w:val="0"/>
          <w:sz w:val="24"/>
          <w:szCs w:val="24"/>
          <w:highlight w:val="none"/>
        </w:rPr>
        <w:t>4. 违约责任</w:t>
      </w:r>
      <w:bookmarkEnd w:id="201"/>
      <w:bookmarkEnd w:id="202"/>
      <w:bookmarkEnd w:id="203"/>
      <w:bookmarkEnd w:id="204"/>
      <w:bookmarkEnd w:id="205"/>
      <w:bookmarkEnd w:id="206"/>
    </w:p>
    <w:p w14:paraId="60C58690">
      <w:pPr>
        <w:pStyle w:val="32"/>
        <w:spacing w:before="60" w:line="360" w:lineRule="auto"/>
        <w:ind w:firstLine="355" w:firstLineChars="148"/>
        <w:jc w:val="left"/>
        <w:rPr>
          <w:rStyle w:val="70"/>
          <w:rFonts w:hint="eastAsia" w:ascii="宋体" w:hAnsi="宋体" w:cs="仿宋"/>
          <w:b/>
          <w:bCs/>
          <w:sz w:val="24"/>
          <w:szCs w:val="24"/>
          <w:highlight w:val="none"/>
        </w:rPr>
      </w:pPr>
      <w:bookmarkStart w:id="207" w:name="_Toc492"/>
      <w:bookmarkStart w:id="208" w:name="_Toc475975182"/>
      <w:r>
        <w:rPr>
          <w:rFonts w:hint="eastAsia" w:ascii="宋体" w:hAnsi="宋体" w:cs="仿宋"/>
          <w:b w:val="0"/>
          <w:kern w:val="0"/>
          <w:sz w:val="24"/>
          <w:szCs w:val="24"/>
          <w:highlight w:val="none"/>
        </w:rPr>
        <w:t>★</w:t>
      </w:r>
      <w:r>
        <w:rPr>
          <w:rStyle w:val="70"/>
          <w:rFonts w:hint="eastAsia" w:ascii="宋体" w:hAnsi="宋体" w:cs="仿宋"/>
          <w:b/>
          <w:bCs/>
          <w:sz w:val="24"/>
          <w:szCs w:val="24"/>
          <w:highlight w:val="none"/>
        </w:rPr>
        <w:t>4.1委托人的违约责任</w:t>
      </w:r>
      <w:bookmarkEnd w:id="207"/>
      <w:bookmarkEnd w:id="208"/>
    </w:p>
    <w:p w14:paraId="42C49AB3">
      <w:pPr>
        <w:pStyle w:val="32"/>
        <w:spacing w:before="60"/>
        <w:ind w:firstLine="355" w:firstLineChars="148"/>
        <w:jc w:val="left"/>
        <w:rPr>
          <w:rFonts w:hint="eastAsia" w:ascii="宋体" w:hAnsi="宋体" w:cs="仿宋"/>
          <w:highlight w:val="none"/>
        </w:rPr>
      </w:pPr>
      <w:r>
        <w:rPr>
          <w:rFonts w:hint="eastAsia" w:ascii="宋体" w:hAnsi="宋体" w:cs="仿宋"/>
          <w:b w:val="0"/>
          <w:bCs w:val="0"/>
          <w:kern w:val="2"/>
          <w:sz w:val="24"/>
          <w:szCs w:val="24"/>
          <w:highlight w:val="none"/>
        </w:rPr>
        <w:t>4.1.1委托人违约金的计算及支付由双方自行约定的计算方式：</w:t>
      </w:r>
      <w:r>
        <w:rPr>
          <w:rFonts w:hint="eastAsia" w:ascii="宋体" w:hAnsi="宋体" w:cs="仿宋"/>
          <w:b w:val="0"/>
          <w:bCs w:val="0"/>
          <w:sz w:val="24"/>
          <w:szCs w:val="24"/>
          <w:highlight w:val="none"/>
          <w:u w:val="single"/>
        </w:rPr>
        <w:t>按双方协商确定</w:t>
      </w:r>
      <w:r>
        <w:rPr>
          <w:rFonts w:hint="eastAsia" w:ascii="宋体" w:hAnsi="宋体" w:cs="仿宋"/>
          <w:highlight w:val="none"/>
        </w:rPr>
        <w:t>。</w:t>
      </w:r>
    </w:p>
    <w:p w14:paraId="6BC05A3D">
      <w:pPr>
        <w:pStyle w:val="32"/>
        <w:spacing w:before="60"/>
        <w:ind w:firstLine="355" w:firstLineChars="148"/>
        <w:jc w:val="left"/>
        <w:rPr>
          <w:rFonts w:hint="eastAsia" w:ascii="宋体" w:hAnsi="宋体" w:cs="仿宋"/>
          <w:highlight w:val="none"/>
        </w:rPr>
      </w:pPr>
      <w:r>
        <w:rPr>
          <w:rFonts w:hint="eastAsia" w:ascii="宋体" w:hAnsi="宋体" w:cs="仿宋"/>
          <w:b w:val="0"/>
          <w:bCs w:val="0"/>
          <w:sz w:val="24"/>
          <w:szCs w:val="24"/>
          <w:highlight w:val="none"/>
        </w:rPr>
        <w:t>4.1.2委托人赔偿金额按下列方法确定并支付：</w:t>
      </w:r>
      <w:r>
        <w:rPr>
          <w:rFonts w:hint="eastAsia" w:ascii="宋体" w:hAnsi="宋体" w:cs="仿宋"/>
          <w:b w:val="0"/>
          <w:bCs w:val="0"/>
          <w:sz w:val="24"/>
          <w:szCs w:val="24"/>
          <w:highlight w:val="none"/>
          <w:u w:val="single"/>
        </w:rPr>
        <w:t>按双方协商确定</w:t>
      </w:r>
      <w:r>
        <w:rPr>
          <w:rFonts w:hint="eastAsia" w:ascii="宋体" w:hAnsi="宋体" w:cs="仿宋"/>
          <w:highlight w:val="none"/>
        </w:rPr>
        <w:t>。</w:t>
      </w:r>
    </w:p>
    <w:p w14:paraId="6E4429D5">
      <w:pPr>
        <w:spacing w:line="360" w:lineRule="auto"/>
        <w:ind w:firstLine="360" w:firstLineChars="150"/>
        <w:jc w:val="left"/>
        <w:rPr>
          <w:rFonts w:hint="eastAsia" w:ascii="宋体" w:hAnsi="宋体" w:cs="仿宋"/>
          <w:sz w:val="24"/>
          <w:szCs w:val="24"/>
          <w:highlight w:val="none"/>
        </w:rPr>
      </w:pPr>
      <w:r>
        <w:rPr>
          <w:rFonts w:hint="eastAsia" w:ascii="宋体" w:hAnsi="宋体" w:cs="仿宋"/>
          <w:sz w:val="24"/>
          <w:szCs w:val="24"/>
          <w:highlight w:val="none"/>
        </w:rPr>
        <w:t>4.1.3委托人在规定的支付期限内未支付建设工程造价咨询酬金的，违约金额按下列方法计算并支付：</w:t>
      </w:r>
      <w:r>
        <w:rPr>
          <w:rFonts w:hint="eastAsia" w:ascii="宋体" w:hAnsi="宋体" w:cs="仿宋"/>
          <w:sz w:val="24"/>
          <w:szCs w:val="24"/>
          <w:highlight w:val="none"/>
          <w:u w:val="single"/>
        </w:rPr>
        <w:t>按双方协商确定</w:t>
      </w:r>
      <w:r>
        <w:rPr>
          <w:rFonts w:hint="eastAsia" w:ascii="宋体" w:hAnsi="宋体" w:cs="仿宋"/>
          <w:sz w:val="24"/>
          <w:szCs w:val="24"/>
          <w:highlight w:val="none"/>
        </w:rPr>
        <w:t>。</w:t>
      </w:r>
    </w:p>
    <w:p w14:paraId="251CCC91">
      <w:pPr>
        <w:spacing w:line="360" w:lineRule="auto"/>
        <w:ind w:firstLine="480"/>
        <w:rPr>
          <w:rFonts w:hint="eastAsia" w:ascii="宋体" w:hAnsi="宋体" w:cs="仿宋"/>
          <w:sz w:val="24"/>
          <w:szCs w:val="24"/>
          <w:highlight w:val="none"/>
        </w:rPr>
      </w:pPr>
      <w:r>
        <w:rPr>
          <w:rFonts w:hint="eastAsia" w:ascii="宋体" w:hAnsi="宋体" w:cs="仿宋"/>
          <w:sz w:val="24"/>
          <w:szCs w:val="24"/>
          <w:highlight w:val="none"/>
        </w:rPr>
        <w:t>4.1.4委托人导致合同解除，即使咨询人未开展的项目，违约金额</w:t>
      </w:r>
      <w:r>
        <w:rPr>
          <w:rFonts w:hint="eastAsia" w:ascii="宋体" w:hAnsi="宋体" w:cs="仿宋"/>
          <w:kern w:val="28"/>
          <w:sz w:val="24"/>
          <w:szCs w:val="24"/>
          <w:highlight w:val="none"/>
        </w:rPr>
        <w:t>按下列方法确定并支付：</w:t>
      </w:r>
      <w:r>
        <w:rPr>
          <w:rFonts w:hint="eastAsia" w:ascii="宋体" w:hAnsi="宋体" w:cs="仿宋"/>
          <w:sz w:val="24"/>
          <w:szCs w:val="24"/>
          <w:highlight w:val="none"/>
          <w:u w:val="single"/>
        </w:rPr>
        <w:t>按双方协商确定</w:t>
      </w:r>
      <w:r>
        <w:rPr>
          <w:rFonts w:hint="eastAsia" w:ascii="宋体" w:hAnsi="宋体" w:cs="仿宋"/>
          <w:sz w:val="24"/>
          <w:szCs w:val="24"/>
          <w:highlight w:val="none"/>
        </w:rPr>
        <w:t>。</w:t>
      </w:r>
    </w:p>
    <w:p w14:paraId="691F83E2">
      <w:pPr>
        <w:pStyle w:val="32"/>
        <w:spacing w:before="60" w:line="360" w:lineRule="auto"/>
        <w:ind w:firstLine="235" w:firstLineChars="98"/>
        <w:jc w:val="left"/>
        <w:rPr>
          <w:rFonts w:hint="eastAsia" w:ascii="宋体" w:hAnsi="宋体" w:cs="仿宋"/>
          <w:b w:val="0"/>
          <w:sz w:val="24"/>
          <w:szCs w:val="24"/>
          <w:highlight w:val="none"/>
        </w:rPr>
      </w:pPr>
      <w:bookmarkStart w:id="209" w:name="_Toc16456"/>
      <w:bookmarkStart w:id="210" w:name="_Toc475975183"/>
      <w:bookmarkStart w:id="211" w:name="_Toc419045114"/>
      <w:r>
        <w:rPr>
          <w:rFonts w:hint="eastAsia" w:ascii="宋体" w:hAnsi="宋体" w:cs="仿宋"/>
          <w:b w:val="0"/>
          <w:kern w:val="0"/>
          <w:sz w:val="24"/>
          <w:szCs w:val="24"/>
          <w:highlight w:val="none"/>
        </w:rPr>
        <w:t>★</w:t>
      </w:r>
      <w:r>
        <w:rPr>
          <w:rFonts w:hint="eastAsia" w:ascii="宋体" w:hAnsi="宋体" w:cs="仿宋"/>
          <w:bCs w:val="0"/>
          <w:sz w:val="24"/>
          <w:szCs w:val="24"/>
          <w:highlight w:val="none"/>
        </w:rPr>
        <w:t>4.2咨询人的违约责任</w:t>
      </w:r>
      <w:bookmarkEnd w:id="209"/>
      <w:bookmarkEnd w:id="210"/>
    </w:p>
    <w:bookmarkEnd w:id="211"/>
    <w:p w14:paraId="54EF9F05">
      <w:pPr>
        <w:spacing w:line="360" w:lineRule="auto"/>
        <w:ind w:firstLine="439" w:firstLineChars="183"/>
        <w:jc w:val="left"/>
        <w:rPr>
          <w:rFonts w:hint="eastAsia" w:ascii="宋体" w:hAnsi="宋体" w:cs="仿宋"/>
          <w:sz w:val="24"/>
          <w:szCs w:val="24"/>
          <w:highlight w:val="none"/>
        </w:rPr>
      </w:pPr>
      <w:r>
        <w:rPr>
          <w:rFonts w:hint="eastAsia" w:ascii="宋体" w:hAnsi="宋体" w:cs="仿宋"/>
          <w:sz w:val="24"/>
          <w:szCs w:val="24"/>
          <w:highlight w:val="none"/>
        </w:rPr>
        <w:t>4.2.1 咨询人违约金的计算及支付由双方自行约定的计算方式：</w:t>
      </w:r>
      <w:r>
        <w:rPr>
          <w:rFonts w:hint="eastAsia" w:ascii="宋体" w:hAnsi="宋体" w:cs="仿宋"/>
          <w:sz w:val="24"/>
          <w:szCs w:val="24"/>
          <w:highlight w:val="none"/>
          <w:u w:val="single"/>
        </w:rPr>
        <w:t>根据第二部分“通用条款”第4.2.1条:咨询人不履行本合同义务或者履行义务不符合本合同约定的，应承担违约责任。每发生一次违约情形，咨询人按照合同</w:t>
      </w:r>
      <w:r>
        <w:rPr>
          <w:rFonts w:hint="eastAsia" w:ascii="宋体" w:hAnsi="宋体" w:cs="仿宋"/>
          <w:sz w:val="24"/>
          <w:szCs w:val="24"/>
          <w:highlight w:val="none"/>
          <w:u w:val="single"/>
          <w:lang w:eastAsia="zh-Hans"/>
        </w:rPr>
        <w:t>总</w:t>
      </w:r>
      <w:r>
        <w:rPr>
          <w:rFonts w:hint="eastAsia" w:ascii="宋体" w:hAnsi="宋体" w:cs="仿宋"/>
          <w:sz w:val="24"/>
          <w:szCs w:val="24"/>
          <w:highlight w:val="none"/>
          <w:u w:val="single"/>
        </w:rPr>
        <w:t>价的5%向委托人支付违约金，在咨询费中直接扣除。发生上述违约情形超过3次（含3次）以上，委托人有权解除合同，</w:t>
      </w:r>
      <w:r>
        <w:rPr>
          <w:rFonts w:hint="eastAsia" w:ascii="宋体" w:hAnsi="宋体" w:cs="仿宋"/>
          <w:sz w:val="24"/>
          <w:szCs w:val="24"/>
          <w:highlight w:val="none"/>
          <w:u w:val="single"/>
          <w:lang w:eastAsia="zh-Hans"/>
        </w:rPr>
        <w:t>如委托人已支付合同款项的，</w:t>
      </w:r>
      <w:r>
        <w:rPr>
          <w:rFonts w:hint="eastAsia" w:ascii="宋体" w:hAnsi="宋体" w:cs="仿宋"/>
          <w:sz w:val="24"/>
          <w:szCs w:val="24"/>
          <w:highlight w:val="none"/>
          <w:u w:val="single"/>
        </w:rPr>
        <w:t>咨询人</w:t>
      </w:r>
      <w:r>
        <w:rPr>
          <w:rFonts w:hint="eastAsia" w:ascii="宋体" w:hAnsi="宋体" w:cs="仿宋"/>
          <w:sz w:val="24"/>
          <w:szCs w:val="24"/>
          <w:highlight w:val="none"/>
          <w:u w:val="single"/>
          <w:lang w:eastAsia="zh-Hans"/>
        </w:rPr>
        <w:t>应当</w:t>
      </w:r>
      <w:r>
        <w:rPr>
          <w:rFonts w:hint="eastAsia" w:ascii="宋体" w:hAnsi="宋体" w:cs="仿宋"/>
          <w:sz w:val="24"/>
          <w:szCs w:val="24"/>
          <w:highlight w:val="none"/>
          <w:u w:val="single"/>
        </w:rPr>
        <w:t>返还</w:t>
      </w:r>
      <w:r>
        <w:rPr>
          <w:rFonts w:hint="eastAsia" w:ascii="宋体" w:hAnsi="宋体" w:cs="仿宋"/>
          <w:sz w:val="24"/>
          <w:szCs w:val="24"/>
          <w:highlight w:val="none"/>
          <w:u w:val="single"/>
          <w:lang w:eastAsia="zh-Hans"/>
        </w:rPr>
        <w:t>委托人</w:t>
      </w:r>
      <w:r>
        <w:rPr>
          <w:rFonts w:hint="eastAsia" w:ascii="宋体" w:hAnsi="宋体" w:cs="仿宋"/>
          <w:sz w:val="24"/>
          <w:szCs w:val="24"/>
          <w:highlight w:val="none"/>
          <w:u w:val="single"/>
        </w:rPr>
        <w:t>已支付的</w:t>
      </w:r>
      <w:r>
        <w:rPr>
          <w:rFonts w:hint="eastAsia" w:ascii="宋体" w:hAnsi="宋体" w:cs="仿宋"/>
          <w:sz w:val="24"/>
          <w:szCs w:val="24"/>
          <w:highlight w:val="none"/>
          <w:u w:val="single"/>
          <w:lang w:eastAsia="zh-Hans"/>
        </w:rPr>
        <w:t>全部</w:t>
      </w:r>
      <w:r>
        <w:rPr>
          <w:rFonts w:hint="eastAsia" w:ascii="宋体" w:hAnsi="宋体" w:cs="仿宋"/>
          <w:sz w:val="24"/>
          <w:szCs w:val="24"/>
          <w:highlight w:val="none"/>
          <w:u w:val="single"/>
        </w:rPr>
        <w:t>费用。</w:t>
      </w:r>
      <w:r>
        <w:rPr>
          <w:rFonts w:hint="eastAsia" w:ascii="宋体" w:hAnsi="宋体" w:cs="仿宋"/>
          <w:sz w:val="24"/>
          <w:szCs w:val="24"/>
          <w:highlight w:val="none"/>
          <w:u w:val="single"/>
          <w:lang w:eastAsia="zh-Hans"/>
        </w:rPr>
        <w:t>委托人根据本合同约定解除合同后，</w:t>
      </w:r>
      <w:r>
        <w:rPr>
          <w:rFonts w:hint="eastAsia" w:ascii="宋体" w:hAnsi="宋体" w:cs="仿宋"/>
          <w:sz w:val="24"/>
          <w:szCs w:val="24"/>
          <w:highlight w:val="none"/>
          <w:u w:val="single"/>
        </w:rPr>
        <w:t>委托人另行委托第三方完成</w:t>
      </w:r>
      <w:r>
        <w:rPr>
          <w:rFonts w:hint="default" w:ascii="宋体" w:hAnsi="宋体" w:cs="仿宋"/>
          <w:sz w:val="24"/>
          <w:szCs w:val="24"/>
          <w:highlight w:val="none"/>
          <w:u w:val="single"/>
        </w:rPr>
        <w:t>，</w:t>
      </w:r>
      <w:r>
        <w:rPr>
          <w:rFonts w:hint="eastAsia" w:ascii="宋体" w:hAnsi="宋体" w:cs="仿宋"/>
          <w:sz w:val="24"/>
          <w:szCs w:val="24"/>
          <w:u w:val="single"/>
          <w:lang w:val="en-US" w:eastAsia="zh-Hans"/>
        </w:rPr>
        <w:t>由此产生的费用由咨询人承担</w:t>
      </w:r>
      <w:r>
        <w:rPr>
          <w:rFonts w:hint="eastAsia" w:ascii="宋体" w:hAnsi="宋体" w:cs="仿宋"/>
          <w:sz w:val="24"/>
          <w:szCs w:val="24"/>
          <w:highlight w:val="none"/>
          <w:u w:val="single"/>
          <w:lang w:eastAsia="zh-Hans"/>
        </w:rPr>
        <w:t>。</w:t>
      </w:r>
      <w:r>
        <w:rPr>
          <w:rFonts w:hint="eastAsia" w:ascii="宋体" w:hAnsi="宋体" w:cs="仿宋"/>
          <w:sz w:val="24"/>
          <w:szCs w:val="24"/>
          <w:highlight w:val="none"/>
          <w:u w:val="single"/>
        </w:rPr>
        <w:t>咨询人造成委托人其他损失的</w:t>
      </w:r>
      <w:r>
        <w:rPr>
          <w:rFonts w:hint="eastAsia" w:ascii="宋体" w:hAnsi="宋体" w:cs="仿宋"/>
          <w:sz w:val="24"/>
          <w:szCs w:val="24"/>
          <w:highlight w:val="none"/>
          <w:u w:val="single"/>
          <w:lang w:eastAsia="zh-Hans"/>
        </w:rPr>
        <w:t>，</w:t>
      </w:r>
      <w:r>
        <w:rPr>
          <w:rFonts w:hint="eastAsia" w:ascii="宋体" w:hAnsi="宋体" w:cs="仿宋"/>
          <w:sz w:val="24"/>
          <w:szCs w:val="24"/>
          <w:highlight w:val="none"/>
          <w:u w:val="single"/>
        </w:rPr>
        <w:t>包括但不限于律师费、诉讼费、误工费、交通费等，咨询人须负责赔偿</w:t>
      </w:r>
      <w:r>
        <w:rPr>
          <w:rFonts w:hint="eastAsia" w:ascii="宋体" w:hAnsi="宋体" w:cs="仿宋"/>
          <w:sz w:val="24"/>
          <w:szCs w:val="24"/>
          <w:highlight w:val="none"/>
        </w:rPr>
        <w:t>。</w:t>
      </w:r>
    </w:p>
    <w:p w14:paraId="125E6BEE">
      <w:pPr>
        <w:spacing w:line="360" w:lineRule="auto"/>
        <w:ind w:firstLine="439" w:firstLineChars="183"/>
        <w:jc w:val="left"/>
        <w:rPr>
          <w:rFonts w:hint="eastAsia" w:ascii="宋体" w:hAnsi="宋体" w:cs="仿宋"/>
          <w:sz w:val="24"/>
          <w:szCs w:val="24"/>
          <w:highlight w:val="none"/>
        </w:rPr>
      </w:pPr>
      <w:r>
        <w:rPr>
          <w:rFonts w:hint="eastAsia" w:ascii="宋体" w:hAnsi="宋体" w:cs="仿宋"/>
          <w:sz w:val="24"/>
          <w:szCs w:val="24"/>
          <w:highlight w:val="none"/>
        </w:rPr>
        <w:t>4.2.2 咨询人赔偿金额按下列方法确定并支付：</w:t>
      </w:r>
      <w:r>
        <w:rPr>
          <w:rFonts w:hint="eastAsia" w:ascii="宋体" w:hAnsi="宋体" w:cs="仿宋"/>
          <w:sz w:val="24"/>
          <w:szCs w:val="24"/>
          <w:highlight w:val="none"/>
          <w:u w:val="single"/>
        </w:rPr>
        <w:t>赔偿委托人因咨询人违反本合同约定所造成的所有损失</w:t>
      </w:r>
      <w:r>
        <w:rPr>
          <w:rFonts w:hint="eastAsia" w:ascii="宋体" w:hAnsi="宋体" w:cs="仿宋"/>
          <w:sz w:val="24"/>
          <w:szCs w:val="24"/>
          <w:highlight w:val="none"/>
        </w:rPr>
        <w:t>。</w:t>
      </w:r>
    </w:p>
    <w:p w14:paraId="094CB478">
      <w:pPr>
        <w:spacing w:line="360" w:lineRule="auto"/>
        <w:ind w:firstLine="439" w:firstLineChars="183"/>
        <w:jc w:val="left"/>
        <w:rPr>
          <w:rFonts w:hint="eastAsia" w:ascii="宋体" w:hAnsi="宋体" w:eastAsia="宋体" w:cs="仿宋"/>
          <w:sz w:val="24"/>
          <w:szCs w:val="24"/>
          <w:highlight w:val="none"/>
          <w:lang w:eastAsia="zh-Hans"/>
        </w:rPr>
      </w:pPr>
      <w:r>
        <w:rPr>
          <w:rFonts w:hint="eastAsia" w:ascii="宋体" w:hAnsi="宋体" w:cs="仿宋"/>
          <w:sz w:val="24"/>
          <w:szCs w:val="24"/>
          <w:highlight w:val="none"/>
        </w:rPr>
        <w:t>4.2.3 咨询人逾期提交成果文件的，违约金额按下列方法计算并支付：</w:t>
      </w:r>
      <w:r>
        <w:rPr>
          <w:rFonts w:hint="eastAsia" w:ascii="宋体" w:hAnsi="宋体" w:cs="仿宋"/>
          <w:sz w:val="24"/>
          <w:szCs w:val="24"/>
          <w:highlight w:val="none"/>
          <w:u w:val="single"/>
        </w:rPr>
        <w:t>因咨询人原因，造成逾期</w:t>
      </w:r>
      <w:r>
        <w:rPr>
          <w:rFonts w:hint="eastAsia" w:ascii="宋体" w:hAnsi="宋体" w:cs="仿宋"/>
          <w:sz w:val="24"/>
          <w:szCs w:val="24"/>
          <w:highlight w:val="none"/>
          <w:u w:val="single"/>
          <w:lang w:val="en-US" w:eastAsia="zh-Hans"/>
        </w:rPr>
        <w:t>提交各阶段成果文件或逾期</w:t>
      </w:r>
      <w:r>
        <w:rPr>
          <w:rFonts w:hint="eastAsia" w:ascii="宋体" w:hAnsi="宋体" w:cs="仿宋"/>
          <w:sz w:val="24"/>
          <w:szCs w:val="24"/>
          <w:highlight w:val="none"/>
          <w:u w:val="single"/>
        </w:rPr>
        <w:t>完成咨询服务工作，每逾期一天，按应付咨询费的</w:t>
      </w:r>
      <w:r>
        <w:rPr>
          <w:rFonts w:hint="default" w:ascii="宋体" w:hAnsi="宋体" w:cs="仿宋"/>
          <w:sz w:val="24"/>
          <w:szCs w:val="24"/>
          <w:highlight w:val="none"/>
          <w:u w:val="single"/>
        </w:rPr>
        <w:t>1%</w:t>
      </w:r>
      <w:r>
        <w:rPr>
          <w:rFonts w:hint="eastAsia" w:ascii="宋体" w:hAnsi="宋体" w:cs="仿宋"/>
          <w:sz w:val="24"/>
          <w:szCs w:val="24"/>
          <w:highlight w:val="none"/>
          <w:u w:val="single"/>
        </w:rPr>
        <w:t>扣除咨询服务费，逾期超过15日的，委托人有权解除合同</w:t>
      </w:r>
      <w:r>
        <w:rPr>
          <w:rFonts w:hint="eastAsia" w:ascii="宋体" w:hAnsi="宋体" w:cs="仿宋"/>
          <w:sz w:val="24"/>
          <w:szCs w:val="24"/>
          <w:highlight w:val="none"/>
        </w:rPr>
        <w:t>。</w:t>
      </w:r>
      <w:r>
        <w:rPr>
          <w:rFonts w:hint="eastAsia" w:ascii="宋体" w:hAnsi="宋体" w:cs="仿宋"/>
          <w:sz w:val="24"/>
          <w:szCs w:val="24"/>
          <w:highlight w:val="none"/>
          <w:u w:val="single"/>
          <w:lang w:eastAsia="zh-Hans"/>
        </w:rPr>
        <w:t>如委托人已支付合同款项的，</w:t>
      </w:r>
      <w:r>
        <w:rPr>
          <w:rFonts w:hint="eastAsia" w:ascii="宋体" w:hAnsi="宋体" w:cs="仿宋"/>
          <w:sz w:val="24"/>
          <w:szCs w:val="24"/>
          <w:highlight w:val="none"/>
          <w:u w:val="single"/>
        </w:rPr>
        <w:t>咨询人</w:t>
      </w:r>
      <w:r>
        <w:rPr>
          <w:rFonts w:hint="eastAsia" w:ascii="宋体" w:hAnsi="宋体" w:cs="仿宋"/>
          <w:sz w:val="24"/>
          <w:szCs w:val="24"/>
          <w:highlight w:val="none"/>
          <w:u w:val="single"/>
          <w:lang w:eastAsia="zh-Hans"/>
        </w:rPr>
        <w:t>应当</w:t>
      </w:r>
      <w:r>
        <w:rPr>
          <w:rFonts w:hint="eastAsia" w:ascii="宋体" w:hAnsi="宋体" w:cs="仿宋"/>
          <w:sz w:val="24"/>
          <w:szCs w:val="24"/>
          <w:highlight w:val="none"/>
          <w:u w:val="single"/>
        </w:rPr>
        <w:t>返还</w:t>
      </w:r>
      <w:r>
        <w:rPr>
          <w:rFonts w:hint="eastAsia" w:ascii="宋体" w:hAnsi="宋体" w:cs="仿宋"/>
          <w:sz w:val="24"/>
          <w:szCs w:val="24"/>
          <w:highlight w:val="none"/>
          <w:u w:val="single"/>
          <w:lang w:eastAsia="zh-Hans"/>
        </w:rPr>
        <w:t>委托人</w:t>
      </w:r>
      <w:r>
        <w:rPr>
          <w:rFonts w:hint="eastAsia" w:ascii="宋体" w:hAnsi="宋体" w:cs="仿宋"/>
          <w:sz w:val="24"/>
          <w:szCs w:val="24"/>
          <w:highlight w:val="none"/>
          <w:u w:val="single"/>
        </w:rPr>
        <w:t>已支付的</w:t>
      </w:r>
      <w:r>
        <w:rPr>
          <w:rFonts w:hint="eastAsia" w:ascii="宋体" w:hAnsi="宋体" w:cs="仿宋"/>
          <w:sz w:val="24"/>
          <w:szCs w:val="24"/>
          <w:highlight w:val="none"/>
          <w:u w:val="single"/>
          <w:lang w:eastAsia="zh-Hans"/>
        </w:rPr>
        <w:t>全部</w:t>
      </w:r>
      <w:r>
        <w:rPr>
          <w:rFonts w:hint="eastAsia" w:ascii="宋体" w:hAnsi="宋体" w:cs="仿宋"/>
          <w:sz w:val="24"/>
          <w:szCs w:val="24"/>
          <w:highlight w:val="none"/>
          <w:u w:val="single"/>
        </w:rPr>
        <w:t>费用。</w:t>
      </w:r>
      <w:r>
        <w:rPr>
          <w:rFonts w:hint="eastAsia" w:ascii="宋体" w:hAnsi="宋体" w:cs="仿宋"/>
          <w:sz w:val="24"/>
          <w:szCs w:val="24"/>
          <w:highlight w:val="none"/>
          <w:u w:val="single"/>
          <w:lang w:eastAsia="zh-Hans"/>
        </w:rPr>
        <w:t>委托人根据本合同约定解除合同后，</w:t>
      </w:r>
      <w:r>
        <w:rPr>
          <w:rFonts w:hint="eastAsia" w:ascii="宋体" w:hAnsi="宋体" w:cs="仿宋"/>
          <w:sz w:val="24"/>
          <w:szCs w:val="24"/>
          <w:highlight w:val="none"/>
          <w:u w:val="single"/>
        </w:rPr>
        <w:t>委托人另行委托第三方完成</w:t>
      </w:r>
      <w:r>
        <w:rPr>
          <w:rFonts w:hint="default" w:ascii="宋体" w:hAnsi="宋体" w:cs="仿宋"/>
          <w:sz w:val="24"/>
          <w:szCs w:val="24"/>
          <w:highlight w:val="none"/>
          <w:u w:val="single"/>
        </w:rPr>
        <w:t>，</w:t>
      </w:r>
      <w:r>
        <w:rPr>
          <w:rFonts w:hint="eastAsia" w:ascii="宋体" w:hAnsi="宋体" w:cs="仿宋"/>
          <w:sz w:val="24"/>
          <w:szCs w:val="24"/>
          <w:u w:val="single"/>
          <w:lang w:val="en-US" w:eastAsia="zh-Hans"/>
        </w:rPr>
        <w:t>由此产生的费用由咨询人承担</w:t>
      </w:r>
      <w:r>
        <w:rPr>
          <w:rFonts w:hint="default" w:ascii="宋体" w:hAnsi="宋体" w:cs="仿宋"/>
          <w:sz w:val="24"/>
          <w:szCs w:val="24"/>
          <w:u w:val="single"/>
          <w:lang w:eastAsia="zh-Hans"/>
        </w:rPr>
        <w:t>。</w:t>
      </w:r>
      <w:r>
        <w:rPr>
          <w:rFonts w:hint="eastAsia" w:ascii="宋体" w:hAnsi="宋体" w:cs="仿宋"/>
          <w:sz w:val="24"/>
          <w:szCs w:val="24"/>
          <w:u w:val="single"/>
          <w:lang w:val="en-US" w:eastAsia="zh-Hans"/>
        </w:rPr>
        <w:t>咨询人还应</w:t>
      </w:r>
      <w:r>
        <w:rPr>
          <w:rFonts w:hint="eastAsia" w:ascii="宋体" w:hAnsi="宋体" w:cs="仿宋"/>
          <w:kern w:val="28"/>
          <w:sz w:val="24"/>
          <w:szCs w:val="24"/>
          <w:highlight w:val="none"/>
          <w:u w:val="single"/>
        </w:rPr>
        <w:t>按照合同价的</w:t>
      </w:r>
      <w:r>
        <w:rPr>
          <w:rFonts w:hint="default" w:ascii="宋体" w:hAnsi="宋体" w:cs="仿宋"/>
          <w:kern w:val="28"/>
          <w:sz w:val="24"/>
          <w:szCs w:val="24"/>
          <w:highlight w:val="none"/>
          <w:u w:val="single"/>
        </w:rPr>
        <w:t>20</w:t>
      </w:r>
      <w:r>
        <w:rPr>
          <w:rFonts w:hint="eastAsia" w:ascii="宋体" w:hAnsi="宋体" w:cs="仿宋"/>
          <w:kern w:val="28"/>
          <w:sz w:val="24"/>
          <w:szCs w:val="24"/>
          <w:highlight w:val="none"/>
          <w:u w:val="single"/>
        </w:rPr>
        <w:t>%的标准向委托人支付赔偿金额</w:t>
      </w:r>
      <w:r>
        <w:rPr>
          <w:rFonts w:hint="eastAsia" w:ascii="宋体" w:hAnsi="宋体" w:cs="仿宋"/>
          <w:sz w:val="24"/>
          <w:szCs w:val="24"/>
          <w:highlight w:val="none"/>
        </w:rPr>
        <w:t>。</w:t>
      </w:r>
    </w:p>
    <w:p w14:paraId="347C96C2">
      <w:pPr>
        <w:spacing w:line="360" w:lineRule="auto"/>
        <w:ind w:firstLine="480"/>
        <w:rPr>
          <w:rFonts w:hint="eastAsia" w:ascii="宋体" w:hAnsi="宋体" w:cs="仿宋"/>
          <w:sz w:val="24"/>
          <w:szCs w:val="24"/>
          <w:highlight w:val="none"/>
        </w:rPr>
      </w:pPr>
      <w:r>
        <w:rPr>
          <w:rFonts w:hint="eastAsia" w:ascii="宋体" w:hAnsi="宋体" w:cs="仿宋"/>
          <w:sz w:val="24"/>
          <w:szCs w:val="24"/>
          <w:highlight w:val="none"/>
        </w:rPr>
        <w:t>4.2.4 咨询人导致合同解除，违约金额</w:t>
      </w:r>
      <w:r>
        <w:rPr>
          <w:rFonts w:hint="eastAsia" w:ascii="宋体" w:hAnsi="宋体" w:cs="仿宋"/>
          <w:kern w:val="28"/>
          <w:sz w:val="24"/>
          <w:szCs w:val="24"/>
          <w:highlight w:val="none"/>
        </w:rPr>
        <w:t>按下列方法确定并支付：</w:t>
      </w:r>
      <w:r>
        <w:rPr>
          <w:rFonts w:hint="eastAsia" w:ascii="宋体" w:hAnsi="宋体" w:cs="仿宋"/>
          <w:kern w:val="28"/>
          <w:sz w:val="24"/>
          <w:szCs w:val="24"/>
          <w:highlight w:val="none"/>
          <w:u w:val="single"/>
        </w:rPr>
        <w:t>委托人未付款项无需支付，同时咨询人还应从解除合同之日起三日内一次性返还已收取的咨询费，并按照合同价的3</w:t>
      </w:r>
      <w:r>
        <w:rPr>
          <w:rFonts w:hint="default" w:ascii="宋体" w:hAnsi="宋体" w:cs="仿宋"/>
          <w:kern w:val="28"/>
          <w:sz w:val="24"/>
          <w:szCs w:val="24"/>
          <w:highlight w:val="none"/>
          <w:u w:val="single"/>
        </w:rPr>
        <w:t>0</w:t>
      </w:r>
      <w:r>
        <w:rPr>
          <w:rFonts w:hint="eastAsia" w:ascii="宋体" w:hAnsi="宋体" w:cs="仿宋"/>
          <w:kern w:val="28"/>
          <w:sz w:val="24"/>
          <w:szCs w:val="24"/>
          <w:highlight w:val="none"/>
          <w:u w:val="single"/>
        </w:rPr>
        <w:t>%的标准向委托人支付赔偿金额</w:t>
      </w:r>
      <w:r>
        <w:rPr>
          <w:rFonts w:hint="eastAsia" w:ascii="宋体" w:hAnsi="宋体" w:cs="仿宋"/>
          <w:kern w:val="28"/>
          <w:sz w:val="24"/>
          <w:szCs w:val="24"/>
          <w:highlight w:val="none"/>
          <w:u w:val="none"/>
        </w:rPr>
        <w:t>。</w:t>
      </w:r>
    </w:p>
    <w:p w14:paraId="64F5AAD1">
      <w:pPr>
        <w:spacing w:line="360" w:lineRule="auto"/>
        <w:ind w:firstLine="480"/>
        <w:rPr>
          <w:rFonts w:hint="eastAsia" w:ascii="宋体" w:hAnsi="宋体" w:cs="仿宋"/>
          <w:sz w:val="24"/>
          <w:szCs w:val="24"/>
          <w:highlight w:val="none"/>
        </w:rPr>
      </w:pPr>
      <w:r>
        <w:rPr>
          <w:rFonts w:hint="eastAsia" w:ascii="宋体" w:hAnsi="宋体" w:cs="仿宋"/>
          <w:sz w:val="24"/>
          <w:szCs w:val="24"/>
          <w:highlight w:val="none"/>
        </w:rPr>
        <w:t>4.2.5 咨询人擅自分包、转包导致合同解除的，按下列方法计算并支付：</w:t>
      </w:r>
      <w:r>
        <w:rPr>
          <w:rFonts w:hint="eastAsia" w:ascii="宋体" w:hAnsi="宋体" w:cs="仿宋"/>
          <w:sz w:val="24"/>
          <w:szCs w:val="24"/>
          <w:highlight w:val="none"/>
          <w:u w:val="single"/>
        </w:rPr>
        <w:t>委托人未付款项无需支付，同时咨询人还应从解除合同之日起三日内一次性返还已收取的咨询费，并按照合同价的</w:t>
      </w:r>
      <w:r>
        <w:rPr>
          <w:rFonts w:hint="default" w:ascii="宋体" w:hAnsi="宋体" w:cs="仿宋"/>
          <w:sz w:val="24"/>
          <w:szCs w:val="24"/>
          <w:highlight w:val="none"/>
          <w:u w:val="single"/>
        </w:rPr>
        <w:t>30</w:t>
      </w:r>
      <w:r>
        <w:rPr>
          <w:rFonts w:hint="eastAsia" w:ascii="宋体" w:hAnsi="宋体" w:cs="仿宋"/>
          <w:sz w:val="24"/>
          <w:szCs w:val="24"/>
          <w:highlight w:val="none"/>
          <w:u w:val="single"/>
        </w:rPr>
        <w:t>%的标准向委托人支付赔偿金额</w:t>
      </w:r>
      <w:r>
        <w:rPr>
          <w:rFonts w:hint="eastAsia" w:ascii="宋体" w:hAnsi="宋体" w:cs="仿宋"/>
          <w:sz w:val="24"/>
          <w:szCs w:val="24"/>
          <w:highlight w:val="none"/>
        </w:rPr>
        <w:t>。</w:t>
      </w:r>
    </w:p>
    <w:p w14:paraId="2A0FF280">
      <w:pPr>
        <w:spacing w:line="360" w:lineRule="auto"/>
        <w:ind w:firstLine="480"/>
        <w:rPr>
          <w:rFonts w:hint="eastAsia" w:ascii="宋体" w:hAnsi="宋体" w:cs="仿宋"/>
          <w:sz w:val="24"/>
          <w:szCs w:val="24"/>
          <w:highlight w:val="none"/>
        </w:rPr>
      </w:pPr>
      <w:r>
        <w:rPr>
          <w:rFonts w:hint="eastAsia" w:ascii="宋体" w:hAnsi="宋体" w:cs="仿宋"/>
          <w:sz w:val="24"/>
          <w:szCs w:val="24"/>
          <w:highlight w:val="none"/>
        </w:rPr>
        <w:t>4.2.6 咨询人提供的造价咨询服务不符合合同约定的要求，经委托人催告仍不能达到合同约定要求的，导致委托人解除合同的，按下列方法计算并支付：</w:t>
      </w:r>
      <w:r>
        <w:rPr>
          <w:rFonts w:hint="eastAsia" w:ascii="宋体" w:hAnsi="宋体" w:cs="仿宋"/>
          <w:sz w:val="24"/>
          <w:szCs w:val="24"/>
          <w:highlight w:val="none"/>
          <w:u w:val="single"/>
        </w:rPr>
        <w:t>委托人未付款项无需支付，同时咨询人还应从解除合同之日起三日内一次性返还已收取的咨询费</w:t>
      </w:r>
      <w:r>
        <w:rPr>
          <w:rFonts w:hint="default" w:ascii="宋体" w:hAnsi="宋体" w:cs="仿宋"/>
          <w:sz w:val="24"/>
          <w:szCs w:val="24"/>
          <w:highlight w:val="none"/>
          <w:u w:val="single"/>
        </w:rPr>
        <w:t>，</w:t>
      </w:r>
      <w:r>
        <w:rPr>
          <w:rFonts w:hint="eastAsia" w:ascii="宋体" w:hAnsi="宋体" w:cs="仿宋"/>
          <w:sz w:val="24"/>
          <w:szCs w:val="24"/>
          <w:u w:val="single"/>
        </w:rPr>
        <w:t>并按照合同价的</w:t>
      </w:r>
      <w:r>
        <w:rPr>
          <w:rFonts w:hint="default" w:ascii="宋体" w:hAnsi="宋体" w:cs="仿宋"/>
          <w:sz w:val="24"/>
          <w:szCs w:val="24"/>
          <w:u w:val="single"/>
        </w:rPr>
        <w:t>30</w:t>
      </w:r>
      <w:r>
        <w:rPr>
          <w:rFonts w:hint="eastAsia" w:ascii="宋体" w:hAnsi="宋体" w:cs="仿宋"/>
          <w:sz w:val="24"/>
          <w:szCs w:val="24"/>
          <w:u w:val="single"/>
        </w:rPr>
        <w:t>%的标准向委托人支付赔偿金额</w:t>
      </w:r>
      <w:r>
        <w:rPr>
          <w:rFonts w:hint="eastAsia" w:ascii="宋体" w:hAnsi="宋体" w:cs="仿宋"/>
          <w:sz w:val="24"/>
          <w:szCs w:val="24"/>
          <w:highlight w:val="none"/>
        </w:rPr>
        <w:t>。</w:t>
      </w:r>
    </w:p>
    <w:p w14:paraId="61262FDD">
      <w:pPr>
        <w:spacing w:line="360" w:lineRule="auto"/>
        <w:ind w:firstLine="480"/>
        <w:rPr>
          <w:rFonts w:ascii="宋体" w:hAnsi="宋体" w:cs="仿宋"/>
          <w:sz w:val="24"/>
          <w:szCs w:val="24"/>
          <w:highlight w:val="none"/>
          <w:u w:val="single"/>
        </w:rPr>
      </w:pPr>
      <w:r>
        <w:rPr>
          <w:rFonts w:hint="eastAsia" w:ascii="宋体" w:hAnsi="宋体" w:cs="仿宋"/>
          <w:sz w:val="24"/>
          <w:szCs w:val="24"/>
          <w:highlight w:val="none"/>
        </w:rPr>
        <w:t>4.2.7 咨询人违反保密义务的，按下列方法计算并支付：</w:t>
      </w:r>
      <w:r>
        <w:rPr>
          <w:rFonts w:hint="eastAsia" w:ascii="宋体" w:hAnsi="宋体" w:cs="仿宋"/>
          <w:sz w:val="24"/>
          <w:szCs w:val="24"/>
          <w:highlight w:val="none"/>
          <w:u w:val="single"/>
        </w:rPr>
        <w:t>赔偿委托人因咨询人此行为所造成的的所有损失。</w:t>
      </w:r>
    </w:p>
    <w:p w14:paraId="196466AD">
      <w:pPr>
        <w:pStyle w:val="88"/>
        <w:ind w:firstLine="480" w:firstLineChars="200"/>
        <w:rPr>
          <w:rFonts w:ascii="宋体" w:hAnsi="宋体" w:cs="仿宋"/>
          <w:sz w:val="24"/>
          <w:szCs w:val="24"/>
          <w:highlight w:val="none"/>
        </w:rPr>
      </w:pPr>
    </w:p>
    <w:p w14:paraId="0DA90112">
      <w:pPr>
        <w:pStyle w:val="88"/>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补充内容：</w:t>
      </w:r>
    </w:p>
    <w:p w14:paraId="0932252E">
      <w:pPr>
        <w:numPr>
          <w:ilvl w:val="0"/>
          <w:numId w:val="3"/>
        </w:numPr>
        <w:tabs>
          <w:tab w:val="left" w:pos="840"/>
        </w:tabs>
        <w:spacing w:line="360" w:lineRule="auto"/>
        <w:ind w:firstLine="420" w:firstLineChars="0"/>
        <w:jc w:val="left"/>
        <w:rPr>
          <w:rFonts w:hint="eastAsia" w:ascii="宋体" w:hAnsi="宋体" w:cs="仿宋"/>
          <w:sz w:val="24"/>
          <w:szCs w:val="24"/>
          <w:highlight w:val="none"/>
        </w:rPr>
      </w:pPr>
      <w:r>
        <w:rPr>
          <w:rFonts w:hint="eastAsia" w:ascii="宋体" w:hAnsi="宋体" w:cs="仿宋"/>
          <w:sz w:val="24"/>
          <w:szCs w:val="24"/>
          <w:highlight w:val="none"/>
        </w:rPr>
        <w:t>咨询人需根据委托人的要求完成本合同专用条款3.2的咨询业务及相关工作，出具正式的咨询成果，并建立各项工作台账，整理各项资料归档后提交给委托人。如委托人发现咨询人给出的某项工作/问题的咨询意见或出具的咨询成果不能满足要求，责令整改后咨询人仍未能按实更正和完善，委托人有权要求咨询人聘请相关专家对该项工作/问题或咨询成果给出意见并进行修改完善，直至满足要求为止，相关聘请专家的费用由咨询人承担。如由于该项工作/问题的处理或出具咨询成果的进度缓慢而导致工程进度受影响的，委托人有权扣减本项目服务费的5‰作为违约金，并可及时解除合同，并对咨询人完成的工作量不作任何补偿。</w:t>
      </w:r>
    </w:p>
    <w:p w14:paraId="06A9837F">
      <w:pPr>
        <w:numPr>
          <w:ilvl w:val="0"/>
          <w:numId w:val="3"/>
        </w:numPr>
        <w:tabs>
          <w:tab w:val="left" w:pos="851"/>
          <w:tab w:val="left" w:pos="993"/>
        </w:tabs>
        <w:spacing w:line="360" w:lineRule="auto"/>
        <w:ind w:firstLine="420" w:firstLineChars="0"/>
        <w:jc w:val="left"/>
        <w:rPr>
          <w:rFonts w:ascii="宋体" w:hAnsi="宋体" w:cs="仿宋"/>
          <w:sz w:val="24"/>
          <w:szCs w:val="24"/>
          <w:highlight w:val="none"/>
        </w:rPr>
      </w:pPr>
      <w:r>
        <w:rPr>
          <w:rFonts w:hint="eastAsia" w:ascii="宋体" w:hAnsi="宋体" w:cs="仿宋"/>
          <w:sz w:val="24"/>
          <w:szCs w:val="24"/>
          <w:highlight w:val="none"/>
        </w:rPr>
        <w:t>咨询人未能在响应时间内到达现场的，委托人有权对咨询人进行口头或书面警告处理，并收取违约金5000元/次。</w:t>
      </w:r>
    </w:p>
    <w:p w14:paraId="2479A5D8">
      <w:pPr>
        <w:numPr>
          <w:ilvl w:val="0"/>
          <w:numId w:val="3"/>
        </w:numPr>
        <w:tabs>
          <w:tab w:val="left" w:pos="851"/>
          <w:tab w:val="left" w:pos="993"/>
        </w:tabs>
        <w:spacing w:line="360" w:lineRule="auto"/>
        <w:ind w:firstLine="420" w:firstLineChars="0"/>
        <w:jc w:val="left"/>
        <w:rPr>
          <w:rFonts w:ascii="宋体" w:hAnsi="宋体" w:cs="仿宋"/>
          <w:sz w:val="24"/>
          <w:szCs w:val="24"/>
          <w:highlight w:val="none"/>
        </w:rPr>
      </w:pPr>
      <w:r>
        <w:rPr>
          <w:rFonts w:hint="eastAsia" w:ascii="宋体" w:hAnsi="宋体" w:cs="仿宋"/>
          <w:sz w:val="24"/>
          <w:szCs w:val="24"/>
          <w:highlight w:val="none"/>
        </w:rPr>
        <w:t>合同签订后且委托人向咨询人提交完整资料后，咨询人需每周定期以书面形式详细向委托人汇报项目的进展情况，如有特殊情况及时以书面形式说明理由，否则，委托人有权每次扣除服务费的5‰作为违约金，在服务费中直接扣除。</w:t>
      </w:r>
    </w:p>
    <w:p w14:paraId="15448E83">
      <w:pPr>
        <w:numPr>
          <w:ilvl w:val="0"/>
          <w:numId w:val="3"/>
        </w:numPr>
        <w:tabs>
          <w:tab w:val="left" w:pos="851"/>
          <w:tab w:val="left" w:pos="993"/>
        </w:tabs>
        <w:spacing w:line="360" w:lineRule="auto"/>
        <w:ind w:firstLine="420" w:firstLineChars="0"/>
        <w:jc w:val="left"/>
        <w:rPr>
          <w:rFonts w:hint="eastAsia" w:ascii="宋体" w:hAnsi="宋体" w:cs="仿宋"/>
          <w:sz w:val="24"/>
          <w:szCs w:val="24"/>
          <w:highlight w:val="none"/>
        </w:rPr>
      </w:pPr>
      <w:r>
        <w:rPr>
          <w:rFonts w:hint="eastAsia" w:ascii="宋体" w:hAnsi="宋体" w:cs="仿宋"/>
          <w:sz w:val="24"/>
          <w:szCs w:val="24"/>
          <w:highlight w:val="none"/>
        </w:rPr>
        <w:t>在履行合同期间，咨询人对委托人提出的合理要求（包括但不限于本工程的服务期、服务质量等要求）的，应在3个工作日内予以回应；逾期未予回应的，属于违约，每违约一次，委托人有权扣减本项目服务费的2‰作为违约金；违约超过10次的，委托人均有权解除本合同。</w:t>
      </w:r>
      <w:r>
        <w:rPr>
          <w:rFonts w:ascii="宋体" w:hAnsi="宋体" w:cs="仿宋"/>
          <w:sz w:val="24"/>
          <w:szCs w:val="24"/>
          <w:highlight w:val="none"/>
        </w:rPr>
        <w:t xml:space="preserve">    </w:t>
      </w:r>
    </w:p>
    <w:p w14:paraId="1BEE161C">
      <w:pPr>
        <w:numPr>
          <w:ilvl w:val="0"/>
          <w:numId w:val="3"/>
        </w:numPr>
        <w:tabs>
          <w:tab w:val="left" w:pos="851"/>
          <w:tab w:val="left" w:pos="993"/>
        </w:tabs>
        <w:spacing w:line="360" w:lineRule="auto"/>
        <w:ind w:firstLine="420" w:firstLineChars="0"/>
        <w:jc w:val="left"/>
        <w:rPr>
          <w:rFonts w:hint="eastAsia" w:ascii="宋体" w:hAnsi="宋体" w:cs="仿宋"/>
          <w:sz w:val="24"/>
          <w:szCs w:val="24"/>
          <w:highlight w:val="none"/>
        </w:rPr>
      </w:pPr>
      <w:r>
        <w:rPr>
          <w:rFonts w:hint="eastAsia" w:ascii="宋体" w:hAnsi="宋体" w:cs="仿宋"/>
          <w:sz w:val="24"/>
          <w:szCs w:val="24"/>
          <w:highlight w:val="none"/>
        </w:rPr>
        <w:t>如发现由于咨询人自身的技术原因或人为疏忽，导致其咨询成果存在问题（发生较大失误或较大偏差率），委托人有权对咨询人作出经济处罚，并酌情记1次较大失误处理，具体如下：咨询人的审核结果与委托人内部部门审定结果对比。偏差率&gt;±10%的【偏差率=（审核的概/预/结算造价金额-委托人内部部门审定或最终确定的概/预/结算造价金额）</w:t>
      </w:r>
      <w:r>
        <w:rPr>
          <w:rFonts w:ascii="宋体" w:hAnsi="宋体" w:cs="仿宋"/>
          <w:sz w:val="24"/>
          <w:szCs w:val="24"/>
          <w:highlight w:val="none"/>
        </w:rPr>
        <w:t>÷</w:t>
      </w:r>
      <w:r>
        <w:rPr>
          <w:rFonts w:hint="eastAsia" w:ascii="宋体" w:hAnsi="宋体" w:cs="仿宋"/>
          <w:sz w:val="24"/>
          <w:szCs w:val="24"/>
          <w:highlight w:val="none"/>
        </w:rPr>
        <w:t>委托人内部部门审定或最终确定的概/预/结算造价金额】，委托人有权对咨询人收取违约金50000元/宗，并酌情记1次较大失误处理。合同履行期间，咨询人被记2次以上（含2次）较大失误的，委托人有权解除咨询服务合同，并拒付剩余的服务费，所造成的损失由咨询人自己承担。工程结算咨询人的审核结果与委托人内部部门审定结果对比偏差率&gt;±5%的，扣除合同价50%。</w:t>
      </w:r>
    </w:p>
    <w:p w14:paraId="237B4223">
      <w:pPr>
        <w:pStyle w:val="88"/>
        <w:numPr>
          <w:ilvl w:val="0"/>
          <w:numId w:val="3"/>
        </w:numPr>
        <w:spacing w:line="360" w:lineRule="auto"/>
        <w:ind w:firstLine="420" w:firstLineChars="0"/>
        <w:rPr>
          <w:rFonts w:hint="eastAsia"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本合同中咨询人承担的所有违约责任（包括不限于违约金、赔偿金、补偿费等）累计不超过本合同</w:t>
      </w:r>
      <w:r>
        <w:rPr>
          <w:rFonts w:hint="eastAsia" w:ascii="宋体" w:hAnsi="宋体"/>
          <w:sz w:val="24"/>
          <w:szCs w:val="24"/>
          <w:highlight w:val="none"/>
        </w:rPr>
        <w:t>造价咨询服务费</w:t>
      </w:r>
      <w:r>
        <w:rPr>
          <w:rFonts w:hint="eastAsia" w:ascii="宋体" w:hAnsi="宋体"/>
          <w:sz w:val="24"/>
          <w:szCs w:val="24"/>
          <w:highlight w:val="none"/>
          <w:lang w:eastAsia="zh-CN"/>
        </w:rPr>
        <w:t>总额（除去税金）。</w:t>
      </w:r>
    </w:p>
    <w:p w14:paraId="2A55C8CC">
      <w:pPr>
        <w:pStyle w:val="88"/>
        <w:rPr>
          <w:rFonts w:hint="eastAsia" w:ascii="宋体" w:hAnsi="宋体"/>
          <w:highlight w:val="none"/>
        </w:rPr>
      </w:pPr>
    </w:p>
    <w:p w14:paraId="48BA2565">
      <w:pPr>
        <w:pStyle w:val="39"/>
        <w:spacing w:before="0" w:after="0" w:line="360" w:lineRule="auto"/>
        <w:ind w:firstLine="482" w:firstLineChars="200"/>
        <w:jc w:val="left"/>
        <w:rPr>
          <w:rFonts w:hint="eastAsia" w:ascii="宋体" w:hAnsi="宋体" w:cs="仿宋"/>
          <w:b w:val="0"/>
          <w:sz w:val="24"/>
          <w:szCs w:val="24"/>
          <w:highlight w:val="none"/>
        </w:rPr>
      </w:pPr>
      <w:bookmarkStart w:id="212" w:name="_Toc419045115"/>
      <w:bookmarkStart w:id="213" w:name="_Toc30833"/>
      <w:bookmarkStart w:id="214" w:name="_Toc28652"/>
      <w:bookmarkStart w:id="215" w:name="_Toc4949"/>
      <w:bookmarkStart w:id="216" w:name="_Toc13315"/>
      <w:bookmarkStart w:id="217" w:name="_Toc475975184"/>
      <w:r>
        <w:rPr>
          <w:rFonts w:hint="eastAsia" w:ascii="宋体" w:hAnsi="宋体" w:cs="仿宋"/>
          <w:bCs w:val="0"/>
          <w:sz w:val="24"/>
          <w:szCs w:val="24"/>
          <w:highlight w:val="none"/>
        </w:rPr>
        <w:t>5. 支付</w:t>
      </w:r>
      <w:bookmarkEnd w:id="212"/>
      <w:bookmarkEnd w:id="213"/>
      <w:bookmarkEnd w:id="214"/>
      <w:bookmarkEnd w:id="215"/>
      <w:bookmarkEnd w:id="216"/>
      <w:bookmarkEnd w:id="217"/>
    </w:p>
    <w:p w14:paraId="71487CA7">
      <w:pPr>
        <w:spacing w:line="360" w:lineRule="auto"/>
        <w:ind w:firstLine="482" w:firstLineChars="200"/>
        <w:rPr>
          <w:rStyle w:val="70"/>
          <w:rFonts w:hint="eastAsia" w:ascii="宋体" w:hAnsi="宋体" w:cs="仿宋"/>
          <w:bCs w:val="0"/>
          <w:sz w:val="24"/>
          <w:szCs w:val="24"/>
          <w:highlight w:val="none"/>
        </w:rPr>
      </w:pPr>
      <w:bookmarkStart w:id="218" w:name="_Toc475975185"/>
      <w:bookmarkStart w:id="219" w:name="_Toc419045116"/>
      <w:bookmarkStart w:id="220" w:name="_Toc31626"/>
      <w:r>
        <w:rPr>
          <w:rStyle w:val="70"/>
          <w:rFonts w:hint="eastAsia" w:ascii="宋体" w:hAnsi="宋体" w:cs="仿宋"/>
          <w:bCs w:val="0"/>
          <w:sz w:val="24"/>
          <w:szCs w:val="24"/>
          <w:highlight w:val="none"/>
        </w:rPr>
        <w:t>5.1支付货币</w:t>
      </w:r>
      <w:bookmarkEnd w:id="218"/>
      <w:bookmarkEnd w:id="219"/>
    </w:p>
    <w:bookmarkEnd w:id="220"/>
    <w:p w14:paraId="0C165489">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币种为：</w:t>
      </w:r>
      <w:r>
        <w:rPr>
          <w:rFonts w:hint="eastAsia" w:ascii="宋体" w:hAnsi="宋体" w:cs="仿宋"/>
          <w:sz w:val="24"/>
          <w:szCs w:val="24"/>
          <w:highlight w:val="none"/>
          <w:u w:val="single"/>
        </w:rPr>
        <w:t>人民币</w:t>
      </w:r>
      <w:r>
        <w:rPr>
          <w:rFonts w:hint="eastAsia" w:ascii="宋体" w:hAnsi="宋体" w:cs="仿宋"/>
          <w:sz w:val="24"/>
          <w:szCs w:val="24"/>
          <w:highlight w:val="none"/>
        </w:rPr>
        <w:t>，汇率为</w:t>
      </w:r>
      <w:r>
        <w:rPr>
          <w:rFonts w:hint="eastAsia" w:ascii="宋体" w:hAnsi="宋体" w:cs="仿宋"/>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仿宋"/>
          <w:sz w:val="24"/>
          <w:szCs w:val="24"/>
          <w:highlight w:val="none"/>
        </w:rPr>
        <w:t>，其他约定：</w:t>
      </w:r>
      <w:r>
        <w:rPr>
          <w:rFonts w:hint="eastAsia" w:ascii="宋体" w:hAnsi="宋体" w:cs="仿宋"/>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仿宋"/>
          <w:sz w:val="24"/>
          <w:szCs w:val="24"/>
          <w:highlight w:val="none"/>
        </w:rPr>
        <w:t>。</w:t>
      </w:r>
    </w:p>
    <w:p w14:paraId="236D3EF8">
      <w:pPr>
        <w:spacing w:line="360" w:lineRule="auto"/>
        <w:ind w:firstLine="482" w:firstLineChars="200"/>
        <w:rPr>
          <w:rStyle w:val="70"/>
          <w:rFonts w:hint="eastAsia" w:ascii="宋体" w:hAnsi="宋体" w:cs="仿宋"/>
          <w:bCs w:val="0"/>
          <w:sz w:val="24"/>
          <w:szCs w:val="24"/>
          <w:highlight w:val="none"/>
        </w:rPr>
      </w:pPr>
      <w:bookmarkStart w:id="221" w:name="_Toc419045117"/>
      <w:bookmarkStart w:id="222" w:name="_Toc475975186"/>
      <w:bookmarkStart w:id="223" w:name="_Toc14590"/>
      <w:r>
        <w:rPr>
          <w:rStyle w:val="70"/>
          <w:rFonts w:hint="eastAsia" w:ascii="宋体" w:hAnsi="宋体" w:cs="仿宋"/>
          <w:bCs w:val="0"/>
          <w:sz w:val="24"/>
          <w:szCs w:val="24"/>
          <w:highlight w:val="none"/>
        </w:rPr>
        <w:t>5.2 支付申请</w:t>
      </w:r>
      <w:bookmarkEnd w:id="221"/>
      <w:bookmarkEnd w:id="222"/>
    </w:p>
    <w:bookmarkEnd w:id="223"/>
    <w:p w14:paraId="41950707">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咨询人应在本合同约定的每次应付款日期</w:t>
      </w:r>
      <w:r>
        <w:rPr>
          <w:rFonts w:hint="eastAsia" w:ascii="宋体" w:hAnsi="宋体" w:cs="仿宋"/>
          <w:sz w:val="24"/>
          <w:szCs w:val="24"/>
          <w:highlight w:val="none"/>
          <w:u w:val="single"/>
        </w:rPr>
        <w:t>15</w:t>
      </w:r>
      <w:r>
        <w:rPr>
          <w:rFonts w:hint="eastAsia" w:ascii="宋体" w:hAnsi="宋体" w:cs="仿宋"/>
          <w:sz w:val="24"/>
          <w:szCs w:val="24"/>
          <w:highlight w:val="none"/>
        </w:rPr>
        <w:t>日前，向委托人提交支付申请书。</w:t>
      </w:r>
    </w:p>
    <w:p w14:paraId="3F9E35BE">
      <w:pPr>
        <w:spacing w:line="360" w:lineRule="auto"/>
        <w:ind w:firstLine="482" w:firstLineChars="200"/>
        <w:rPr>
          <w:rStyle w:val="70"/>
          <w:rFonts w:hint="eastAsia" w:ascii="宋体" w:hAnsi="宋体" w:cs="仿宋"/>
          <w:bCs w:val="0"/>
          <w:sz w:val="24"/>
          <w:szCs w:val="24"/>
          <w:highlight w:val="none"/>
        </w:rPr>
      </w:pPr>
      <w:bookmarkStart w:id="224" w:name="_Toc4072"/>
      <w:r>
        <w:rPr>
          <w:rStyle w:val="70"/>
          <w:rFonts w:hint="eastAsia" w:ascii="宋体" w:hAnsi="宋体" w:cs="仿宋"/>
          <w:bCs w:val="0"/>
          <w:sz w:val="24"/>
          <w:szCs w:val="24"/>
          <w:highlight w:val="none"/>
        </w:rPr>
        <w:t>5.3 支付酬金</w:t>
      </w:r>
      <w:bookmarkEnd w:id="224"/>
    </w:p>
    <w:p w14:paraId="24A129AB">
      <w:pPr>
        <w:pStyle w:val="88"/>
        <w:spacing w:line="360" w:lineRule="auto"/>
        <w:ind w:firstLine="480" w:firstLineChars="200"/>
        <w:rPr>
          <w:rFonts w:ascii="宋体" w:hAnsi="宋体"/>
          <w:sz w:val="24"/>
          <w:szCs w:val="24"/>
          <w:highlight w:val="none"/>
        </w:rPr>
      </w:pPr>
      <w:r>
        <w:rPr>
          <w:rFonts w:hint="eastAsia" w:ascii="宋体" w:hAnsi="宋体"/>
          <w:sz w:val="24"/>
          <w:szCs w:val="24"/>
          <w:highlight w:val="none"/>
        </w:rPr>
        <w:t>5.3.1 签订合同并提交履约保函后，乙方提交付款申请，按照支付程序</w:t>
      </w:r>
      <w:r>
        <w:rPr>
          <w:rFonts w:hint="eastAsia" w:ascii="宋体" w:hAnsi="宋体"/>
          <w:sz w:val="24"/>
          <w:szCs w:val="24"/>
          <w:highlight w:val="none"/>
          <w:lang w:eastAsia="zh-CN"/>
        </w:rPr>
        <w:t>通过委托人确认后</w:t>
      </w:r>
      <w:r>
        <w:rPr>
          <w:rFonts w:hint="eastAsia" w:ascii="宋体" w:hAnsi="宋体"/>
          <w:sz w:val="24"/>
          <w:szCs w:val="24"/>
          <w:highlight w:val="none"/>
        </w:rPr>
        <w:t>支付</w:t>
      </w:r>
      <w:r>
        <w:rPr>
          <w:rFonts w:hint="eastAsia" w:ascii="宋体" w:hAnsi="宋体"/>
          <w:sz w:val="24"/>
          <w:szCs w:val="24"/>
          <w:highlight w:val="none"/>
          <w:lang w:val="en-US" w:eastAsia="zh-CN"/>
        </w:rPr>
        <w:t>本合同</w:t>
      </w:r>
      <w:r>
        <w:rPr>
          <w:rFonts w:hint="eastAsia" w:ascii="宋体" w:hAnsi="宋体" w:eastAsia="宋体" w:cs="Times New Roman"/>
          <w:sz w:val="24"/>
          <w:szCs w:val="24"/>
          <w:highlight w:val="none"/>
        </w:rPr>
        <w:t>暂定含税合同价</w:t>
      </w:r>
      <w:r>
        <w:rPr>
          <w:rFonts w:hint="eastAsia" w:ascii="宋体" w:hAnsi="宋体"/>
          <w:sz w:val="24"/>
          <w:szCs w:val="24"/>
          <w:highlight w:val="none"/>
        </w:rPr>
        <w:t>的</w:t>
      </w:r>
      <w:r>
        <w:rPr>
          <w:rFonts w:hint="eastAsia" w:ascii="宋体" w:hAnsi="宋体"/>
          <w:sz w:val="24"/>
          <w:szCs w:val="24"/>
          <w:highlight w:val="none"/>
          <w:u w:val="single"/>
        </w:rPr>
        <w:t>10%</w:t>
      </w:r>
      <w:r>
        <w:rPr>
          <w:rFonts w:hint="eastAsia" w:ascii="宋体" w:hAnsi="宋体"/>
          <w:sz w:val="24"/>
          <w:szCs w:val="24"/>
          <w:highlight w:val="none"/>
        </w:rPr>
        <w:t>。</w:t>
      </w:r>
    </w:p>
    <w:p w14:paraId="078A9CB8">
      <w:pPr>
        <w:pStyle w:val="102"/>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.3.</w:t>
      </w:r>
      <w:r>
        <w:rPr>
          <w:rFonts w:hint="eastAsia" w:ascii="宋体" w:hAnsi="宋体"/>
          <w:sz w:val="24"/>
          <w:szCs w:val="24"/>
          <w:highlight w:val="none"/>
        </w:rPr>
        <w:t>2项目概算审核完成及出具审核报告，乙方提交付款申请，并通过</w:t>
      </w:r>
      <w:r>
        <w:rPr>
          <w:rFonts w:hint="eastAsia" w:ascii="宋体" w:hAnsi="宋体" w:cs="仿宋"/>
          <w:sz w:val="24"/>
          <w:szCs w:val="24"/>
          <w:highlight w:val="none"/>
        </w:rPr>
        <w:t>委托人确认</w:t>
      </w:r>
      <w:r>
        <w:rPr>
          <w:rFonts w:hint="eastAsia" w:ascii="宋体" w:hAnsi="宋体"/>
          <w:sz w:val="24"/>
          <w:szCs w:val="24"/>
          <w:highlight w:val="none"/>
        </w:rPr>
        <w:t>后，支付</w:t>
      </w:r>
      <w:r>
        <w:rPr>
          <w:rFonts w:hint="eastAsia" w:ascii="宋体" w:hAnsi="宋体"/>
          <w:sz w:val="24"/>
          <w:szCs w:val="24"/>
          <w:highlight w:val="none"/>
          <w:lang w:val="en-US" w:eastAsia="zh-CN"/>
        </w:rPr>
        <w:t>本合同</w:t>
      </w:r>
      <w:r>
        <w:rPr>
          <w:rFonts w:hint="eastAsia" w:ascii="宋体" w:hAnsi="宋体" w:eastAsia="宋体" w:cs="Times New Roman"/>
          <w:sz w:val="24"/>
          <w:szCs w:val="24"/>
          <w:highlight w:val="none"/>
        </w:rPr>
        <w:t>暂定含税合同价</w:t>
      </w:r>
      <w:r>
        <w:rPr>
          <w:rFonts w:hint="eastAsia" w:ascii="宋体" w:hAnsi="宋体"/>
          <w:sz w:val="24"/>
          <w:szCs w:val="24"/>
          <w:highlight w:val="none"/>
        </w:rPr>
        <w:t>的</w:t>
      </w:r>
      <w:r>
        <w:rPr>
          <w:rFonts w:hint="eastAsia" w:ascii="宋体" w:hAnsi="宋体"/>
          <w:sz w:val="24"/>
          <w:szCs w:val="24"/>
          <w:highlight w:val="none"/>
          <w:lang w:val="en-US" w:eastAsia="zh-CN"/>
        </w:rPr>
        <w:t>1</w:t>
      </w:r>
      <w:r>
        <w:rPr>
          <w:rFonts w:hint="eastAsia" w:ascii="宋体" w:hAnsi="宋体"/>
          <w:sz w:val="24"/>
          <w:szCs w:val="24"/>
          <w:highlight w:val="none"/>
          <w:u w:val="single"/>
        </w:rPr>
        <w:t>0%</w:t>
      </w:r>
      <w:r>
        <w:rPr>
          <w:rFonts w:hint="eastAsia" w:ascii="宋体" w:hAnsi="宋体"/>
          <w:sz w:val="24"/>
          <w:szCs w:val="24"/>
          <w:highlight w:val="none"/>
        </w:rPr>
        <w:t xml:space="preserve">。 </w:t>
      </w:r>
    </w:p>
    <w:p w14:paraId="70B6F3BF">
      <w:pPr>
        <w:pStyle w:val="102"/>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项目施工图预算审核完成及出具审核报告，乙方提交付款申请，并通过</w:t>
      </w:r>
      <w:r>
        <w:rPr>
          <w:rFonts w:hint="eastAsia" w:ascii="宋体" w:hAnsi="宋体" w:cs="仿宋"/>
          <w:sz w:val="24"/>
          <w:szCs w:val="24"/>
          <w:highlight w:val="none"/>
        </w:rPr>
        <w:t>委托人确认</w:t>
      </w:r>
      <w:r>
        <w:rPr>
          <w:rFonts w:hint="eastAsia" w:ascii="宋体" w:hAnsi="宋体"/>
          <w:sz w:val="24"/>
          <w:szCs w:val="24"/>
          <w:highlight w:val="none"/>
        </w:rPr>
        <w:t>后，支付</w:t>
      </w:r>
      <w:r>
        <w:rPr>
          <w:rFonts w:hint="eastAsia" w:ascii="宋体" w:hAnsi="宋体"/>
          <w:sz w:val="24"/>
          <w:szCs w:val="24"/>
          <w:highlight w:val="none"/>
          <w:lang w:val="en-US" w:eastAsia="zh-CN"/>
        </w:rPr>
        <w:t>本合同</w:t>
      </w:r>
      <w:r>
        <w:rPr>
          <w:rFonts w:hint="eastAsia" w:ascii="宋体" w:hAnsi="宋体" w:eastAsia="宋体" w:cs="Times New Roman"/>
          <w:sz w:val="24"/>
          <w:szCs w:val="24"/>
          <w:highlight w:val="none"/>
        </w:rPr>
        <w:t>暂定含税合同价</w:t>
      </w:r>
      <w:r>
        <w:rPr>
          <w:rFonts w:hint="eastAsia" w:ascii="宋体" w:hAnsi="宋体"/>
          <w:sz w:val="24"/>
          <w:szCs w:val="24"/>
          <w:highlight w:val="none"/>
        </w:rPr>
        <w:t>的</w:t>
      </w:r>
      <w:r>
        <w:rPr>
          <w:rFonts w:hint="eastAsia" w:ascii="宋体" w:hAnsi="宋体"/>
          <w:sz w:val="24"/>
          <w:szCs w:val="24"/>
          <w:highlight w:val="none"/>
          <w:lang w:val="en-US" w:eastAsia="zh-CN"/>
        </w:rPr>
        <w:t>1</w:t>
      </w:r>
      <w:r>
        <w:rPr>
          <w:rFonts w:hint="eastAsia" w:ascii="宋体" w:hAnsi="宋体"/>
          <w:sz w:val="24"/>
          <w:szCs w:val="24"/>
          <w:highlight w:val="none"/>
          <w:u w:val="single"/>
        </w:rPr>
        <w:t>0%</w:t>
      </w:r>
      <w:r>
        <w:rPr>
          <w:rFonts w:hint="eastAsia" w:ascii="宋体" w:hAnsi="宋体"/>
          <w:sz w:val="24"/>
          <w:szCs w:val="24"/>
          <w:highlight w:val="none"/>
        </w:rPr>
        <w:t xml:space="preserve">。 </w:t>
      </w:r>
    </w:p>
    <w:p w14:paraId="54CB7E2F">
      <w:pPr>
        <w:pStyle w:val="102"/>
        <w:spacing w:line="360" w:lineRule="auto"/>
        <w:ind w:firstLine="480" w:firstLineChars="200"/>
        <w:rPr>
          <w:rFonts w:hint="eastAsia" w:ascii="宋体" w:hAnsi="宋体"/>
          <w:sz w:val="24"/>
          <w:szCs w:val="24"/>
          <w:highlight w:val="none"/>
        </w:rPr>
      </w:pPr>
      <w:r>
        <w:rPr>
          <w:rFonts w:ascii="宋体" w:hAnsi="宋体"/>
          <w:sz w:val="24"/>
          <w:szCs w:val="24"/>
          <w:highlight w:val="none"/>
        </w:rPr>
        <w:t>5.3.</w:t>
      </w:r>
      <w:r>
        <w:rPr>
          <w:rFonts w:hint="eastAsia" w:ascii="宋体" w:hAnsi="宋体"/>
          <w:sz w:val="24"/>
          <w:szCs w:val="24"/>
          <w:highlight w:val="none"/>
          <w:lang w:val="en-US" w:eastAsia="zh-CN"/>
        </w:rPr>
        <w:t>4主体结构封顶</w:t>
      </w:r>
      <w:r>
        <w:rPr>
          <w:rFonts w:hint="eastAsia" w:ascii="宋体" w:hAnsi="宋体"/>
          <w:sz w:val="24"/>
          <w:szCs w:val="24"/>
          <w:highlight w:val="none"/>
        </w:rPr>
        <w:t>，乙方提交付款申请，并通过</w:t>
      </w:r>
      <w:r>
        <w:rPr>
          <w:rFonts w:hint="eastAsia" w:ascii="宋体" w:hAnsi="宋体" w:cs="仿宋"/>
          <w:sz w:val="24"/>
          <w:szCs w:val="24"/>
          <w:highlight w:val="none"/>
        </w:rPr>
        <w:t>委托人确认</w:t>
      </w:r>
      <w:r>
        <w:rPr>
          <w:rFonts w:hint="eastAsia" w:ascii="宋体" w:hAnsi="宋体"/>
          <w:sz w:val="24"/>
          <w:szCs w:val="24"/>
          <w:highlight w:val="none"/>
        </w:rPr>
        <w:t>后，支付</w:t>
      </w:r>
      <w:r>
        <w:rPr>
          <w:rFonts w:hint="eastAsia" w:ascii="宋体" w:hAnsi="宋体"/>
          <w:sz w:val="24"/>
          <w:szCs w:val="24"/>
          <w:highlight w:val="none"/>
          <w:lang w:val="en-US" w:eastAsia="zh-CN"/>
        </w:rPr>
        <w:t>本合同</w:t>
      </w:r>
      <w:r>
        <w:rPr>
          <w:rFonts w:hint="eastAsia" w:ascii="宋体" w:hAnsi="宋体" w:eastAsia="宋体" w:cs="Times New Roman"/>
          <w:sz w:val="24"/>
          <w:szCs w:val="24"/>
          <w:highlight w:val="none"/>
        </w:rPr>
        <w:t>暂定含税合同价</w:t>
      </w:r>
      <w:r>
        <w:rPr>
          <w:rFonts w:hint="eastAsia" w:ascii="宋体" w:hAnsi="宋体"/>
          <w:sz w:val="24"/>
          <w:szCs w:val="24"/>
          <w:highlight w:val="none"/>
        </w:rPr>
        <w:t>的</w:t>
      </w:r>
      <w:r>
        <w:rPr>
          <w:rFonts w:hint="eastAsia" w:ascii="宋体" w:hAnsi="宋体"/>
          <w:sz w:val="24"/>
          <w:szCs w:val="24"/>
          <w:highlight w:val="none"/>
          <w:u w:val="single"/>
        </w:rPr>
        <w:t>20%</w:t>
      </w:r>
      <w:r>
        <w:rPr>
          <w:rFonts w:hint="eastAsia" w:ascii="宋体" w:hAnsi="宋体"/>
          <w:sz w:val="24"/>
          <w:szCs w:val="24"/>
          <w:highlight w:val="none"/>
        </w:rPr>
        <w:t>。</w:t>
      </w:r>
    </w:p>
    <w:p w14:paraId="06A6614B">
      <w:pPr>
        <w:pStyle w:val="102"/>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.3.</w:t>
      </w:r>
      <w:r>
        <w:rPr>
          <w:rFonts w:hint="eastAsia" w:ascii="宋体" w:hAnsi="宋体"/>
          <w:sz w:val="24"/>
          <w:szCs w:val="24"/>
          <w:highlight w:val="none"/>
          <w:lang w:val="en-US" w:eastAsia="zh-CN"/>
        </w:rPr>
        <w:t>5</w:t>
      </w:r>
      <w:r>
        <w:rPr>
          <w:rFonts w:hint="eastAsia" w:ascii="宋体" w:hAnsi="宋体"/>
          <w:sz w:val="24"/>
          <w:szCs w:val="24"/>
          <w:highlight w:val="none"/>
        </w:rPr>
        <w:t>工程竣工验收通过，乙方提交付款申请，并通过</w:t>
      </w:r>
      <w:r>
        <w:rPr>
          <w:rFonts w:hint="eastAsia" w:ascii="宋体" w:hAnsi="宋体" w:cs="仿宋"/>
          <w:sz w:val="24"/>
          <w:szCs w:val="24"/>
          <w:highlight w:val="none"/>
        </w:rPr>
        <w:t>委托人确认</w:t>
      </w:r>
      <w:r>
        <w:rPr>
          <w:rFonts w:hint="eastAsia" w:ascii="宋体" w:hAnsi="宋体"/>
          <w:sz w:val="24"/>
          <w:szCs w:val="24"/>
          <w:highlight w:val="none"/>
        </w:rPr>
        <w:t>后，支付</w:t>
      </w:r>
      <w:r>
        <w:rPr>
          <w:rFonts w:hint="eastAsia" w:ascii="宋体" w:hAnsi="宋体"/>
          <w:sz w:val="24"/>
          <w:szCs w:val="24"/>
          <w:highlight w:val="none"/>
          <w:lang w:val="en-US" w:eastAsia="zh-CN"/>
        </w:rPr>
        <w:t>本合同</w:t>
      </w:r>
      <w:r>
        <w:rPr>
          <w:rFonts w:hint="eastAsia" w:ascii="宋体" w:hAnsi="宋体" w:eastAsia="宋体" w:cs="Times New Roman"/>
          <w:sz w:val="24"/>
          <w:szCs w:val="24"/>
          <w:highlight w:val="none"/>
        </w:rPr>
        <w:t>暂定含税合同价</w:t>
      </w:r>
      <w:r>
        <w:rPr>
          <w:rFonts w:hint="eastAsia" w:ascii="宋体" w:hAnsi="宋体"/>
          <w:sz w:val="24"/>
          <w:szCs w:val="24"/>
          <w:highlight w:val="none"/>
        </w:rPr>
        <w:t>的</w:t>
      </w:r>
      <w:r>
        <w:rPr>
          <w:rFonts w:hint="eastAsia" w:ascii="宋体" w:hAnsi="宋体"/>
          <w:sz w:val="24"/>
          <w:szCs w:val="24"/>
          <w:highlight w:val="none"/>
          <w:u w:val="single"/>
        </w:rPr>
        <w:t>20%</w:t>
      </w:r>
      <w:r>
        <w:rPr>
          <w:rFonts w:hint="eastAsia" w:ascii="宋体" w:hAnsi="宋体"/>
          <w:sz w:val="24"/>
          <w:szCs w:val="24"/>
          <w:highlight w:val="none"/>
        </w:rPr>
        <w:t>。</w:t>
      </w:r>
    </w:p>
    <w:p w14:paraId="4C831AC1">
      <w:pPr>
        <w:pStyle w:val="102"/>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.3.</w:t>
      </w:r>
      <w:r>
        <w:rPr>
          <w:rFonts w:hint="eastAsia" w:ascii="宋体" w:hAnsi="宋体"/>
          <w:sz w:val="24"/>
          <w:szCs w:val="24"/>
          <w:highlight w:val="none"/>
          <w:lang w:val="en-US" w:eastAsia="zh-CN"/>
        </w:rPr>
        <w:t>6</w:t>
      </w:r>
      <w:r>
        <w:rPr>
          <w:rFonts w:hint="eastAsia" w:ascii="宋体" w:hAnsi="宋体"/>
          <w:sz w:val="24"/>
          <w:szCs w:val="24"/>
          <w:highlight w:val="none"/>
        </w:rPr>
        <w:t>工程结算审核完成，乙方提交付款申请，并通过有</w:t>
      </w:r>
      <w:r>
        <w:rPr>
          <w:rFonts w:hint="eastAsia" w:ascii="宋体" w:hAnsi="宋体"/>
          <w:sz w:val="24"/>
          <w:szCs w:val="24"/>
          <w:highlight w:val="none"/>
          <w:lang w:val="en-US" w:eastAsia="zh-CN"/>
        </w:rPr>
        <w:t>关</w:t>
      </w:r>
      <w:r>
        <w:rPr>
          <w:rFonts w:hint="eastAsia" w:ascii="宋体" w:hAnsi="宋体"/>
          <w:sz w:val="24"/>
          <w:szCs w:val="24"/>
          <w:highlight w:val="none"/>
        </w:rPr>
        <w:t>审核部门审定后支付</w:t>
      </w:r>
      <w:r>
        <w:rPr>
          <w:rFonts w:hint="eastAsia" w:ascii="宋体" w:hAnsi="宋体"/>
          <w:sz w:val="24"/>
          <w:szCs w:val="24"/>
          <w:highlight w:val="none"/>
          <w:lang w:val="en-US" w:eastAsia="zh-CN"/>
        </w:rPr>
        <w:t>本合同</w:t>
      </w:r>
      <w:r>
        <w:rPr>
          <w:rFonts w:hint="eastAsia" w:ascii="宋体" w:hAnsi="宋体" w:eastAsia="宋体" w:cs="Times New Roman"/>
          <w:sz w:val="24"/>
          <w:szCs w:val="24"/>
          <w:highlight w:val="none"/>
        </w:rPr>
        <w:t>暂定含税合同价</w:t>
      </w:r>
      <w:r>
        <w:rPr>
          <w:rFonts w:hint="eastAsia" w:ascii="宋体" w:hAnsi="宋体"/>
          <w:sz w:val="24"/>
          <w:szCs w:val="24"/>
          <w:highlight w:val="none"/>
        </w:rPr>
        <w:t>的</w:t>
      </w:r>
      <w:r>
        <w:rPr>
          <w:rFonts w:hint="eastAsia" w:ascii="宋体" w:hAnsi="宋体"/>
          <w:sz w:val="24"/>
          <w:szCs w:val="24"/>
          <w:highlight w:val="none"/>
          <w:u w:val="single"/>
        </w:rPr>
        <w:t>1</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w:t>
      </w:r>
      <w:r>
        <w:rPr>
          <w:rFonts w:hint="eastAsia" w:ascii="宋体" w:hAnsi="宋体"/>
          <w:sz w:val="24"/>
          <w:szCs w:val="24"/>
          <w:highlight w:val="none"/>
        </w:rPr>
        <w:t>。</w:t>
      </w:r>
    </w:p>
    <w:p w14:paraId="2A8161DC">
      <w:pPr>
        <w:spacing w:line="360" w:lineRule="auto"/>
        <w:ind w:firstLine="480" w:firstLineChars="200"/>
        <w:rPr>
          <w:rFonts w:hint="eastAsia" w:ascii="宋体" w:hAnsi="宋体" w:eastAsia="宋体"/>
          <w:sz w:val="24"/>
          <w:szCs w:val="24"/>
          <w:highlight w:val="none"/>
        </w:rPr>
      </w:pPr>
      <w:r>
        <w:rPr>
          <w:rFonts w:hint="eastAsia" w:ascii="宋体" w:hAnsi="宋体"/>
          <w:sz w:val="24"/>
          <w:szCs w:val="24"/>
          <w:highlight w:val="none"/>
        </w:rPr>
        <w:t>5</w:t>
      </w:r>
      <w:r>
        <w:rPr>
          <w:rFonts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全过程造价咨询工作完成，办理本合同结算手续后一次性付清结算余款、退回履约保函</w:t>
      </w:r>
      <w:r>
        <w:rPr>
          <w:rFonts w:hint="eastAsia" w:ascii="宋体" w:hAnsi="宋体"/>
          <w:sz w:val="24"/>
          <w:szCs w:val="24"/>
          <w:highlight w:val="none"/>
          <w:lang w:eastAsia="zh-CN"/>
        </w:rPr>
        <w:t>原件</w:t>
      </w:r>
      <w:r>
        <w:rPr>
          <w:rFonts w:hint="eastAsia" w:ascii="宋体" w:hAnsi="宋体"/>
          <w:sz w:val="24"/>
          <w:szCs w:val="24"/>
          <w:highlight w:val="none"/>
        </w:rPr>
        <w:t>。</w:t>
      </w:r>
    </w:p>
    <w:p w14:paraId="3BA82294">
      <w:pPr>
        <w:spacing w:line="360" w:lineRule="auto"/>
        <w:ind w:firstLine="480" w:firstLineChars="200"/>
        <w:rPr>
          <w:rFonts w:hint="eastAsia" w:ascii="宋体" w:hAnsi="宋体" w:eastAsia="宋体" w:cs="Calibri"/>
          <w:sz w:val="24"/>
          <w:szCs w:val="24"/>
          <w:highlight w:val="none"/>
          <w:lang w:val="en-US" w:eastAsia="zh-CN"/>
        </w:rPr>
      </w:pPr>
      <w:r>
        <w:rPr>
          <w:rFonts w:hint="eastAsia" w:ascii="宋体" w:hAnsi="宋体" w:eastAsia="宋体" w:cs="Calibri"/>
          <w:sz w:val="24"/>
          <w:szCs w:val="24"/>
          <w:highlight w:val="none"/>
          <w:lang w:val="en-US" w:eastAsia="zh-CN"/>
        </w:rPr>
        <w:t>注：</w:t>
      </w:r>
    </w:p>
    <w:p w14:paraId="565ED318">
      <w:pPr>
        <w:spacing w:line="360" w:lineRule="auto"/>
        <w:ind w:firstLine="480" w:firstLineChars="200"/>
        <w:rPr>
          <w:rFonts w:hint="eastAsia" w:ascii="宋体" w:hAnsi="宋体" w:eastAsia="宋体"/>
          <w:sz w:val="24"/>
          <w:szCs w:val="24"/>
          <w:highlight w:val="none"/>
        </w:rPr>
      </w:pPr>
      <w:r>
        <w:rPr>
          <w:rFonts w:hint="eastAsia" w:ascii="宋体" w:hAnsi="宋体" w:eastAsia="宋体" w:cs="Calibri"/>
          <w:sz w:val="24"/>
          <w:szCs w:val="24"/>
          <w:highlight w:val="none"/>
          <w:lang w:val="en-US" w:eastAsia="zh-CN"/>
        </w:rPr>
        <w:t>1.</w:t>
      </w:r>
      <w:r>
        <w:rPr>
          <w:rFonts w:hint="eastAsia" w:ascii="宋体" w:hAnsi="宋体" w:eastAsia="宋体"/>
          <w:sz w:val="24"/>
          <w:szCs w:val="24"/>
          <w:highlight w:val="none"/>
        </w:rPr>
        <w:t>收到中标通知书30日历天内，</w:t>
      </w:r>
      <w:r>
        <w:rPr>
          <w:rFonts w:hint="eastAsia" w:ascii="宋体" w:hAnsi="宋体" w:eastAsia="宋体"/>
          <w:sz w:val="24"/>
          <w:szCs w:val="24"/>
          <w:highlight w:val="none"/>
          <w:lang w:eastAsia="zh-CN"/>
        </w:rPr>
        <w:t>咨询人</w:t>
      </w:r>
      <w:r>
        <w:rPr>
          <w:rFonts w:hint="eastAsia" w:ascii="宋体" w:hAnsi="宋体" w:eastAsia="宋体"/>
          <w:sz w:val="24"/>
          <w:szCs w:val="24"/>
          <w:highlight w:val="none"/>
        </w:rPr>
        <w:t>以履约保函（格式详见附件I）方式向委托人提供中标金额（合同总价）</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％的履约</w:t>
      </w:r>
      <w:r>
        <w:rPr>
          <w:rFonts w:hint="eastAsia" w:ascii="宋体" w:hAnsi="宋体" w:eastAsia="宋体"/>
          <w:sz w:val="24"/>
          <w:szCs w:val="24"/>
          <w:highlight w:val="none"/>
          <w:lang w:eastAsia="zh-CN"/>
        </w:rPr>
        <w:t>保函</w:t>
      </w:r>
      <w:r>
        <w:rPr>
          <w:rFonts w:hint="eastAsia" w:ascii="宋体" w:hAnsi="宋体" w:eastAsia="宋体"/>
          <w:sz w:val="24"/>
          <w:szCs w:val="24"/>
          <w:highlight w:val="none"/>
        </w:rPr>
        <w:t>。出具履约保函的担保人：应由在中国注册且营业地点在广州行政辖区内的银行开具。</w:t>
      </w:r>
    </w:p>
    <w:p w14:paraId="04E0659A">
      <w:pPr>
        <w:spacing w:line="360" w:lineRule="auto"/>
        <w:ind w:firstLine="480" w:firstLineChars="200"/>
        <w:rPr>
          <w:rFonts w:hint="eastAsia" w:ascii="宋体" w:hAnsi="宋体" w:eastAsia="宋体" w:cs="Calibri"/>
          <w:sz w:val="24"/>
          <w:szCs w:val="24"/>
          <w:highlight w:val="none"/>
        </w:rPr>
      </w:pPr>
      <w:r>
        <w:rPr>
          <w:rFonts w:hint="eastAsia" w:ascii="宋体" w:hAnsi="宋体" w:eastAsia="宋体" w:cs="Calibri"/>
          <w:sz w:val="24"/>
          <w:szCs w:val="24"/>
          <w:highlight w:val="none"/>
          <w:lang w:val="en-US" w:eastAsia="zh-CN"/>
        </w:rPr>
        <w:t>2.</w:t>
      </w:r>
      <w:r>
        <w:rPr>
          <w:rFonts w:hint="eastAsia" w:ascii="宋体" w:hAnsi="宋体" w:eastAsia="宋体" w:cs="Calibri"/>
          <w:sz w:val="24"/>
          <w:szCs w:val="24"/>
          <w:highlight w:val="none"/>
        </w:rPr>
        <w:t>全过程造价咨询服务单位如需外聘专家协助，聘请专家的费用由全过程造价咨询服务单位承担</w:t>
      </w:r>
      <w:r>
        <w:rPr>
          <w:rFonts w:hint="eastAsia" w:ascii="宋体" w:hAnsi="宋体" w:eastAsia="宋体" w:cs="Calibri"/>
          <w:sz w:val="24"/>
          <w:szCs w:val="24"/>
          <w:highlight w:val="none"/>
          <w:lang w:eastAsia="zh-CN"/>
        </w:rPr>
        <w:t>，</w:t>
      </w:r>
      <w:r>
        <w:rPr>
          <w:rFonts w:hint="eastAsia" w:ascii="宋体" w:hAnsi="宋体" w:eastAsia="宋体" w:cs="Calibri"/>
          <w:sz w:val="24"/>
          <w:szCs w:val="24"/>
          <w:highlight w:val="none"/>
          <w:lang w:val="en-US" w:eastAsia="zh-CN"/>
        </w:rPr>
        <w:t>相关费用</w:t>
      </w:r>
      <w:r>
        <w:rPr>
          <w:rFonts w:hint="eastAsia" w:ascii="宋体" w:hAnsi="宋体" w:eastAsia="宋体" w:cs="Calibri"/>
          <w:kern w:val="2"/>
          <w:sz w:val="24"/>
          <w:szCs w:val="24"/>
          <w:highlight w:val="none"/>
        </w:rPr>
        <w:t>乙方</w:t>
      </w:r>
      <w:r>
        <w:rPr>
          <w:rFonts w:hint="eastAsia" w:ascii="宋体" w:hAnsi="宋体" w:eastAsia="宋体" w:cs="Calibri"/>
          <w:kern w:val="2"/>
          <w:sz w:val="24"/>
          <w:szCs w:val="24"/>
          <w:highlight w:val="none"/>
          <w:lang w:val="en-US" w:eastAsia="zh-CN"/>
        </w:rPr>
        <w:t>已在投标下浮率中考虑</w:t>
      </w:r>
      <w:r>
        <w:rPr>
          <w:rFonts w:hint="eastAsia" w:ascii="宋体" w:hAnsi="宋体" w:eastAsia="宋体" w:cs="Calibri"/>
          <w:sz w:val="24"/>
          <w:szCs w:val="24"/>
          <w:highlight w:val="none"/>
        </w:rPr>
        <w:t>。</w:t>
      </w:r>
    </w:p>
    <w:p w14:paraId="27688E4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3.以上支付节点不按顺序支付，乙方每达到上述节点支付条件的，甲方按对应节点支付应付款项。</w:t>
      </w:r>
    </w:p>
    <w:p w14:paraId="2A5CE49A">
      <w:pPr>
        <w:pStyle w:val="23"/>
        <w:rPr>
          <w:rFonts w:hint="eastAsia"/>
        </w:rPr>
      </w:pPr>
    </w:p>
    <w:p w14:paraId="465A1E27">
      <w:pPr>
        <w:spacing w:line="360" w:lineRule="auto"/>
        <w:ind w:firstLine="482" w:firstLineChars="200"/>
        <w:rPr>
          <w:rStyle w:val="70"/>
          <w:rFonts w:ascii="宋体" w:hAnsi="宋体" w:cs="仿宋"/>
          <w:sz w:val="24"/>
          <w:szCs w:val="24"/>
          <w:highlight w:val="none"/>
        </w:rPr>
      </w:pPr>
      <w:bookmarkStart w:id="225" w:name="_Toc475975188"/>
      <w:bookmarkStart w:id="226" w:name="_Toc3273"/>
      <w:bookmarkStart w:id="227" w:name="_Toc419045119"/>
      <w:r>
        <w:rPr>
          <w:rStyle w:val="70"/>
          <w:rFonts w:ascii="宋体" w:hAnsi="宋体" w:cs="仿宋"/>
          <w:sz w:val="24"/>
          <w:szCs w:val="24"/>
          <w:highlight w:val="none"/>
        </w:rPr>
        <w:t>6. 合同变更、解除与终止</w:t>
      </w:r>
      <w:bookmarkEnd w:id="225"/>
      <w:bookmarkEnd w:id="226"/>
      <w:bookmarkEnd w:id="227"/>
    </w:p>
    <w:p w14:paraId="346C8F54">
      <w:pPr>
        <w:spacing w:line="360" w:lineRule="auto"/>
        <w:ind w:firstLine="482" w:firstLineChars="200"/>
        <w:rPr>
          <w:rFonts w:hint="eastAsia" w:ascii="宋体" w:hAnsi="宋体" w:cs="仿宋"/>
          <w:sz w:val="24"/>
          <w:szCs w:val="24"/>
          <w:highlight w:val="none"/>
        </w:rPr>
      </w:pPr>
      <w:bookmarkStart w:id="228" w:name="_Toc17141"/>
      <w:bookmarkStart w:id="229" w:name="_Toc419045120"/>
      <w:bookmarkStart w:id="230" w:name="_Toc475975189"/>
      <w:r>
        <w:rPr>
          <w:rStyle w:val="70"/>
          <w:rFonts w:hint="eastAsia" w:ascii="宋体" w:hAnsi="宋体" w:cs="仿宋"/>
          <w:bCs w:val="0"/>
          <w:sz w:val="24"/>
          <w:szCs w:val="24"/>
          <w:highlight w:val="none"/>
        </w:rPr>
        <w:t>6.1合同变更</w:t>
      </w:r>
      <w:bookmarkEnd w:id="228"/>
      <w:bookmarkEnd w:id="229"/>
      <w:bookmarkEnd w:id="230"/>
      <w:r>
        <w:rPr>
          <w:rFonts w:hint="eastAsia" w:ascii="宋体" w:hAnsi="宋体" w:cs="仿宋"/>
          <w:b/>
          <w:sz w:val="24"/>
          <w:szCs w:val="24"/>
          <w:highlight w:val="none"/>
        </w:rPr>
        <w:br w:type="textWrapping"/>
      </w:r>
      <w:r>
        <w:rPr>
          <w:rFonts w:hint="eastAsia" w:ascii="宋体" w:hAnsi="宋体" w:cs="仿宋"/>
          <w:sz w:val="24"/>
          <w:szCs w:val="24"/>
          <w:highlight w:val="none"/>
        </w:rPr>
        <w:t xml:space="preserve">    6.1.2 除不可抗力外，因</w:t>
      </w:r>
      <w:r>
        <w:rPr>
          <w:rFonts w:hint="eastAsia" w:ascii="宋体" w:hAnsi="宋体" w:cs="仿宋"/>
          <w:sz w:val="24"/>
          <w:szCs w:val="24"/>
          <w:highlight w:val="none"/>
          <w:lang w:val="en-US" w:eastAsia="zh-Hans"/>
        </w:rPr>
        <w:t>委托人</w:t>
      </w:r>
      <w:r>
        <w:rPr>
          <w:rFonts w:hint="eastAsia" w:ascii="宋体" w:hAnsi="宋体" w:cs="仿宋"/>
          <w:sz w:val="24"/>
          <w:szCs w:val="24"/>
          <w:highlight w:val="none"/>
        </w:rPr>
        <w:t>导致本合同履行期限延长、内容增加时，附加工作酬金按下列方法确定：</w:t>
      </w:r>
      <w:r>
        <w:rPr>
          <w:rFonts w:hint="eastAsia" w:ascii="宋体" w:hAnsi="宋体"/>
          <w:sz w:val="24"/>
          <w:szCs w:val="24"/>
          <w:highlight w:val="none"/>
          <w:u w:val="single"/>
          <w:lang w:val="en-US" w:eastAsia="zh-Hans"/>
        </w:rPr>
        <w:t>乙方充分知悉项目进度受多种因素影响</w:t>
      </w:r>
      <w:r>
        <w:rPr>
          <w:rFonts w:hint="default" w:ascii="宋体" w:hAnsi="宋体"/>
          <w:sz w:val="24"/>
          <w:szCs w:val="24"/>
          <w:highlight w:val="none"/>
          <w:u w:val="single"/>
          <w:lang w:eastAsia="zh-Hans"/>
        </w:rPr>
        <w:t>，</w:t>
      </w:r>
      <w:r>
        <w:rPr>
          <w:rFonts w:hint="eastAsia" w:ascii="宋体" w:hAnsi="宋体"/>
          <w:sz w:val="24"/>
          <w:szCs w:val="24"/>
          <w:highlight w:val="none"/>
          <w:u w:val="single"/>
          <w:lang w:val="en-US" w:eastAsia="zh-Hans"/>
        </w:rPr>
        <w:t>理解由此可能导致服务内容增加</w:t>
      </w:r>
      <w:r>
        <w:rPr>
          <w:rFonts w:hint="default" w:ascii="宋体" w:hAnsi="宋体"/>
          <w:sz w:val="24"/>
          <w:szCs w:val="24"/>
          <w:highlight w:val="none"/>
          <w:u w:val="single"/>
          <w:lang w:eastAsia="zh-Hans"/>
        </w:rPr>
        <w:t>，</w:t>
      </w:r>
      <w:r>
        <w:rPr>
          <w:rFonts w:hint="eastAsia" w:ascii="宋体" w:hAnsi="宋体"/>
          <w:sz w:val="24"/>
          <w:szCs w:val="24"/>
          <w:highlight w:val="none"/>
          <w:u w:val="single"/>
          <w:lang w:val="en-US" w:eastAsia="zh-Hans"/>
        </w:rPr>
        <w:t>乙方不得要求增加费用</w:t>
      </w:r>
      <w:r>
        <w:rPr>
          <w:rFonts w:hint="eastAsia" w:ascii="宋体" w:hAnsi="宋体"/>
          <w:sz w:val="24"/>
          <w:szCs w:val="24"/>
          <w:highlight w:val="none"/>
          <w:u w:val="single"/>
          <w:lang w:val="en-US" w:eastAsia="zh-CN"/>
        </w:rPr>
        <w:t>，相关费用</w:t>
      </w:r>
      <w:r>
        <w:rPr>
          <w:rFonts w:hint="eastAsia" w:ascii="宋体" w:hAnsi="宋体"/>
          <w:sz w:val="24"/>
          <w:szCs w:val="24"/>
          <w:highlight w:val="none"/>
          <w:u w:val="single"/>
          <w:lang w:val="en-US" w:eastAsia="zh-Hans"/>
        </w:rPr>
        <w:t>乙方</w:t>
      </w:r>
      <w:r>
        <w:rPr>
          <w:rFonts w:hint="eastAsia" w:ascii="宋体" w:hAnsi="宋体"/>
          <w:sz w:val="24"/>
          <w:szCs w:val="24"/>
          <w:highlight w:val="none"/>
          <w:u w:val="single"/>
          <w:lang w:val="en-US" w:eastAsia="zh-CN"/>
        </w:rPr>
        <w:t>已在投标下浮率中考虑</w:t>
      </w:r>
      <w:r>
        <w:rPr>
          <w:rFonts w:hint="default" w:ascii="宋体" w:hAnsi="宋体"/>
          <w:sz w:val="24"/>
          <w:szCs w:val="24"/>
          <w:highlight w:val="none"/>
          <w:lang w:eastAsia="zh-Hans"/>
        </w:rPr>
        <w:t>。</w:t>
      </w:r>
      <w:r>
        <w:rPr>
          <w:rFonts w:hint="eastAsia" w:ascii="宋体" w:hAnsi="宋体" w:cs="仿宋"/>
          <w:sz w:val="24"/>
          <w:szCs w:val="24"/>
          <w:highlight w:val="none"/>
        </w:rPr>
        <w:t xml:space="preserve"> </w:t>
      </w:r>
      <w:r>
        <w:rPr>
          <w:rFonts w:hint="eastAsia" w:ascii="宋体" w:hAnsi="宋体" w:cs="仿宋"/>
          <w:sz w:val="24"/>
          <w:szCs w:val="24"/>
          <w:highlight w:val="none"/>
        </w:rPr>
        <w:br w:type="textWrapping"/>
      </w:r>
      <w:r>
        <w:rPr>
          <w:rFonts w:hint="eastAsia" w:ascii="宋体" w:hAnsi="宋体" w:cs="仿宋"/>
          <w:sz w:val="24"/>
          <w:szCs w:val="24"/>
          <w:highlight w:val="none"/>
        </w:rPr>
        <w:t xml:space="preserve">    6.1.4因工程规模、服务范围及内容的变化等导致咨询人的工作量增减时，服务酬金的调整方法：</w:t>
      </w:r>
      <w:r>
        <w:rPr>
          <w:rFonts w:hint="eastAsia" w:ascii="宋体" w:hAnsi="宋体"/>
          <w:sz w:val="24"/>
          <w:szCs w:val="24"/>
          <w:highlight w:val="none"/>
          <w:u w:val="single"/>
          <w:lang w:val="en-US" w:eastAsia="zh-Hans"/>
        </w:rPr>
        <w:t>乙方充分知悉项目进度受多种因素影响</w:t>
      </w:r>
      <w:r>
        <w:rPr>
          <w:rFonts w:hint="default" w:ascii="宋体" w:hAnsi="宋体"/>
          <w:sz w:val="24"/>
          <w:szCs w:val="24"/>
          <w:highlight w:val="none"/>
          <w:u w:val="single"/>
          <w:lang w:eastAsia="zh-Hans"/>
        </w:rPr>
        <w:t>，</w:t>
      </w:r>
      <w:r>
        <w:rPr>
          <w:rFonts w:hint="eastAsia" w:ascii="宋体" w:hAnsi="宋体"/>
          <w:sz w:val="24"/>
          <w:szCs w:val="24"/>
          <w:highlight w:val="none"/>
          <w:u w:val="single"/>
          <w:lang w:val="en-US" w:eastAsia="zh-Hans"/>
        </w:rPr>
        <w:t>理解由此可能导致服务内容增加</w:t>
      </w:r>
      <w:r>
        <w:rPr>
          <w:rFonts w:hint="default" w:ascii="宋体" w:hAnsi="宋体"/>
          <w:sz w:val="24"/>
          <w:szCs w:val="24"/>
          <w:highlight w:val="none"/>
          <w:u w:val="single"/>
          <w:lang w:eastAsia="zh-Hans"/>
        </w:rPr>
        <w:t>，</w:t>
      </w:r>
      <w:r>
        <w:rPr>
          <w:rFonts w:hint="eastAsia" w:ascii="宋体" w:hAnsi="宋体"/>
          <w:sz w:val="24"/>
          <w:szCs w:val="24"/>
          <w:highlight w:val="none"/>
          <w:u w:val="single"/>
          <w:lang w:val="en-US" w:eastAsia="zh-Hans"/>
        </w:rPr>
        <w:t>乙方不得要求增加费用</w:t>
      </w:r>
      <w:r>
        <w:rPr>
          <w:rFonts w:hint="eastAsia" w:ascii="宋体" w:hAnsi="宋体"/>
          <w:sz w:val="24"/>
          <w:szCs w:val="24"/>
          <w:highlight w:val="none"/>
          <w:u w:val="single"/>
          <w:lang w:val="en-US" w:eastAsia="zh-CN"/>
        </w:rPr>
        <w:t>，相关费用</w:t>
      </w:r>
      <w:r>
        <w:rPr>
          <w:rFonts w:hint="eastAsia" w:ascii="宋体" w:hAnsi="宋体"/>
          <w:sz w:val="24"/>
          <w:szCs w:val="24"/>
          <w:highlight w:val="none"/>
          <w:u w:val="single"/>
          <w:lang w:val="en-US" w:eastAsia="zh-Hans"/>
        </w:rPr>
        <w:t>乙方</w:t>
      </w:r>
      <w:r>
        <w:rPr>
          <w:rFonts w:hint="eastAsia" w:ascii="宋体" w:hAnsi="宋体"/>
          <w:sz w:val="24"/>
          <w:szCs w:val="24"/>
          <w:highlight w:val="none"/>
          <w:u w:val="single"/>
          <w:lang w:val="en-US" w:eastAsia="zh-CN"/>
        </w:rPr>
        <w:t>已在投标下浮率中考虑</w:t>
      </w:r>
      <w:r>
        <w:rPr>
          <w:rFonts w:hint="default" w:ascii="宋体" w:hAnsi="宋体"/>
          <w:sz w:val="24"/>
          <w:szCs w:val="24"/>
          <w:highlight w:val="none"/>
          <w:lang w:eastAsia="zh-Hans"/>
        </w:rPr>
        <w:t>。</w:t>
      </w:r>
      <w:r>
        <w:rPr>
          <w:rFonts w:hint="eastAsia" w:ascii="宋体" w:hAnsi="宋体" w:cs="仿宋"/>
          <w:sz w:val="24"/>
          <w:szCs w:val="24"/>
          <w:highlight w:val="none"/>
        </w:rPr>
        <w:t xml:space="preserve"> </w:t>
      </w:r>
    </w:p>
    <w:p w14:paraId="14DBE98A">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6.1.5 延长驻场服务期时，驻场人员、时间及服务酬金的调整方法：</w:t>
      </w:r>
      <w:r>
        <w:rPr>
          <w:rFonts w:hint="eastAsia" w:ascii="宋体" w:hAnsi="宋体" w:cs="仿宋"/>
          <w:sz w:val="24"/>
          <w:szCs w:val="24"/>
          <w:highlight w:val="none"/>
          <w:u w:val="single"/>
        </w:rPr>
        <w:t>不予调整</w:t>
      </w:r>
      <w:r>
        <w:rPr>
          <w:rFonts w:hint="eastAsia" w:ascii="宋体" w:hAnsi="宋体" w:cs="仿宋"/>
          <w:sz w:val="24"/>
          <w:szCs w:val="24"/>
          <w:highlight w:val="none"/>
        </w:rPr>
        <w:t>。</w:t>
      </w:r>
    </w:p>
    <w:p w14:paraId="14C99D3E">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6.1.6发生工作返工和重复工作时，工作安排及服务酬金的调整方法：</w:t>
      </w:r>
      <w:r>
        <w:rPr>
          <w:rFonts w:hint="eastAsia" w:ascii="宋体" w:hAnsi="宋体" w:cs="仿宋"/>
          <w:sz w:val="24"/>
          <w:szCs w:val="24"/>
          <w:highlight w:val="none"/>
          <w:u w:val="single"/>
        </w:rPr>
        <w:t>不予调整</w:t>
      </w:r>
      <w:r>
        <w:rPr>
          <w:rFonts w:hint="eastAsia" w:ascii="宋体" w:hAnsi="宋体" w:cs="仿宋"/>
          <w:sz w:val="24"/>
          <w:szCs w:val="24"/>
          <w:highlight w:val="none"/>
        </w:rPr>
        <w:t>。</w:t>
      </w:r>
    </w:p>
    <w:p w14:paraId="6EF7F105">
      <w:pPr>
        <w:pStyle w:val="32"/>
        <w:spacing w:before="60" w:line="360" w:lineRule="auto"/>
        <w:ind w:firstLine="482" w:firstLineChars="200"/>
        <w:jc w:val="left"/>
        <w:rPr>
          <w:rFonts w:hint="eastAsia" w:ascii="宋体" w:hAnsi="宋体" w:cs="仿宋"/>
          <w:bCs w:val="0"/>
          <w:sz w:val="24"/>
          <w:szCs w:val="24"/>
          <w:highlight w:val="none"/>
        </w:rPr>
      </w:pPr>
      <w:bookmarkStart w:id="231" w:name="_Toc17654"/>
      <w:bookmarkStart w:id="232" w:name="_Toc475975190"/>
      <w:r>
        <w:rPr>
          <w:rFonts w:hint="eastAsia" w:ascii="宋体" w:hAnsi="宋体" w:cs="仿宋"/>
          <w:bCs w:val="0"/>
          <w:sz w:val="24"/>
          <w:szCs w:val="24"/>
          <w:highlight w:val="none"/>
        </w:rPr>
        <w:t>6.2合同解除</w:t>
      </w:r>
      <w:bookmarkEnd w:id="231"/>
      <w:bookmarkEnd w:id="232"/>
    </w:p>
    <w:p w14:paraId="6D52EE9C">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6.2.2双方约定解除合同的条件还包括：</w:t>
      </w:r>
      <w:r>
        <w:rPr>
          <w:rFonts w:hint="eastAsia" w:ascii="宋体" w:hAnsi="宋体" w:cs="仿宋"/>
          <w:sz w:val="24"/>
          <w:szCs w:val="24"/>
          <w:highlight w:val="none"/>
          <w:u w:val="single"/>
        </w:rPr>
        <w:t xml:space="preserve">             /                  </w:t>
      </w:r>
      <w:r>
        <w:rPr>
          <w:rFonts w:hint="eastAsia" w:ascii="宋体" w:hAnsi="宋体" w:cs="仿宋"/>
          <w:sz w:val="24"/>
          <w:szCs w:val="24"/>
          <w:highlight w:val="none"/>
        </w:rPr>
        <w:t xml:space="preserve">。 </w:t>
      </w:r>
    </w:p>
    <w:p w14:paraId="2C6D44B1">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6.2.4因不可抗力导致的合同解除，双方约定损失的分担如下：</w:t>
      </w:r>
      <w:r>
        <w:rPr>
          <w:rFonts w:hint="eastAsia" w:ascii="宋体" w:hAnsi="宋体" w:cs="仿宋"/>
          <w:sz w:val="24"/>
          <w:szCs w:val="24"/>
          <w:highlight w:val="none"/>
          <w:u w:val="single"/>
        </w:rPr>
        <w:t>各自承担各方损失</w:t>
      </w:r>
      <w:r>
        <w:rPr>
          <w:rFonts w:hint="eastAsia" w:ascii="宋体" w:hAnsi="宋体" w:cs="仿宋"/>
          <w:sz w:val="24"/>
          <w:szCs w:val="24"/>
          <w:highlight w:val="none"/>
        </w:rPr>
        <w:t>。</w:t>
      </w:r>
    </w:p>
    <w:p w14:paraId="22698876">
      <w:pPr>
        <w:pStyle w:val="39"/>
        <w:spacing w:before="0" w:after="0" w:line="360" w:lineRule="auto"/>
        <w:ind w:firstLine="482" w:firstLineChars="200"/>
        <w:jc w:val="left"/>
        <w:rPr>
          <w:rFonts w:hint="eastAsia" w:ascii="宋体" w:hAnsi="宋体" w:cs="仿宋"/>
          <w:bCs w:val="0"/>
          <w:sz w:val="24"/>
          <w:szCs w:val="24"/>
          <w:highlight w:val="none"/>
        </w:rPr>
      </w:pPr>
      <w:bookmarkStart w:id="233" w:name="_Toc475975191"/>
      <w:bookmarkStart w:id="234" w:name="_Toc28899"/>
      <w:bookmarkStart w:id="235" w:name="_Toc4242"/>
      <w:bookmarkStart w:id="236" w:name="_Toc419045121"/>
      <w:bookmarkStart w:id="237" w:name="_Toc3652"/>
      <w:bookmarkStart w:id="238" w:name="_Toc13638"/>
      <w:r>
        <w:rPr>
          <w:rFonts w:hint="eastAsia" w:ascii="宋体" w:hAnsi="宋体" w:cs="仿宋"/>
          <w:bCs w:val="0"/>
          <w:sz w:val="24"/>
          <w:szCs w:val="24"/>
          <w:highlight w:val="none"/>
        </w:rPr>
        <w:t>7. 争议解决</w:t>
      </w:r>
      <w:bookmarkEnd w:id="233"/>
      <w:bookmarkEnd w:id="234"/>
      <w:bookmarkEnd w:id="235"/>
      <w:bookmarkEnd w:id="236"/>
      <w:bookmarkEnd w:id="237"/>
      <w:bookmarkEnd w:id="238"/>
    </w:p>
    <w:p w14:paraId="338FB22F">
      <w:pPr>
        <w:pStyle w:val="32"/>
        <w:spacing w:before="60"/>
        <w:ind w:firstLine="482" w:firstLineChars="200"/>
        <w:jc w:val="left"/>
        <w:rPr>
          <w:rStyle w:val="70"/>
          <w:rFonts w:hint="eastAsia" w:ascii="宋体" w:hAnsi="宋体" w:cs="仿宋"/>
          <w:b/>
          <w:bCs w:val="0"/>
          <w:sz w:val="24"/>
          <w:szCs w:val="24"/>
          <w:highlight w:val="none"/>
        </w:rPr>
      </w:pPr>
      <w:r>
        <w:rPr>
          <w:rFonts w:hint="eastAsia" w:ascii="宋体" w:hAnsi="宋体" w:cs="仿宋"/>
          <w:bCs w:val="0"/>
          <w:sz w:val="24"/>
          <w:szCs w:val="24"/>
          <w:highlight w:val="none"/>
        </w:rPr>
        <w:t>7.</w:t>
      </w:r>
      <w:r>
        <w:rPr>
          <w:rFonts w:hint="eastAsia" w:ascii="宋体" w:hAnsi="宋体" w:cs="仿宋"/>
          <w:bCs w:val="0"/>
          <w:sz w:val="24"/>
          <w:szCs w:val="24"/>
          <w:highlight w:val="none"/>
          <w:lang w:val="en-US" w:eastAsia="zh-CN"/>
        </w:rPr>
        <w:t>1调解</w:t>
      </w:r>
      <w:r>
        <w:rPr>
          <w:rFonts w:hint="eastAsia" w:ascii="宋体" w:hAnsi="宋体" w:cs="仿宋"/>
          <w:b w:val="0"/>
          <w:sz w:val="24"/>
          <w:szCs w:val="24"/>
          <w:highlight w:val="none"/>
        </w:rPr>
        <w:br w:type="textWrapping"/>
      </w:r>
      <w:r>
        <w:rPr>
          <w:rFonts w:hint="eastAsia" w:ascii="宋体" w:hAnsi="宋体" w:cs="仿宋"/>
          <w:sz w:val="24"/>
          <w:szCs w:val="24"/>
          <w:highlight w:val="none"/>
        </w:rPr>
        <w:t xml:space="preserve">    如果双方不能在</w:t>
      </w:r>
      <w:r>
        <w:rPr>
          <w:rFonts w:hint="eastAsia" w:ascii="宋体" w:hAnsi="宋体" w:cs="仿宋"/>
          <w:sz w:val="24"/>
          <w:szCs w:val="24"/>
          <w:highlight w:val="none"/>
          <w:u w:val="single"/>
        </w:rPr>
        <w:t>7</w:t>
      </w:r>
      <w:r>
        <w:rPr>
          <w:rFonts w:hint="eastAsia" w:ascii="宋体" w:hAnsi="宋体" w:cs="仿宋"/>
          <w:sz w:val="24"/>
          <w:szCs w:val="24"/>
          <w:highlight w:val="none"/>
        </w:rPr>
        <w:t>天内解决本合同争议，可以将其提交</w:t>
      </w:r>
      <w:r>
        <w:rPr>
          <w:rFonts w:hint="eastAsia" w:ascii="宋体" w:hAnsi="宋体" w:cs="仿宋"/>
          <w:sz w:val="24"/>
          <w:szCs w:val="24"/>
          <w:highlight w:val="none"/>
          <w:u w:val="single"/>
        </w:rPr>
        <w:t>建设主管部门</w:t>
      </w:r>
      <w:r>
        <w:rPr>
          <w:rFonts w:hint="eastAsia" w:ascii="宋体" w:hAnsi="宋体" w:cs="仿宋"/>
          <w:sz w:val="24"/>
          <w:szCs w:val="24"/>
          <w:highlight w:val="none"/>
        </w:rPr>
        <w:t>进行调解。</w:t>
      </w:r>
    </w:p>
    <w:p w14:paraId="4550B119">
      <w:pPr>
        <w:pStyle w:val="32"/>
        <w:spacing w:before="60" w:line="360" w:lineRule="auto"/>
        <w:ind w:firstLine="482" w:firstLineChars="200"/>
        <w:jc w:val="left"/>
        <w:rPr>
          <w:rFonts w:hint="eastAsia" w:ascii="宋体" w:hAnsi="宋体" w:cs="仿宋"/>
          <w:b w:val="0"/>
          <w:sz w:val="24"/>
          <w:szCs w:val="24"/>
          <w:highlight w:val="none"/>
        </w:rPr>
      </w:pPr>
      <w:bookmarkStart w:id="239" w:name="_Toc19192"/>
      <w:bookmarkStart w:id="240" w:name="_Toc475975193"/>
      <w:r>
        <w:rPr>
          <w:rFonts w:hint="eastAsia" w:ascii="宋体" w:hAnsi="宋体" w:cs="仿宋"/>
          <w:bCs w:val="0"/>
          <w:sz w:val="24"/>
          <w:szCs w:val="24"/>
          <w:highlight w:val="none"/>
        </w:rPr>
        <w:t>7.2仲裁或诉讼</w:t>
      </w:r>
      <w:bookmarkEnd w:id="239"/>
      <w:bookmarkEnd w:id="240"/>
    </w:p>
    <w:p w14:paraId="5BEA6141">
      <w:pPr>
        <w:spacing w:line="360" w:lineRule="auto"/>
        <w:ind w:firstLine="480"/>
        <w:rPr>
          <w:rFonts w:hint="eastAsia" w:ascii="宋体" w:hAnsi="宋体" w:cs="仿宋"/>
          <w:sz w:val="24"/>
          <w:szCs w:val="24"/>
          <w:highlight w:val="none"/>
        </w:rPr>
      </w:pPr>
      <w:r>
        <w:rPr>
          <w:rFonts w:hint="eastAsia" w:ascii="宋体" w:hAnsi="宋体" w:cs="仿宋"/>
          <w:sz w:val="24"/>
          <w:szCs w:val="24"/>
          <w:highlight w:val="none"/>
        </w:rPr>
        <w:t>合同争议的最终解决方式为下列第</w:t>
      </w:r>
      <w:r>
        <w:rPr>
          <w:rFonts w:hint="eastAsia" w:ascii="宋体" w:hAnsi="宋体" w:cs="仿宋"/>
          <w:sz w:val="24"/>
          <w:szCs w:val="24"/>
          <w:highlight w:val="none"/>
          <w:u w:val="single"/>
        </w:rPr>
        <w:t>（二）</w:t>
      </w:r>
      <w:r>
        <w:rPr>
          <w:rFonts w:hint="eastAsia" w:ascii="宋体" w:hAnsi="宋体" w:cs="仿宋"/>
          <w:sz w:val="24"/>
          <w:szCs w:val="24"/>
          <w:highlight w:val="none"/>
        </w:rPr>
        <w:t>种方式：</w:t>
      </w:r>
      <w:r>
        <w:rPr>
          <w:rFonts w:hint="eastAsia" w:ascii="宋体" w:hAnsi="宋体" w:cs="仿宋"/>
          <w:sz w:val="24"/>
          <w:szCs w:val="24"/>
          <w:highlight w:val="none"/>
        </w:rPr>
        <w:br w:type="textWrapping"/>
      </w:r>
      <w:r>
        <w:rPr>
          <w:rFonts w:hint="eastAsia" w:ascii="宋体" w:hAnsi="宋体" w:cs="仿宋"/>
          <w:sz w:val="24"/>
          <w:szCs w:val="24"/>
          <w:highlight w:val="none"/>
        </w:rPr>
        <w:t xml:space="preserve">   （1）提请中国广州仲裁委员会。</w:t>
      </w:r>
      <w:r>
        <w:rPr>
          <w:rFonts w:hint="eastAsia" w:ascii="宋体" w:hAnsi="宋体" w:cs="仿宋"/>
          <w:sz w:val="24"/>
          <w:szCs w:val="24"/>
          <w:highlight w:val="none"/>
        </w:rPr>
        <w:br w:type="textWrapping"/>
      </w:r>
      <w:r>
        <w:rPr>
          <w:rFonts w:hint="eastAsia" w:ascii="宋体" w:hAnsi="宋体" w:cs="仿宋"/>
          <w:sz w:val="24"/>
          <w:szCs w:val="24"/>
          <w:highlight w:val="none"/>
        </w:rPr>
        <w:t xml:space="preserve">   （2）向</w:t>
      </w:r>
      <w:r>
        <w:rPr>
          <w:rFonts w:hint="eastAsia" w:ascii="宋体" w:hAnsi="宋体" w:cs="仿宋"/>
          <w:sz w:val="24"/>
          <w:szCs w:val="24"/>
          <w:highlight w:val="none"/>
          <w:u w:val="single"/>
        </w:rPr>
        <w:t>工程所在地的</w:t>
      </w:r>
      <w:r>
        <w:rPr>
          <w:rFonts w:hint="eastAsia" w:ascii="宋体" w:hAnsi="宋体" w:cs="仿宋"/>
          <w:sz w:val="24"/>
          <w:szCs w:val="24"/>
          <w:highlight w:val="none"/>
        </w:rPr>
        <w:t>人民法院提起诉讼。</w:t>
      </w:r>
    </w:p>
    <w:p w14:paraId="0B1A873B">
      <w:pPr>
        <w:spacing w:line="360" w:lineRule="auto"/>
        <w:ind w:firstLine="482" w:firstLineChars="200"/>
        <w:rPr>
          <w:rStyle w:val="70"/>
          <w:rFonts w:hint="eastAsia" w:ascii="宋体" w:hAnsi="宋体" w:cs="仿宋"/>
          <w:bCs w:val="0"/>
          <w:sz w:val="24"/>
          <w:szCs w:val="24"/>
          <w:highlight w:val="none"/>
        </w:rPr>
      </w:pPr>
      <w:bookmarkStart w:id="241" w:name="_Toc419045123"/>
      <w:bookmarkStart w:id="242" w:name="_Toc21021"/>
      <w:bookmarkStart w:id="243" w:name="_Toc569"/>
      <w:bookmarkStart w:id="244" w:name="_Toc11990"/>
      <w:bookmarkStart w:id="245" w:name="_Toc475975194"/>
      <w:bookmarkStart w:id="246" w:name="_Toc14158"/>
      <w:r>
        <w:rPr>
          <w:rStyle w:val="73"/>
          <w:rFonts w:hint="eastAsia" w:ascii="宋体" w:hAnsi="宋体" w:cs="仿宋"/>
          <w:bCs w:val="0"/>
          <w:sz w:val="24"/>
          <w:szCs w:val="24"/>
          <w:highlight w:val="none"/>
        </w:rPr>
        <w:t>8. 其他</w:t>
      </w:r>
      <w:bookmarkEnd w:id="241"/>
      <w:bookmarkEnd w:id="242"/>
      <w:bookmarkEnd w:id="243"/>
      <w:bookmarkEnd w:id="244"/>
      <w:bookmarkEnd w:id="245"/>
      <w:bookmarkEnd w:id="246"/>
    </w:p>
    <w:p w14:paraId="0280E78D">
      <w:pPr>
        <w:pStyle w:val="32"/>
        <w:spacing w:before="60" w:line="360" w:lineRule="auto"/>
        <w:ind w:firstLine="482" w:firstLineChars="200"/>
        <w:jc w:val="left"/>
        <w:rPr>
          <w:rFonts w:hint="eastAsia" w:ascii="宋体" w:hAnsi="宋体" w:cs="仿宋"/>
          <w:bCs w:val="0"/>
          <w:sz w:val="24"/>
          <w:szCs w:val="24"/>
          <w:highlight w:val="none"/>
        </w:rPr>
      </w:pPr>
      <w:bookmarkStart w:id="247" w:name="_Toc475975195"/>
      <w:bookmarkStart w:id="248" w:name="_Toc10281"/>
      <w:r>
        <w:rPr>
          <w:rFonts w:hint="eastAsia" w:ascii="宋体" w:hAnsi="宋体" w:cs="仿宋"/>
          <w:bCs w:val="0"/>
          <w:sz w:val="24"/>
          <w:szCs w:val="24"/>
          <w:highlight w:val="none"/>
        </w:rPr>
        <w:t>8.1考察及相关费用</w:t>
      </w:r>
      <w:bookmarkEnd w:id="247"/>
      <w:bookmarkEnd w:id="248"/>
    </w:p>
    <w:p w14:paraId="2647082D">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咨询人经委托人同意进行考察发生的费用由</w:t>
      </w:r>
      <w:r>
        <w:rPr>
          <w:rFonts w:hint="eastAsia" w:ascii="宋体" w:hAnsi="宋体" w:cs="仿宋"/>
          <w:sz w:val="24"/>
          <w:szCs w:val="24"/>
          <w:highlight w:val="none"/>
          <w:u w:val="single"/>
        </w:rPr>
        <w:t>咨询人自行支付</w:t>
      </w:r>
      <w:r>
        <w:rPr>
          <w:rFonts w:hint="eastAsia" w:ascii="宋体" w:hAnsi="宋体" w:cs="仿宋"/>
          <w:sz w:val="24"/>
          <w:szCs w:val="24"/>
          <w:highlight w:val="none"/>
        </w:rPr>
        <w:t>。</w:t>
      </w:r>
    </w:p>
    <w:p w14:paraId="55A4641B">
      <w:pPr>
        <w:spacing w:line="360" w:lineRule="auto"/>
        <w:ind w:left="420" w:leftChars="200"/>
        <w:rPr>
          <w:rStyle w:val="70"/>
          <w:rFonts w:hint="eastAsia" w:ascii="宋体" w:hAnsi="宋体" w:cs="仿宋"/>
          <w:b w:val="0"/>
          <w:sz w:val="24"/>
          <w:szCs w:val="24"/>
          <w:highlight w:val="none"/>
        </w:rPr>
      </w:pPr>
      <w:r>
        <w:rPr>
          <w:rFonts w:hint="eastAsia" w:ascii="宋体" w:hAnsi="宋体" w:cs="仿宋"/>
          <w:sz w:val="24"/>
          <w:szCs w:val="24"/>
          <w:highlight w:val="none"/>
        </w:rPr>
        <w:t>差旅费及相关费用的支付：</w:t>
      </w:r>
      <w:r>
        <w:rPr>
          <w:rFonts w:hint="eastAsia" w:ascii="宋体" w:hAnsi="宋体" w:cs="仿宋"/>
          <w:sz w:val="24"/>
          <w:szCs w:val="24"/>
          <w:highlight w:val="none"/>
          <w:u w:val="single"/>
        </w:rPr>
        <w:t>咨询人自行承担，费用</w:t>
      </w:r>
      <w:r>
        <w:rPr>
          <w:rFonts w:hint="eastAsia" w:ascii="宋体" w:hAnsi="宋体"/>
          <w:sz w:val="24"/>
          <w:szCs w:val="24"/>
          <w:highlight w:val="none"/>
          <w:u w:val="single"/>
          <w:lang w:val="en-US" w:eastAsia="zh-Hans"/>
        </w:rPr>
        <w:t>乙方</w:t>
      </w:r>
      <w:r>
        <w:rPr>
          <w:rFonts w:hint="eastAsia" w:ascii="宋体" w:hAnsi="宋体"/>
          <w:sz w:val="24"/>
          <w:szCs w:val="24"/>
          <w:highlight w:val="none"/>
          <w:u w:val="single"/>
          <w:lang w:val="en-US" w:eastAsia="zh-CN"/>
        </w:rPr>
        <w:t>已在合同总价及投标下浮率中综合考虑</w:t>
      </w:r>
      <w:r>
        <w:rPr>
          <w:rFonts w:hint="eastAsia" w:ascii="宋体" w:hAnsi="宋体" w:cs="仿宋"/>
          <w:sz w:val="24"/>
          <w:szCs w:val="24"/>
          <w:highlight w:val="none"/>
        </w:rPr>
        <w:t xml:space="preserve">。          </w:t>
      </w:r>
    </w:p>
    <w:p w14:paraId="7F7C6A29">
      <w:pPr>
        <w:pStyle w:val="32"/>
        <w:spacing w:before="60" w:line="360" w:lineRule="auto"/>
        <w:ind w:firstLine="482" w:firstLineChars="200"/>
        <w:jc w:val="left"/>
        <w:rPr>
          <w:rFonts w:hint="eastAsia" w:ascii="宋体" w:hAnsi="宋体" w:cs="仿宋"/>
          <w:b w:val="0"/>
          <w:sz w:val="24"/>
          <w:szCs w:val="24"/>
          <w:highlight w:val="none"/>
        </w:rPr>
      </w:pPr>
      <w:bookmarkStart w:id="249" w:name="_Toc6320"/>
      <w:bookmarkStart w:id="250" w:name="_Toc475975196"/>
      <w:r>
        <w:rPr>
          <w:rFonts w:hint="eastAsia" w:ascii="宋体" w:hAnsi="宋体" w:cs="仿宋"/>
          <w:bCs w:val="0"/>
          <w:sz w:val="24"/>
          <w:szCs w:val="24"/>
          <w:highlight w:val="none"/>
        </w:rPr>
        <w:t>8.2奖励</w:t>
      </w:r>
      <w:bookmarkEnd w:id="249"/>
      <w:bookmarkEnd w:id="250"/>
    </w:p>
    <w:p w14:paraId="321846AC">
      <w:pPr>
        <w:spacing w:line="360" w:lineRule="auto"/>
        <w:ind w:firstLine="480" w:firstLineChars="200"/>
        <w:rPr>
          <w:rStyle w:val="70"/>
          <w:rFonts w:hint="eastAsia" w:ascii="宋体" w:hAnsi="宋体" w:cs="仿宋"/>
          <w:b w:val="0"/>
          <w:sz w:val="24"/>
          <w:szCs w:val="24"/>
          <w:highlight w:val="none"/>
        </w:rPr>
      </w:pPr>
      <w:r>
        <w:rPr>
          <w:rFonts w:hint="eastAsia" w:ascii="宋体" w:hAnsi="宋体" w:cs="仿宋"/>
          <w:sz w:val="24"/>
          <w:szCs w:val="24"/>
          <w:highlight w:val="none"/>
        </w:rPr>
        <w:t>合理化建议的奖励金额按下列方法确定：</w:t>
      </w:r>
      <w:r>
        <w:rPr>
          <w:rFonts w:hint="eastAsia" w:ascii="宋体" w:hAnsi="宋体" w:cs="仿宋"/>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 </w:t>
      </w:r>
    </w:p>
    <w:p w14:paraId="6D9C0CD3">
      <w:pPr>
        <w:pStyle w:val="32"/>
        <w:spacing w:before="60" w:line="360" w:lineRule="auto"/>
        <w:ind w:firstLine="482" w:firstLineChars="200"/>
        <w:jc w:val="left"/>
        <w:rPr>
          <w:rFonts w:hint="eastAsia" w:ascii="宋体" w:hAnsi="宋体" w:cs="仿宋"/>
          <w:bCs w:val="0"/>
          <w:sz w:val="24"/>
          <w:szCs w:val="24"/>
          <w:highlight w:val="none"/>
        </w:rPr>
      </w:pPr>
      <w:bookmarkStart w:id="251" w:name="_Toc4035"/>
      <w:bookmarkStart w:id="252" w:name="_Toc475975197"/>
      <w:r>
        <w:rPr>
          <w:rFonts w:hint="eastAsia" w:ascii="宋体" w:hAnsi="宋体" w:cs="仿宋"/>
          <w:bCs w:val="0"/>
          <w:sz w:val="24"/>
          <w:szCs w:val="24"/>
          <w:highlight w:val="none"/>
        </w:rPr>
        <w:t>8.3保密</w:t>
      </w:r>
      <w:bookmarkEnd w:id="251"/>
      <w:bookmarkEnd w:id="252"/>
    </w:p>
    <w:p w14:paraId="330C3EF1">
      <w:pPr>
        <w:tabs>
          <w:tab w:val="left" w:pos="142"/>
        </w:tabs>
        <w:spacing w:line="360" w:lineRule="auto"/>
        <w:ind w:left="1" w:firstLine="316" w:firstLineChars="132"/>
        <w:rPr>
          <w:rFonts w:hint="eastAsia" w:ascii="宋体" w:hAnsi="宋体" w:cs="仿宋"/>
          <w:sz w:val="24"/>
          <w:szCs w:val="24"/>
          <w:highlight w:val="none"/>
        </w:rPr>
      </w:pPr>
      <w:r>
        <w:rPr>
          <w:rFonts w:hint="eastAsia" w:ascii="宋体" w:hAnsi="宋体" w:cs="仿宋"/>
          <w:sz w:val="24"/>
          <w:szCs w:val="24"/>
          <w:highlight w:val="none"/>
        </w:rPr>
        <w:t xml:space="preserve"> 委托人申明的保密事项和期限：</w:t>
      </w:r>
      <w:r>
        <w:rPr>
          <w:rFonts w:hint="eastAsia" w:ascii="宋体" w:hAnsi="宋体" w:cs="仿宋"/>
          <w:sz w:val="24"/>
          <w:szCs w:val="24"/>
          <w:highlight w:val="none"/>
          <w:u w:val="single"/>
        </w:rPr>
        <w:t>本项目有关合同和造价信息等，无论本合同是否变更、解除或终止，本保密条款不受其限制而继续有效，咨询人均应继续承担本合同约定之保密义务</w:t>
      </w:r>
      <w:r>
        <w:rPr>
          <w:rFonts w:hint="eastAsia" w:ascii="宋体" w:hAnsi="宋体" w:cs="仿宋"/>
          <w:sz w:val="24"/>
          <w:szCs w:val="24"/>
          <w:highlight w:val="none"/>
        </w:rPr>
        <w:t>。</w:t>
      </w:r>
    </w:p>
    <w:p w14:paraId="357F348E">
      <w:pPr>
        <w:tabs>
          <w:tab w:val="left" w:pos="0"/>
        </w:tabs>
        <w:spacing w:line="360" w:lineRule="auto"/>
        <w:ind w:left="-19" w:leftChars="-59" w:hanging="105" w:hangingChars="44"/>
        <w:rPr>
          <w:rFonts w:hint="eastAsia" w:ascii="宋体" w:hAnsi="宋体" w:cs="仿宋"/>
          <w:sz w:val="24"/>
          <w:szCs w:val="24"/>
          <w:highlight w:val="none"/>
        </w:rPr>
      </w:pPr>
      <w:r>
        <w:rPr>
          <w:rFonts w:hint="eastAsia" w:ascii="宋体" w:hAnsi="宋体" w:cs="仿宋"/>
          <w:sz w:val="24"/>
          <w:szCs w:val="24"/>
          <w:highlight w:val="none"/>
        </w:rPr>
        <w:t xml:space="preserve">     咨询人申明的保密事项和期限：</w:t>
      </w:r>
      <w:r>
        <w:rPr>
          <w:rFonts w:hint="eastAsia" w:ascii="宋体" w:hAnsi="宋体" w:cs="仿宋"/>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仿宋"/>
          <w:sz w:val="24"/>
          <w:szCs w:val="24"/>
          <w:highlight w:val="none"/>
          <w:u w:val="single"/>
        </w:rPr>
        <w:t xml:space="preserve">                   </w:t>
      </w:r>
      <w:r>
        <w:rPr>
          <w:rFonts w:hint="eastAsia" w:ascii="宋体" w:hAnsi="宋体" w:cs="仿宋"/>
          <w:sz w:val="24"/>
          <w:szCs w:val="24"/>
          <w:highlight w:val="none"/>
        </w:rPr>
        <w:t>。</w:t>
      </w:r>
    </w:p>
    <w:p w14:paraId="04530232">
      <w:pPr>
        <w:tabs>
          <w:tab w:val="left" w:pos="0"/>
        </w:tabs>
        <w:rPr>
          <w:rFonts w:hint="eastAsia" w:ascii="宋体" w:hAnsi="宋体" w:cs="仿宋"/>
          <w:sz w:val="24"/>
          <w:szCs w:val="24"/>
          <w:highlight w:val="none"/>
        </w:rPr>
      </w:pPr>
      <w:r>
        <w:rPr>
          <w:rFonts w:hint="eastAsia" w:ascii="宋体" w:hAnsi="宋体" w:cs="仿宋"/>
          <w:sz w:val="24"/>
          <w:szCs w:val="24"/>
          <w:highlight w:val="none"/>
        </w:rPr>
        <w:t xml:space="preserve">     第三人申明的保密事项和期限：</w:t>
      </w:r>
      <w:r>
        <w:rPr>
          <w:rFonts w:hint="eastAsia" w:ascii="宋体" w:hAnsi="宋体" w:cs="仿宋"/>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仿宋"/>
          <w:sz w:val="24"/>
          <w:szCs w:val="24"/>
          <w:highlight w:val="none"/>
          <w:u w:val="single"/>
        </w:rPr>
        <w:t xml:space="preserve">                   </w:t>
      </w:r>
      <w:r>
        <w:rPr>
          <w:rFonts w:hint="eastAsia" w:ascii="宋体" w:hAnsi="宋体" w:cs="仿宋"/>
          <w:sz w:val="24"/>
          <w:szCs w:val="24"/>
          <w:highlight w:val="none"/>
        </w:rPr>
        <w:t>。</w:t>
      </w:r>
    </w:p>
    <w:p w14:paraId="013BFFEB">
      <w:pPr>
        <w:pStyle w:val="32"/>
        <w:adjustRightInd w:val="0"/>
        <w:spacing w:before="60"/>
        <w:ind w:firstLine="482" w:firstLineChars="200"/>
        <w:jc w:val="left"/>
        <w:rPr>
          <w:rFonts w:hint="eastAsia" w:ascii="宋体" w:hAnsi="宋体" w:eastAsia="宋体" w:cs="仿宋"/>
          <w:b/>
          <w:kern w:val="28"/>
          <w:sz w:val="24"/>
          <w:szCs w:val="24"/>
          <w:highlight w:val="none"/>
        </w:rPr>
      </w:pPr>
      <w:bookmarkStart w:id="253" w:name="_Toc475975198"/>
      <w:bookmarkStart w:id="254" w:name="_Toc16771"/>
      <w:r>
        <w:rPr>
          <w:rStyle w:val="70"/>
          <w:rFonts w:hint="eastAsia" w:ascii="宋体" w:hAnsi="宋体" w:eastAsia="宋体" w:cs="仿宋"/>
          <w:b/>
          <w:bCs/>
          <w:sz w:val="24"/>
          <w:szCs w:val="24"/>
          <w:highlight w:val="none"/>
        </w:rPr>
        <w:t>8.4联络</w:t>
      </w:r>
      <w:bookmarkEnd w:id="253"/>
      <w:bookmarkEnd w:id="254"/>
    </w:p>
    <w:p w14:paraId="73A639B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8.4.1任何一方与合同有关的通知、指示、要求、决定等，均应在</w:t>
      </w:r>
      <w:r>
        <w:rPr>
          <w:rFonts w:hint="eastAsia" w:ascii="宋体" w:hAnsi="宋体" w:cs="仿宋"/>
          <w:sz w:val="24"/>
          <w:szCs w:val="24"/>
          <w:highlight w:val="none"/>
          <w:u w:val="single"/>
        </w:rPr>
        <w:t>3</w:t>
      </w:r>
      <w:r>
        <w:rPr>
          <w:rFonts w:hint="eastAsia" w:ascii="宋体" w:hAnsi="宋体" w:cs="仿宋"/>
          <w:sz w:val="24"/>
          <w:szCs w:val="24"/>
          <w:highlight w:val="none"/>
        </w:rPr>
        <w:t>天内送达对方指定的接收人和送达地点。</w:t>
      </w:r>
    </w:p>
    <w:p w14:paraId="4D2A02C5">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8.4.2委托人指定的送达接收人：</w:t>
      </w:r>
      <w:r>
        <w:rPr>
          <w:rFonts w:hint="eastAsia" w:ascii="宋体" w:hAnsi="宋体" w:cs="仿宋"/>
          <w:sz w:val="24"/>
          <w:szCs w:val="24"/>
          <w:highlight w:val="none"/>
          <w:u w:val="single"/>
        </w:rPr>
        <w:t xml:space="preserve"> </w:t>
      </w:r>
      <w:r>
        <w:rPr>
          <w:rFonts w:ascii="宋体" w:hAnsi="宋体" w:cs="仿宋"/>
          <w:sz w:val="24"/>
          <w:szCs w:val="24"/>
          <w:highlight w:val="none"/>
          <w:u w:val="single"/>
        </w:rPr>
        <w:t xml:space="preserve"> </w:t>
      </w:r>
      <w:r>
        <w:rPr>
          <w:rFonts w:hint="eastAsia" w:ascii="宋体" w:hAnsi="宋体" w:cs="仿宋"/>
          <w:sz w:val="24"/>
          <w:szCs w:val="24"/>
          <w:highlight w:val="none"/>
          <w:u w:val="single"/>
        </w:rPr>
        <w:t>/</w:t>
      </w:r>
      <w:r>
        <w:rPr>
          <w:rFonts w:ascii="宋体" w:hAnsi="宋体" w:cs="仿宋"/>
          <w:sz w:val="24"/>
          <w:szCs w:val="24"/>
          <w:highlight w:val="none"/>
          <w:u w:val="single"/>
        </w:rPr>
        <w:t xml:space="preserve"> </w:t>
      </w:r>
      <w:r>
        <w:rPr>
          <w:rFonts w:ascii="宋体" w:hAnsi="宋体" w:cs="仿宋"/>
          <w:sz w:val="24"/>
          <w:szCs w:val="24"/>
          <w:highlight w:val="none"/>
        </w:rPr>
        <w:t xml:space="preserve"> </w:t>
      </w:r>
      <w:r>
        <w:rPr>
          <w:rFonts w:hint="eastAsia" w:ascii="宋体" w:hAnsi="宋体" w:cs="仿宋"/>
          <w:sz w:val="24"/>
          <w:szCs w:val="24"/>
          <w:highlight w:val="none"/>
        </w:rPr>
        <w:t>，送达地点：</w:t>
      </w:r>
      <w:r>
        <w:rPr>
          <w:rFonts w:hint="eastAsia" w:ascii="宋体" w:hAnsi="宋体" w:cs="仿宋"/>
          <w:sz w:val="24"/>
          <w:szCs w:val="24"/>
          <w:highlight w:val="none"/>
          <w:u w:val="single"/>
        </w:rPr>
        <w:t xml:space="preserve"> /</w:t>
      </w:r>
      <w:r>
        <w:rPr>
          <w:rFonts w:ascii="宋体" w:hAnsi="宋体" w:cs="仿宋"/>
          <w:sz w:val="24"/>
          <w:szCs w:val="24"/>
          <w:highlight w:val="none"/>
          <w:u w:val="single"/>
        </w:rPr>
        <w:t xml:space="preserve"> </w:t>
      </w:r>
      <w:r>
        <w:rPr>
          <w:rFonts w:hint="eastAsia" w:ascii="宋体" w:hAnsi="宋体" w:cs="仿宋"/>
          <w:sz w:val="24"/>
          <w:szCs w:val="24"/>
          <w:highlight w:val="none"/>
        </w:rPr>
        <w:t>，电子邮箱：</w:t>
      </w:r>
      <w:r>
        <w:rPr>
          <w:rFonts w:hint="eastAsia" w:ascii="宋体" w:hAnsi="宋体" w:cs="仿宋"/>
          <w:sz w:val="24"/>
          <w:szCs w:val="24"/>
          <w:highlight w:val="none"/>
          <w:u w:val="single"/>
        </w:rPr>
        <w:t xml:space="preserve"> </w:t>
      </w:r>
      <w:r>
        <w:rPr>
          <w:rFonts w:ascii="宋体" w:hAnsi="宋体" w:cs="仿宋"/>
          <w:sz w:val="24"/>
          <w:szCs w:val="24"/>
          <w:highlight w:val="none"/>
          <w:u w:val="single"/>
        </w:rPr>
        <w:t xml:space="preserve"> </w:t>
      </w:r>
      <w:r>
        <w:rPr>
          <w:rFonts w:hint="eastAsia" w:ascii="宋体" w:hAnsi="宋体" w:cs="仿宋"/>
          <w:sz w:val="24"/>
          <w:szCs w:val="24"/>
          <w:highlight w:val="none"/>
          <w:u w:val="single"/>
        </w:rPr>
        <w:t>/</w:t>
      </w:r>
      <w:r>
        <w:rPr>
          <w:rFonts w:hint="eastAsia" w:ascii="宋体" w:hAnsi="宋体" w:cs="仿宋"/>
          <w:sz w:val="24"/>
          <w:szCs w:val="24"/>
          <w:highlight w:val="none"/>
        </w:rPr>
        <w:t>。</w:t>
      </w:r>
    </w:p>
    <w:p w14:paraId="50E5F163">
      <w:pPr>
        <w:spacing w:line="360" w:lineRule="auto"/>
        <w:ind w:firstLine="480" w:firstLineChars="200"/>
        <w:rPr>
          <w:rStyle w:val="70"/>
          <w:rFonts w:hint="eastAsia" w:ascii="宋体" w:hAnsi="宋体" w:cs="仿宋"/>
          <w:bCs w:val="0"/>
          <w:sz w:val="24"/>
          <w:szCs w:val="24"/>
          <w:highlight w:val="none"/>
        </w:rPr>
      </w:pPr>
      <w:bookmarkStart w:id="255" w:name="_Toc419045124"/>
      <w:bookmarkStart w:id="256" w:name="_Toc475975199"/>
      <w:bookmarkStart w:id="257" w:name="_Toc21641"/>
      <w:r>
        <w:rPr>
          <w:rFonts w:hint="eastAsia" w:ascii="宋体" w:hAnsi="宋体" w:cs="仿宋"/>
          <w:sz w:val="24"/>
          <w:szCs w:val="24"/>
          <w:highlight w:val="none"/>
        </w:rPr>
        <w:t>咨询人指定的送达接收人：</w:t>
      </w:r>
      <w:r>
        <w:rPr>
          <w:rFonts w:hint="eastAsia" w:ascii="宋体" w:hAnsi="宋体" w:cs="仿宋"/>
          <w:sz w:val="24"/>
          <w:szCs w:val="24"/>
          <w:highlight w:val="none"/>
          <w:u w:val="single"/>
        </w:rPr>
        <w:t xml:space="preserve"> </w:t>
      </w:r>
      <w:r>
        <w:rPr>
          <w:rFonts w:ascii="宋体" w:hAnsi="宋体" w:cs="仿宋"/>
          <w:sz w:val="24"/>
          <w:szCs w:val="24"/>
          <w:highlight w:val="none"/>
          <w:u w:val="single"/>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，送达地点：</w:t>
      </w:r>
      <w:r>
        <w:rPr>
          <w:rFonts w:hint="eastAsia" w:ascii="宋体" w:hAnsi="宋体" w:cs="仿宋"/>
          <w:sz w:val="24"/>
          <w:szCs w:val="24"/>
          <w:highlight w:val="none"/>
          <w:u w:val="single"/>
        </w:rPr>
        <w:t xml:space="preserve"> </w:t>
      </w:r>
      <w:r>
        <w:rPr>
          <w:rFonts w:ascii="宋体" w:hAnsi="宋体" w:cs="仿宋"/>
          <w:sz w:val="24"/>
          <w:szCs w:val="24"/>
          <w:highlight w:val="none"/>
          <w:u w:val="single"/>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，电子邮箱：</w:t>
      </w:r>
      <w:r>
        <w:rPr>
          <w:rFonts w:hint="eastAsia" w:ascii="宋体" w:hAnsi="宋体" w:cs="仿宋"/>
          <w:sz w:val="24"/>
          <w:szCs w:val="24"/>
          <w:highlight w:val="none"/>
          <w:u w:val="single"/>
        </w:rPr>
        <w:t xml:space="preserve"> </w:t>
      </w:r>
      <w:r>
        <w:rPr>
          <w:rFonts w:ascii="宋体" w:hAnsi="宋体" w:cs="仿宋"/>
          <w:sz w:val="24"/>
          <w:szCs w:val="24"/>
          <w:highlight w:val="none"/>
          <w:u w:val="single"/>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w:t>
      </w:r>
    </w:p>
    <w:p w14:paraId="3A550FDE">
      <w:pPr>
        <w:pStyle w:val="32"/>
        <w:spacing w:before="60"/>
        <w:ind w:firstLine="482" w:firstLineChars="200"/>
        <w:jc w:val="left"/>
        <w:rPr>
          <w:rStyle w:val="70"/>
          <w:rFonts w:hint="eastAsia" w:ascii="宋体" w:hAnsi="宋体" w:eastAsia="宋体" w:cs="仿宋"/>
          <w:b/>
          <w:bCs/>
          <w:sz w:val="24"/>
          <w:szCs w:val="24"/>
          <w:highlight w:val="none"/>
        </w:rPr>
      </w:pPr>
      <w:r>
        <w:rPr>
          <w:rStyle w:val="70"/>
          <w:rFonts w:hint="eastAsia" w:ascii="宋体" w:hAnsi="宋体" w:eastAsia="宋体" w:cs="仿宋"/>
          <w:b/>
          <w:bCs/>
          <w:sz w:val="24"/>
          <w:szCs w:val="24"/>
          <w:highlight w:val="none"/>
        </w:rPr>
        <w:t>8.5知识产权</w:t>
      </w:r>
      <w:bookmarkEnd w:id="255"/>
      <w:bookmarkEnd w:id="256"/>
    </w:p>
    <w:bookmarkEnd w:id="257"/>
    <w:p w14:paraId="01424B86">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委托人提供给咨询人的图纸、委托人为实施工程自行编制或委托编制的技术规范以及反映委托人要求的或其他类似性质文件的著作权属于</w:t>
      </w:r>
      <w:r>
        <w:rPr>
          <w:rFonts w:hint="eastAsia" w:ascii="宋体" w:hAnsi="宋体" w:cs="仿宋"/>
          <w:sz w:val="24"/>
          <w:szCs w:val="24"/>
          <w:highlight w:val="none"/>
          <w:u w:val="single"/>
        </w:rPr>
        <w:t>委托人</w:t>
      </w:r>
      <w:r>
        <w:rPr>
          <w:rFonts w:hint="eastAsia" w:ascii="宋体" w:hAnsi="宋体" w:cs="仿宋"/>
          <w:sz w:val="24"/>
          <w:szCs w:val="24"/>
          <w:highlight w:val="none"/>
        </w:rPr>
        <w:t>。</w:t>
      </w:r>
    </w:p>
    <w:p w14:paraId="6782CA0C">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咨询人为履行本合同约定而编制的成果文件，其著作权属于</w:t>
      </w:r>
      <w:r>
        <w:rPr>
          <w:rFonts w:hint="eastAsia" w:ascii="宋体" w:hAnsi="宋体" w:cs="仿宋"/>
          <w:sz w:val="24"/>
          <w:szCs w:val="24"/>
          <w:highlight w:val="none"/>
          <w:u w:val="single"/>
        </w:rPr>
        <w:t>委托人所有</w:t>
      </w:r>
      <w:r>
        <w:rPr>
          <w:rFonts w:hint="eastAsia" w:ascii="宋体" w:hAnsi="宋体" w:cs="仿宋"/>
          <w:sz w:val="24"/>
          <w:szCs w:val="24"/>
          <w:highlight w:val="none"/>
          <w:u w:val="single"/>
          <w:lang w:eastAsia="zh-CN"/>
        </w:rPr>
        <w:t>，咨询人享有署名权</w:t>
      </w:r>
      <w:r>
        <w:rPr>
          <w:rFonts w:hint="eastAsia" w:ascii="宋体" w:hAnsi="宋体" w:cs="仿宋"/>
          <w:sz w:val="24"/>
          <w:szCs w:val="24"/>
          <w:highlight w:val="none"/>
        </w:rPr>
        <w:t>。</w:t>
      </w:r>
    </w:p>
    <w:p w14:paraId="10F08757">
      <w:pPr>
        <w:tabs>
          <w:tab w:val="left" w:pos="576"/>
        </w:tabs>
        <w:spacing w:line="360" w:lineRule="auto"/>
        <w:ind w:firstLine="480" w:firstLineChars="200"/>
        <w:rPr>
          <w:rFonts w:hint="eastAsia" w:ascii="宋体" w:hAnsi="宋体" w:cs="仿宋"/>
          <w:b/>
          <w:sz w:val="24"/>
          <w:szCs w:val="24"/>
          <w:highlight w:val="none"/>
        </w:rPr>
      </w:pPr>
      <w:r>
        <w:rPr>
          <w:rFonts w:hint="eastAsia" w:ascii="宋体" w:hAnsi="宋体" w:cs="仿宋"/>
          <w:sz w:val="24"/>
          <w:szCs w:val="24"/>
          <w:highlight w:val="none"/>
        </w:rPr>
        <w:t>双方将履行本合同形成的有关成果文件用于企业宣传、申报奖项以及接受上级主管部门的检查须遵守以下约定：须征得委托人同意</w:t>
      </w:r>
      <w:bookmarkStart w:id="258" w:name="_Toc419045125"/>
      <w:r>
        <w:rPr>
          <w:rFonts w:hint="eastAsia" w:ascii="宋体" w:hAnsi="宋体" w:cs="仿宋"/>
          <w:sz w:val="24"/>
          <w:szCs w:val="24"/>
          <w:highlight w:val="none"/>
        </w:rPr>
        <w:t>。</w:t>
      </w:r>
      <w:bookmarkEnd w:id="258"/>
    </w:p>
    <w:p w14:paraId="10926D82">
      <w:pPr>
        <w:pStyle w:val="39"/>
        <w:spacing w:before="0" w:after="0" w:line="360" w:lineRule="auto"/>
        <w:ind w:firstLine="482" w:firstLineChars="200"/>
        <w:jc w:val="left"/>
        <w:rPr>
          <w:rFonts w:hint="default" w:ascii="宋体" w:hAnsi="宋体" w:eastAsia="宋体" w:cs="仿宋"/>
          <w:bCs w:val="0"/>
          <w:sz w:val="24"/>
          <w:szCs w:val="24"/>
          <w:highlight w:val="none"/>
          <w:lang w:val="en-US" w:eastAsia="zh-CN"/>
        </w:rPr>
      </w:pPr>
      <w:bookmarkStart w:id="259" w:name="_Toc10897"/>
      <w:bookmarkStart w:id="260" w:name="_Toc20187"/>
      <w:bookmarkStart w:id="261" w:name="_Toc10627457"/>
      <w:bookmarkStart w:id="262" w:name="_Toc6941"/>
      <w:r>
        <w:rPr>
          <w:rFonts w:hint="eastAsia" w:ascii="宋体" w:hAnsi="宋体" w:cs="仿宋"/>
          <w:bCs w:val="0"/>
          <w:sz w:val="24"/>
          <w:szCs w:val="24"/>
          <w:highlight w:val="none"/>
          <w:lang w:val="en-US" w:eastAsia="zh-CN"/>
        </w:rPr>
        <w:t>9</w:t>
      </w:r>
      <w:r>
        <w:rPr>
          <w:rFonts w:hint="eastAsia" w:ascii="宋体" w:hAnsi="宋体" w:cs="仿宋"/>
          <w:bCs w:val="0"/>
          <w:sz w:val="24"/>
          <w:szCs w:val="24"/>
          <w:highlight w:val="none"/>
        </w:rPr>
        <w:t xml:space="preserve">. </w:t>
      </w:r>
      <w:r>
        <w:rPr>
          <w:rFonts w:hint="eastAsia" w:ascii="宋体" w:hAnsi="宋体" w:cs="仿宋"/>
          <w:bCs w:val="0"/>
          <w:sz w:val="24"/>
          <w:szCs w:val="24"/>
          <w:highlight w:val="none"/>
          <w:lang w:val="en-US" w:eastAsia="zh-CN"/>
        </w:rPr>
        <w:t>补充条款</w:t>
      </w:r>
      <w:bookmarkEnd w:id="259"/>
      <w:bookmarkEnd w:id="260"/>
    </w:p>
    <w:bookmarkEnd w:id="261"/>
    <w:bookmarkEnd w:id="262"/>
    <w:p w14:paraId="627EF866">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9.1开户银行账号</w:t>
      </w:r>
    </w:p>
    <w:p w14:paraId="6342E43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9.1.1咨询人签订本合同时使用的“开</w:t>
      </w:r>
      <w:r>
        <w:rPr>
          <w:rFonts w:hint="eastAsia" w:ascii="宋体" w:hAnsi="宋体" w:cs="仿宋"/>
          <w:sz w:val="22"/>
          <w:szCs w:val="22"/>
          <w:highlight w:val="none"/>
        </w:rPr>
        <w:t>户</w:t>
      </w:r>
      <w:r>
        <w:rPr>
          <w:rFonts w:hint="eastAsia" w:ascii="宋体" w:hAnsi="宋体" w:cs="仿宋"/>
          <w:sz w:val="24"/>
          <w:szCs w:val="24"/>
          <w:highlight w:val="none"/>
        </w:rPr>
        <w:t>银行名称、账户名称（简称户名）及账号”必须与技术投标书附表中所填写的“开户银行名称、账户名称（简称户名）及账号”一致、且账户不得是临时账户，合同签订后不得变更，否则委托人有权拒绝合同授予、有权停止款项的拨付，所造成的一切后果由咨询人承担。</w:t>
      </w:r>
    </w:p>
    <w:p w14:paraId="7A23F99F">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9.1.2双方委托银行代收代付有关费用。咨询人指定的有效银行账户如下：</w:t>
      </w:r>
    </w:p>
    <w:p w14:paraId="07EC73C8">
      <w:pPr>
        <w:tabs>
          <w:tab w:val="left" w:pos="851"/>
        </w:tabs>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账户全称：</w:t>
      </w:r>
      <w:r>
        <w:rPr>
          <w:rFonts w:hint="eastAsia" w:ascii="宋体" w:hAnsi="宋体" w:cs="仿宋"/>
          <w:snapToGrid/>
          <w:kern w:val="2"/>
          <w:sz w:val="24"/>
          <w:szCs w:val="24"/>
          <w:highlight w:val="none"/>
          <w:lang w:val="en-US" w:eastAsia="zh-CN"/>
        </w:rPr>
        <w:t xml:space="preserve">  </w:t>
      </w:r>
      <w:r>
        <w:rPr>
          <w:rFonts w:hint="eastAsia" w:ascii="宋体" w:hAnsi="宋体" w:cs="仿宋"/>
          <w:sz w:val="24"/>
          <w:szCs w:val="24"/>
          <w:highlight w:val="none"/>
          <w:lang w:val="en-US" w:eastAsia="zh-CN"/>
        </w:rPr>
        <w:t xml:space="preserve"> </w:t>
      </w:r>
    </w:p>
    <w:p w14:paraId="5E4EA208">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账户账号：</w:t>
      </w:r>
      <w:r>
        <w:rPr>
          <w:rFonts w:hint="eastAsia" w:ascii="宋体" w:hAnsi="宋体" w:cs="仿宋"/>
          <w:snapToGrid/>
          <w:kern w:val="2"/>
          <w:sz w:val="24"/>
          <w:szCs w:val="24"/>
          <w:highlight w:val="none"/>
          <w:lang w:val="en-US" w:eastAsia="zh-CN"/>
        </w:rPr>
        <w:t xml:space="preserve">  </w:t>
      </w:r>
      <w:r>
        <w:rPr>
          <w:rFonts w:hint="eastAsia" w:ascii="宋体" w:hAnsi="宋体" w:cs="仿宋"/>
          <w:sz w:val="24"/>
          <w:szCs w:val="24"/>
          <w:highlight w:val="none"/>
        </w:rPr>
        <w:t xml:space="preserve"> </w:t>
      </w:r>
    </w:p>
    <w:p w14:paraId="1F9653E9">
      <w:pPr>
        <w:spacing w:line="360" w:lineRule="auto"/>
        <w:ind w:firstLine="480" w:firstLineChars="200"/>
        <w:rPr>
          <w:rFonts w:hint="eastAsia" w:ascii="宋体" w:hAnsi="宋体" w:eastAsia="宋体" w:cs="仿宋"/>
          <w:sz w:val="24"/>
          <w:szCs w:val="24"/>
          <w:highlight w:val="none"/>
          <w:lang w:eastAsia="zh-CN"/>
        </w:rPr>
      </w:pPr>
      <w:r>
        <w:rPr>
          <w:rFonts w:hint="eastAsia" w:ascii="宋体" w:hAnsi="宋体" w:cs="仿宋"/>
          <w:sz w:val="24"/>
          <w:szCs w:val="24"/>
          <w:highlight w:val="none"/>
        </w:rPr>
        <w:t>开户银行：</w:t>
      </w:r>
      <w:r>
        <w:rPr>
          <w:rFonts w:hint="eastAsia" w:ascii="宋体" w:hAnsi="宋体" w:cs="仿宋"/>
          <w:snapToGrid/>
          <w:kern w:val="2"/>
          <w:sz w:val="24"/>
          <w:szCs w:val="24"/>
          <w:highlight w:val="none"/>
          <w:lang w:val="en-US" w:eastAsia="zh-CN"/>
        </w:rPr>
        <w:t xml:space="preserve"> </w:t>
      </w:r>
      <w:r>
        <w:rPr>
          <w:rFonts w:hint="eastAsia" w:ascii="宋体" w:hAnsi="宋体" w:eastAsia="宋体" w:cs="仿宋"/>
          <w:sz w:val="24"/>
          <w:szCs w:val="24"/>
          <w:highlight w:val="none"/>
          <w:lang w:eastAsia="zh-CN"/>
        </w:rPr>
        <w:t xml:space="preserve"> </w:t>
      </w:r>
    </w:p>
    <w:p w14:paraId="7F0A64F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仿宋"/>
          <w:sz w:val="24"/>
          <w:szCs w:val="24"/>
          <w:highlight w:val="none"/>
          <w:lang w:val="en-US" w:eastAsia="zh-CN"/>
        </w:rPr>
        <w:t>行  号：</w:t>
      </w:r>
      <w:r>
        <w:rPr>
          <w:rFonts w:hint="eastAsia" w:ascii="宋体" w:hAnsi="宋体" w:eastAsia="宋体" w:cs="仿宋"/>
          <w:sz w:val="24"/>
          <w:szCs w:val="24"/>
          <w:highlight w:val="none"/>
          <w:lang w:eastAsia="zh-CN"/>
        </w:rPr>
        <w:t>1</w:t>
      </w:r>
      <w:r>
        <w:rPr>
          <w:rFonts w:hint="eastAsia" w:ascii="宋体" w:hAnsi="宋体" w:cs="仿宋"/>
          <w:sz w:val="24"/>
          <w:szCs w:val="24"/>
          <w:highlight w:val="none"/>
          <w:lang w:val="en-US" w:eastAsia="zh-CN"/>
        </w:rPr>
        <w:t xml:space="preserve">  </w:t>
      </w:r>
      <w:r>
        <w:rPr>
          <w:rFonts w:hint="eastAsia" w:ascii="宋体" w:hAnsi="宋体" w:eastAsia="宋体" w:cs="仿宋"/>
          <w:sz w:val="24"/>
          <w:szCs w:val="24"/>
          <w:highlight w:val="none"/>
          <w:lang w:eastAsia="zh-CN"/>
        </w:rPr>
        <w:t xml:space="preserve"> </w:t>
      </w:r>
      <w:r>
        <w:rPr>
          <w:rFonts w:hint="eastAsia" w:ascii="宋体" w:hAnsi="宋体" w:eastAsia="宋体" w:cs="宋体"/>
          <w:sz w:val="24"/>
          <w:szCs w:val="24"/>
          <w:lang w:eastAsia="zh-CN"/>
        </w:rPr>
        <w:t xml:space="preserve">    </w:t>
      </w:r>
    </w:p>
    <w:p w14:paraId="73406A80">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委托人向上述账号汇出款项即视为委托人已履行付款义务，在协议履行过程中，因咨询人账户的原因（包括但不限于账号被注销或冻结，账号信息变更未及时以书面方式告知甲方，及乙方提供的账号信息错误等）导致咨询人无法收取款项的，由咨询人承担相应后果</w:t>
      </w:r>
      <w:r>
        <w:rPr>
          <w:rFonts w:hint="eastAsia" w:ascii="宋体" w:hAnsi="宋体" w:cs="仿宋"/>
          <w:sz w:val="24"/>
          <w:szCs w:val="24"/>
          <w:highlight w:val="none"/>
          <w:lang w:eastAsia="zh-CN"/>
        </w:rPr>
        <w:t>，甲方无须就此承担迟延给付责任，违约责任及任何赔偿责任</w:t>
      </w:r>
      <w:r>
        <w:rPr>
          <w:rFonts w:hint="eastAsia" w:ascii="宋体" w:hAnsi="宋体" w:cs="仿宋"/>
          <w:sz w:val="24"/>
          <w:szCs w:val="24"/>
          <w:highlight w:val="none"/>
        </w:rPr>
        <w:t>。</w:t>
      </w:r>
    </w:p>
    <w:p w14:paraId="0D0A1D65">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因资金支付程序导致付款期限的延长，不视为委托人违约，但有义务协调相关部门及时拨付款项。咨询人申请付款前应当开具合法有效等额的发票，并按本合同约定的开户账号开具发票以及收取款项。咨询人未开具发票的或未按合同约定的开户账号开具发票，委托人均拒绝付款，并且不视为违约。咨询人不得因此延误本合同约定的工作和履行本合同约定的义务。</w:t>
      </w:r>
    </w:p>
    <w:p w14:paraId="31438858">
      <w:pPr>
        <w:spacing w:line="360" w:lineRule="auto"/>
        <w:ind w:firstLine="480" w:firstLineChars="200"/>
        <w:rPr>
          <w:rFonts w:hint="eastAsia" w:ascii="宋体" w:hAnsi="宋体"/>
          <w:kern w:val="0"/>
          <w:sz w:val="24"/>
        </w:rPr>
      </w:pPr>
      <w:r>
        <w:rPr>
          <w:rFonts w:hint="eastAsia" w:ascii="宋体" w:hAnsi="宋体" w:cs="仿宋"/>
          <w:sz w:val="24"/>
          <w:szCs w:val="24"/>
          <w:highlight w:val="none"/>
        </w:rPr>
        <w:t>9.1.</w:t>
      </w:r>
      <w:r>
        <w:rPr>
          <w:rFonts w:hint="eastAsia" w:ascii="宋体" w:hAnsi="宋体" w:cs="仿宋"/>
          <w:sz w:val="24"/>
          <w:szCs w:val="24"/>
          <w:highlight w:val="none"/>
          <w:lang w:val="en-US" w:eastAsia="zh-CN"/>
        </w:rPr>
        <w:t>3</w:t>
      </w:r>
      <w:r>
        <w:rPr>
          <w:rFonts w:hint="eastAsia" w:ascii="宋体" w:hAnsi="宋体"/>
          <w:kern w:val="0"/>
          <w:sz w:val="24"/>
        </w:rPr>
        <w:t>甲方确认增值税专用发票的基本信息如下：</w:t>
      </w:r>
    </w:p>
    <w:p w14:paraId="7F2A098C">
      <w:pPr>
        <w:spacing w:line="360" w:lineRule="auto"/>
        <w:ind w:firstLine="484" w:firstLineChars="202"/>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公司名称：</w:t>
      </w:r>
      <w:r>
        <w:rPr>
          <w:rFonts w:hint="eastAsia" w:ascii="宋体" w:hAnsi="宋体"/>
          <w:color w:val="auto"/>
          <w:kern w:val="0"/>
          <w:sz w:val="24"/>
          <w:highlight w:val="none"/>
          <w:lang w:eastAsia="zh-CN"/>
        </w:rPr>
        <w:t xml:space="preserve">  </w:t>
      </w:r>
    </w:p>
    <w:p w14:paraId="0278E81B">
      <w:pPr>
        <w:spacing w:line="312" w:lineRule="auto"/>
        <w:ind w:firstLine="480" w:firstLineChars="0"/>
        <w:jc w:val="left"/>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公司地址：</w:t>
      </w:r>
      <w:r>
        <w:rPr>
          <w:rFonts w:hint="eastAsia" w:ascii="宋体" w:hAnsi="宋体" w:cs="宋体"/>
          <w:color w:val="auto"/>
          <w:sz w:val="24"/>
          <w:highlight w:val="none"/>
          <w:u w:val="single"/>
          <w:lang w:eastAsia="zh-CN"/>
        </w:rPr>
        <w:t xml:space="preserve">  </w:t>
      </w:r>
      <w:r>
        <w:rPr>
          <w:rFonts w:hint="eastAsia" w:ascii="宋体" w:hAnsi="宋体"/>
          <w:color w:val="auto"/>
          <w:kern w:val="0"/>
          <w:sz w:val="24"/>
          <w:highlight w:val="none"/>
          <w:lang w:eastAsia="zh-CN"/>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lang w:eastAsia="zh-CN"/>
        </w:rPr>
        <w:t xml:space="preserve"> </w:t>
      </w:r>
    </w:p>
    <w:p w14:paraId="5F58933C">
      <w:pPr>
        <w:spacing w:line="360" w:lineRule="auto"/>
        <w:ind w:firstLine="480" w:firstLineChars="200"/>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纳税人识别号/统一社会信用代码：</w:t>
      </w:r>
      <w:r>
        <w:rPr>
          <w:rFonts w:hint="eastAsia" w:ascii="宋体" w:hAnsi="宋体"/>
          <w:color w:val="auto"/>
          <w:kern w:val="0"/>
          <w:sz w:val="24"/>
          <w:highlight w:val="none"/>
          <w:lang w:val="en-US" w:eastAsia="zh-CN"/>
        </w:rPr>
        <w:t xml:space="preserve">   </w:t>
      </w:r>
    </w:p>
    <w:p w14:paraId="5E285C0A">
      <w:pPr>
        <w:spacing w:line="360" w:lineRule="auto"/>
        <w:ind w:firstLine="484" w:firstLineChars="202"/>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开户银行：</w:t>
      </w:r>
      <w:r>
        <w:rPr>
          <w:rFonts w:hint="eastAsia" w:ascii="宋体" w:hAnsi="宋体"/>
          <w:color w:val="auto"/>
          <w:kern w:val="0"/>
          <w:sz w:val="24"/>
          <w:highlight w:val="none"/>
          <w:lang w:val="en-US" w:eastAsia="zh-CN"/>
        </w:rPr>
        <w:t xml:space="preserve"> </w:t>
      </w:r>
    </w:p>
    <w:p w14:paraId="08AC044D">
      <w:pPr>
        <w:spacing w:line="360" w:lineRule="auto"/>
        <w:ind w:firstLine="484" w:firstLineChars="202"/>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账号：</w:t>
      </w:r>
      <w:r>
        <w:rPr>
          <w:rFonts w:hint="eastAsia" w:ascii="宋体" w:hAnsi="宋体"/>
          <w:color w:val="auto"/>
          <w:kern w:val="0"/>
          <w:sz w:val="24"/>
          <w:highlight w:val="none"/>
          <w:lang w:val="en-US" w:eastAsia="zh-CN"/>
        </w:rPr>
        <w:t xml:space="preserve">     </w:t>
      </w:r>
    </w:p>
    <w:p w14:paraId="79668FA4">
      <w:pPr>
        <w:pStyle w:val="23"/>
        <w:rPr>
          <w:rFonts w:hint="default" w:eastAsia="宋体"/>
          <w:color w:val="auto"/>
          <w:highlight w:val="none"/>
          <w:lang w:val="en-US" w:eastAsia="zh-CN"/>
        </w:rPr>
      </w:pPr>
      <w:r>
        <w:rPr>
          <w:rFonts w:hint="eastAsia" w:hAnsi="宋体"/>
          <w:color w:val="auto"/>
          <w:kern w:val="0"/>
          <w:sz w:val="24"/>
          <w:highlight w:val="none"/>
          <w:lang w:val="en-US" w:eastAsia="zh-CN"/>
        </w:rPr>
        <w:t xml:space="preserve">    电话：</w:t>
      </w:r>
      <w:r>
        <w:rPr>
          <w:rFonts w:hint="eastAsia" w:hAnsi="宋体" w:cs="宋体"/>
          <w:color w:val="auto"/>
          <w:sz w:val="24"/>
          <w:highlight w:val="none"/>
          <w:u w:val="single"/>
          <w:lang w:val="en-US" w:eastAsia="zh-CN"/>
        </w:rPr>
        <w:t xml:space="preserve">  </w:t>
      </w:r>
      <w:r>
        <w:rPr>
          <w:rFonts w:hint="eastAsia" w:hAnsi="宋体"/>
          <w:color w:val="auto"/>
          <w:kern w:val="0"/>
          <w:sz w:val="24"/>
          <w:highlight w:val="none"/>
          <w:lang w:val="en-US" w:eastAsia="zh-CN"/>
        </w:rPr>
        <w:t xml:space="preserve">    </w:t>
      </w:r>
    </w:p>
    <w:p w14:paraId="4E110DFD">
      <w:pPr>
        <w:pStyle w:val="88"/>
        <w:rPr>
          <w:rFonts w:hint="eastAsia"/>
        </w:rPr>
      </w:pPr>
    </w:p>
    <w:p w14:paraId="3EF2DD4D">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9.</w:t>
      </w:r>
      <w:r>
        <w:rPr>
          <w:rFonts w:ascii="宋体" w:hAnsi="宋体" w:cs="仿宋"/>
          <w:sz w:val="24"/>
          <w:szCs w:val="24"/>
          <w:highlight w:val="none"/>
        </w:rPr>
        <w:t>2</w:t>
      </w:r>
      <w:r>
        <w:rPr>
          <w:rFonts w:hint="eastAsia" w:ascii="宋体" w:hAnsi="宋体" w:cs="仿宋"/>
          <w:sz w:val="24"/>
          <w:szCs w:val="24"/>
          <w:highlight w:val="none"/>
        </w:rPr>
        <w:t>监管条款</w:t>
      </w:r>
    </w:p>
    <w:p w14:paraId="6377839A">
      <w:pPr>
        <w:numPr>
          <w:ilvl w:val="-1"/>
          <w:numId w:val="0"/>
        </w:numPr>
        <w:tabs>
          <w:tab w:val="left" w:pos="851"/>
        </w:tabs>
        <w:spacing w:line="360" w:lineRule="auto"/>
        <w:ind w:leftChars="0" w:firstLine="480" w:firstLineChars="200"/>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9.2.1</w:t>
      </w:r>
      <w:r>
        <w:rPr>
          <w:rFonts w:hint="eastAsia" w:ascii="宋体" w:hAnsi="宋体"/>
          <w:color w:val="000000"/>
          <w:sz w:val="24"/>
          <w:szCs w:val="24"/>
          <w:highlight w:val="none"/>
          <w:lang w:eastAsia="zh-CN"/>
        </w:rPr>
        <w:t>双方在本合同履行过程中发出或者提供的所有通知、文件、文书、资料等，均以本合同所列明的双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若因一方未履行通知义务而给另一方造成损失的，负有通知义务的一方应当承担全部赔偿责任。</w:t>
      </w:r>
      <w:r>
        <w:rPr>
          <w:rFonts w:hint="eastAsia" w:ascii="宋体" w:hAnsi="宋体" w:eastAsia="宋体" w:cs="宋体"/>
          <w:bCs w:val="0"/>
          <w:snapToGrid w:val="0"/>
          <w:sz w:val="24"/>
          <w:highlight w:val="none"/>
          <w:lang w:val="en-US" w:eastAsia="zh-CN"/>
        </w:rPr>
        <w:t>乙</w:t>
      </w:r>
      <w:r>
        <w:rPr>
          <w:rFonts w:hint="eastAsia" w:ascii="宋体" w:hAnsi="宋体" w:eastAsia="宋体" w:cs="宋体"/>
          <w:bCs w:val="0"/>
          <w:snapToGrid w:val="0"/>
          <w:color w:val="auto"/>
          <w:sz w:val="24"/>
          <w:highlight w:val="none"/>
          <w:lang w:eastAsia="zh-CN"/>
        </w:rPr>
        <w:t>方</w:t>
      </w:r>
      <w:r>
        <w:rPr>
          <w:rFonts w:hint="eastAsia" w:ascii="宋体" w:hAnsi="宋体" w:eastAsia="宋体" w:cs="宋体"/>
          <w:bCs w:val="0"/>
          <w:snapToGrid w:val="0"/>
          <w:color w:val="auto"/>
          <w:sz w:val="24"/>
          <w:highlight w:val="none"/>
          <w:lang w:val="en-US" w:eastAsia="zh-CN"/>
        </w:rPr>
        <w:t>接受甲方下发相关文件的邮箱</w:t>
      </w:r>
      <w:r>
        <w:rPr>
          <w:rFonts w:hint="eastAsia" w:ascii="宋体" w:hAnsi="宋体" w:cs="宋体"/>
          <w:bCs w:val="0"/>
          <w:snapToGrid w:val="0"/>
          <w:color w:val="auto"/>
          <w:sz w:val="24"/>
          <w:highlight w:val="none"/>
          <w:lang w:val="en-US" w:eastAsia="zh-CN"/>
        </w:rPr>
        <w:t>：</w:t>
      </w:r>
      <w:r>
        <w:rPr>
          <w:rFonts w:hint="eastAsia" w:ascii="宋体" w:hAnsi="宋体" w:cs="Calibri"/>
          <w:bCs w:val="0"/>
          <w:snapToGrid/>
          <w:color w:val="000000"/>
          <w:sz w:val="24"/>
          <w:szCs w:val="24"/>
          <w:highlight w:val="none"/>
          <w:u w:val="none"/>
          <w:lang w:val="en-US" w:eastAsia="zh-CN"/>
        </w:rPr>
        <w:t>XXX</w:t>
      </w:r>
      <w:r>
        <w:rPr>
          <w:rFonts w:hint="eastAsia" w:ascii="宋体" w:hAnsi="宋体" w:eastAsia="宋体" w:cs="Calibri"/>
          <w:bCs w:val="0"/>
          <w:snapToGrid/>
          <w:color w:val="000000"/>
          <w:sz w:val="24"/>
          <w:szCs w:val="24"/>
          <w:highlight w:val="none"/>
          <w:u w:val="none"/>
          <w:lang w:val="en-US" w:eastAsia="zh-CN"/>
        </w:rPr>
        <w:t>@</w:t>
      </w:r>
      <w:r>
        <w:rPr>
          <w:rFonts w:hint="eastAsia" w:ascii="宋体" w:hAnsi="宋体" w:cs="Calibri"/>
          <w:bCs w:val="0"/>
          <w:snapToGrid/>
          <w:color w:val="000000"/>
          <w:sz w:val="24"/>
          <w:szCs w:val="24"/>
          <w:highlight w:val="none"/>
          <w:u w:val="none"/>
          <w:lang w:val="en-US" w:eastAsia="zh-CN"/>
        </w:rPr>
        <w:t>XX</w:t>
      </w:r>
      <w:r>
        <w:rPr>
          <w:rFonts w:hint="eastAsia" w:ascii="宋体" w:hAnsi="宋体" w:eastAsia="宋体" w:cs="Calibri"/>
          <w:bCs w:val="0"/>
          <w:snapToGrid/>
          <w:color w:val="000000"/>
          <w:sz w:val="24"/>
          <w:szCs w:val="24"/>
          <w:highlight w:val="none"/>
          <w:u w:val="none"/>
          <w:lang w:val="en-US" w:eastAsia="zh-CN"/>
        </w:rPr>
        <w:t>.</w:t>
      </w:r>
      <w:r>
        <w:rPr>
          <w:rFonts w:hint="eastAsia" w:ascii="宋体" w:hAnsi="宋体" w:cs="Calibri"/>
          <w:bCs w:val="0"/>
          <w:snapToGrid/>
          <w:color w:val="000000"/>
          <w:sz w:val="24"/>
          <w:szCs w:val="24"/>
          <w:highlight w:val="none"/>
          <w:u w:val="none"/>
          <w:lang w:val="en-US" w:eastAsia="zh-CN"/>
        </w:rPr>
        <w:t>com</w:t>
      </w:r>
      <w:r>
        <w:rPr>
          <w:rFonts w:hint="eastAsia" w:ascii="宋体" w:hAnsi="宋体" w:eastAsia="宋体" w:cs="宋体"/>
          <w:bCs w:val="0"/>
          <w:snapToGrid w:val="0"/>
          <w:color w:val="auto"/>
          <w:sz w:val="24"/>
          <w:highlight w:val="none"/>
          <w:lang w:val="en-US" w:eastAsia="zh-CN"/>
        </w:rPr>
        <w:t>，如采用电子文件</w:t>
      </w:r>
      <w:r>
        <w:rPr>
          <w:rFonts w:hint="eastAsia" w:ascii="宋体" w:hAnsi="宋体" w:cs="宋体"/>
          <w:snapToGrid w:val="0"/>
          <w:sz w:val="24"/>
        </w:rPr>
        <w:t>方式</w:t>
      </w:r>
      <w:r>
        <w:rPr>
          <w:rFonts w:hint="eastAsia" w:ascii="宋体" w:hAnsi="宋体" w:cs="宋体"/>
          <w:snapToGrid w:val="0"/>
          <w:sz w:val="24"/>
          <w:lang w:val="en-US" w:eastAsia="zh-CN"/>
        </w:rPr>
        <w:t>下发</w:t>
      </w:r>
      <w:r>
        <w:rPr>
          <w:rFonts w:hint="eastAsia" w:ascii="宋体" w:hAnsi="宋体" w:cs="宋体"/>
          <w:snapToGrid w:val="0"/>
          <w:sz w:val="24"/>
        </w:rPr>
        <w:t>的，投邮后即视为送达。</w:t>
      </w:r>
    </w:p>
    <w:p w14:paraId="163E0D23">
      <w:pPr>
        <w:adjustRightInd/>
        <w:snapToGrid/>
        <w:spacing w:line="360" w:lineRule="auto"/>
        <w:ind w:firstLine="480" w:firstLineChars="200"/>
        <w:rPr>
          <w:rFonts w:hint="eastAsia" w:ascii="宋体" w:hAnsi="宋体" w:eastAsia="宋体" w:cs="宋体"/>
          <w:bCs w:val="0"/>
          <w:snapToGrid w:val="0"/>
          <w:sz w:val="24"/>
          <w:highlight w:val="none"/>
          <w:lang w:eastAsia="zh-CN"/>
        </w:rPr>
      </w:pPr>
      <w:r>
        <w:rPr>
          <w:rFonts w:hint="eastAsia" w:ascii="宋体" w:hAnsi="宋体" w:eastAsia="宋体" w:cs="宋体"/>
          <w:snapToGrid w:val="0"/>
          <w:sz w:val="24"/>
          <w:highlight w:val="none"/>
          <w:lang w:val="en-US" w:eastAsia="zh-CN"/>
        </w:rPr>
        <w:t>9.2.2</w:t>
      </w:r>
      <w:r>
        <w:rPr>
          <w:rFonts w:hint="eastAsia" w:ascii="宋体" w:hAnsi="宋体" w:eastAsia="宋体" w:cs="宋体"/>
          <w:bCs w:val="0"/>
          <w:snapToGrid w:val="0"/>
          <w:color w:val="auto"/>
          <w:sz w:val="24"/>
          <w:highlight w:val="none"/>
          <w:lang w:eastAsia="zh-CN"/>
        </w:rPr>
        <w:t>为规范项目建设管理，乙方应履行合同约定的职责；如履职不到位，项目受到广州白</w:t>
      </w:r>
      <w:r>
        <w:rPr>
          <w:rFonts w:hint="eastAsia" w:ascii="宋体" w:hAnsi="宋体" w:eastAsia="宋体" w:cs="宋体"/>
          <w:bCs w:val="0"/>
          <w:snapToGrid w:val="0"/>
          <w:sz w:val="24"/>
          <w:highlight w:val="none"/>
          <w:lang w:eastAsia="zh-CN"/>
        </w:rPr>
        <w:t>云产业投资集团有限公司职能部门及下属子公司或行业主管部门的警告、处罚、通报、监管函等情况，视乙方违约，需承担相应的违约责任。</w:t>
      </w:r>
    </w:p>
    <w:p w14:paraId="2233919A">
      <w:pPr>
        <w:spacing w:line="360" w:lineRule="auto"/>
        <w:ind w:firstLine="480" w:firstLineChars="200"/>
        <w:rPr>
          <w:rFonts w:hint="eastAsia" w:ascii="宋体" w:hAnsi="宋体" w:eastAsia="宋体" w:cs="宋体"/>
          <w:snapToGrid w:val="0"/>
          <w:sz w:val="24"/>
          <w:highlight w:val="none"/>
          <w:lang w:val="en-US" w:eastAsia="zh-CN"/>
        </w:rPr>
      </w:pPr>
      <w:r>
        <w:rPr>
          <w:rFonts w:hint="eastAsia" w:ascii="宋体" w:hAnsi="宋体" w:eastAsia="宋体" w:cs="宋体"/>
          <w:bCs w:val="0"/>
          <w:snapToGrid w:val="0"/>
          <w:sz w:val="24"/>
          <w:highlight w:val="none"/>
          <w:lang w:val="en-US" w:eastAsia="zh-CN"/>
        </w:rPr>
        <w:t>9.2.3在项目实施过程中，乙</w:t>
      </w:r>
      <w:r>
        <w:rPr>
          <w:rFonts w:hint="eastAsia" w:ascii="宋体" w:hAnsi="宋体" w:eastAsia="宋体" w:cs="宋体"/>
          <w:bCs w:val="0"/>
          <w:snapToGrid w:val="0"/>
          <w:sz w:val="24"/>
          <w:highlight w:val="none"/>
          <w:lang w:eastAsia="zh-CN"/>
        </w:rPr>
        <w:t>方收到</w:t>
      </w:r>
      <w:r>
        <w:rPr>
          <w:rFonts w:hint="eastAsia" w:ascii="宋体" w:hAnsi="宋体" w:eastAsia="宋体" w:cs="宋体"/>
          <w:bCs w:val="0"/>
          <w:snapToGrid w:val="0"/>
          <w:sz w:val="24"/>
          <w:highlight w:val="none"/>
          <w:lang w:val="en-US" w:eastAsia="zh-CN"/>
        </w:rPr>
        <w:t>甲</w:t>
      </w:r>
      <w:r>
        <w:rPr>
          <w:rFonts w:hint="eastAsia" w:ascii="宋体" w:hAnsi="宋体" w:eastAsia="宋体" w:cs="宋体"/>
          <w:bCs w:val="0"/>
          <w:snapToGrid w:val="0"/>
          <w:sz w:val="24"/>
          <w:highlight w:val="none"/>
          <w:lang w:eastAsia="zh-CN"/>
        </w:rPr>
        <w:t>方（</w:t>
      </w:r>
      <w:r>
        <w:rPr>
          <w:rFonts w:hint="eastAsia" w:ascii="宋体" w:hAnsi="宋体" w:eastAsia="宋体" w:cs="宋体"/>
          <w:bCs w:val="0"/>
          <w:snapToGrid w:val="0"/>
          <w:sz w:val="24"/>
          <w:highlight w:val="none"/>
          <w:lang w:val="en-US" w:eastAsia="zh-CN"/>
        </w:rPr>
        <w:t>包含广州白云产业投资集团有限公司职能部门及下属子公司</w:t>
      </w:r>
      <w:r>
        <w:rPr>
          <w:rFonts w:hint="eastAsia" w:ascii="宋体" w:hAnsi="宋体" w:eastAsia="宋体" w:cs="宋体"/>
          <w:bCs w:val="0"/>
          <w:snapToGrid w:val="0"/>
          <w:sz w:val="24"/>
          <w:highlight w:val="none"/>
          <w:lang w:eastAsia="zh-CN"/>
        </w:rPr>
        <w:t>）发出的本项目监管函每次罚款5000元，收到本项目约谈法定代表人通知书每次罚款10000元。丙方连续收到3份约谈法定代表人通知书，自第3份约谈通知书发出之日起暂停丙方对乙方后续项目的投标资格半年，并在白云区范围内通报。后续再每多发出一份约谈法定代表人通知书，自通知书发出之日起自动停标半年，停标时间如有重合，自动顺延。</w:t>
      </w:r>
      <w:r>
        <w:rPr>
          <w:rFonts w:hint="eastAsia" w:ascii="宋体" w:hAnsi="宋体" w:eastAsia="宋体" w:cs="宋体"/>
          <w:bCs w:val="0"/>
          <w:snapToGrid w:val="0"/>
          <w:sz w:val="24"/>
          <w:highlight w:val="none"/>
          <w:lang w:val="en-US" w:eastAsia="zh-CN"/>
        </w:rPr>
        <w:t>相关罚款在</w:t>
      </w:r>
      <w:r>
        <w:rPr>
          <w:rFonts w:hint="eastAsia" w:ascii="宋体" w:hAnsi="宋体" w:eastAsia="宋体" w:cs="宋体"/>
          <w:bCs w:val="0"/>
          <w:snapToGrid w:val="0"/>
          <w:sz w:val="24"/>
          <w:highlight w:val="none"/>
          <w:lang w:eastAsia="zh-CN"/>
        </w:rPr>
        <w:t>进度请款中直接扣除。本条款未详的相关事项，以本合同相关条款为准。</w:t>
      </w:r>
    </w:p>
    <w:p w14:paraId="5384010B">
      <w:pPr>
        <w:numPr>
          <w:ilvl w:val="-1"/>
          <w:numId w:val="0"/>
        </w:numPr>
        <w:tabs>
          <w:tab w:val="left" w:pos="851"/>
        </w:tabs>
        <w:spacing w:line="360" w:lineRule="auto"/>
        <w:ind w:leftChars="0" w:firstLine="480" w:firstLineChars="200"/>
        <w:rPr>
          <w:rFonts w:hint="eastAsia" w:ascii="宋体" w:hAnsi="宋体"/>
          <w:color w:val="000000"/>
          <w:sz w:val="24"/>
          <w:szCs w:val="24"/>
          <w:highlight w:val="none"/>
        </w:rPr>
      </w:pPr>
    </w:p>
    <w:p w14:paraId="044A8417">
      <w:pPr>
        <w:spacing w:line="360" w:lineRule="auto"/>
        <w:ind w:firstLine="480" w:firstLineChars="200"/>
        <w:rPr>
          <w:rFonts w:hint="eastAsia" w:ascii="宋体" w:hAnsi="宋体" w:cs="仿宋"/>
          <w:sz w:val="24"/>
          <w:szCs w:val="24"/>
          <w:highlight w:val="none"/>
        </w:rPr>
      </w:pPr>
    </w:p>
    <w:p w14:paraId="0EF6C6B8">
      <w:pPr>
        <w:spacing w:line="360" w:lineRule="auto"/>
        <w:ind w:firstLine="480" w:firstLineChars="200"/>
        <w:rPr>
          <w:rFonts w:hint="eastAsia" w:ascii="宋体" w:hAnsi="宋体" w:cs="仿宋"/>
          <w:sz w:val="24"/>
          <w:szCs w:val="24"/>
          <w:highlight w:val="none"/>
        </w:rPr>
      </w:pPr>
    </w:p>
    <w:p w14:paraId="5DF17534">
      <w:pPr>
        <w:pStyle w:val="23"/>
        <w:rPr>
          <w:rFonts w:hint="eastAsia" w:ascii="宋体" w:hAnsi="宋体" w:cs="仿宋"/>
          <w:sz w:val="24"/>
          <w:szCs w:val="24"/>
          <w:highlight w:val="none"/>
        </w:rPr>
      </w:pPr>
    </w:p>
    <w:p w14:paraId="4071F3F3">
      <w:pPr>
        <w:pStyle w:val="23"/>
        <w:rPr>
          <w:rFonts w:hint="eastAsia" w:ascii="宋体" w:hAnsi="宋体" w:cs="仿宋"/>
          <w:sz w:val="24"/>
          <w:szCs w:val="24"/>
          <w:highlight w:val="none"/>
        </w:rPr>
      </w:pPr>
    </w:p>
    <w:p w14:paraId="48794934">
      <w:pPr>
        <w:pStyle w:val="23"/>
        <w:rPr>
          <w:rFonts w:hint="eastAsia" w:ascii="宋体" w:hAnsi="宋体" w:cs="仿宋"/>
          <w:sz w:val="24"/>
          <w:szCs w:val="24"/>
          <w:highlight w:val="none"/>
        </w:rPr>
      </w:pPr>
    </w:p>
    <w:p w14:paraId="6D8A585E">
      <w:pPr>
        <w:pStyle w:val="23"/>
        <w:rPr>
          <w:rFonts w:hint="eastAsia" w:ascii="宋体" w:hAnsi="宋体" w:cs="仿宋"/>
          <w:sz w:val="24"/>
          <w:szCs w:val="24"/>
          <w:highlight w:val="none"/>
        </w:rPr>
      </w:pPr>
    </w:p>
    <w:p w14:paraId="6B58526D">
      <w:pPr>
        <w:pStyle w:val="23"/>
        <w:rPr>
          <w:rFonts w:hint="eastAsia" w:ascii="宋体" w:hAnsi="宋体" w:cs="仿宋"/>
          <w:sz w:val="24"/>
          <w:szCs w:val="24"/>
          <w:highlight w:val="none"/>
        </w:rPr>
      </w:pPr>
    </w:p>
    <w:p w14:paraId="685A05D1">
      <w:pPr>
        <w:pStyle w:val="23"/>
        <w:rPr>
          <w:rFonts w:hint="eastAsia" w:ascii="宋体" w:hAnsi="宋体" w:cs="仿宋"/>
          <w:sz w:val="24"/>
          <w:szCs w:val="24"/>
          <w:highlight w:val="none"/>
        </w:rPr>
      </w:pPr>
    </w:p>
    <w:p w14:paraId="47638C9E">
      <w:pPr>
        <w:pStyle w:val="23"/>
        <w:rPr>
          <w:rFonts w:hint="eastAsia" w:ascii="宋体" w:hAnsi="宋体" w:cs="仿宋"/>
          <w:sz w:val="24"/>
          <w:szCs w:val="24"/>
          <w:highlight w:val="none"/>
        </w:rPr>
      </w:pPr>
    </w:p>
    <w:p w14:paraId="734480DA">
      <w:pPr>
        <w:rPr>
          <w:rFonts w:hint="eastAsia" w:ascii="宋体" w:hAnsi="宋体" w:cs="仿宋"/>
          <w:b/>
          <w:bCs/>
          <w:sz w:val="24"/>
          <w:szCs w:val="24"/>
          <w:highlight w:val="none"/>
        </w:rPr>
      </w:pPr>
      <w:r>
        <w:rPr>
          <w:rFonts w:hint="eastAsia" w:ascii="宋体" w:hAnsi="宋体" w:cs="仿宋"/>
          <w:b/>
          <w:bCs/>
          <w:sz w:val="24"/>
          <w:szCs w:val="24"/>
          <w:highlight w:val="none"/>
        </w:rPr>
        <w:br w:type="page"/>
      </w:r>
    </w:p>
    <w:p w14:paraId="57444454">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附件：</w:t>
      </w:r>
    </w:p>
    <w:p w14:paraId="091741A0">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1.附录A 服务范围及工作内容、酬金一览表</w:t>
      </w:r>
    </w:p>
    <w:p w14:paraId="336475F9">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2.附录B 咨询人提交成果文件一览表</w:t>
      </w:r>
    </w:p>
    <w:p w14:paraId="1C31E97D">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3.附录C委托人提供资料一览表（参照）</w:t>
      </w:r>
    </w:p>
    <w:p w14:paraId="3FB0791D">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4.附录D 委托人提供房屋及设备一览表</w:t>
      </w:r>
    </w:p>
    <w:p w14:paraId="43477587">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5.附录E 投入本项目造价咨询人员一览表</w:t>
      </w:r>
    </w:p>
    <w:p w14:paraId="3DB0A801">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6.附录F 廉政合同</w:t>
      </w:r>
    </w:p>
    <w:p w14:paraId="75AAB869">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7.附录G.造价咨询工作质量要求</w:t>
      </w:r>
    </w:p>
    <w:p w14:paraId="52AB779C">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 xml:space="preserve">8.附录H 中标通知书（成交通知书）  </w:t>
      </w:r>
    </w:p>
    <w:p w14:paraId="24172982">
      <w:pPr>
        <w:spacing w:line="360" w:lineRule="auto"/>
        <w:ind w:firstLine="482" w:firstLineChars="200"/>
        <w:rPr>
          <w:rFonts w:ascii="宋体" w:hAnsi="宋体" w:cs="仿宋"/>
          <w:b/>
          <w:bCs/>
          <w:color w:val="auto"/>
          <w:sz w:val="24"/>
          <w:szCs w:val="24"/>
          <w:highlight w:val="none"/>
        </w:rPr>
      </w:pPr>
      <w:r>
        <w:rPr>
          <w:rFonts w:hint="eastAsia" w:ascii="宋体" w:hAnsi="宋体" w:cs="仿宋"/>
          <w:b/>
          <w:bCs/>
          <w:color w:val="auto"/>
          <w:sz w:val="24"/>
          <w:szCs w:val="24"/>
          <w:highlight w:val="none"/>
        </w:rPr>
        <w:t>9.附录I履约保函</w:t>
      </w:r>
    </w:p>
    <w:p w14:paraId="471480BA">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 xml:space="preserve">                                            </w:t>
      </w:r>
    </w:p>
    <w:p w14:paraId="6C9853BB">
      <w:pPr>
        <w:spacing w:line="360" w:lineRule="auto"/>
        <w:ind w:firstLine="480" w:firstLineChars="200"/>
        <w:rPr>
          <w:rFonts w:hint="eastAsia" w:ascii="宋体" w:hAnsi="宋体" w:cs="仿宋"/>
          <w:sz w:val="24"/>
          <w:szCs w:val="24"/>
          <w:highlight w:val="none"/>
        </w:rPr>
        <w:sectPr>
          <w:footerReference r:id="rId5" w:type="first"/>
          <w:headerReference r:id="rId3" w:type="default"/>
          <w:footerReference r:id="rId4" w:type="default"/>
          <w:pgSz w:w="11906" w:h="16838"/>
          <w:pgMar w:top="1440" w:right="1134" w:bottom="1440" w:left="1134" w:header="851" w:footer="992" w:gutter="0"/>
          <w:pgNumType w:start="1"/>
          <w:cols w:space="720" w:num="1"/>
          <w:titlePg/>
          <w:docGrid w:type="lines" w:linePitch="312" w:charSpace="0"/>
        </w:sectPr>
      </w:pPr>
    </w:p>
    <w:p w14:paraId="4F330010">
      <w:pPr>
        <w:pStyle w:val="3"/>
        <w:spacing w:before="0" w:after="313" w:afterLines="100" w:line="360" w:lineRule="auto"/>
        <w:ind w:left="431" w:firstLine="3855" w:firstLineChars="1600"/>
        <w:rPr>
          <w:rFonts w:hAnsi="宋体"/>
          <w:b/>
          <w:bCs/>
          <w:sz w:val="24"/>
          <w:szCs w:val="24"/>
          <w:highlight w:val="none"/>
        </w:rPr>
      </w:pPr>
      <w:bookmarkStart w:id="263" w:name="_Toc419045126"/>
      <w:bookmarkStart w:id="264" w:name="_Toc15594"/>
      <w:bookmarkStart w:id="265" w:name="_Toc2083"/>
      <w:bookmarkStart w:id="266" w:name="_Toc475975201"/>
      <w:bookmarkStart w:id="267" w:name="_Toc8783"/>
      <w:bookmarkStart w:id="268" w:name="_Toc7967"/>
      <w:r>
        <w:rPr>
          <w:rFonts w:hint="eastAsia" w:hAnsi="宋体"/>
          <w:b/>
          <w:bCs/>
          <w:sz w:val="24"/>
          <w:szCs w:val="24"/>
          <w:highlight w:val="none"/>
        </w:rPr>
        <w:t>附录</w:t>
      </w:r>
      <w:r>
        <w:rPr>
          <w:rFonts w:hAnsi="宋体"/>
          <w:b/>
          <w:bCs/>
          <w:sz w:val="24"/>
          <w:szCs w:val="24"/>
          <w:highlight w:val="none"/>
        </w:rPr>
        <w:t xml:space="preserve">A </w:t>
      </w:r>
      <w:r>
        <w:rPr>
          <w:rFonts w:hint="eastAsia" w:hAnsi="宋体"/>
          <w:b/>
          <w:bCs/>
          <w:sz w:val="24"/>
          <w:szCs w:val="24"/>
          <w:highlight w:val="none"/>
        </w:rPr>
        <w:t>服务范围及工作内容、酬金一览表</w:t>
      </w:r>
      <w:bookmarkEnd w:id="263"/>
      <w:bookmarkEnd w:id="264"/>
      <w:bookmarkEnd w:id="265"/>
      <w:bookmarkEnd w:id="266"/>
      <w:bookmarkEnd w:id="267"/>
      <w:bookmarkEnd w:id="268"/>
    </w:p>
    <w:tbl>
      <w:tblPr>
        <w:tblStyle w:val="42"/>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835"/>
        <w:gridCol w:w="2577"/>
        <w:gridCol w:w="1269"/>
        <w:gridCol w:w="2265"/>
        <w:gridCol w:w="2859"/>
        <w:gridCol w:w="992"/>
      </w:tblGrid>
      <w:tr w14:paraId="1649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0E57276C">
            <w:pPr>
              <w:pStyle w:val="38"/>
              <w:widowControl w:val="0"/>
              <w:spacing w:line="360" w:lineRule="auto"/>
              <w:jc w:val="center"/>
              <w:rPr>
                <w:highlight w:val="none"/>
              </w:rPr>
            </w:pPr>
            <w:r>
              <w:rPr>
                <w:rFonts w:hint="eastAsia"/>
                <w:highlight w:val="none"/>
              </w:rPr>
              <w:t>服务阶段</w:t>
            </w:r>
          </w:p>
        </w:tc>
        <w:tc>
          <w:tcPr>
            <w:tcW w:w="5412" w:type="dxa"/>
            <w:gridSpan w:val="2"/>
            <w:noWrap w:val="0"/>
            <w:vAlign w:val="center"/>
          </w:tcPr>
          <w:p w14:paraId="7C4F3123">
            <w:pPr>
              <w:pStyle w:val="38"/>
              <w:widowControl w:val="0"/>
              <w:spacing w:line="360" w:lineRule="auto"/>
              <w:jc w:val="center"/>
              <w:rPr>
                <w:highlight w:val="none"/>
              </w:rPr>
            </w:pPr>
            <w:r>
              <w:rPr>
                <w:rFonts w:hint="eastAsia"/>
                <w:highlight w:val="none"/>
              </w:rPr>
              <w:t>服务范围及工作内容</w:t>
            </w:r>
          </w:p>
        </w:tc>
        <w:tc>
          <w:tcPr>
            <w:tcW w:w="6393" w:type="dxa"/>
            <w:gridSpan w:val="3"/>
            <w:noWrap w:val="0"/>
            <w:vAlign w:val="top"/>
          </w:tcPr>
          <w:p w14:paraId="3D23CA5B">
            <w:pPr>
              <w:pStyle w:val="38"/>
              <w:widowControl w:val="0"/>
              <w:spacing w:line="360" w:lineRule="auto"/>
              <w:jc w:val="center"/>
              <w:rPr>
                <w:highlight w:val="none"/>
              </w:rPr>
            </w:pPr>
            <w:r>
              <w:rPr>
                <w:rFonts w:hint="eastAsia"/>
                <w:highlight w:val="none"/>
              </w:rPr>
              <w:t>酬金</w:t>
            </w:r>
          </w:p>
        </w:tc>
        <w:tc>
          <w:tcPr>
            <w:tcW w:w="992" w:type="dxa"/>
            <w:noWrap w:val="0"/>
            <w:vAlign w:val="top"/>
          </w:tcPr>
          <w:p w14:paraId="0A49417E">
            <w:pPr>
              <w:pStyle w:val="38"/>
              <w:widowControl w:val="0"/>
              <w:spacing w:line="360" w:lineRule="auto"/>
              <w:jc w:val="center"/>
              <w:rPr>
                <w:highlight w:val="none"/>
              </w:rPr>
            </w:pPr>
            <w:r>
              <w:rPr>
                <w:rFonts w:hint="eastAsia"/>
                <w:highlight w:val="none"/>
              </w:rPr>
              <w:t>备注</w:t>
            </w:r>
          </w:p>
        </w:tc>
      </w:tr>
      <w:tr w14:paraId="574E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00A3EDF6">
            <w:pPr>
              <w:pStyle w:val="38"/>
              <w:widowControl w:val="0"/>
              <w:spacing w:line="360" w:lineRule="auto"/>
              <w:jc w:val="center"/>
              <w:rPr>
                <w:highlight w:val="none"/>
              </w:rPr>
            </w:pPr>
          </w:p>
        </w:tc>
        <w:tc>
          <w:tcPr>
            <w:tcW w:w="2835" w:type="dxa"/>
            <w:noWrap w:val="0"/>
            <w:vAlign w:val="center"/>
          </w:tcPr>
          <w:p w14:paraId="23E15603">
            <w:pPr>
              <w:pStyle w:val="38"/>
              <w:widowControl w:val="0"/>
              <w:spacing w:line="360" w:lineRule="auto"/>
              <w:rPr>
                <w:highlight w:val="none"/>
              </w:rPr>
            </w:pPr>
            <w:r>
              <w:rPr>
                <w:rFonts w:hint="eastAsia"/>
                <w:highlight w:val="none"/>
              </w:rPr>
              <w:t>服务范围</w:t>
            </w:r>
          </w:p>
        </w:tc>
        <w:tc>
          <w:tcPr>
            <w:tcW w:w="2577" w:type="dxa"/>
            <w:noWrap w:val="0"/>
            <w:vAlign w:val="center"/>
          </w:tcPr>
          <w:p w14:paraId="64229DEF">
            <w:pPr>
              <w:pStyle w:val="38"/>
              <w:widowControl w:val="0"/>
              <w:spacing w:line="360" w:lineRule="auto"/>
              <w:jc w:val="center"/>
              <w:rPr>
                <w:highlight w:val="none"/>
              </w:rPr>
            </w:pPr>
            <w:r>
              <w:rPr>
                <w:rFonts w:hint="eastAsia"/>
                <w:highlight w:val="none"/>
              </w:rPr>
              <w:t>工作内容</w:t>
            </w:r>
          </w:p>
        </w:tc>
        <w:tc>
          <w:tcPr>
            <w:tcW w:w="1269" w:type="dxa"/>
            <w:noWrap w:val="0"/>
            <w:vAlign w:val="top"/>
          </w:tcPr>
          <w:p w14:paraId="4552079C">
            <w:pPr>
              <w:pStyle w:val="38"/>
              <w:widowControl w:val="0"/>
              <w:spacing w:line="360" w:lineRule="auto"/>
              <w:jc w:val="center"/>
              <w:rPr>
                <w:highlight w:val="none"/>
              </w:rPr>
            </w:pPr>
            <w:r>
              <w:rPr>
                <w:rFonts w:hint="eastAsia"/>
                <w:highlight w:val="none"/>
              </w:rPr>
              <w:t>收费基数</w:t>
            </w:r>
          </w:p>
        </w:tc>
        <w:tc>
          <w:tcPr>
            <w:tcW w:w="2265" w:type="dxa"/>
            <w:noWrap w:val="0"/>
            <w:vAlign w:val="top"/>
          </w:tcPr>
          <w:p w14:paraId="285A18D4">
            <w:pPr>
              <w:pStyle w:val="38"/>
              <w:widowControl w:val="0"/>
              <w:spacing w:line="360" w:lineRule="auto"/>
              <w:jc w:val="center"/>
              <w:rPr>
                <w:highlight w:val="none"/>
              </w:rPr>
            </w:pPr>
            <w:r>
              <w:rPr>
                <w:rFonts w:hint="eastAsia"/>
                <w:highlight w:val="none"/>
              </w:rPr>
              <w:t>收费标准（比例）</w:t>
            </w:r>
          </w:p>
        </w:tc>
        <w:tc>
          <w:tcPr>
            <w:tcW w:w="2859" w:type="dxa"/>
            <w:noWrap w:val="0"/>
            <w:vAlign w:val="top"/>
          </w:tcPr>
          <w:p w14:paraId="1330E8D0">
            <w:pPr>
              <w:pStyle w:val="38"/>
              <w:widowControl w:val="0"/>
              <w:spacing w:line="360" w:lineRule="auto"/>
              <w:jc w:val="both"/>
              <w:rPr>
                <w:highlight w:val="none"/>
              </w:rPr>
            </w:pPr>
            <w:r>
              <w:rPr>
                <w:rFonts w:hint="eastAsia"/>
                <w:highlight w:val="none"/>
              </w:rPr>
              <w:t>酬金数额（单位：万元）</w:t>
            </w:r>
          </w:p>
        </w:tc>
        <w:tc>
          <w:tcPr>
            <w:tcW w:w="992" w:type="dxa"/>
            <w:noWrap w:val="0"/>
            <w:vAlign w:val="top"/>
          </w:tcPr>
          <w:p w14:paraId="3738265C">
            <w:pPr>
              <w:pStyle w:val="38"/>
              <w:widowControl w:val="0"/>
              <w:spacing w:line="360" w:lineRule="auto"/>
              <w:jc w:val="center"/>
              <w:rPr>
                <w:highlight w:val="none"/>
              </w:rPr>
            </w:pPr>
          </w:p>
        </w:tc>
      </w:tr>
      <w:tr w14:paraId="64B2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0C1A79C8">
            <w:pPr>
              <w:pStyle w:val="38"/>
              <w:widowControl w:val="0"/>
              <w:spacing w:line="360" w:lineRule="auto"/>
              <w:jc w:val="center"/>
              <w:rPr>
                <w:highlight w:val="none"/>
              </w:rPr>
            </w:pPr>
            <w:r>
              <w:rPr>
                <w:rFonts w:hint="eastAsia"/>
                <w:highlight w:val="none"/>
              </w:rPr>
              <w:t>决策阶段</w:t>
            </w:r>
          </w:p>
        </w:tc>
        <w:tc>
          <w:tcPr>
            <w:tcW w:w="2835" w:type="dxa"/>
            <w:noWrap w:val="0"/>
            <w:vAlign w:val="center"/>
          </w:tcPr>
          <w:p w14:paraId="229F9C45">
            <w:pPr>
              <w:spacing w:line="360" w:lineRule="auto"/>
              <w:rPr>
                <w:rFonts w:ascii="宋体" w:hAnsi="宋体"/>
                <w:highlight w:val="none"/>
              </w:rPr>
            </w:pPr>
            <w:r>
              <w:rPr>
                <w:rFonts w:hint="eastAsia" w:ascii="宋体" w:hAnsi="宋体"/>
                <w:highlight w:val="none"/>
              </w:rPr>
              <w:t>投资估算</w:t>
            </w:r>
          </w:p>
        </w:tc>
        <w:tc>
          <w:tcPr>
            <w:tcW w:w="2577" w:type="dxa"/>
            <w:noWrap w:val="0"/>
            <w:vAlign w:val="top"/>
          </w:tcPr>
          <w:p w14:paraId="5DC8DE36">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789D7369">
            <w:pPr>
              <w:spacing w:line="360" w:lineRule="auto"/>
              <w:rPr>
                <w:rFonts w:ascii="宋体" w:hAnsi="宋体"/>
                <w:highlight w:val="none"/>
              </w:rPr>
            </w:pPr>
          </w:p>
        </w:tc>
        <w:tc>
          <w:tcPr>
            <w:tcW w:w="2265" w:type="dxa"/>
            <w:noWrap w:val="0"/>
            <w:vAlign w:val="top"/>
          </w:tcPr>
          <w:p w14:paraId="4F48FDF6">
            <w:pPr>
              <w:spacing w:line="360" w:lineRule="auto"/>
              <w:rPr>
                <w:rFonts w:ascii="宋体" w:hAnsi="宋体"/>
                <w:highlight w:val="none"/>
              </w:rPr>
            </w:pPr>
          </w:p>
        </w:tc>
        <w:tc>
          <w:tcPr>
            <w:tcW w:w="2859" w:type="dxa"/>
            <w:noWrap w:val="0"/>
            <w:vAlign w:val="top"/>
          </w:tcPr>
          <w:p w14:paraId="4796FEF2">
            <w:pPr>
              <w:spacing w:line="360" w:lineRule="auto"/>
              <w:rPr>
                <w:rFonts w:ascii="宋体" w:hAnsi="宋体"/>
                <w:highlight w:val="none"/>
              </w:rPr>
            </w:pPr>
          </w:p>
        </w:tc>
        <w:tc>
          <w:tcPr>
            <w:tcW w:w="992" w:type="dxa"/>
            <w:noWrap w:val="0"/>
            <w:vAlign w:val="top"/>
          </w:tcPr>
          <w:p w14:paraId="02536CED">
            <w:pPr>
              <w:spacing w:line="360" w:lineRule="auto"/>
              <w:jc w:val="center"/>
              <w:rPr>
                <w:rFonts w:hint="eastAsia" w:ascii="宋体" w:hAnsi="宋体" w:eastAsia="宋体"/>
                <w:highlight w:val="none"/>
                <w:lang w:val="en-US" w:eastAsia="zh-CN"/>
              </w:rPr>
            </w:pPr>
            <w:r>
              <w:rPr>
                <w:rFonts w:hint="eastAsia" w:ascii="宋体" w:hAnsi="宋体"/>
                <w:highlight w:val="none"/>
                <w:lang w:val="en-US" w:eastAsia="zh-CN"/>
              </w:rPr>
              <w:t>如有</w:t>
            </w:r>
          </w:p>
        </w:tc>
      </w:tr>
      <w:tr w14:paraId="3B2C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380D8000">
            <w:pPr>
              <w:pStyle w:val="38"/>
              <w:widowControl w:val="0"/>
              <w:spacing w:line="360" w:lineRule="auto"/>
              <w:jc w:val="center"/>
              <w:rPr>
                <w:highlight w:val="none"/>
              </w:rPr>
            </w:pPr>
          </w:p>
        </w:tc>
        <w:tc>
          <w:tcPr>
            <w:tcW w:w="2835" w:type="dxa"/>
            <w:noWrap w:val="0"/>
            <w:vAlign w:val="center"/>
          </w:tcPr>
          <w:p w14:paraId="0EF72E2B">
            <w:pPr>
              <w:spacing w:line="360" w:lineRule="auto"/>
              <w:rPr>
                <w:rFonts w:ascii="宋体" w:hAnsi="宋体"/>
                <w:highlight w:val="none"/>
              </w:rPr>
            </w:pPr>
            <w:r>
              <w:rPr>
                <w:rFonts w:hint="eastAsia" w:ascii="宋体" w:hAnsi="宋体"/>
                <w:highlight w:val="none"/>
              </w:rPr>
              <w:t>其他：</w:t>
            </w:r>
          </w:p>
        </w:tc>
        <w:tc>
          <w:tcPr>
            <w:tcW w:w="2577" w:type="dxa"/>
            <w:noWrap w:val="0"/>
            <w:vAlign w:val="top"/>
          </w:tcPr>
          <w:p w14:paraId="7E5D773A">
            <w:pPr>
              <w:spacing w:line="360" w:lineRule="auto"/>
              <w:rPr>
                <w:rFonts w:ascii="宋体" w:hAnsi="宋体"/>
                <w:highlight w:val="none"/>
              </w:rPr>
            </w:pPr>
          </w:p>
        </w:tc>
        <w:tc>
          <w:tcPr>
            <w:tcW w:w="1269" w:type="dxa"/>
            <w:noWrap w:val="0"/>
            <w:vAlign w:val="top"/>
          </w:tcPr>
          <w:p w14:paraId="107F1DC9">
            <w:pPr>
              <w:spacing w:line="360" w:lineRule="auto"/>
              <w:rPr>
                <w:rFonts w:ascii="宋体" w:hAnsi="宋体"/>
                <w:highlight w:val="none"/>
              </w:rPr>
            </w:pPr>
          </w:p>
        </w:tc>
        <w:tc>
          <w:tcPr>
            <w:tcW w:w="2265" w:type="dxa"/>
            <w:noWrap w:val="0"/>
            <w:vAlign w:val="top"/>
          </w:tcPr>
          <w:p w14:paraId="74B5B078">
            <w:pPr>
              <w:spacing w:line="360" w:lineRule="auto"/>
              <w:rPr>
                <w:rFonts w:ascii="宋体" w:hAnsi="宋体"/>
                <w:highlight w:val="none"/>
              </w:rPr>
            </w:pPr>
          </w:p>
        </w:tc>
        <w:tc>
          <w:tcPr>
            <w:tcW w:w="2859" w:type="dxa"/>
            <w:noWrap w:val="0"/>
            <w:vAlign w:val="top"/>
          </w:tcPr>
          <w:p w14:paraId="2056D59E">
            <w:pPr>
              <w:spacing w:line="360" w:lineRule="auto"/>
              <w:rPr>
                <w:rFonts w:ascii="宋体" w:hAnsi="宋体"/>
                <w:highlight w:val="none"/>
              </w:rPr>
            </w:pPr>
          </w:p>
        </w:tc>
        <w:tc>
          <w:tcPr>
            <w:tcW w:w="992" w:type="dxa"/>
            <w:noWrap w:val="0"/>
            <w:vAlign w:val="top"/>
          </w:tcPr>
          <w:p w14:paraId="3EB075D9">
            <w:pPr>
              <w:spacing w:line="360" w:lineRule="auto"/>
              <w:jc w:val="center"/>
              <w:rPr>
                <w:rFonts w:ascii="宋体" w:hAnsi="宋体"/>
                <w:highlight w:val="none"/>
              </w:rPr>
            </w:pPr>
          </w:p>
        </w:tc>
      </w:tr>
      <w:tr w14:paraId="2122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4110C8F2">
            <w:pPr>
              <w:pStyle w:val="38"/>
              <w:widowControl w:val="0"/>
              <w:spacing w:line="360" w:lineRule="auto"/>
              <w:jc w:val="center"/>
              <w:rPr>
                <w:highlight w:val="none"/>
              </w:rPr>
            </w:pPr>
            <w:r>
              <w:rPr>
                <w:rFonts w:hint="eastAsia"/>
                <w:highlight w:val="none"/>
              </w:rPr>
              <w:t>设计阶段</w:t>
            </w:r>
          </w:p>
        </w:tc>
        <w:tc>
          <w:tcPr>
            <w:tcW w:w="2835" w:type="dxa"/>
            <w:noWrap w:val="0"/>
            <w:vAlign w:val="top"/>
          </w:tcPr>
          <w:p w14:paraId="28E0292C">
            <w:pPr>
              <w:spacing w:line="360" w:lineRule="auto"/>
              <w:rPr>
                <w:rFonts w:ascii="宋体" w:hAnsi="宋体"/>
                <w:highlight w:val="none"/>
              </w:rPr>
            </w:pPr>
            <w:r>
              <w:rPr>
                <w:rFonts w:hint="eastAsia" w:ascii="宋体" w:hAnsi="宋体"/>
                <w:highlight w:val="none"/>
              </w:rPr>
              <w:t>设计概算</w:t>
            </w:r>
          </w:p>
        </w:tc>
        <w:tc>
          <w:tcPr>
            <w:tcW w:w="2577" w:type="dxa"/>
            <w:noWrap w:val="0"/>
            <w:vAlign w:val="top"/>
          </w:tcPr>
          <w:p w14:paraId="3156542C">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3D8AC4FE">
            <w:pPr>
              <w:spacing w:line="360" w:lineRule="auto"/>
              <w:rPr>
                <w:rFonts w:ascii="宋体" w:hAnsi="宋体"/>
                <w:highlight w:val="none"/>
              </w:rPr>
            </w:pPr>
          </w:p>
        </w:tc>
        <w:tc>
          <w:tcPr>
            <w:tcW w:w="2265" w:type="dxa"/>
            <w:noWrap w:val="0"/>
            <w:vAlign w:val="top"/>
          </w:tcPr>
          <w:p w14:paraId="20339C4A">
            <w:pPr>
              <w:spacing w:line="360" w:lineRule="auto"/>
              <w:rPr>
                <w:rFonts w:ascii="宋体" w:hAnsi="宋体"/>
                <w:highlight w:val="none"/>
              </w:rPr>
            </w:pPr>
          </w:p>
        </w:tc>
        <w:tc>
          <w:tcPr>
            <w:tcW w:w="2859" w:type="dxa"/>
            <w:noWrap w:val="0"/>
            <w:vAlign w:val="top"/>
          </w:tcPr>
          <w:p w14:paraId="36F1BC6B">
            <w:pPr>
              <w:spacing w:line="360" w:lineRule="auto"/>
              <w:rPr>
                <w:rFonts w:ascii="宋体" w:hAnsi="宋体"/>
                <w:highlight w:val="none"/>
              </w:rPr>
            </w:pPr>
          </w:p>
        </w:tc>
        <w:tc>
          <w:tcPr>
            <w:tcW w:w="992" w:type="dxa"/>
            <w:noWrap w:val="0"/>
            <w:vAlign w:val="top"/>
          </w:tcPr>
          <w:p w14:paraId="561A1230">
            <w:pPr>
              <w:spacing w:line="360" w:lineRule="auto"/>
              <w:jc w:val="center"/>
              <w:rPr>
                <w:rFonts w:ascii="宋体" w:hAnsi="宋体"/>
                <w:highlight w:val="none"/>
              </w:rPr>
            </w:pPr>
          </w:p>
        </w:tc>
      </w:tr>
      <w:tr w14:paraId="4EF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D649F07">
            <w:pPr>
              <w:pStyle w:val="38"/>
              <w:widowControl w:val="0"/>
              <w:spacing w:line="360" w:lineRule="auto"/>
              <w:jc w:val="center"/>
              <w:rPr>
                <w:highlight w:val="none"/>
              </w:rPr>
            </w:pPr>
          </w:p>
        </w:tc>
        <w:tc>
          <w:tcPr>
            <w:tcW w:w="2835" w:type="dxa"/>
            <w:noWrap w:val="0"/>
            <w:vAlign w:val="top"/>
          </w:tcPr>
          <w:p w14:paraId="0415C3C3">
            <w:pPr>
              <w:spacing w:line="360" w:lineRule="auto"/>
              <w:rPr>
                <w:rFonts w:ascii="宋体" w:hAnsi="宋体"/>
                <w:highlight w:val="none"/>
              </w:rPr>
            </w:pPr>
            <w:r>
              <w:rPr>
                <w:rFonts w:hint="eastAsia" w:ascii="宋体" w:hAnsi="宋体"/>
                <w:highlight w:val="none"/>
              </w:rPr>
              <w:t>施工图预算</w:t>
            </w:r>
          </w:p>
        </w:tc>
        <w:tc>
          <w:tcPr>
            <w:tcW w:w="2577" w:type="dxa"/>
            <w:noWrap w:val="0"/>
            <w:vAlign w:val="top"/>
          </w:tcPr>
          <w:p w14:paraId="507729D8">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4B8DB7B9">
            <w:pPr>
              <w:spacing w:line="360" w:lineRule="auto"/>
              <w:rPr>
                <w:rFonts w:ascii="宋体" w:hAnsi="宋体"/>
                <w:highlight w:val="none"/>
              </w:rPr>
            </w:pPr>
          </w:p>
        </w:tc>
        <w:tc>
          <w:tcPr>
            <w:tcW w:w="2265" w:type="dxa"/>
            <w:noWrap w:val="0"/>
            <w:vAlign w:val="top"/>
          </w:tcPr>
          <w:p w14:paraId="221AE2A6">
            <w:pPr>
              <w:spacing w:line="360" w:lineRule="auto"/>
              <w:rPr>
                <w:rFonts w:ascii="宋体" w:hAnsi="宋体"/>
                <w:highlight w:val="none"/>
              </w:rPr>
            </w:pPr>
          </w:p>
        </w:tc>
        <w:tc>
          <w:tcPr>
            <w:tcW w:w="2859" w:type="dxa"/>
            <w:noWrap w:val="0"/>
            <w:vAlign w:val="top"/>
          </w:tcPr>
          <w:p w14:paraId="5CD59300">
            <w:pPr>
              <w:spacing w:line="360" w:lineRule="auto"/>
              <w:rPr>
                <w:rFonts w:ascii="宋体" w:hAnsi="宋体"/>
                <w:highlight w:val="none"/>
              </w:rPr>
            </w:pPr>
          </w:p>
        </w:tc>
        <w:tc>
          <w:tcPr>
            <w:tcW w:w="992" w:type="dxa"/>
            <w:noWrap w:val="0"/>
            <w:vAlign w:val="top"/>
          </w:tcPr>
          <w:p w14:paraId="393AD80F">
            <w:pPr>
              <w:spacing w:line="360" w:lineRule="auto"/>
              <w:jc w:val="center"/>
              <w:rPr>
                <w:rFonts w:ascii="宋体" w:hAnsi="宋体"/>
                <w:highlight w:val="none"/>
              </w:rPr>
            </w:pPr>
          </w:p>
        </w:tc>
      </w:tr>
      <w:tr w14:paraId="2169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A99DCC5">
            <w:pPr>
              <w:pStyle w:val="38"/>
              <w:widowControl w:val="0"/>
              <w:spacing w:line="360" w:lineRule="auto"/>
              <w:jc w:val="center"/>
              <w:rPr>
                <w:highlight w:val="none"/>
              </w:rPr>
            </w:pPr>
          </w:p>
        </w:tc>
        <w:tc>
          <w:tcPr>
            <w:tcW w:w="2835" w:type="dxa"/>
            <w:noWrap w:val="0"/>
            <w:vAlign w:val="top"/>
          </w:tcPr>
          <w:p w14:paraId="2B9C4F67">
            <w:pPr>
              <w:spacing w:line="360" w:lineRule="auto"/>
              <w:rPr>
                <w:rFonts w:ascii="宋体" w:hAnsi="宋体"/>
                <w:highlight w:val="none"/>
              </w:rPr>
            </w:pPr>
            <w:r>
              <w:rPr>
                <w:rFonts w:hint="eastAsia" w:ascii="宋体" w:hAnsi="宋体"/>
                <w:highlight w:val="none"/>
              </w:rPr>
              <w:t>其他：</w:t>
            </w:r>
          </w:p>
        </w:tc>
        <w:tc>
          <w:tcPr>
            <w:tcW w:w="2577" w:type="dxa"/>
            <w:noWrap w:val="0"/>
            <w:vAlign w:val="top"/>
          </w:tcPr>
          <w:p w14:paraId="0412437B">
            <w:pPr>
              <w:spacing w:line="360" w:lineRule="auto"/>
              <w:rPr>
                <w:rFonts w:ascii="宋体" w:hAnsi="宋体"/>
                <w:highlight w:val="none"/>
              </w:rPr>
            </w:pPr>
          </w:p>
        </w:tc>
        <w:tc>
          <w:tcPr>
            <w:tcW w:w="1269" w:type="dxa"/>
            <w:noWrap w:val="0"/>
            <w:vAlign w:val="top"/>
          </w:tcPr>
          <w:p w14:paraId="4B25D7D3">
            <w:pPr>
              <w:spacing w:line="360" w:lineRule="auto"/>
              <w:rPr>
                <w:rFonts w:ascii="宋体" w:hAnsi="宋体"/>
                <w:highlight w:val="none"/>
              </w:rPr>
            </w:pPr>
          </w:p>
        </w:tc>
        <w:tc>
          <w:tcPr>
            <w:tcW w:w="2265" w:type="dxa"/>
            <w:noWrap w:val="0"/>
            <w:vAlign w:val="top"/>
          </w:tcPr>
          <w:p w14:paraId="7384ED20">
            <w:pPr>
              <w:spacing w:line="360" w:lineRule="auto"/>
              <w:rPr>
                <w:rFonts w:ascii="宋体" w:hAnsi="宋体"/>
                <w:highlight w:val="none"/>
              </w:rPr>
            </w:pPr>
          </w:p>
        </w:tc>
        <w:tc>
          <w:tcPr>
            <w:tcW w:w="2859" w:type="dxa"/>
            <w:noWrap w:val="0"/>
            <w:vAlign w:val="top"/>
          </w:tcPr>
          <w:p w14:paraId="37DC1557">
            <w:pPr>
              <w:spacing w:line="360" w:lineRule="auto"/>
              <w:rPr>
                <w:rFonts w:ascii="宋体" w:hAnsi="宋体"/>
                <w:highlight w:val="none"/>
              </w:rPr>
            </w:pPr>
          </w:p>
        </w:tc>
        <w:tc>
          <w:tcPr>
            <w:tcW w:w="992" w:type="dxa"/>
            <w:noWrap w:val="0"/>
            <w:vAlign w:val="top"/>
          </w:tcPr>
          <w:p w14:paraId="5C14ADC5">
            <w:pPr>
              <w:spacing w:line="360" w:lineRule="auto"/>
              <w:jc w:val="center"/>
              <w:rPr>
                <w:rFonts w:ascii="宋体" w:hAnsi="宋体"/>
                <w:highlight w:val="none"/>
              </w:rPr>
            </w:pPr>
          </w:p>
        </w:tc>
      </w:tr>
      <w:tr w14:paraId="2263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1B45D6C9">
            <w:pPr>
              <w:spacing w:line="360" w:lineRule="auto"/>
              <w:jc w:val="center"/>
              <w:rPr>
                <w:rFonts w:ascii="宋体" w:hAnsi="宋体"/>
                <w:highlight w:val="none"/>
              </w:rPr>
            </w:pPr>
            <w:r>
              <w:rPr>
                <w:rFonts w:hint="eastAsia" w:ascii="宋体" w:hAnsi="宋体"/>
                <w:highlight w:val="none"/>
              </w:rPr>
              <w:t>发承包阶段</w:t>
            </w:r>
          </w:p>
        </w:tc>
        <w:tc>
          <w:tcPr>
            <w:tcW w:w="2835" w:type="dxa"/>
            <w:noWrap w:val="0"/>
            <w:vAlign w:val="top"/>
          </w:tcPr>
          <w:p w14:paraId="381D8781">
            <w:pPr>
              <w:spacing w:line="360" w:lineRule="auto"/>
              <w:rPr>
                <w:rFonts w:ascii="宋体" w:hAnsi="宋体"/>
                <w:highlight w:val="none"/>
              </w:rPr>
            </w:pPr>
            <w:r>
              <w:rPr>
                <w:rFonts w:hint="eastAsia" w:ascii="宋体" w:hAnsi="宋体"/>
                <w:highlight w:val="none"/>
              </w:rPr>
              <w:t>工程量清单</w:t>
            </w:r>
          </w:p>
        </w:tc>
        <w:tc>
          <w:tcPr>
            <w:tcW w:w="2577" w:type="dxa"/>
            <w:noWrap w:val="0"/>
            <w:vAlign w:val="top"/>
          </w:tcPr>
          <w:p w14:paraId="4A13A5C0">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5286FD4C">
            <w:pPr>
              <w:spacing w:line="360" w:lineRule="auto"/>
              <w:rPr>
                <w:rFonts w:hint="eastAsia" w:ascii="宋体" w:hAnsi="宋体"/>
                <w:highlight w:val="none"/>
              </w:rPr>
            </w:pPr>
          </w:p>
        </w:tc>
        <w:tc>
          <w:tcPr>
            <w:tcW w:w="2265" w:type="dxa"/>
            <w:noWrap w:val="0"/>
            <w:vAlign w:val="top"/>
          </w:tcPr>
          <w:p w14:paraId="5F5F1EF7">
            <w:pPr>
              <w:spacing w:line="360" w:lineRule="auto"/>
              <w:rPr>
                <w:rFonts w:hint="eastAsia" w:ascii="宋体" w:hAnsi="宋体"/>
                <w:highlight w:val="none"/>
              </w:rPr>
            </w:pPr>
          </w:p>
        </w:tc>
        <w:tc>
          <w:tcPr>
            <w:tcW w:w="2859" w:type="dxa"/>
            <w:noWrap w:val="0"/>
            <w:vAlign w:val="top"/>
          </w:tcPr>
          <w:p w14:paraId="1E86176F">
            <w:pPr>
              <w:spacing w:line="360" w:lineRule="auto"/>
              <w:rPr>
                <w:rFonts w:ascii="宋体" w:hAnsi="宋体"/>
                <w:highlight w:val="none"/>
              </w:rPr>
            </w:pPr>
          </w:p>
        </w:tc>
        <w:tc>
          <w:tcPr>
            <w:tcW w:w="992" w:type="dxa"/>
            <w:noWrap w:val="0"/>
            <w:vAlign w:val="top"/>
          </w:tcPr>
          <w:p w14:paraId="31932402">
            <w:pPr>
              <w:spacing w:line="360" w:lineRule="auto"/>
              <w:jc w:val="center"/>
              <w:rPr>
                <w:rFonts w:ascii="宋体" w:hAnsi="宋体"/>
                <w:highlight w:val="none"/>
              </w:rPr>
            </w:pPr>
          </w:p>
        </w:tc>
      </w:tr>
      <w:tr w14:paraId="34D0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0CF6E28D">
            <w:pPr>
              <w:spacing w:line="360" w:lineRule="auto"/>
              <w:jc w:val="center"/>
              <w:rPr>
                <w:rFonts w:ascii="宋体" w:hAnsi="宋体"/>
                <w:highlight w:val="none"/>
              </w:rPr>
            </w:pPr>
          </w:p>
        </w:tc>
        <w:tc>
          <w:tcPr>
            <w:tcW w:w="2835" w:type="dxa"/>
            <w:noWrap w:val="0"/>
            <w:vAlign w:val="top"/>
          </w:tcPr>
          <w:p w14:paraId="592CF45A">
            <w:pPr>
              <w:spacing w:line="360" w:lineRule="auto"/>
              <w:rPr>
                <w:rFonts w:ascii="宋体" w:hAnsi="宋体"/>
                <w:highlight w:val="none"/>
              </w:rPr>
            </w:pPr>
            <w:r>
              <w:rPr>
                <w:rFonts w:hint="eastAsia" w:ascii="宋体" w:hAnsi="宋体"/>
                <w:highlight w:val="none"/>
              </w:rPr>
              <w:t>最高投标限价</w:t>
            </w:r>
          </w:p>
        </w:tc>
        <w:tc>
          <w:tcPr>
            <w:tcW w:w="2577" w:type="dxa"/>
            <w:noWrap w:val="0"/>
            <w:vAlign w:val="top"/>
          </w:tcPr>
          <w:p w14:paraId="6012F912">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6EADBDB0">
            <w:pPr>
              <w:spacing w:line="360" w:lineRule="auto"/>
              <w:rPr>
                <w:rFonts w:hint="eastAsia" w:ascii="宋体" w:hAnsi="宋体"/>
                <w:highlight w:val="none"/>
              </w:rPr>
            </w:pPr>
          </w:p>
        </w:tc>
        <w:tc>
          <w:tcPr>
            <w:tcW w:w="2265" w:type="dxa"/>
            <w:noWrap w:val="0"/>
            <w:vAlign w:val="top"/>
          </w:tcPr>
          <w:p w14:paraId="710AEBA3">
            <w:pPr>
              <w:spacing w:line="360" w:lineRule="auto"/>
              <w:rPr>
                <w:rFonts w:ascii="宋体" w:hAnsi="宋体"/>
                <w:highlight w:val="none"/>
              </w:rPr>
            </w:pPr>
          </w:p>
        </w:tc>
        <w:tc>
          <w:tcPr>
            <w:tcW w:w="2859" w:type="dxa"/>
            <w:noWrap w:val="0"/>
            <w:vAlign w:val="top"/>
          </w:tcPr>
          <w:p w14:paraId="47ACB25D">
            <w:pPr>
              <w:spacing w:line="360" w:lineRule="auto"/>
              <w:rPr>
                <w:rFonts w:ascii="宋体" w:hAnsi="宋体"/>
                <w:highlight w:val="none"/>
              </w:rPr>
            </w:pPr>
          </w:p>
        </w:tc>
        <w:tc>
          <w:tcPr>
            <w:tcW w:w="992" w:type="dxa"/>
            <w:noWrap w:val="0"/>
            <w:vAlign w:val="top"/>
          </w:tcPr>
          <w:p w14:paraId="603A4354">
            <w:pPr>
              <w:spacing w:line="360" w:lineRule="auto"/>
              <w:jc w:val="center"/>
              <w:rPr>
                <w:rFonts w:ascii="宋体" w:hAnsi="宋体"/>
                <w:highlight w:val="none"/>
              </w:rPr>
            </w:pPr>
          </w:p>
        </w:tc>
      </w:tr>
      <w:tr w14:paraId="07AB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320B6D63">
            <w:pPr>
              <w:spacing w:line="360" w:lineRule="auto"/>
              <w:jc w:val="center"/>
              <w:rPr>
                <w:rFonts w:ascii="宋体" w:hAnsi="宋体"/>
                <w:highlight w:val="none"/>
              </w:rPr>
            </w:pPr>
          </w:p>
        </w:tc>
        <w:tc>
          <w:tcPr>
            <w:tcW w:w="2835" w:type="dxa"/>
            <w:noWrap w:val="0"/>
            <w:vAlign w:val="top"/>
          </w:tcPr>
          <w:p w14:paraId="78303E6F">
            <w:pPr>
              <w:spacing w:line="360" w:lineRule="auto"/>
              <w:rPr>
                <w:rFonts w:ascii="宋体" w:hAnsi="宋体"/>
                <w:highlight w:val="none"/>
              </w:rPr>
            </w:pPr>
            <w:r>
              <w:rPr>
                <w:rFonts w:hint="eastAsia" w:ascii="宋体" w:hAnsi="宋体"/>
                <w:highlight w:val="none"/>
              </w:rPr>
              <w:t>投标报价分析</w:t>
            </w:r>
          </w:p>
        </w:tc>
        <w:tc>
          <w:tcPr>
            <w:tcW w:w="2577" w:type="dxa"/>
            <w:noWrap w:val="0"/>
            <w:vAlign w:val="top"/>
          </w:tcPr>
          <w:p w14:paraId="3205F0CF">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2F9E8D08">
            <w:pPr>
              <w:spacing w:line="360" w:lineRule="auto"/>
              <w:rPr>
                <w:rFonts w:ascii="宋体" w:hAnsi="宋体"/>
                <w:highlight w:val="none"/>
              </w:rPr>
            </w:pPr>
          </w:p>
        </w:tc>
        <w:tc>
          <w:tcPr>
            <w:tcW w:w="2265" w:type="dxa"/>
            <w:noWrap w:val="0"/>
            <w:vAlign w:val="top"/>
          </w:tcPr>
          <w:p w14:paraId="11CD1A87">
            <w:pPr>
              <w:spacing w:line="360" w:lineRule="auto"/>
              <w:rPr>
                <w:rFonts w:ascii="宋体" w:hAnsi="宋体"/>
                <w:highlight w:val="none"/>
              </w:rPr>
            </w:pPr>
          </w:p>
        </w:tc>
        <w:tc>
          <w:tcPr>
            <w:tcW w:w="2859" w:type="dxa"/>
            <w:noWrap w:val="0"/>
            <w:vAlign w:val="top"/>
          </w:tcPr>
          <w:p w14:paraId="20E0DB33">
            <w:pPr>
              <w:spacing w:line="360" w:lineRule="auto"/>
              <w:rPr>
                <w:rFonts w:ascii="宋体" w:hAnsi="宋体"/>
                <w:highlight w:val="none"/>
              </w:rPr>
            </w:pPr>
          </w:p>
        </w:tc>
        <w:tc>
          <w:tcPr>
            <w:tcW w:w="992" w:type="dxa"/>
            <w:noWrap w:val="0"/>
            <w:vAlign w:val="top"/>
          </w:tcPr>
          <w:p w14:paraId="19C4FF75">
            <w:pPr>
              <w:spacing w:line="360" w:lineRule="auto"/>
              <w:jc w:val="center"/>
              <w:rPr>
                <w:rFonts w:ascii="宋体" w:hAnsi="宋体"/>
                <w:highlight w:val="none"/>
              </w:rPr>
            </w:pPr>
          </w:p>
        </w:tc>
      </w:tr>
      <w:tr w14:paraId="2800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23" w:type="dxa"/>
            <w:vMerge w:val="continue"/>
            <w:noWrap w:val="0"/>
            <w:vAlign w:val="top"/>
          </w:tcPr>
          <w:p w14:paraId="0BDC987C">
            <w:pPr>
              <w:spacing w:line="360" w:lineRule="auto"/>
              <w:jc w:val="center"/>
              <w:rPr>
                <w:rFonts w:ascii="宋体" w:hAnsi="宋体"/>
                <w:highlight w:val="none"/>
              </w:rPr>
            </w:pPr>
          </w:p>
        </w:tc>
        <w:tc>
          <w:tcPr>
            <w:tcW w:w="2835" w:type="dxa"/>
            <w:noWrap w:val="0"/>
            <w:vAlign w:val="top"/>
          </w:tcPr>
          <w:p w14:paraId="173E1091">
            <w:pPr>
              <w:spacing w:line="360" w:lineRule="auto"/>
              <w:rPr>
                <w:rFonts w:ascii="宋体" w:hAnsi="宋体"/>
                <w:highlight w:val="none"/>
              </w:rPr>
            </w:pPr>
            <w:r>
              <w:rPr>
                <w:rFonts w:hint="eastAsia" w:ascii="宋体" w:hAnsi="宋体"/>
                <w:highlight w:val="none"/>
              </w:rPr>
              <w:t>清标报告</w:t>
            </w:r>
          </w:p>
        </w:tc>
        <w:tc>
          <w:tcPr>
            <w:tcW w:w="2577" w:type="dxa"/>
            <w:noWrap w:val="0"/>
            <w:vAlign w:val="top"/>
          </w:tcPr>
          <w:p w14:paraId="54AE76AA">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722BDEC6">
            <w:pPr>
              <w:spacing w:line="360" w:lineRule="auto"/>
              <w:rPr>
                <w:rFonts w:ascii="宋体" w:hAnsi="宋体"/>
                <w:highlight w:val="none"/>
              </w:rPr>
            </w:pPr>
          </w:p>
        </w:tc>
        <w:tc>
          <w:tcPr>
            <w:tcW w:w="2265" w:type="dxa"/>
            <w:noWrap w:val="0"/>
            <w:vAlign w:val="top"/>
          </w:tcPr>
          <w:p w14:paraId="391953BD">
            <w:pPr>
              <w:spacing w:line="360" w:lineRule="auto"/>
              <w:rPr>
                <w:rFonts w:ascii="宋体" w:hAnsi="宋体"/>
                <w:highlight w:val="none"/>
              </w:rPr>
            </w:pPr>
          </w:p>
        </w:tc>
        <w:tc>
          <w:tcPr>
            <w:tcW w:w="2859" w:type="dxa"/>
            <w:noWrap w:val="0"/>
            <w:vAlign w:val="top"/>
          </w:tcPr>
          <w:p w14:paraId="2ABF0D3B">
            <w:pPr>
              <w:spacing w:line="360" w:lineRule="auto"/>
              <w:rPr>
                <w:rFonts w:ascii="宋体" w:hAnsi="宋体"/>
                <w:highlight w:val="none"/>
              </w:rPr>
            </w:pPr>
          </w:p>
        </w:tc>
        <w:tc>
          <w:tcPr>
            <w:tcW w:w="992" w:type="dxa"/>
            <w:noWrap w:val="0"/>
            <w:vAlign w:val="top"/>
          </w:tcPr>
          <w:p w14:paraId="5C911305">
            <w:pPr>
              <w:spacing w:line="360" w:lineRule="auto"/>
              <w:jc w:val="center"/>
              <w:rPr>
                <w:rFonts w:ascii="宋体" w:hAnsi="宋体"/>
                <w:highlight w:val="none"/>
              </w:rPr>
            </w:pPr>
          </w:p>
        </w:tc>
      </w:tr>
      <w:tr w14:paraId="4CDD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23" w:type="dxa"/>
            <w:vMerge w:val="continue"/>
            <w:noWrap w:val="0"/>
            <w:vAlign w:val="top"/>
          </w:tcPr>
          <w:p w14:paraId="0395894D">
            <w:pPr>
              <w:spacing w:line="360" w:lineRule="auto"/>
              <w:jc w:val="center"/>
              <w:rPr>
                <w:rFonts w:ascii="宋体" w:hAnsi="宋体"/>
                <w:highlight w:val="none"/>
              </w:rPr>
            </w:pPr>
          </w:p>
        </w:tc>
        <w:tc>
          <w:tcPr>
            <w:tcW w:w="2835" w:type="dxa"/>
            <w:noWrap w:val="0"/>
            <w:vAlign w:val="top"/>
          </w:tcPr>
          <w:p w14:paraId="5121FBEE">
            <w:pPr>
              <w:spacing w:line="360" w:lineRule="auto"/>
              <w:rPr>
                <w:rFonts w:ascii="宋体" w:hAnsi="宋体"/>
                <w:highlight w:val="none"/>
              </w:rPr>
            </w:pPr>
            <w:r>
              <w:rPr>
                <w:rFonts w:hint="eastAsia" w:ascii="宋体" w:hAnsi="宋体"/>
                <w:highlight w:val="none"/>
              </w:rPr>
              <w:t>其他：</w:t>
            </w:r>
          </w:p>
          <w:p w14:paraId="108E1858">
            <w:pPr>
              <w:spacing w:line="360" w:lineRule="auto"/>
              <w:rPr>
                <w:rFonts w:ascii="宋体" w:hAnsi="宋体"/>
                <w:highlight w:val="none"/>
              </w:rPr>
            </w:pPr>
          </w:p>
          <w:p w14:paraId="0A91CE67">
            <w:pPr>
              <w:spacing w:line="360" w:lineRule="auto"/>
              <w:rPr>
                <w:rFonts w:ascii="宋体" w:hAnsi="宋体"/>
                <w:highlight w:val="none"/>
              </w:rPr>
            </w:pPr>
          </w:p>
        </w:tc>
        <w:tc>
          <w:tcPr>
            <w:tcW w:w="2577" w:type="dxa"/>
            <w:noWrap w:val="0"/>
            <w:vAlign w:val="top"/>
          </w:tcPr>
          <w:p w14:paraId="50C21218">
            <w:pPr>
              <w:spacing w:line="360" w:lineRule="auto"/>
              <w:rPr>
                <w:rFonts w:ascii="宋体" w:hAnsi="宋体"/>
                <w:highlight w:val="none"/>
              </w:rPr>
            </w:pPr>
          </w:p>
        </w:tc>
        <w:tc>
          <w:tcPr>
            <w:tcW w:w="1269" w:type="dxa"/>
            <w:noWrap w:val="0"/>
            <w:vAlign w:val="top"/>
          </w:tcPr>
          <w:p w14:paraId="1404E8D6">
            <w:pPr>
              <w:spacing w:line="360" w:lineRule="auto"/>
              <w:rPr>
                <w:rFonts w:ascii="宋体" w:hAnsi="宋体"/>
                <w:highlight w:val="none"/>
              </w:rPr>
            </w:pPr>
          </w:p>
        </w:tc>
        <w:tc>
          <w:tcPr>
            <w:tcW w:w="2265" w:type="dxa"/>
            <w:noWrap w:val="0"/>
            <w:vAlign w:val="top"/>
          </w:tcPr>
          <w:p w14:paraId="31ACD2B9">
            <w:pPr>
              <w:spacing w:line="360" w:lineRule="auto"/>
              <w:rPr>
                <w:rFonts w:ascii="宋体" w:hAnsi="宋体"/>
                <w:highlight w:val="none"/>
              </w:rPr>
            </w:pPr>
          </w:p>
        </w:tc>
        <w:tc>
          <w:tcPr>
            <w:tcW w:w="2859" w:type="dxa"/>
            <w:noWrap w:val="0"/>
            <w:vAlign w:val="top"/>
          </w:tcPr>
          <w:p w14:paraId="2D9F28F3">
            <w:pPr>
              <w:spacing w:line="360" w:lineRule="auto"/>
              <w:rPr>
                <w:rFonts w:ascii="宋体" w:hAnsi="宋体"/>
                <w:highlight w:val="none"/>
              </w:rPr>
            </w:pPr>
          </w:p>
        </w:tc>
        <w:tc>
          <w:tcPr>
            <w:tcW w:w="992" w:type="dxa"/>
            <w:noWrap w:val="0"/>
            <w:vAlign w:val="top"/>
          </w:tcPr>
          <w:p w14:paraId="67A473CF">
            <w:pPr>
              <w:spacing w:line="360" w:lineRule="auto"/>
              <w:jc w:val="center"/>
              <w:rPr>
                <w:rFonts w:ascii="宋体" w:hAnsi="宋体"/>
                <w:highlight w:val="none"/>
              </w:rPr>
            </w:pPr>
          </w:p>
        </w:tc>
      </w:tr>
      <w:tr w14:paraId="0A55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623" w:type="dxa"/>
            <w:vMerge w:val="restart"/>
            <w:noWrap w:val="0"/>
            <w:vAlign w:val="top"/>
          </w:tcPr>
          <w:p w14:paraId="5A306697">
            <w:pPr>
              <w:spacing w:line="360" w:lineRule="auto"/>
              <w:jc w:val="center"/>
              <w:rPr>
                <w:rFonts w:ascii="宋体" w:hAnsi="宋体"/>
                <w:highlight w:val="none"/>
              </w:rPr>
            </w:pPr>
          </w:p>
          <w:p w14:paraId="31FCB51A">
            <w:pPr>
              <w:spacing w:line="360" w:lineRule="auto"/>
              <w:jc w:val="center"/>
              <w:rPr>
                <w:rFonts w:ascii="宋体" w:hAnsi="宋体"/>
                <w:highlight w:val="none"/>
              </w:rPr>
            </w:pPr>
          </w:p>
          <w:p w14:paraId="5E23F80E">
            <w:pPr>
              <w:spacing w:line="360" w:lineRule="auto"/>
              <w:jc w:val="center"/>
              <w:rPr>
                <w:rFonts w:ascii="宋体" w:hAnsi="宋体"/>
                <w:highlight w:val="none"/>
              </w:rPr>
            </w:pPr>
          </w:p>
          <w:p w14:paraId="245D89A0">
            <w:pPr>
              <w:spacing w:line="360" w:lineRule="auto"/>
              <w:jc w:val="center"/>
              <w:rPr>
                <w:rFonts w:ascii="宋体" w:hAnsi="宋体"/>
                <w:highlight w:val="none"/>
              </w:rPr>
            </w:pPr>
            <w:r>
              <w:rPr>
                <w:rFonts w:hint="eastAsia" w:ascii="宋体" w:hAnsi="宋体"/>
                <w:highlight w:val="none"/>
              </w:rPr>
              <w:t>实施阶段</w:t>
            </w:r>
          </w:p>
        </w:tc>
        <w:tc>
          <w:tcPr>
            <w:tcW w:w="2835" w:type="dxa"/>
            <w:noWrap w:val="0"/>
            <w:vAlign w:val="top"/>
          </w:tcPr>
          <w:p w14:paraId="74A64121">
            <w:pPr>
              <w:spacing w:line="360" w:lineRule="auto"/>
              <w:rPr>
                <w:rFonts w:ascii="宋体" w:hAnsi="宋体"/>
                <w:highlight w:val="none"/>
              </w:rPr>
            </w:pPr>
          </w:p>
          <w:p w14:paraId="3648D4C5">
            <w:pPr>
              <w:spacing w:line="360" w:lineRule="auto"/>
              <w:rPr>
                <w:rFonts w:ascii="宋体" w:hAnsi="宋体"/>
                <w:highlight w:val="none"/>
              </w:rPr>
            </w:pPr>
            <w:r>
              <w:rPr>
                <w:rFonts w:hint="eastAsia" w:ascii="宋体" w:hAnsi="宋体"/>
                <w:highlight w:val="none"/>
              </w:rPr>
              <w:t>资金使用计划</w:t>
            </w:r>
          </w:p>
        </w:tc>
        <w:tc>
          <w:tcPr>
            <w:tcW w:w="2577" w:type="dxa"/>
            <w:noWrap w:val="0"/>
            <w:vAlign w:val="top"/>
          </w:tcPr>
          <w:p w14:paraId="37832CC7">
            <w:pPr>
              <w:spacing w:line="360" w:lineRule="auto"/>
              <w:rPr>
                <w:rFonts w:ascii="宋体" w:hAnsi="宋体"/>
                <w:highlight w:val="none"/>
              </w:rPr>
            </w:pPr>
          </w:p>
          <w:p w14:paraId="61E073E8">
            <w:pPr>
              <w:spacing w:line="360" w:lineRule="auto"/>
              <w:rPr>
                <w:rFonts w:ascii="宋体" w:hAnsi="宋体"/>
                <w:highlight w:val="none"/>
              </w:rPr>
            </w:pPr>
            <w:r>
              <w:rPr>
                <w:rFonts w:hint="eastAsia" w:ascii="宋体" w:hAnsi="宋体"/>
                <w:highlight w:val="none"/>
              </w:rPr>
              <w:t>■编制</w:t>
            </w:r>
          </w:p>
        </w:tc>
        <w:tc>
          <w:tcPr>
            <w:tcW w:w="1269" w:type="dxa"/>
            <w:noWrap w:val="0"/>
            <w:vAlign w:val="top"/>
          </w:tcPr>
          <w:p w14:paraId="2C8F12EE">
            <w:pPr>
              <w:spacing w:line="360" w:lineRule="auto"/>
              <w:rPr>
                <w:rFonts w:ascii="宋体" w:hAnsi="宋体"/>
                <w:highlight w:val="none"/>
              </w:rPr>
            </w:pPr>
          </w:p>
        </w:tc>
        <w:tc>
          <w:tcPr>
            <w:tcW w:w="2265" w:type="dxa"/>
            <w:noWrap w:val="0"/>
            <w:vAlign w:val="top"/>
          </w:tcPr>
          <w:p w14:paraId="4D4AD2B0">
            <w:pPr>
              <w:spacing w:line="360" w:lineRule="auto"/>
              <w:rPr>
                <w:rFonts w:ascii="宋体" w:hAnsi="宋体"/>
                <w:highlight w:val="none"/>
              </w:rPr>
            </w:pPr>
          </w:p>
        </w:tc>
        <w:tc>
          <w:tcPr>
            <w:tcW w:w="2859" w:type="dxa"/>
            <w:noWrap w:val="0"/>
            <w:vAlign w:val="top"/>
          </w:tcPr>
          <w:p w14:paraId="1B8E2E7E">
            <w:pPr>
              <w:spacing w:line="360" w:lineRule="auto"/>
              <w:rPr>
                <w:rFonts w:ascii="宋体" w:hAnsi="宋体"/>
                <w:highlight w:val="none"/>
              </w:rPr>
            </w:pPr>
          </w:p>
        </w:tc>
        <w:tc>
          <w:tcPr>
            <w:tcW w:w="992" w:type="dxa"/>
            <w:noWrap w:val="0"/>
            <w:vAlign w:val="top"/>
          </w:tcPr>
          <w:p w14:paraId="30701BB5">
            <w:pPr>
              <w:spacing w:line="360" w:lineRule="auto"/>
              <w:jc w:val="center"/>
              <w:rPr>
                <w:rFonts w:ascii="宋体" w:hAnsi="宋体"/>
                <w:highlight w:val="none"/>
              </w:rPr>
            </w:pPr>
          </w:p>
        </w:tc>
      </w:tr>
      <w:tr w14:paraId="6B9C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587EEE26">
            <w:pPr>
              <w:spacing w:line="360" w:lineRule="auto"/>
              <w:jc w:val="center"/>
              <w:rPr>
                <w:rFonts w:ascii="宋体" w:hAnsi="宋体"/>
                <w:highlight w:val="none"/>
              </w:rPr>
            </w:pPr>
          </w:p>
        </w:tc>
        <w:tc>
          <w:tcPr>
            <w:tcW w:w="2835" w:type="dxa"/>
            <w:noWrap w:val="0"/>
            <w:vAlign w:val="top"/>
          </w:tcPr>
          <w:p w14:paraId="0300FA21">
            <w:pPr>
              <w:spacing w:line="360" w:lineRule="auto"/>
              <w:rPr>
                <w:rFonts w:ascii="宋体" w:hAnsi="宋体"/>
                <w:highlight w:val="none"/>
              </w:rPr>
            </w:pPr>
            <w:r>
              <w:rPr>
                <w:rFonts w:hint="eastAsia" w:ascii="宋体" w:hAnsi="宋体"/>
                <w:highlight w:val="none"/>
              </w:rPr>
              <w:t>工程计量与工程款审核</w:t>
            </w:r>
          </w:p>
        </w:tc>
        <w:tc>
          <w:tcPr>
            <w:tcW w:w="2577" w:type="dxa"/>
            <w:noWrap w:val="0"/>
            <w:vAlign w:val="top"/>
          </w:tcPr>
          <w:p w14:paraId="2F27044F">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5444488E">
            <w:pPr>
              <w:spacing w:line="360" w:lineRule="auto"/>
              <w:rPr>
                <w:rFonts w:ascii="宋体" w:hAnsi="宋体"/>
                <w:highlight w:val="none"/>
              </w:rPr>
            </w:pPr>
          </w:p>
        </w:tc>
        <w:tc>
          <w:tcPr>
            <w:tcW w:w="2265" w:type="dxa"/>
            <w:noWrap w:val="0"/>
            <w:vAlign w:val="top"/>
          </w:tcPr>
          <w:p w14:paraId="21815454">
            <w:pPr>
              <w:spacing w:line="360" w:lineRule="auto"/>
              <w:rPr>
                <w:rFonts w:ascii="宋体" w:hAnsi="宋体"/>
                <w:highlight w:val="none"/>
              </w:rPr>
            </w:pPr>
          </w:p>
        </w:tc>
        <w:tc>
          <w:tcPr>
            <w:tcW w:w="2859" w:type="dxa"/>
            <w:noWrap w:val="0"/>
            <w:vAlign w:val="top"/>
          </w:tcPr>
          <w:p w14:paraId="1B18F796">
            <w:pPr>
              <w:spacing w:line="360" w:lineRule="auto"/>
              <w:rPr>
                <w:rFonts w:ascii="宋体" w:hAnsi="宋体"/>
                <w:highlight w:val="none"/>
              </w:rPr>
            </w:pPr>
          </w:p>
        </w:tc>
        <w:tc>
          <w:tcPr>
            <w:tcW w:w="992" w:type="dxa"/>
            <w:noWrap w:val="0"/>
            <w:vAlign w:val="top"/>
          </w:tcPr>
          <w:p w14:paraId="0BD7BB68">
            <w:pPr>
              <w:spacing w:line="360" w:lineRule="auto"/>
              <w:jc w:val="center"/>
              <w:rPr>
                <w:rFonts w:ascii="宋体" w:hAnsi="宋体"/>
                <w:highlight w:val="none"/>
              </w:rPr>
            </w:pPr>
          </w:p>
        </w:tc>
      </w:tr>
      <w:tr w14:paraId="75C1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23" w:type="dxa"/>
            <w:vMerge w:val="continue"/>
            <w:noWrap w:val="0"/>
            <w:vAlign w:val="top"/>
          </w:tcPr>
          <w:p w14:paraId="125996FC">
            <w:pPr>
              <w:spacing w:line="360" w:lineRule="auto"/>
              <w:jc w:val="center"/>
              <w:rPr>
                <w:rFonts w:ascii="宋体" w:hAnsi="宋体"/>
                <w:highlight w:val="none"/>
              </w:rPr>
            </w:pPr>
          </w:p>
        </w:tc>
        <w:tc>
          <w:tcPr>
            <w:tcW w:w="2835" w:type="dxa"/>
            <w:noWrap w:val="0"/>
            <w:vAlign w:val="top"/>
          </w:tcPr>
          <w:p w14:paraId="134D686F">
            <w:pPr>
              <w:spacing w:line="360" w:lineRule="auto"/>
              <w:rPr>
                <w:rFonts w:ascii="宋体" w:hAnsi="宋体"/>
                <w:highlight w:val="none"/>
              </w:rPr>
            </w:pPr>
            <w:r>
              <w:rPr>
                <w:rFonts w:hint="eastAsia" w:ascii="宋体" w:hAnsi="宋体"/>
                <w:highlight w:val="none"/>
              </w:rPr>
              <w:t>合同价款调整</w:t>
            </w:r>
          </w:p>
        </w:tc>
        <w:tc>
          <w:tcPr>
            <w:tcW w:w="2577" w:type="dxa"/>
            <w:noWrap w:val="0"/>
            <w:vAlign w:val="top"/>
          </w:tcPr>
          <w:p w14:paraId="28B1FCCD">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44378B6D">
            <w:pPr>
              <w:spacing w:line="360" w:lineRule="auto"/>
              <w:rPr>
                <w:rFonts w:ascii="宋体" w:hAnsi="宋体"/>
                <w:highlight w:val="none"/>
              </w:rPr>
            </w:pPr>
          </w:p>
        </w:tc>
        <w:tc>
          <w:tcPr>
            <w:tcW w:w="2265" w:type="dxa"/>
            <w:noWrap w:val="0"/>
            <w:vAlign w:val="top"/>
          </w:tcPr>
          <w:p w14:paraId="7F754314">
            <w:pPr>
              <w:spacing w:line="360" w:lineRule="auto"/>
              <w:rPr>
                <w:rFonts w:ascii="宋体" w:hAnsi="宋体"/>
                <w:highlight w:val="none"/>
              </w:rPr>
            </w:pPr>
          </w:p>
        </w:tc>
        <w:tc>
          <w:tcPr>
            <w:tcW w:w="2859" w:type="dxa"/>
            <w:noWrap w:val="0"/>
            <w:vAlign w:val="top"/>
          </w:tcPr>
          <w:p w14:paraId="5B2FCF1B">
            <w:pPr>
              <w:spacing w:line="360" w:lineRule="auto"/>
              <w:rPr>
                <w:rFonts w:ascii="宋体" w:hAnsi="宋体"/>
                <w:highlight w:val="none"/>
              </w:rPr>
            </w:pPr>
          </w:p>
        </w:tc>
        <w:tc>
          <w:tcPr>
            <w:tcW w:w="992" w:type="dxa"/>
            <w:noWrap w:val="0"/>
            <w:vAlign w:val="top"/>
          </w:tcPr>
          <w:p w14:paraId="0E4847B1">
            <w:pPr>
              <w:spacing w:line="360" w:lineRule="auto"/>
              <w:jc w:val="center"/>
              <w:rPr>
                <w:rFonts w:ascii="宋体" w:hAnsi="宋体"/>
                <w:highlight w:val="none"/>
              </w:rPr>
            </w:pPr>
          </w:p>
        </w:tc>
      </w:tr>
      <w:tr w14:paraId="49C5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749F408D">
            <w:pPr>
              <w:spacing w:line="360" w:lineRule="auto"/>
              <w:jc w:val="center"/>
              <w:rPr>
                <w:rFonts w:ascii="宋体" w:hAnsi="宋体"/>
                <w:highlight w:val="none"/>
              </w:rPr>
            </w:pPr>
          </w:p>
        </w:tc>
        <w:tc>
          <w:tcPr>
            <w:tcW w:w="2835" w:type="dxa"/>
            <w:noWrap w:val="0"/>
            <w:vAlign w:val="top"/>
          </w:tcPr>
          <w:p w14:paraId="049EF714">
            <w:pPr>
              <w:spacing w:line="360" w:lineRule="auto"/>
              <w:rPr>
                <w:rFonts w:ascii="宋体" w:hAnsi="宋体"/>
                <w:highlight w:val="none"/>
              </w:rPr>
            </w:pPr>
            <w:r>
              <w:rPr>
                <w:rFonts w:hint="eastAsia" w:ascii="宋体" w:hAnsi="宋体"/>
                <w:highlight w:val="none"/>
              </w:rPr>
              <w:t>工程变更、索赔、签证</w:t>
            </w:r>
          </w:p>
        </w:tc>
        <w:tc>
          <w:tcPr>
            <w:tcW w:w="2577" w:type="dxa"/>
            <w:noWrap w:val="0"/>
            <w:vAlign w:val="top"/>
          </w:tcPr>
          <w:p w14:paraId="71AEBA4D">
            <w:pPr>
              <w:spacing w:line="360" w:lineRule="auto"/>
              <w:rPr>
                <w:rFonts w:ascii="宋体" w:hAnsi="宋体"/>
                <w:highlight w:val="none"/>
              </w:rPr>
            </w:pPr>
            <w:r>
              <w:rPr>
                <w:rFonts w:hint="eastAsia" w:ascii="宋体" w:hAnsi="宋体"/>
                <w:highlight w:val="none"/>
              </w:rPr>
              <w:t>■审核</w:t>
            </w:r>
          </w:p>
        </w:tc>
        <w:tc>
          <w:tcPr>
            <w:tcW w:w="1269" w:type="dxa"/>
            <w:noWrap w:val="0"/>
            <w:vAlign w:val="top"/>
          </w:tcPr>
          <w:p w14:paraId="22866C02">
            <w:pPr>
              <w:spacing w:line="360" w:lineRule="auto"/>
              <w:rPr>
                <w:rFonts w:ascii="宋体" w:hAnsi="宋体"/>
                <w:highlight w:val="none"/>
              </w:rPr>
            </w:pPr>
          </w:p>
        </w:tc>
        <w:tc>
          <w:tcPr>
            <w:tcW w:w="2265" w:type="dxa"/>
            <w:noWrap w:val="0"/>
            <w:vAlign w:val="top"/>
          </w:tcPr>
          <w:p w14:paraId="62A1140C">
            <w:pPr>
              <w:spacing w:line="360" w:lineRule="auto"/>
              <w:rPr>
                <w:rFonts w:ascii="宋体" w:hAnsi="宋体"/>
                <w:highlight w:val="none"/>
              </w:rPr>
            </w:pPr>
          </w:p>
        </w:tc>
        <w:tc>
          <w:tcPr>
            <w:tcW w:w="2859" w:type="dxa"/>
            <w:noWrap w:val="0"/>
            <w:vAlign w:val="top"/>
          </w:tcPr>
          <w:p w14:paraId="00630052">
            <w:pPr>
              <w:spacing w:line="360" w:lineRule="auto"/>
              <w:rPr>
                <w:rFonts w:ascii="宋体" w:hAnsi="宋体"/>
                <w:highlight w:val="none"/>
              </w:rPr>
            </w:pPr>
          </w:p>
        </w:tc>
        <w:tc>
          <w:tcPr>
            <w:tcW w:w="992" w:type="dxa"/>
            <w:noWrap w:val="0"/>
            <w:vAlign w:val="top"/>
          </w:tcPr>
          <w:p w14:paraId="007692BE">
            <w:pPr>
              <w:spacing w:line="360" w:lineRule="auto"/>
              <w:jc w:val="center"/>
              <w:rPr>
                <w:rFonts w:ascii="宋体" w:hAnsi="宋体"/>
                <w:highlight w:val="none"/>
              </w:rPr>
            </w:pPr>
          </w:p>
        </w:tc>
      </w:tr>
      <w:tr w14:paraId="2A10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129BC310">
            <w:pPr>
              <w:spacing w:line="360" w:lineRule="auto"/>
              <w:jc w:val="center"/>
              <w:rPr>
                <w:rFonts w:ascii="宋体" w:hAnsi="宋体"/>
                <w:highlight w:val="none"/>
              </w:rPr>
            </w:pPr>
          </w:p>
        </w:tc>
        <w:tc>
          <w:tcPr>
            <w:tcW w:w="2835" w:type="dxa"/>
            <w:noWrap w:val="0"/>
            <w:vAlign w:val="top"/>
          </w:tcPr>
          <w:p w14:paraId="334CD6A4">
            <w:pPr>
              <w:spacing w:line="360" w:lineRule="auto"/>
              <w:rPr>
                <w:rFonts w:ascii="宋体" w:hAnsi="宋体"/>
                <w:highlight w:val="none"/>
              </w:rPr>
            </w:pPr>
            <w:r>
              <w:rPr>
                <w:rFonts w:hint="eastAsia" w:ascii="宋体" w:hAnsi="宋体"/>
                <w:highlight w:val="none"/>
              </w:rPr>
              <w:t>工程实施阶段造价控制</w:t>
            </w:r>
          </w:p>
        </w:tc>
        <w:tc>
          <w:tcPr>
            <w:tcW w:w="2577" w:type="dxa"/>
            <w:noWrap w:val="0"/>
            <w:vAlign w:val="top"/>
          </w:tcPr>
          <w:p w14:paraId="3DAB6FB6">
            <w:pPr>
              <w:spacing w:line="360" w:lineRule="auto"/>
              <w:rPr>
                <w:rFonts w:ascii="宋体" w:hAnsi="宋体"/>
                <w:highlight w:val="none"/>
              </w:rPr>
            </w:pPr>
          </w:p>
        </w:tc>
        <w:tc>
          <w:tcPr>
            <w:tcW w:w="1269" w:type="dxa"/>
            <w:noWrap w:val="0"/>
            <w:vAlign w:val="top"/>
          </w:tcPr>
          <w:p w14:paraId="0FB9EF1A">
            <w:pPr>
              <w:spacing w:line="360" w:lineRule="auto"/>
              <w:rPr>
                <w:rFonts w:ascii="宋体" w:hAnsi="宋体"/>
                <w:highlight w:val="none"/>
              </w:rPr>
            </w:pPr>
          </w:p>
        </w:tc>
        <w:tc>
          <w:tcPr>
            <w:tcW w:w="2265" w:type="dxa"/>
            <w:noWrap w:val="0"/>
            <w:vAlign w:val="top"/>
          </w:tcPr>
          <w:p w14:paraId="56DFF841">
            <w:pPr>
              <w:spacing w:line="360" w:lineRule="auto"/>
              <w:rPr>
                <w:rFonts w:ascii="宋体" w:hAnsi="宋体"/>
                <w:highlight w:val="none"/>
              </w:rPr>
            </w:pPr>
          </w:p>
        </w:tc>
        <w:tc>
          <w:tcPr>
            <w:tcW w:w="2859" w:type="dxa"/>
            <w:noWrap w:val="0"/>
            <w:vAlign w:val="top"/>
          </w:tcPr>
          <w:p w14:paraId="6517AACF">
            <w:pPr>
              <w:spacing w:line="360" w:lineRule="auto"/>
              <w:rPr>
                <w:rFonts w:ascii="宋体" w:hAnsi="宋体"/>
                <w:highlight w:val="none"/>
              </w:rPr>
            </w:pPr>
          </w:p>
        </w:tc>
        <w:tc>
          <w:tcPr>
            <w:tcW w:w="992" w:type="dxa"/>
            <w:noWrap w:val="0"/>
            <w:vAlign w:val="top"/>
          </w:tcPr>
          <w:p w14:paraId="3CD2B77E">
            <w:pPr>
              <w:spacing w:line="360" w:lineRule="auto"/>
              <w:jc w:val="center"/>
              <w:rPr>
                <w:rFonts w:ascii="宋体" w:hAnsi="宋体"/>
                <w:highlight w:val="none"/>
              </w:rPr>
            </w:pPr>
          </w:p>
        </w:tc>
      </w:tr>
      <w:tr w14:paraId="04D4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top"/>
          </w:tcPr>
          <w:p w14:paraId="25DE2DEC">
            <w:pPr>
              <w:spacing w:line="360" w:lineRule="auto"/>
              <w:jc w:val="center"/>
              <w:rPr>
                <w:rFonts w:ascii="宋体" w:hAnsi="宋体"/>
                <w:highlight w:val="none"/>
              </w:rPr>
            </w:pPr>
          </w:p>
        </w:tc>
        <w:tc>
          <w:tcPr>
            <w:tcW w:w="2835" w:type="dxa"/>
            <w:noWrap w:val="0"/>
            <w:vAlign w:val="top"/>
          </w:tcPr>
          <w:p w14:paraId="2497A411">
            <w:pPr>
              <w:spacing w:line="360" w:lineRule="auto"/>
              <w:rPr>
                <w:rFonts w:ascii="宋体" w:hAnsi="宋体"/>
                <w:highlight w:val="none"/>
              </w:rPr>
            </w:pPr>
            <w:r>
              <w:rPr>
                <w:rFonts w:hint="eastAsia" w:ascii="宋体" w:hAnsi="宋体"/>
                <w:highlight w:val="none"/>
              </w:rPr>
              <w:t>其他：</w:t>
            </w:r>
          </w:p>
        </w:tc>
        <w:tc>
          <w:tcPr>
            <w:tcW w:w="2577" w:type="dxa"/>
            <w:noWrap w:val="0"/>
            <w:vAlign w:val="top"/>
          </w:tcPr>
          <w:p w14:paraId="3C5E239C">
            <w:pPr>
              <w:spacing w:line="360" w:lineRule="auto"/>
              <w:rPr>
                <w:rFonts w:ascii="宋体" w:hAnsi="宋体"/>
                <w:highlight w:val="none"/>
              </w:rPr>
            </w:pPr>
          </w:p>
        </w:tc>
        <w:tc>
          <w:tcPr>
            <w:tcW w:w="1269" w:type="dxa"/>
            <w:noWrap w:val="0"/>
            <w:vAlign w:val="top"/>
          </w:tcPr>
          <w:p w14:paraId="456C6419">
            <w:pPr>
              <w:spacing w:line="360" w:lineRule="auto"/>
              <w:rPr>
                <w:rFonts w:ascii="宋体" w:hAnsi="宋体"/>
                <w:highlight w:val="none"/>
              </w:rPr>
            </w:pPr>
          </w:p>
        </w:tc>
        <w:tc>
          <w:tcPr>
            <w:tcW w:w="2265" w:type="dxa"/>
            <w:noWrap w:val="0"/>
            <w:vAlign w:val="top"/>
          </w:tcPr>
          <w:p w14:paraId="72B9613E">
            <w:pPr>
              <w:spacing w:line="360" w:lineRule="auto"/>
              <w:rPr>
                <w:rFonts w:ascii="宋体" w:hAnsi="宋体"/>
                <w:highlight w:val="none"/>
              </w:rPr>
            </w:pPr>
          </w:p>
        </w:tc>
        <w:tc>
          <w:tcPr>
            <w:tcW w:w="2859" w:type="dxa"/>
            <w:noWrap w:val="0"/>
            <w:vAlign w:val="top"/>
          </w:tcPr>
          <w:p w14:paraId="7CDF31F3">
            <w:pPr>
              <w:spacing w:line="360" w:lineRule="auto"/>
              <w:rPr>
                <w:rFonts w:ascii="宋体" w:hAnsi="宋体"/>
                <w:highlight w:val="none"/>
              </w:rPr>
            </w:pPr>
          </w:p>
        </w:tc>
        <w:tc>
          <w:tcPr>
            <w:tcW w:w="992" w:type="dxa"/>
            <w:noWrap w:val="0"/>
            <w:vAlign w:val="top"/>
          </w:tcPr>
          <w:p w14:paraId="30CC4575">
            <w:pPr>
              <w:spacing w:line="360" w:lineRule="auto"/>
              <w:jc w:val="center"/>
              <w:rPr>
                <w:rFonts w:ascii="宋体" w:hAnsi="宋体"/>
                <w:highlight w:val="none"/>
              </w:rPr>
            </w:pPr>
          </w:p>
        </w:tc>
      </w:tr>
      <w:tr w14:paraId="3F04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6A2857C5">
            <w:pPr>
              <w:spacing w:line="360" w:lineRule="auto"/>
              <w:jc w:val="center"/>
              <w:rPr>
                <w:rFonts w:ascii="宋体" w:hAnsi="宋体"/>
                <w:highlight w:val="none"/>
              </w:rPr>
            </w:pPr>
            <w:r>
              <w:rPr>
                <w:rFonts w:hint="eastAsia" w:ascii="宋体" w:hAnsi="宋体"/>
                <w:highlight w:val="none"/>
              </w:rPr>
              <w:t>竣工阶段</w:t>
            </w:r>
          </w:p>
        </w:tc>
        <w:tc>
          <w:tcPr>
            <w:tcW w:w="2835" w:type="dxa"/>
            <w:noWrap w:val="0"/>
            <w:vAlign w:val="top"/>
          </w:tcPr>
          <w:p w14:paraId="7F8E71CC">
            <w:pPr>
              <w:spacing w:line="360" w:lineRule="auto"/>
              <w:rPr>
                <w:rFonts w:ascii="宋体" w:hAnsi="宋体"/>
                <w:highlight w:val="none"/>
              </w:rPr>
            </w:pPr>
            <w:r>
              <w:rPr>
                <w:rFonts w:hint="eastAsia" w:ascii="宋体" w:hAnsi="宋体"/>
                <w:highlight w:val="none"/>
              </w:rPr>
              <w:t>竣工结算</w:t>
            </w:r>
          </w:p>
        </w:tc>
        <w:tc>
          <w:tcPr>
            <w:tcW w:w="2577" w:type="dxa"/>
            <w:noWrap w:val="0"/>
            <w:vAlign w:val="top"/>
          </w:tcPr>
          <w:p w14:paraId="429AA591">
            <w:pPr>
              <w:spacing w:line="360" w:lineRule="auto"/>
              <w:rPr>
                <w:rFonts w:ascii="宋体" w:hAnsi="宋体"/>
                <w:highlight w:val="none"/>
              </w:rPr>
            </w:pPr>
            <w:r>
              <w:rPr>
                <w:rFonts w:hint="eastAsia" w:ascii="宋体" w:hAnsi="宋体"/>
                <w:highlight w:val="none"/>
              </w:rPr>
              <w:t>□编制■审核</w:t>
            </w:r>
          </w:p>
        </w:tc>
        <w:tc>
          <w:tcPr>
            <w:tcW w:w="1269" w:type="dxa"/>
            <w:noWrap w:val="0"/>
            <w:vAlign w:val="top"/>
          </w:tcPr>
          <w:p w14:paraId="4837CB16">
            <w:pPr>
              <w:spacing w:line="360" w:lineRule="auto"/>
              <w:rPr>
                <w:rFonts w:ascii="宋体" w:hAnsi="宋体"/>
                <w:highlight w:val="none"/>
              </w:rPr>
            </w:pPr>
          </w:p>
        </w:tc>
        <w:tc>
          <w:tcPr>
            <w:tcW w:w="2265" w:type="dxa"/>
            <w:noWrap w:val="0"/>
            <w:vAlign w:val="top"/>
          </w:tcPr>
          <w:p w14:paraId="54656B6F">
            <w:pPr>
              <w:spacing w:line="360" w:lineRule="auto"/>
              <w:rPr>
                <w:rFonts w:ascii="宋体" w:hAnsi="宋体"/>
                <w:highlight w:val="none"/>
              </w:rPr>
            </w:pPr>
          </w:p>
        </w:tc>
        <w:tc>
          <w:tcPr>
            <w:tcW w:w="2859" w:type="dxa"/>
            <w:noWrap w:val="0"/>
            <w:vAlign w:val="top"/>
          </w:tcPr>
          <w:p w14:paraId="172BA433">
            <w:pPr>
              <w:spacing w:line="360" w:lineRule="auto"/>
              <w:rPr>
                <w:rFonts w:ascii="宋体" w:hAnsi="宋体"/>
                <w:highlight w:val="none"/>
              </w:rPr>
            </w:pPr>
          </w:p>
        </w:tc>
        <w:tc>
          <w:tcPr>
            <w:tcW w:w="992" w:type="dxa"/>
            <w:noWrap w:val="0"/>
            <w:vAlign w:val="top"/>
          </w:tcPr>
          <w:p w14:paraId="638ED926">
            <w:pPr>
              <w:spacing w:line="360" w:lineRule="auto"/>
              <w:jc w:val="center"/>
              <w:rPr>
                <w:rFonts w:ascii="宋体" w:hAnsi="宋体"/>
                <w:highlight w:val="none"/>
              </w:rPr>
            </w:pPr>
          </w:p>
        </w:tc>
      </w:tr>
      <w:tr w14:paraId="278E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44351333">
            <w:pPr>
              <w:spacing w:line="360" w:lineRule="auto"/>
              <w:jc w:val="center"/>
              <w:rPr>
                <w:rFonts w:ascii="宋体" w:hAnsi="宋体"/>
                <w:highlight w:val="none"/>
              </w:rPr>
            </w:pPr>
          </w:p>
        </w:tc>
        <w:tc>
          <w:tcPr>
            <w:tcW w:w="2835" w:type="dxa"/>
            <w:noWrap w:val="0"/>
            <w:vAlign w:val="top"/>
          </w:tcPr>
          <w:p w14:paraId="79F975E2">
            <w:pPr>
              <w:spacing w:line="360" w:lineRule="auto"/>
              <w:rPr>
                <w:rFonts w:ascii="宋体" w:hAnsi="宋体"/>
                <w:highlight w:val="none"/>
              </w:rPr>
            </w:pPr>
            <w:r>
              <w:rPr>
                <w:rFonts w:hint="eastAsia" w:ascii="宋体" w:hAnsi="宋体"/>
                <w:highlight w:val="none"/>
              </w:rPr>
              <w:t>其他：</w:t>
            </w:r>
          </w:p>
        </w:tc>
        <w:tc>
          <w:tcPr>
            <w:tcW w:w="2577" w:type="dxa"/>
            <w:noWrap w:val="0"/>
            <w:vAlign w:val="top"/>
          </w:tcPr>
          <w:p w14:paraId="1618C47C">
            <w:pPr>
              <w:spacing w:line="360" w:lineRule="auto"/>
              <w:rPr>
                <w:rFonts w:ascii="宋体" w:hAnsi="宋体"/>
                <w:highlight w:val="none"/>
              </w:rPr>
            </w:pPr>
          </w:p>
        </w:tc>
        <w:tc>
          <w:tcPr>
            <w:tcW w:w="1269" w:type="dxa"/>
            <w:noWrap w:val="0"/>
            <w:vAlign w:val="top"/>
          </w:tcPr>
          <w:p w14:paraId="77F898D4">
            <w:pPr>
              <w:spacing w:line="360" w:lineRule="auto"/>
              <w:rPr>
                <w:rFonts w:ascii="宋体" w:hAnsi="宋体"/>
                <w:highlight w:val="none"/>
              </w:rPr>
            </w:pPr>
          </w:p>
        </w:tc>
        <w:tc>
          <w:tcPr>
            <w:tcW w:w="2265" w:type="dxa"/>
            <w:noWrap w:val="0"/>
            <w:vAlign w:val="top"/>
          </w:tcPr>
          <w:p w14:paraId="34D516AE">
            <w:pPr>
              <w:spacing w:line="360" w:lineRule="auto"/>
              <w:rPr>
                <w:rFonts w:ascii="宋体" w:hAnsi="宋体"/>
                <w:highlight w:val="none"/>
              </w:rPr>
            </w:pPr>
          </w:p>
        </w:tc>
        <w:tc>
          <w:tcPr>
            <w:tcW w:w="2859" w:type="dxa"/>
            <w:noWrap w:val="0"/>
            <w:vAlign w:val="top"/>
          </w:tcPr>
          <w:p w14:paraId="0E27B107">
            <w:pPr>
              <w:spacing w:line="360" w:lineRule="auto"/>
              <w:rPr>
                <w:rFonts w:ascii="宋体" w:hAnsi="宋体"/>
                <w:highlight w:val="none"/>
              </w:rPr>
            </w:pPr>
          </w:p>
        </w:tc>
        <w:tc>
          <w:tcPr>
            <w:tcW w:w="992" w:type="dxa"/>
            <w:noWrap w:val="0"/>
            <w:vAlign w:val="top"/>
          </w:tcPr>
          <w:p w14:paraId="5F83DB86">
            <w:pPr>
              <w:spacing w:line="360" w:lineRule="auto"/>
              <w:jc w:val="center"/>
              <w:rPr>
                <w:rFonts w:ascii="宋体" w:hAnsi="宋体"/>
                <w:highlight w:val="none"/>
              </w:rPr>
            </w:pPr>
          </w:p>
        </w:tc>
      </w:tr>
      <w:tr w14:paraId="1890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2D9463AB">
            <w:pPr>
              <w:spacing w:line="360" w:lineRule="auto"/>
              <w:jc w:val="center"/>
              <w:rPr>
                <w:rFonts w:ascii="宋体" w:hAnsi="宋体"/>
                <w:highlight w:val="none"/>
              </w:rPr>
            </w:pPr>
            <w:r>
              <w:rPr>
                <w:rFonts w:hint="eastAsia" w:ascii="宋体" w:hAnsi="宋体"/>
                <w:highlight w:val="none"/>
              </w:rPr>
              <w:t>其他服务</w:t>
            </w:r>
          </w:p>
        </w:tc>
        <w:tc>
          <w:tcPr>
            <w:tcW w:w="2835" w:type="dxa"/>
            <w:noWrap w:val="0"/>
            <w:vAlign w:val="top"/>
          </w:tcPr>
          <w:p w14:paraId="1739FD06">
            <w:pPr>
              <w:spacing w:line="360" w:lineRule="auto"/>
              <w:rPr>
                <w:rFonts w:ascii="宋体" w:hAnsi="宋体"/>
                <w:highlight w:val="none"/>
              </w:rPr>
            </w:pPr>
            <w:r>
              <w:rPr>
                <w:rFonts w:hint="eastAsia" w:ascii="宋体" w:hAnsi="宋体"/>
                <w:highlight w:val="none"/>
              </w:rPr>
              <w:t>工程造价鉴定</w:t>
            </w:r>
          </w:p>
        </w:tc>
        <w:tc>
          <w:tcPr>
            <w:tcW w:w="2577" w:type="dxa"/>
            <w:noWrap w:val="0"/>
            <w:vAlign w:val="top"/>
          </w:tcPr>
          <w:p w14:paraId="4D794156">
            <w:pPr>
              <w:spacing w:line="360" w:lineRule="auto"/>
              <w:rPr>
                <w:rFonts w:ascii="宋体" w:hAnsi="宋体"/>
                <w:highlight w:val="none"/>
              </w:rPr>
            </w:pPr>
          </w:p>
        </w:tc>
        <w:tc>
          <w:tcPr>
            <w:tcW w:w="1269" w:type="dxa"/>
            <w:noWrap w:val="0"/>
            <w:vAlign w:val="top"/>
          </w:tcPr>
          <w:p w14:paraId="1DE1891B">
            <w:pPr>
              <w:spacing w:line="360" w:lineRule="auto"/>
              <w:rPr>
                <w:rFonts w:ascii="宋体" w:hAnsi="宋体"/>
                <w:highlight w:val="none"/>
              </w:rPr>
            </w:pPr>
          </w:p>
        </w:tc>
        <w:tc>
          <w:tcPr>
            <w:tcW w:w="2265" w:type="dxa"/>
            <w:noWrap w:val="0"/>
            <w:vAlign w:val="top"/>
          </w:tcPr>
          <w:p w14:paraId="4F0B52F8">
            <w:pPr>
              <w:spacing w:line="360" w:lineRule="auto"/>
              <w:rPr>
                <w:rFonts w:ascii="宋体" w:hAnsi="宋体"/>
                <w:highlight w:val="none"/>
              </w:rPr>
            </w:pPr>
          </w:p>
        </w:tc>
        <w:tc>
          <w:tcPr>
            <w:tcW w:w="2859" w:type="dxa"/>
            <w:noWrap w:val="0"/>
            <w:vAlign w:val="top"/>
          </w:tcPr>
          <w:p w14:paraId="01957C58">
            <w:pPr>
              <w:spacing w:line="360" w:lineRule="auto"/>
              <w:rPr>
                <w:rFonts w:ascii="宋体" w:hAnsi="宋体"/>
                <w:highlight w:val="none"/>
              </w:rPr>
            </w:pPr>
          </w:p>
        </w:tc>
        <w:tc>
          <w:tcPr>
            <w:tcW w:w="992" w:type="dxa"/>
            <w:noWrap w:val="0"/>
            <w:vAlign w:val="top"/>
          </w:tcPr>
          <w:p w14:paraId="45612912">
            <w:pPr>
              <w:spacing w:line="360" w:lineRule="auto"/>
              <w:jc w:val="center"/>
              <w:rPr>
                <w:rFonts w:ascii="宋体" w:hAnsi="宋体"/>
                <w:highlight w:val="none"/>
              </w:rPr>
            </w:pPr>
          </w:p>
        </w:tc>
      </w:tr>
      <w:tr w14:paraId="3EF2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6A6A59CD">
            <w:pPr>
              <w:spacing w:line="360" w:lineRule="auto"/>
              <w:jc w:val="center"/>
              <w:rPr>
                <w:rFonts w:ascii="宋体" w:hAnsi="宋体"/>
                <w:highlight w:val="none"/>
              </w:rPr>
            </w:pPr>
          </w:p>
        </w:tc>
        <w:tc>
          <w:tcPr>
            <w:tcW w:w="2835" w:type="dxa"/>
            <w:noWrap w:val="0"/>
            <w:vAlign w:val="top"/>
          </w:tcPr>
          <w:p w14:paraId="00D7475A">
            <w:pPr>
              <w:spacing w:line="360" w:lineRule="auto"/>
              <w:rPr>
                <w:rFonts w:ascii="宋体" w:hAnsi="宋体"/>
                <w:highlight w:val="none"/>
              </w:rPr>
            </w:pPr>
            <w:r>
              <w:rPr>
                <w:rFonts w:hint="eastAsia" w:ascii="宋体" w:hAnsi="宋体"/>
                <w:highlight w:val="none"/>
              </w:rPr>
              <w:t>其他：</w:t>
            </w:r>
          </w:p>
        </w:tc>
        <w:tc>
          <w:tcPr>
            <w:tcW w:w="2577" w:type="dxa"/>
            <w:noWrap w:val="0"/>
            <w:vAlign w:val="top"/>
          </w:tcPr>
          <w:p w14:paraId="0C10B03B">
            <w:pPr>
              <w:spacing w:line="360" w:lineRule="auto"/>
              <w:rPr>
                <w:rFonts w:ascii="宋体" w:hAnsi="宋体"/>
                <w:highlight w:val="none"/>
              </w:rPr>
            </w:pPr>
          </w:p>
        </w:tc>
        <w:tc>
          <w:tcPr>
            <w:tcW w:w="1269" w:type="dxa"/>
            <w:noWrap w:val="0"/>
            <w:vAlign w:val="top"/>
          </w:tcPr>
          <w:p w14:paraId="4D83B670">
            <w:pPr>
              <w:spacing w:line="360" w:lineRule="auto"/>
              <w:rPr>
                <w:rFonts w:ascii="宋体" w:hAnsi="宋体"/>
                <w:highlight w:val="none"/>
              </w:rPr>
            </w:pPr>
          </w:p>
        </w:tc>
        <w:tc>
          <w:tcPr>
            <w:tcW w:w="2265" w:type="dxa"/>
            <w:noWrap w:val="0"/>
            <w:vAlign w:val="top"/>
          </w:tcPr>
          <w:p w14:paraId="68E4E5D5">
            <w:pPr>
              <w:spacing w:line="360" w:lineRule="auto"/>
              <w:rPr>
                <w:rFonts w:ascii="宋体" w:hAnsi="宋体"/>
                <w:highlight w:val="none"/>
              </w:rPr>
            </w:pPr>
          </w:p>
        </w:tc>
        <w:tc>
          <w:tcPr>
            <w:tcW w:w="2859" w:type="dxa"/>
            <w:noWrap w:val="0"/>
            <w:vAlign w:val="top"/>
          </w:tcPr>
          <w:p w14:paraId="0B43F489">
            <w:pPr>
              <w:spacing w:line="360" w:lineRule="auto"/>
              <w:rPr>
                <w:rFonts w:ascii="宋体" w:hAnsi="宋体"/>
                <w:highlight w:val="none"/>
              </w:rPr>
            </w:pPr>
          </w:p>
        </w:tc>
        <w:tc>
          <w:tcPr>
            <w:tcW w:w="992" w:type="dxa"/>
            <w:noWrap w:val="0"/>
            <w:vAlign w:val="top"/>
          </w:tcPr>
          <w:p w14:paraId="2B98CC5B">
            <w:pPr>
              <w:spacing w:line="360" w:lineRule="auto"/>
              <w:jc w:val="center"/>
              <w:rPr>
                <w:rFonts w:ascii="宋体" w:hAnsi="宋体"/>
                <w:highlight w:val="none"/>
              </w:rPr>
            </w:pPr>
          </w:p>
        </w:tc>
      </w:tr>
    </w:tbl>
    <w:p w14:paraId="02FC7CAB">
      <w:pPr>
        <w:spacing w:line="360" w:lineRule="auto"/>
        <w:rPr>
          <w:rFonts w:ascii="宋体" w:hAnsi="宋体"/>
          <w:b/>
          <w:highlight w:val="none"/>
        </w:rPr>
      </w:pPr>
    </w:p>
    <w:p w14:paraId="1952024D">
      <w:pPr>
        <w:spacing w:line="360" w:lineRule="auto"/>
        <w:rPr>
          <w:rFonts w:ascii="宋体" w:hAnsi="宋体"/>
          <w:highlight w:val="none"/>
        </w:rPr>
      </w:pPr>
      <w:r>
        <w:rPr>
          <w:rFonts w:hint="eastAsia" w:ascii="宋体" w:hAnsi="宋体"/>
          <w:b/>
          <w:highlight w:val="none"/>
        </w:rPr>
        <w:t>注：</w:t>
      </w:r>
      <w:r>
        <w:rPr>
          <w:rFonts w:ascii="宋体" w:hAnsi="宋体"/>
          <w:highlight w:val="none"/>
        </w:rPr>
        <w:t>1.</w:t>
      </w:r>
      <w:r>
        <w:rPr>
          <w:rFonts w:hint="eastAsia" w:ascii="宋体" w:hAnsi="宋体"/>
          <w:highlight w:val="none"/>
        </w:rPr>
        <w:t>附录</w:t>
      </w:r>
      <w:r>
        <w:rPr>
          <w:rFonts w:ascii="宋体" w:hAnsi="宋体"/>
          <w:highlight w:val="none"/>
        </w:rPr>
        <w:t>A</w:t>
      </w:r>
      <w:r>
        <w:rPr>
          <w:rFonts w:hint="eastAsia" w:ascii="宋体" w:hAnsi="宋体"/>
          <w:highlight w:val="none"/>
        </w:rPr>
        <w:t>中服务范围及工作内容未涉及的可在“其他”项中列明。</w:t>
      </w:r>
    </w:p>
    <w:p w14:paraId="0D657A86">
      <w:pPr>
        <w:spacing w:line="360" w:lineRule="auto"/>
        <w:ind w:firstLine="735" w:firstLineChars="350"/>
        <w:rPr>
          <w:rFonts w:ascii="宋体" w:hAnsi="宋体"/>
          <w:bCs/>
          <w:highlight w:val="none"/>
        </w:rPr>
        <w:sectPr>
          <w:pgSz w:w="16838" w:h="11906" w:orient="landscape"/>
          <w:pgMar w:top="1803" w:right="1440" w:bottom="1803" w:left="1440" w:header="851" w:footer="992" w:gutter="0"/>
          <w:cols w:space="720" w:num="1"/>
          <w:docGrid w:linePitch="312" w:charSpace="0"/>
        </w:sectPr>
      </w:pPr>
      <w:r>
        <w:rPr>
          <w:rFonts w:ascii="宋体" w:hAnsi="宋体"/>
          <w:bCs/>
          <w:highlight w:val="none"/>
        </w:rPr>
        <w:t>2.</w:t>
      </w:r>
      <w:r>
        <w:rPr>
          <w:rFonts w:hint="eastAsia" w:ascii="宋体" w:hAnsi="宋体"/>
          <w:bCs/>
          <w:highlight w:val="none"/>
        </w:rPr>
        <w:t>实行全过程造价咨询的工程，服务范围及工作内容按上表，酬金及计取方式为：</w:t>
      </w:r>
      <w:r>
        <w:rPr>
          <w:rFonts w:ascii="宋体" w:hAnsi="宋体"/>
          <w:bCs/>
          <w:highlight w:val="none"/>
        </w:rPr>
        <w:t>_____________</w:t>
      </w:r>
      <w:r>
        <w:rPr>
          <w:rFonts w:hint="eastAsia" w:ascii="宋体" w:hAnsi="宋体" w:cs="宋体"/>
          <w:bCs/>
          <w:highlight w:val="none"/>
        </w:rPr>
        <w:t>/</w:t>
      </w:r>
      <w:r>
        <w:rPr>
          <w:rFonts w:ascii="宋体" w:hAnsi="宋体"/>
          <w:bCs/>
          <w:highlight w:val="none"/>
        </w:rPr>
        <w:t>_________________</w:t>
      </w:r>
      <w:r>
        <w:rPr>
          <w:rFonts w:hint="eastAsia" w:ascii="宋体" w:hAnsi="宋体"/>
          <w:bCs/>
          <w:highlight w:val="none"/>
        </w:rPr>
        <w:t>。</w:t>
      </w:r>
    </w:p>
    <w:p w14:paraId="038339A3">
      <w:pPr>
        <w:pStyle w:val="3"/>
        <w:spacing w:before="0" w:after="313" w:afterLines="100" w:line="360" w:lineRule="auto"/>
        <w:ind w:left="431" w:firstLine="4578" w:firstLineChars="1900"/>
        <w:rPr>
          <w:rFonts w:hAnsi="宋体"/>
          <w:b/>
          <w:bCs/>
          <w:sz w:val="24"/>
          <w:szCs w:val="24"/>
          <w:highlight w:val="none"/>
        </w:rPr>
      </w:pPr>
      <w:bookmarkStart w:id="269" w:name="_Toc32234"/>
      <w:bookmarkStart w:id="270" w:name="_Toc18381"/>
      <w:bookmarkStart w:id="271" w:name="_Toc23470"/>
      <w:bookmarkStart w:id="272" w:name="_Toc23407"/>
      <w:bookmarkStart w:id="273" w:name="_Toc475975202"/>
      <w:bookmarkStart w:id="274" w:name="_Toc419045127"/>
      <w:r>
        <w:rPr>
          <w:rFonts w:hint="eastAsia" w:hAnsi="宋体"/>
          <w:b/>
          <w:bCs/>
          <w:sz w:val="24"/>
          <w:szCs w:val="24"/>
          <w:highlight w:val="none"/>
        </w:rPr>
        <w:t>附录</w:t>
      </w:r>
      <w:r>
        <w:rPr>
          <w:rFonts w:hAnsi="宋体"/>
          <w:b/>
          <w:bCs/>
          <w:sz w:val="24"/>
          <w:szCs w:val="24"/>
          <w:highlight w:val="none"/>
        </w:rPr>
        <w:t xml:space="preserve">B </w:t>
      </w:r>
      <w:r>
        <w:rPr>
          <w:rFonts w:hint="eastAsia" w:hAnsi="宋体"/>
          <w:b/>
          <w:bCs/>
          <w:sz w:val="24"/>
          <w:szCs w:val="24"/>
          <w:highlight w:val="none"/>
        </w:rPr>
        <w:t>咨询人提交成果文件一览表</w:t>
      </w:r>
      <w:bookmarkEnd w:id="269"/>
      <w:bookmarkEnd w:id="270"/>
      <w:bookmarkEnd w:id="271"/>
      <w:bookmarkEnd w:id="272"/>
      <w:bookmarkEnd w:id="273"/>
      <w:bookmarkEnd w:id="274"/>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977"/>
        <w:gridCol w:w="2849"/>
        <w:gridCol w:w="1276"/>
        <w:gridCol w:w="709"/>
        <w:gridCol w:w="2540"/>
      </w:tblGrid>
      <w:tr w14:paraId="2074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noWrap w:val="0"/>
            <w:vAlign w:val="center"/>
          </w:tcPr>
          <w:p w14:paraId="258ECF81">
            <w:pPr>
              <w:spacing w:line="360" w:lineRule="auto"/>
              <w:jc w:val="center"/>
              <w:rPr>
                <w:rFonts w:ascii="宋体" w:hAnsi="宋体"/>
                <w:bCs/>
                <w:highlight w:val="none"/>
              </w:rPr>
            </w:pPr>
            <w:r>
              <w:rPr>
                <w:rFonts w:hint="eastAsia" w:ascii="宋体" w:hAnsi="宋体"/>
                <w:bCs/>
                <w:highlight w:val="none"/>
              </w:rPr>
              <w:t>服务阶段</w:t>
            </w:r>
          </w:p>
        </w:tc>
        <w:tc>
          <w:tcPr>
            <w:tcW w:w="2977" w:type="dxa"/>
            <w:noWrap w:val="0"/>
            <w:vAlign w:val="center"/>
          </w:tcPr>
          <w:p w14:paraId="7F4CDA9E">
            <w:pPr>
              <w:spacing w:line="360" w:lineRule="auto"/>
              <w:jc w:val="center"/>
              <w:rPr>
                <w:rFonts w:ascii="宋体" w:hAnsi="宋体"/>
                <w:bCs/>
                <w:highlight w:val="none"/>
              </w:rPr>
            </w:pPr>
            <w:r>
              <w:rPr>
                <w:rFonts w:hint="eastAsia" w:ascii="宋体" w:hAnsi="宋体"/>
                <w:bCs/>
                <w:highlight w:val="none"/>
              </w:rPr>
              <w:t>成果文件名称</w:t>
            </w:r>
          </w:p>
        </w:tc>
        <w:tc>
          <w:tcPr>
            <w:tcW w:w="2849" w:type="dxa"/>
            <w:noWrap w:val="0"/>
            <w:vAlign w:val="center"/>
          </w:tcPr>
          <w:p w14:paraId="4EC2117F">
            <w:pPr>
              <w:spacing w:line="360" w:lineRule="auto"/>
              <w:jc w:val="center"/>
              <w:rPr>
                <w:rFonts w:ascii="宋体" w:hAnsi="宋体"/>
                <w:bCs/>
                <w:highlight w:val="none"/>
              </w:rPr>
            </w:pPr>
            <w:r>
              <w:rPr>
                <w:rFonts w:hint="eastAsia" w:ascii="宋体" w:hAnsi="宋体"/>
                <w:bCs/>
                <w:highlight w:val="none"/>
              </w:rPr>
              <w:t>成果文件组成</w:t>
            </w:r>
          </w:p>
        </w:tc>
        <w:tc>
          <w:tcPr>
            <w:tcW w:w="1276" w:type="dxa"/>
            <w:noWrap w:val="0"/>
            <w:vAlign w:val="center"/>
          </w:tcPr>
          <w:p w14:paraId="2B5BE8BF">
            <w:pPr>
              <w:spacing w:line="360" w:lineRule="auto"/>
              <w:jc w:val="center"/>
              <w:rPr>
                <w:rFonts w:ascii="宋体" w:hAnsi="宋体"/>
                <w:bCs/>
                <w:highlight w:val="none"/>
              </w:rPr>
            </w:pPr>
            <w:r>
              <w:rPr>
                <w:rFonts w:hint="eastAsia" w:ascii="宋体" w:hAnsi="宋体"/>
                <w:bCs/>
                <w:highlight w:val="none"/>
              </w:rPr>
              <w:t>提交时间</w:t>
            </w:r>
          </w:p>
        </w:tc>
        <w:tc>
          <w:tcPr>
            <w:tcW w:w="709" w:type="dxa"/>
            <w:noWrap w:val="0"/>
            <w:vAlign w:val="center"/>
          </w:tcPr>
          <w:p w14:paraId="1CF39A06">
            <w:pPr>
              <w:spacing w:line="360" w:lineRule="auto"/>
              <w:jc w:val="center"/>
              <w:rPr>
                <w:rFonts w:ascii="宋体" w:hAnsi="宋体"/>
                <w:bCs/>
                <w:highlight w:val="none"/>
              </w:rPr>
            </w:pPr>
            <w:r>
              <w:rPr>
                <w:rFonts w:hint="eastAsia" w:ascii="宋体" w:hAnsi="宋体"/>
                <w:bCs/>
                <w:highlight w:val="none"/>
              </w:rPr>
              <w:t>份数</w:t>
            </w:r>
          </w:p>
        </w:tc>
        <w:tc>
          <w:tcPr>
            <w:tcW w:w="2540" w:type="dxa"/>
            <w:noWrap w:val="0"/>
            <w:vAlign w:val="center"/>
          </w:tcPr>
          <w:p w14:paraId="49FD18B7">
            <w:pPr>
              <w:spacing w:line="360" w:lineRule="auto"/>
              <w:jc w:val="center"/>
              <w:rPr>
                <w:rFonts w:ascii="宋体" w:hAnsi="宋体"/>
                <w:bCs/>
                <w:highlight w:val="none"/>
              </w:rPr>
            </w:pPr>
            <w:r>
              <w:rPr>
                <w:rFonts w:hint="eastAsia" w:ascii="宋体" w:hAnsi="宋体"/>
                <w:bCs/>
                <w:highlight w:val="none"/>
              </w:rPr>
              <w:t>质量标准</w:t>
            </w:r>
          </w:p>
        </w:tc>
      </w:tr>
      <w:tr w14:paraId="42BB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restart"/>
            <w:noWrap w:val="0"/>
            <w:vAlign w:val="center"/>
          </w:tcPr>
          <w:p w14:paraId="2CE97ABE">
            <w:pPr>
              <w:pStyle w:val="38"/>
              <w:widowControl w:val="0"/>
              <w:spacing w:line="360" w:lineRule="auto"/>
              <w:jc w:val="center"/>
              <w:rPr>
                <w:bCs/>
                <w:highlight w:val="none"/>
              </w:rPr>
            </w:pPr>
            <w:r>
              <w:rPr>
                <w:rFonts w:hint="eastAsia"/>
                <w:bCs/>
                <w:highlight w:val="none"/>
              </w:rPr>
              <w:t>决策阶段</w:t>
            </w:r>
          </w:p>
        </w:tc>
        <w:tc>
          <w:tcPr>
            <w:tcW w:w="2977" w:type="dxa"/>
            <w:noWrap w:val="0"/>
            <w:vAlign w:val="center"/>
          </w:tcPr>
          <w:p w14:paraId="7C3DB0EE">
            <w:pPr>
              <w:spacing w:line="360" w:lineRule="auto"/>
              <w:jc w:val="center"/>
              <w:rPr>
                <w:rFonts w:ascii="宋体" w:hAnsi="宋体"/>
                <w:bCs/>
                <w:highlight w:val="none"/>
              </w:rPr>
            </w:pPr>
          </w:p>
        </w:tc>
        <w:tc>
          <w:tcPr>
            <w:tcW w:w="2849" w:type="dxa"/>
            <w:noWrap w:val="0"/>
            <w:vAlign w:val="center"/>
          </w:tcPr>
          <w:p w14:paraId="3867A8C6">
            <w:pPr>
              <w:spacing w:line="360" w:lineRule="auto"/>
              <w:jc w:val="center"/>
              <w:rPr>
                <w:rFonts w:ascii="宋体" w:hAnsi="宋体"/>
                <w:bCs/>
                <w:highlight w:val="none"/>
              </w:rPr>
            </w:pPr>
          </w:p>
        </w:tc>
        <w:tc>
          <w:tcPr>
            <w:tcW w:w="1276" w:type="dxa"/>
            <w:noWrap w:val="0"/>
            <w:vAlign w:val="center"/>
          </w:tcPr>
          <w:p w14:paraId="761BEF0D">
            <w:pPr>
              <w:spacing w:line="360" w:lineRule="auto"/>
              <w:jc w:val="center"/>
              <w:rPr>
                <w:rFonts w:ascii="宋体" w:hAnsi="宋体"/>
                <w:bCs/>
                <w:highlight w:val="none"/>
              </w:rPr>
            </w:pPr>
          </w:p>
        </w:tc>
        <w:tc>
          <w:tcPr>
            <w:tcW w:w="709" w:type="dxa"/>
            <w:noWrap w:val="0"/>
            <w:vAlign w:val="center"/>
          </w:tcPr>
          <w:p w14:paraId="63EBB865">
            <w:pPr>
              <w:spacing w:line="360" w:lineRule="auto"/>
              <w:jc w:val="center"/>
              <w:rPr>
                <w:rFonts w:hint="eastAsia" w:ascii="宋体" w:hAnsi="宋体" w:eastAsia="宋体"/>
                <w:bCs/>
                <w:highlight w:val="none"/>
                <w:lang w:val="en-US" w:eastAsia="zh-CN"/>
              </w:rPr>
            </w:pPr>
          </w:p>
        </w:tc>
        <w:tc>
          <w:tcPr>
            <w:tcW w:w="2540" w:type="dxa"/>
            <w:noWrap w:val="0"/>
            <w:vAlign w:val="center"/>
          </w:tcPr>
          <w:p w14:paraId="6375927D">
            <w:pPr>
              <w:spacing w:line="360" w:lineRule="auto"/>
              <w:jc w:val="center"/>
              <w:rPr>
                <w:rFonts w:ascii="宋体" w:hAnsi="宋体"/>
                <w:bCs/>
                <w:highlight w:val="none"/>
              </w:rPr>
            </w:pPr>
          </w:p>
        </w:tc>
      </w:tr>
      <w:tr w14:paraId="1109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16446F07">
            <w:pPr>
              <w:spacing w:line="360" w:lineRule="auto"/>
              <w:jc w:val="center"/>
              <w:rPr>
                <w:rFonts w:ascii="宋体" w:hAnsi="宋体"/>
                <w:bCs/>
                <w:highlight w:val="none"/>
              </w:rPr>
            </w:pPr>
          </w:p>
        </w:tc>
        <w:tc>
          <w:tcPr>
            <w:tcW w:w="2977" w:type="dxa"/>
            <w:noWrap w:val="0"/>
            <w:vAlign w:val="center"/>
          </w:tcPr>
          <w:p w14:paraId="6725AE19">
            <w:pPr>
              <w:spacing w:line="360" w:lineRule="auto"/>
              <w:jc w:val="center"/>
              <w:rPr>
                <w:rFonts w:ascii="宋体" w:hAnsi="宋体"/>
                <w:bCs/>
                <w:highlight w:val="none"/>
              </w:rPr>
            </w:pPr>
          </w:p>
        </w:tc>
        <w:tc>
          <w:tcPr>
            <w:tcW w:w="2849" w:type="dxa"/>
            <w:noWrap w:val="0"/>
            <w:vAlign w:val="center"/>
          </w:tcPr>
          <w:p w14:paraId="118271DE">
            <w:pPr>
              <w:spacing w:line="360" w:lineRule="auto"/>
              <w:jc w:val="center"/>
              <w:rPr>
                <w:rFonts w:ascii="宋体" w:hAnsi="宋体"/>
                <w:bCs/>
                <w:highlight w:val="none"/>
              </w:rPr>
            </w:pPr>
          </w:p>
        </w:tc>
        <w:tc>
          <w:tcPr>
            <w:tcW w:w="1276" w:type="dxa"/>
            <w:noWrap w:val="0"/>
            <w:vAlign w:val="center"/>
          </w:tcPr>
          <w:p w14:paraId="68FABBF2">
            <w:pPr>
              <w:spacing w:line="360" w:lineRule="auto"/>
              <w:jc w:val="center"/>
              <w:rPr>
                <w:rFonts w:ascii="宋体" w:hAnsi="宋体"/>
                <w:bCs/>
                <w:highlight w:val="none"/>
              </w:rPr>
            </w:pPr>
          </w:p>
        </w:tc>
        <w:tc>
          <w:tcPr>
            <w:tcW w:w="709" w:type="dxa"/>
            <w:noWrap w:val="0"/>
            <w:vAlign w:val="center"/>
          </w:tcPr>
          <w:p w14:paraId="4B5BF6C2">
            <w:pPr>
              <w:spacing w:line="360" w:lineRule="auto"/>
              <w:jc w:val="center"/>
              <w:rPr>
                <w:rFonts w:ascii="宋体" w:hAnsi="宋体"/>
                <w:bCs/>
                <w:highlight w:val="none"/>
              </w:rPr>
            </w:pPr>
          </w:p>
        </w:tc>
        <w:tc>
          <w:tcPr>
            <w:tcW w:w="2540" w:type="dxa"/>
            <w:noWrap w:val="0"/>
            <w:vAlign w:val="center"/>
          </w:tcPr>
          <w:p w14:paraId="45754B51">
            <w:pPr>
              <w:spacing w:line="360" w:lineRule="auto"/>
              <w:jc w:val="center"/>
              <w:rPr>
                <w:rFonts w:ascii="宋体" w:hAnsi="宋体"/>
                <w:bCs/>
                <w:highlight w:val="none"/>
              </w:rPr>
            </w:pPr>
          </w:p>
        </w:tc>
      </w:tr>
      <w:tr w14:paraId="780A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2E0D7BD5">
            <w:pPr>
              <w:spacing w:line="360" w:lineRule="auto"/>
              <w:jc w:val="center"/>
              <w:rPr>
                <w:rFonts w:ascii="宋体" w:hAnsi="宋体"/>
                <w:bCs/>
                <w:highlight w:val="none"/>
              </w:rPr>
            </w:pPr>
          </w:p>
        </w:tc>
        <w:tc>
          <w:tcPr>
            <w:tcW w:w="2977" w:type="dxa"/>
            <w:noWrap w:val="0"/>
            <w:vAlign w:val="center"/>
          </w:tcPr>
          <w:p w14:paraId="76BB1A2B">
            <w:pPr>
              <w:spacing w:line="360" w:lineRule="auto"/>
              <w:jc w:val="center"/>
              <w:rPr>
                <w:rFonts w:ascii="宋体" w:hAnsi="宋体"/>
                <w:bCs/>
                <w:highlight w:val="none"/>
              </w:rPr>
            </w:pPr>
          </w:p>
        </w:tc>
        <w:tc>
          <w:tcPr>
            <w:tcW w:w="2849" w:type="dxa"/>
            <w:noWrap w:val="0"/>
            <w:vAlign w:val="center"/>
          </w:tcPr>
          <w:p w14:paraId="34B3E69C">
            <w:pPr>
              <w:spacing w:line="360" w:lineRule="auto"/>
              <w:jc w:val="center"/>
              <w:rPr>
                <w:rFonts w:ascii="宋体" w:hAnsi="宋体"/>
                <w:bCs/>
                <w:highlight w:val="none"/>
              </w:rPr>
            </w:pPr>
          </w:p>
        </w:tc>
        <w:tc>
          <w:tcPr>
            <w:tcW w:w="1276" w:type="dxa"/>
            <w:noWrap w:val="0"/>
            <w:vAlign w:val="center"/>
          </w:tcPr>
          <w:p w14:paraId="624A95BF">
            <w:pPr>
              <w:spacing w:line="360" w:lineRule="auto"/>
              <w:jc w:val="center"/>
              <w:rPr>
                <w:rFonts w:ascii="宋体" w:hAnsi="宋体"/>
                <w:bCs/>
                <w:highlight w:val="none"/>
              </w:rPr>
            </w:pPr>
          </w:p>
        </w:tc>
        <w:tc>
          <w:tcPr>
            <w:tcW w:w="709" w:type="dxa"/>
            <w:noWrap w:val="0"/>
            <w:vAlign w:val="center"/>
          </w:tcPr>
          <w:p w14:paraId="6769F1FC">
            <w:pPr>
              <w:spacing w:line="360" w:lineRule="auto"/>
              <w:jc w:val="center"/>
              <w:rPr>
                <w:rFonts w:ascii="宋体" w:hAnsi="宋体"/>
                <w:bCs/>
                <w:highlight w:val="none"/>
              </w:rPr>
            </w:pPr>
          </w:p>
        </w:tc>
        <w:tc>
          <w:tcPr>
            <w:tcW w:w="2540" w:type="dxa"/>
            <w:noWrap w:val="0"/>
            <w:vAlign w:val="center"/>
          </w:tcPr>
          <w:p w14:paraId="7C65F294">
            <w:pPr>
              <w:spacing w:line="360" w:lineRule="auto"/>
              <w:jc w:val="center"/>
              <w:rPr>
                <w:rFonts w:ascii="宋体" w:hAnsi="宋体"/>
                <w:bCs/>
                <w:highlight w:val="none"/>
              </w:rPr>
            </w:pPr>
          </w:p>
        </w:tc>
      </w:tr>
      <w:tr w14:paraId="7508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restart"/>
            <w:noWrap w:val="0"/>
            <w:vAlign w:val="center"/>
          </w:tcPr>
          <w:p w14:paraId="5210F653">
            <w:pPr>
              <w:pStyle w:val="38"/>
              <w:widowControl w:val="0"/>
              <w:spacing w:line="360" w:lineRule="auto"/>
              <w:jc w:val="center"/>
              <w:rPr>
                <w:bCs/>
                <w:highlight w:val="none"/>
              </w:rPr>
            </w:pPr>
            <w:r>
              <w:rPr>
                <w:rFonts w:hint="eastAsia"/>
                <w:bCs/>
                <w:highlight w:val="none"/>
              </w:rPr>
              <w:t>设计阶段</w:t>
            </w:r>
          </w:p>
        </w:tc>
        <w:tc>
          <w:tcPr>
            <w:tcW w:w="2977" w:type="dxa"/>
            <w:noWrap w:val="0"/>
            <w:vAlign w:val="center"/>
          </w:tcPr>
          <w:p w14:paraId="53B8C794">
            <w:pPr>
              <w:spacing w:line="360" w:lineRule="auto"/>
              <w:jc w:val="center"/>
              <w:rPr>
                <w:rFonts w:ascii="宋体" w:hAnsi="宋体"/>
                <w:bCs/>
                <w:highlight w:val="none"/>
              </w:rPr>
            </w:pPr>
          </w:p>
        </w:tc>
        <w:tc>
          <w:tcPr>
            <w:tcW w:w="2849" w:type="dxa"/>
            <w:noWrap w:val="0"/>
            <w:vAlign w:val="center"/>
          </w:tcPr>
          <w:p w14:paraId="7E8390E9">
            <w:pPr>
              <w:spacing w:line="360" w:lineRule="auto"/>
              <w:jc w:val="center"/>
              <w:rPr>
                <w:rFonts w:ascii="宋体" w:hAnsi="宋体"/>
                <w:bCs/>
                <w:highlight w:val="none"/>
              </w:rPr>
            </w:pPr>
          </w:p>
        </w:tc>
        <w:tc>
          <w:tcPr>
            <w:tcW w:w="1276" w:type="dxa"/>
            <w:noWrap w:val="0"/>
            <w:vAlign w:val="center"/>
          </w:tcPr>
          <w:p w14:paraId="1AB7CCDA">
            <w:pPr>
              <w:spacing w:line="360" w:lineRule="auto"/>
              <w:jc w:val="center"/>
              <w:rPr>
                <w:rFonts w:ascii="宋体" w:hAnsi="宋体"/>
                <w:bCs/>
                <w:highlight w:val="none"/>
              </w:rPr>
            </w:pPr>
          </w:p>
        </w:tc>
        <w:tc>
          <w:tcPr>
            <w:tcW w:w="709" w:type="dxa"/>
            <w:noWrap w:val="0"/>
            <w:vAlign w:val="center"/>
          </w:tcPr>
          <w:p w14:paraId="7E7C5E29">
            <w:pPr>
              <w:spacing w:line="360" w:lineRule="auto"/>
              <w:jc w:val="center"/>
              <w:rPr>
                <w:rFonts w:hint="eastAsia" w:ascii="宋体" w:hAnsi="宋体" w:eastAsia="宋体"/>
                <w:bCs/>
                <w:highlight w:val="none"/>
                <w:lang w:val="en-US" w:eastAsia="zh-CN"/>
              </w:rPr>
            </w:pPr>
          </w:p>
        </w:tc>
        <w:tc>
          <w:tcPr>
            <w:tcW w:w="2540" w:type="dxa"/>
            <w:noWrap w:val="0"/>
            <w:vAlign w:val="center"/>
          </w:tcPr>
          <w:p w14:paraId="5B5B7DC1">
            <w:pPr>
              <w:spacing w:line="360" w:lineRule="auto"/>
              <w:jc w:val="center"/>
              <w:rPr>
                <w:rFonts w:ascii="宋体" w:hAnsi="宋体"/>
                <w:bCs/>
                <w:highlight w:val="none"/>
              </w:rPr>
            </w:pPr>
          </w:p>
        </w:tc>
      </w:tr>
      <w:tr w14:paraId="37FB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55CE5149">
            <w:pPr>
              <w:pStyle w:val="38"/>
              <w:widowControl w:val="0"/>
              <w:spacing w:line="360" w:lineRule="auto"/>
              <w:jc w:val="center"/>
              <w:rPr>
                <w:bCs/>
                <w:highlight w:val="none"/>
              </w:rPr>
            </w:pPr>
          </w:p>
        </w:tc>
        <w:tc>
          <w:tcPr>
            <w:tcW w:w="2977" w:type="dxa"/>
            <w:noWrap w:val="0"/>
            <w:vAlign w:val="center"/>
          </w:tcPr>
          <w:p w14:paraId="6E4B844B">
            <w:pPr>
              <w:spacing w:line="360" w:lineRule="auto"/>
              <w:jc w:val="center"/>
              <w:rPr>
                <w:rFonts w:ascii="宋体" w:hAnsi="宋体"/>
                <w:bCs/>
                <w:highlight w:val="none"/>
              </w:rPr>
            </w:pPr>
          </w:p>
        </w:tc>
        <w:tc>
          <w:tcPr>
            <w:tcW w:w="2849" w:type="dxa"/>
            <w:noWrap w:val="0"/>
            <w:vAlign w:val="center"/>
          </w:tcPr>
          <w:p w14:paraId="5190AA98">
            <w:pPr>
              <w:spacing w:line="360" w:lineRule="auto"/>
              <w:jc w:val="center"/>
              <w:rPr>
                <w:rFonts w:ascii="宋体" w:hAnsi="宋体"/>
                <w:bCs/>
                <w:highlight w:val="none"/>
              </w:rPr>
            </w:pPr>
          </w:p>
        </w:tc>
        <w:tc>
          <w:tcPr>
            <w:tcW w:w="1276" w:type="dxa"/>
            <w:noWrap w:val="0"/>
            <w:vAlign w:val="center"/>
          </w:tcPr>
          <w:p w14:paraId="7AB416C3">
            <w:pPr>
              <w:spacing w:line="360" w:lineRule="auto"/>
              <w:jc w:val="center"/>
              <w:rPr>
                <w:rFonts w:ascii="宋体" w:hAnsi="宋体"/>
                <w:bCs/>
                <w:highlight w:val="none"/>
              </w:rPr>
            </w:pPr>
          </w:p>
        </w:tc>
        <w:tc>
          <w:tcPr>
            <w:tcW w:w="709" w:type="dxa"/>
            <w:noWrap w:val="0"/>
            <w:vAlign w:val="center"/>
          </w:tcPr>
          <w:p w14:paraId="15B9B565">
            <w:pPr>
              <w:spacing w:line="360" w:lineRule="auto"/>
              <w:jc w:val="center"/>
              <w:rPr>
                <w:rFonts w:ascii="宋体" w:hAnsi="宋体"/>
                <w:bCs/>
                <w:highlight w:val="none"/>
              </w:rPr>
            </w:pPr>
          </w:p>
        </w:tc>
        <w:tc>
          <w:tcPr>
            <w:tcW w:w="2540" w:type="dxa"/>
            <w:noWrap w:val="0"/>
            <w:vAlign w:val="center"/>
          </w:tcPr>
          <w:p w14:paraId="3F081FF2">
            <w:pPr>
              <w:spacing w:line="360" w:lineRule="auto"/>
              <w:jc w:val="center"/>
              <w:rPr>
                <w:rFonts w:ascii="宋体" w:hAnsi="宋体"/>
                <w:bCs/>
                <w:highlight w:val="none"/>
              </w:rPr>
            </w:pPr>
          </w:p>
        </w:tc>
      </w:tr>
      <w:tr w14:paraId="1967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5A3AB13C">
            <w:pPr>
              <w:spacing w:line="360" w:lineRule="auto"/>
              <w:jc w:val="center"/>
              <w:rPr>
                <w:rFonts w:ascii="宋体" w:hAnsi="宋体"/>
                <w:bCs/>
                <w:highlight w:val="none"/>
              </w:rPr>
            </w:pPr>
          </w:p>
        </w:tc>
        <w:tc>
          <w:tcPr>
            <w:tcW w:w="2977" w:type="dxa"/>
            <w:noWrap w:val="0"/>
            <w:vAlign w:val="center"/>
          </w:tcPr>
          <w:p w14:paraId="4D8A6E80">
            <w:pPr>
              <w:spacing w:line="360" w:lineRule="auto"/>
              <w:jc w:val="center"/>
              <w:rPr>
                <w:rFonts w:ascii="宋体" w:hAnsi="宋体"/>
                <w:bCs/>
                <w:highlight w:val="none"/>
              </w:rPr>
            </w:pPr>
          </w:p>
        </w:tc>
        <w:tc>
          <w:tcPr>
            <w:tcW w:w="2849" w:type="dxa"/>
            <w:noWrap w:val="0"/>
            <w:vAlign w:val="center"/>
          </w:tcPr>
          <w:p w14:paraId="489C15BB">
            <w:pPr>
              <w:spacing w:line="360" w:lineRule="auto"/>
              <w:jc w:val="center"/>
              <w:rPr>
                <w:rFonts w:ascii="宋体" w:hAnsi="宋体"/>
                <w:bCs/>
                <w:highlight w:val="none"/>
              </w:rPr>
            </w:pPr>
          </w:p>
        </w:tc>
        <w:tc>
          <w:tcPr>
            <w:tcW w:w="1276" w:type="dxa"/>
            <w:noWrap w:val="0"/>
            <w:vAlign w:val="center"/>
          </w:tcPr>
          <w:p w14:paraId="771B7D1F">
            <w:pPr>
              <w:spacing w:line="360" w:lineRule="auto"/>
              <w:jc w:val="center"/>
              <w:rPr>
                <w:rFonts w:ascii="宋体" w:hAnsi="宋体"/>
                <w:bCs/>
                <w:highlight w:val="none"/>
              </w:rPr>
            </w:pPr>
          </w:p>
        </w:tc>
        <w:tc>
          <w:tcPr>
            <w:tcW w:w="709" w:type="dxa"/>
            <w:noWrap w:val="0"/>
            <w:vAlign w:val="center"/>
          </w:tcPr>
          <w:p w14:paraId="52EB58BB">
            <w:pPr>
              <w:spacing w:line="360" w:lineRule="auto"/>
              <w:jc w:val="center"/>
              <w:rPr>
                <w:rFonts w:ascii="宋体" w:hAnsi="宋体"/>
                <w:bCs/>
                <w:highlight w:val="none"/>
              </w:rPr>
            </w:pPr>
          </w:p>
        </w:tc>
        <w:tc>
          <w:tcPr>
            <w:tcW w:w="2540" w:type="dxa"/>
            <w:noWrap w:val="0"/>
            <w:vAlign w:val="center"/>
          </w:tcPr>
          <w:p w14:paraId="2B85D84C">
            <w:pPr>
              <w:spacing w:line="360" w:lineRule="auto"/>
              <w:jc w:val="center"/>
              <w:rPr>
                <w:rFonts w:ascii="宋体" w:hAnsi="宋体"/>
                <w:bCs/>
                <w:highlight w:val="none"/>
              </w:rPr>
            </w:pPr>
          </w:p>
        </w:tc>
      </w:tr>
      <w:tr w14:paraId="0B79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restart"/>
            <w:noWrap w:val="0"/>
            <w:vAlign w:val="center"/>
          </w:tcPr>
          <w:p w14:paraId="4BDBE551">
            <w:pPr>
              <w:pStyle w:val="38"/>
              <w:widowControl w:val="0"/>
              <w:spacing w:line="360" w:lineRule="auto"/>
              <w:jc w:val="center"/>
              <w:rPr>
                <w:bCs/>
                <w:highlight w:val="none"/>
              </w:rPr>
            </w:pPr>
            <w:r>
              <w:rPr>
                <w:rFonts w:hint="eastAsia"/>
                <w:bCs/>
                <w:highlight w:val="none"/>
              </w:rPr>
              <w:t>发承包阶段</w:t>
            </w:r>
          </w:p>
        </w:tc>
        <w:tc>
          <w:tcPr>
            <w:tcW w:w="2977" w:type="dxa"/>
            <w:noWrap w:val="0"/>
            <w:vAlign w:val="center"/>
          </w:tcPr>
          <w:p w14:paraId="7855D257">
            <w:pPr>
              <w:spacing w:line="360" w:lineRule="auto"/>
              <w:jc w:val="center"/>
              <w:rPr>
                <w:rFonts w:ascii="宋体" w:hAnsi="宋体"/>
                <w:bCs/>
                <w:highlight w:val="none"/>
              </w:rPr>
            </w:pPr>
          </w:p>
        </w:tc>
        <w:tc>
          <w:tcPr>
            <w:tcW w:w="2849" w:type="dxa"/>
            <w:noWrap w:val="0"/>
            <w:vAlign w:val="center"/>
          </w:tcPr>
          <w:p w14:paraId="64339D3F">
            <w:pPr>
              <w:spacing w:line="360" w:lineRule="auto"/>
              <w:jc w:val="center"/>
              <w:rPr>
                <w:rFonts w:ascii="宋体" w:hAnsi="宋体"/>
                <w:bCs/>
                <w:highlight w:val="none"/>
              </w:rPr>
            </w:pPr>
          </w:p>
        </w:tc>
        <w:tc>
          <w:tcPr>
            <w:tcW w:w="1276" w:type="dxa"/>
            <w:noWrap w:val="0"/>
            <w:vAlign w:val="center"/>
          </w:tcPr>
          <w:p w14:paraId="2CA25787">
            <w:pPr>
              <w:spacing w:line="360" w:lineRule="auto"/>
              <w:jc w:val="center"/>
              <w:rPr>
                <w:rFonts w:ascii="宋体" w:hAnsi="宋体"/>
                <w:bCs/>
                <w:highlight w:val="none"/>
              </w:rPr>
            </w:pPr>
          </w:p>
        </w:tc>
        <w:tc>
          <w:tcPr>
            <w:tcW w:w="709" w:type="dxa"/>
            <w:noWrap w:val="0"/>
            <w:vAlign w:val="center"/>
          </w:tcPr>
          <w:p w14:paraId="706D5799">
            <w:pPr>
              <w:spacing w:line="360" w:lineRule="auto"/>
              <w:jc w:val="center"/>
              <w:rPr>
                <w:rFonts w:hint="eastAsia" w:ascii="宋体" w:hAnsi="宋体" w:eastAsia="宋体"/>
                <w:bCs/>
                <w:highlight w:val="none"/>
                <w:lang w:val="en-US" w:eastAsia="zh-CN"/>
              </w:rPr>
            </w:pPr>
          </w:p>
        </w:tc>
        <w:tc>
          <w:tcPr>
            <w:tcW w:w="2540" w:type="dxa"/>
            <w:noWrap w:val="0"/>
            <w:vAlign w:val="center"/>
          </w:tcPr>
          <w:p w14:paraId="625437ED">
            <w:pPr>
              <w:spacing w:line="360" w:lineRule="auto"/>
              <w:jc w:val="center"/>
              <w:rPr>
                <w:rFonts w:ascii="宋体" w:hAnsi="宋体"/>
                <w:bCs/>
                <w:highlight w:val="none"/>
              </w:rPr>
            </w:pPr>
          </w:p>
        </w:tc>
      </w:tr>
      <w:tr w14:paraId="3265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25A74435">
            <w:pPr>
              <w:pStyle w:val="38"/>
              <w:widowControl w:val="0"/>
              <w:spacing w:line="360" w:lineRule="auto"/>
              <w:jc w:val="center"/>
              <w:rPr>
                <w:bCs/>
                <w:highlight w:val="none"/>
              </w:rPr>
            </w:pPr>
          </w:p>
        </w:tc>
        <w:tc>
          <w:tcPr>
            <w:tcW w:w="2977" w:type="dxa"/>
            <w:noWrap w:val="0"/>
            <w:vAlign w:val="center"/>
          </w:tcPr>
          <w:p w14:paraId="506659AE">
            <w:pPr>
              <w:spacing w:line="360" w:lineRule="auto"/>
              <w:jc w:val="center"/>
              <w:rPr>
                <w:rFonts w:ascii="宋体" w:hAnsi="宋体"/>
                <w:bCs/>
                <w:highlight w:val="none"/>
              </w:rPr>
            </w:pPr>
          </w:p>
        </w:tc>
        <w:tc>
          <w:tcPr>
            <w:tcW w:w="2849" w:type="dxa"/>
            <w:noWrap w:val="0"/>
            <w:vAlign w:val="center"/>
          </w:tcPr>
          <w:p w14:paraId="3D08D894">
            <w:pPr>
              <w:spacing w:line="360" w:lineRule="auto"/>
              <w:jc w:val="center"/>
              <w:rPr>
                <w:rFonts w:ascii="宋体" w:hAnsi="宋体"/>
                <w:bCs/>
                <w:highlight w:val="none"/>
              </w:rPr>
            </w:pPr>
          </w:p>
        </w:tc>
        <w:tc>
          <w:tcPr>
            <w:tcW w:w="1276" w:type="dxa"/>
            <w:noWrap w:val="0"/>
            <w:vAlign w:val="center"/>
          </w:tcPr>
          <w:p w14:paraId="65F3BF82">
            <w:pPr>
              <w:spacing w:line="360" w:lineRule="auto"/>
              <w:jc w:val="center"/>
              <w:rPr>
                <w:rFonts w:ascii="宋体" w:hAnsi="宋体"/>
                <w:bCs/>
                <w:highlight w:val="none"/>
              </w:rPr>
            </w:pPr>
          </w:p>
        </w:tc>
        <w:tc>
          <w:tcPr>
            <w:tcW w:w="709" w:type="dxa"/>
            <w:noWrap w:val="0"/>
            <w:vAlign w:val="center"/>
          </w:tcPr>
          <w:p w14:paraId="2FAD6A03">
            <w:pPr>
              <w:spacing w:line="360" w:lineRule="auto"/>
              <w:jc w:val="center"/>
              <w:rPr>
                <w:rFonts w:ascii="宋体" w:hAnsi="宋体"/>
                <w:bCs/>
                <w:highlight w:val="none"/>
              </w:rPr>
            </w:pPr>
          </w:p>
        </w:tc>
        <w:tc>
          <w:tcPr>
            <w:tcW w:w="2540" w:type="dxa"/>
            <w:noWrap w:val="0"/>
            <w:vAlign w:val="center"/>
          </w:tcPr>
          <w:p w14:paraId="66A55937">
            <w:pPr>
              <w:spacing w:line="360" w:lineRule="auto"/>
              <w:jc w:val="center"/>
              <w:rPr>
                <w:rFonts w:ascii="宋体" w:hAnsi="宋体"/>
                <w:bCs/>
                <w:highlight w:val="none"/>
              </w:rPr>
            </w:pPr>
          </w:p>
        </w:tc>
      </w:tr>
      <w:tr w14:paraId="482A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74F79E73">
            <w:pPr>
              <w:spacing w:line="360" w:lineRule="auto"/>
              <w:jc w:val="center"/>
              <w:rPr>
                <w:rFonts w:ascii="宋体" w:hAnsi="宋体"/>
                <w:bCs/>
                <w:highlight w:val="none"/>
              </w:rPr>
            </w:pPr>
          </w:p>
        </w:tc>
        <w:tc>
          <w:tcPr>
            <w:tcW w:w="2977" w:type="dxa"/>
            <w:noWrap w:val="0"/>
            <w:vAlign w:val="center"/>
          </w:tcPr>
          <w:p w14:paraId="1107CD35">
            <w:pPr>
              <w:spacing w:line="360" w:lineRule="auto"/>
              <w:jc w:val="center"/>
              <w:rPr>
                <w:rFonts w:ascii="宋体" w:hAnsi="宋体"/>
                <w:bCs/>
                <w:highlight w:val="none"/>
              </w:rPr>
            </w:pPr>
          </w:p>
        </w:tc>
        <w:tc>
          <w:tcPr>
            <w:tcW w:w="2849" w:type="dxa"/>
            <w:noWrap w:val="0"/>
            <w:vAlign w:val="center"/>
          </w:tcPr>
          <w:p w14:paraId="3322A638">
            <w:pPr>
              <w:spacing w:line="360" w:lineRule="auto"/>
              <w:jc w:val="center"/>
              <w:rPr>
                <w:rFonts w:ascii="宋体" w:hAnsi="宋体"/>
                <w:bCs/>
                <w:highlight w:val="none"/>
              </w:rPr>
            </w:pPr>
          </w:p>
        </w:tc>
        <w:tc>
          <w:tcPr>
            <w:tcW w:w="1276" w:type="dxa"/>
            <w:noWrap w:val="0"/>
            <w:vAlign w:val="center"/>
          </w:tcPr>
          <w:p w14:paraId="1C40A5E8">
            <w:pPr>
              <w:spacing w:line="360" w:lineRule="auto"/>
              <w:jc w:val="center"/>
              <w:rPr>
                <w:rFonts w:ascii="宋体" w:hAnsi="宋体"/>
                <w:bCs/>
                <w:highlight w:val="none"/>
              </w:rPr>
            </w:pPr>
          </w:p>
        </w:tc>
        <w:tc>
          <w:tcPr>
            <w:tcW w:w="709" w:type="dxa"/>
            <w:noWrap w:val="0"/>
            <w:vAlign w:val="center"/>
          </w:tcPr>
          <w:p w14:paraId="789FA68F">
            <w:pPr>
              <w:spacing w:line="360" w:lineRule="auto"/>
              <w:jc w:val="center"/>
              <w:rPr>
                <w:rFonts w:ascii="宋体" w:hAnsi="宋体"/>
                <w:bCs/>
                <w:highlight w:val="none"/>
              </w:rPr>
            </w:pPr>
          </w:p>
        </w:tc>
        <w:tc>
          <w:tcPr>
            <w:tcW w:w="2540" w:type="dxa"/>
            <w:noWrap w:val="0"/>
            <w:vAlign w:val="center"/>
          </w:tcPr>
          <w:p w14:paraId="32E8D62A">
            <w:pPr>
              <w:spacing w:line="360" w:lineRule="auto"/>
              <w:jc w:val="center"/>
              <w:rPr>
                <w:rFonts w:ascii="宋体" w:hAnsi="宋体"/>
                <w:bCs/>
                <w:highlight w:val="none"/>
              </w:rPr>
            </w:pPr>
          </w:p>
        </w:tc>
      </w:tr>
      <w:tr w14:paraId="38B4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restart"/>
            <w:noWrap w:val="0"/>
            <w:vAlign w:val="center"/>
          </w:tcPr>
          <w:p w14:paraId="66470B68">
            <w:pPr>
              <w:pStyle w:val="38"/>
              <w:widowControl w:val="0"/>
              <w:spacing w:line="360" w:lineRule="auto"/>
              <w:jc w:val="center"/>
              <w:rPr>
                <w:bCs/>
                <w:highlight w:val="none"/>
              </w:rPr>
            </w:pPr>
            <w:r>
              <w:rPr>
                <w:rFonts w:hint="eastAsia"/>
                <w:bCs/>
                <w:highlight w:val="none"/>
              </w:rPr>
              <w:t>实施阶段</w:t>
            </w:r>
          </w:p>
        </w:tc>
        <w:tc>
          <w:tcPr>
            <w:tcW w:w="2977" w:type="dxa"/>
            <w:noWrap w:val="0"/>
            <w:vAlign w:val="center"/>
          </w:tcPr>
          <w:p w14:paraId="4A6D6A13">
            <w:pPr>
              <w:spacing w:line="360" w:lineRule="auto"/>
              <w:jc w:val="center"/>
              <w:rPr>
                <w:rFonts w:ascii="宋体" w:hAnsi="宋体"/>
                <w:bCs/>
                <w:highlight w:val="none"/>
              </w:rPr>
            </w:pPr>
          </w:p>
        </w:tc>
        <w:tc>
          <w:tcPr>
            <w:tcW w:w="2849" w:type="dxa"/>
            <w:noWrap w:val="0"/>
            <w:vAlign w:val="center"/>
          </w:tcPr>
          <w:p w14:paraId="05889141">
            <w:pPr>
              <w:spacing w:line="360" w:lineRule="auto"/>
              <w:jc w:val="center"/>
              <w:rPr>
                <w:rFonts w:ascii="宋体" w:hAnsi="宋体"/>
                <w:bCs/>
                <w:highlight w:val="none"/>
              </w:rPr>
            </w:pPr>
          </w:p>
        </w:tc>
        <w:tc>
          <w:tcPr>
            <w:tcW w:w="1276" w:type="dxa"/>
            <w:noWrap w:val="0"/>
            <w:vAlign w:val="center"/>
          </w:tcPr>
          <w:p w14:paraId="40F9D116">
            <w:pPr>
              <w:spacing w:line="360" w:lineRule="auto"/>
              <w:jc w:val="center"/>
              <w:rPr>
                <w:rFonts w:ascii="宋体" w:hAnsi="宋体"/>
                <w:bCs/>
                <w:highlight w:val="none"/>
              </w:rPr>
            </w:pPr>
          </w:p>
        </w:tc>
        <w:tc>
          <w:tcPr>
            <w:tcW w:w="709" w:type="dxa"/>
            <w:noWrap w:val="0"/>
            <w:vAlign w:val="center"/>
          </w:tcPr>
          <w:p w14:paraId="06128F42">
            <w:pPr>
              <w:spacing w:line="360" w:lineRule="auto"/>
              <w:jc w:val="center"/>
              <w:rPr>
                <w:rFonts w:hint="eastAsia" w:ascii="宋体" w:hAnsi="宋体" w:eastAsia="宋体"/>
                <w:bCs/>
                <w:highlight w:val="none"/>
                <w:lang w:val="en-US" w:eastAsia="zh-CN"/>
              </w:rPr>
            </w:pPr>
          </w:p>
        </w:tc>
        <w:tc>
          <w:tcPr>
            <w:tcW w:w="2540" w:type="dxa"/>
            <w:noWrap w:val="0"/>
            <w:vAlign w:val="center"/>
          </w:tcPr>
          <w:p w14:paraId="35ED93D5">
            <w:pPr>
              <w:spacing w:line="360" w:lineRule="auto"/>
              <w:jc w:val="center"/>
              <w:rPr>
                <w:rFonts w:ascii="宋体" w:hAnsi="宋体"/>
                <w:bCs/>
                <w:highlight w:val="none"/>
              </w:rPr>
            </w:pPr>
          </w:p>
        </w:tc>
      </w:tr>
      <w:tr w14:paraId="4913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197E3C34">
            <w:pPr>
              <w:pStyle w:val="38"/>
              <w:widowControl w:val="0"/>
              <w:spacing w:line="360" w:lineRule="auto"/>
              <w:jc w:val="center"/>
              <w:rPr>
                <w:bCs/>
                <w:highlight w:val="none"/>
              </w:rPr>
            </w:pPr>
          </w:p>
        </w:tc>
        <w:tc>
          <w:tcPr>
            <w:tcW w:w="2977" w:type="dxa"/>
            <w:noWrap w:val="0"/>
            <w:vAlign w:val="center"/>
          </w:tcPr>
          <w:p w14:paraId="7EE764E2">
            <w:pPr>
              <w:spacing w:line="360" w:lineRule="auto"/>
              <w:jc w:val="center"/>
              <w:rPr>
                <w:rFonts w:ascii="宋体" w:hAnsi="宋体"/>
                <w:bCs/>
                <w:highlight w:val="none"/>
              </w:rPr>
            </w:pPr>
          </w:p>
        </w:tc>
        <w:tc>
          <w:tcPr>
            <w:tcW w:w="2849" w:type="dxa"/>
            <w:noWrap w:val="0"/>
            <w:vAlign w:val="center"/>
          </w:tcPr>
          <w:p w14:paraId="3F7BFB52">
            <w:pPr>
              <w:spacing w:line="360" w:lineRule="auto"/>
              <w:jc w:val="center"/>
              <w:rPr>
                <w:rFonts w:ascii="宋体" w:hAnsi="宋体"/>
                <w:bCs/>
                <w:highlight w:val="none"/>
              </w:rPr>
            </w:pPr>
          </w:p>
        </w:tc>
        <w:tc>
          <w:tcPr>
            <w:tcW w:w="1276" w:type="dxa"/>
            <w:noWrap w:val="0"/>
            <w:vAlign w:val="center"/>
          </w:tcPr>
          <w:p w14:paraId="548EBF51">
            <w:pPr>
              <w:spacing w:line="360" w:lineRule="auto"/>
              <w:jc w:val="center"/>
              <w:rPr>
                <w:rFonts w:ascii="宋体" w:hAnsi="宋体"/>
                <w:bCs/>
                <w:highlight w:val="none"/>
              </w:rPr>
            </w:pPr>
          </w:p>
        </w:tc>
        <w:tc>
          <w:tcPr>
            <w:tcW w:w="709" w:type="dxa"/>
            <w:noWrap w:val="0"/>
            <w:vAlign w:val="center"/>
          </w:tcPr>
          <w:p w14:paraId="2FC0F3BC">
            <w:pPr>
              <w:spacing w:line="360" w:lineRule="auto"/>
              <w:jc w:val="center"/>
              <w:rPr>
                <w:rFonts w:ascii="宋体" w:hAnsi="宋体"/>
                <w:bCs/>
                <w:highlight w:val="none"/>
              </w:rPr>
            </w:pPr>
          </w:p>
        </w:tc>
        <w:tc>
          <w:tcPr>
            <w:tcW w:w="2540" w:type="dxa"/>
            <w:noWrap w:val="0"/>
            <w:vAlign w:val="center"/>
          </w:tcPr>
          <w:p w14:paraId="019F964E">
            <w:pPr>
              <w:spacing w:line="360" w:lineRule="auto"/>
              <w:jc w:val="center"/>
              <w:rPr>
                <w:rFonts w:ascii="宋体" w:hAnsi="宋体"/>
                <w:bCs/>
                <w:highlight w:val="none"/>
              </w:rPr>
            </w:pPr>
          </w:p>
        </w:tc>
      </w:tr>
      <w:tr w14:paraId="602D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5A865DB3">
            <w:pPr>
              <w:pStyle w:val="38"/>
              <w:widowControl w:val="0"/>
              <w:spacing w:line="360" w:lineRule="auto"/>
              <w:jc w:val="center"/>
              <w:rPr>
                <w:bCs/>
                <w:highlight w:val="none"/>
              </w:rPr>
            </w:pPr>
          </w:p>
        </w:tc>
        <w:tc>
          <w:tcPr>
            <w:tcW w:w="2977" w:type="dxa"/>
            <w:noWrap w:val="0"/>
            <w:vAlign w:val="center"/>
          </w:tcPr>
          <w:p w14:paraId="1E681175">
            <w:pPr>
              <w:spacing w:line="360" w:lineRule="auto"/>
              <w:jc w:val="center"/>
              <w:rPr>
                <w:rFonts w:ascii="宋体" w:hAnsi="宋体"/>
                <w:bCs/>
                <w:highlight w:val="none"/>
              </w:rPr>
            </w:pPr>
          </w:p>
        </w:tc>
        <w:tc>
          <w:tcPr>
            <w:tcW w:w="2849" w:type="dxa"/>
            <w:noWrap w:val="0"/>
            <w:vAlign w:val="center"/>
          </w:tcPr>
          <w:p w14:paraId="1D1DA842">
            <w:pPr>
              <w:spacing w:line="360" w:lineRule="auto"/>
              <w:jc w:val="center"/>
              <w:rPr>
                <w:rFonts w:ascii="宋体" w:hAnsi="宋体"/>
                <w:bCs/>
                <w:highlight w:val="none"/>
              </w:rPr>
            </w:pPr>
          </w:p>
        </w:tc>
        <w:tc>
          <w:tcPr>
            <w:tcW w:w="1276" w:type="dxa"/>
            <w:noWrap w:val="0"/>
            <w:vAlign w:val="center"/>
          </w:tcPr>
          <w:p w14:paraId="72869710">
            <w:pPr>
              <w:spacing w:line="360" w:lineRule="auto"/>
              <w:jc w:val="center"/>
              <w:rPr>
                <w:rFonts w:ascii="宋体" w:hAnsi="宋体"/>
                <w:bCs/>
                <w:highlight w:val="none"/>
              </w:rPr>
            </w:pPr>
          </w:p>
        </w:tc>
        <w:tc>
          <w:tcPr>
            <w:tcW w:w="709" w:type="dxa"/>
            <w:noWrap w:val="0"/>
            <w:vAlign w:val="center"/>
          </w:tcPr>
          <w:p w14:paraId="6E466D8F">
            <w:pPr>
              <w:spacing w:line="360" w:lineRule="auto"/>
              <w:jc w:val="center"/>
              <w:rPr>
                <w:rFonts w:ascii="宋体" w:hAnsi="宋体"/>
                <w:bCs/>
                <w:highlight w:val="none"/>
              </w:rPr>
            </w:pPr>
          </w:p>
        </w:tc>
        <w:tc>
          <w:tcPr>
            <w:tcW w:w="2540" w:type="dxa"/>
            <w:noWrap w:val="0"/>
            <w:vAlign w:val="center"/>
          </w:tcPr>
          <w:p w14:paraId="713F83F5">
            <w:pPr>
              <w:spacing w:line="360" w:lineRule="auto"/>
              <w:jc w:val="center"/>
              <w:rPr>
                <w:rFonts w:ascii="宋体" w:hAnsi="宋体"/>
                <w:bCs/>
                <w:highlight w:val="none"/>
              </w:rPr>
            </w:pPr>
          </w:p>
        </w:tc>
      </w:tr>
      <w:tr w14:paraId="2722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restart"/>
            <w:noWrap w:val="0"/>
            <w:vAlign w:val="center"/>
          </w:tcPr>
          <w:p w14:paraId="294067EF">
            <w:pPr>
              <w:pStyle w:val="38"/>
              <w:widowControl w:val="0"/>
              <w:spacing w:line="360" w:lineRule="auto"/>
              <w:jc w:val="center"/>
              <w:rPr>
                <w:bCs/>
                <w:highlight w:val="none"/>
              </w:rPr>
            </w:pPr>
            <w:r>
              <w:rPr>
                <w:rFonts w:hint="eastAsia"/>
                <w:bCs/>
                <w:highlight w:val="none"/>
              </w:rPr>
              <w:t>竣工阶段</w:t>
            </w:r>
          </w:p>
        </w:tc>
        <w:tc>
          <w:tcPr>
            <w:tcW w:w="2977" w:type="dxa"/>
            <w:noWrap w:val="0"/>
            <w:vAlign w:val="center"/>
          </w:tcPr>
          <w:p w14:paraId="47A1E62B">
            <w:pPr>
              <w:spacing w:line="360" w:lineRule="auto"/>
              <w:jc w:val="center"/>
              <w:rPr>
                <w:rFonts w:ascii="宋体" w:hAnsi="宋体"/>
                <w:bCs/>
                <w:highlight w:val="none"/>
              </w:rPr>
            </w:pPr>
          </w:p>
        </w:tc>
        <w:tc>
          <w:tcPr>
            <w:tcW w:w="2849" w:type="dxa"/>
            <w:noWrap w:val="0"/>
            <w:vAlign w:val="center"/>
          </w:tcPr>
          <w:p w14:paraId="5F57A735">
            <w:pPr>
              <w:spacing w:line="360" w:lineRule="auto"/>
              <w:jc w:val="center"/>
              <w:rPr>
                <w:rFonts w:ascii="宋体" w:hAnsi="宋体"/>
                <w:bCs/>
                <w:highlight w:val="none"/>
              </w:rPr>
            </w:pPr>
          </w:p>
        </w:tc>
        <w:tc>
          <w:tcPr>
            <w:tcW w:w="1276" w:type="dxa"/>
            <w:noWrap w:val="0"/>
            <w:vAlign w:val="center"/>
          </w:tcPr>
          <w:p w14:paraId="6368115F">
            <w:pPr>
              <w:spacing w:line="360" w:lineRule="auto"/>
              <w:jc w:val="center"/>
              <w:rPr>
                <w:rFonts w:ascii="宋体" w:hAnsi="宋体"/>
                <w:bCs/>
                <w:highlight w:val="none"/>
              </w:rPr>
            </w:pPr>
          </w:p>
        </w:tc>
        <w:tc>
          <w:tcPr>
            <w:tcW w:w="709" w:type="dxa"/>
            <w:noWrap w:val="0"/>
            <w:vAlign w:val="center"/>
          </w:tcPr>
          <w:p w14:paraId="3E699DC1">
            <w:pPr>
              <w:spacing w:line="360" w:lineRule="auto"/>
              <w:jc w:val="center"/>
              <w:rPr>
                <w:rFonts w:hint="eastAsia" w:ascii="宋体" w:hAnsi="宋体" w:eastAsia="宋体"/>
                <w:bCs/>
                <w:highlight w:val="none"/>
                <w:lang w:val="en-US" w:eastAsia="zh-CN"/>
              </w:rPr>
            </w:pPr>
          </w:p>
        </w:tc>
        <w:tc>
          <w:tcPr>
            <w:tcW w:w="2540" w:type="dxa"/>
            <w:noWrap w:val="0"/>
            <w:vAlign w:val="center"/>
          </w:tcPr>
          <w:p w14:paraId="042501C5">
            <w:pPr>
              <w:spacing w:line="360" w:lineRule="auto"/>
              <w:jc w:val="center"/>
              <w:rPr>
                <w:rFonts w:ascii="宋体" w:hAnsi="宋体"/>
                <w:bCs/>
                <w:highlight w:val="none"/>
              </w:rPr>
            </w:pPr>
          </w:p>
        </w:tc>
      </w:tr>
      <w:tr w14:paraId="0F1A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1C55491F">
            <w:pPr>
              <w:pStyle w:val="38"/>
              <w:widowControl w:val="0"/>
              <w:spacing w:line="360" w:lineRule="auto"/>
              <w:jc w:val="center"/>
              <w:rPr>
                <w:bCs/>
                <w:highlight w:val="none"/>
              </w:rPr>
            </w:pPr>
          </w:p>
        </w:tc>
        <w:tc>
          <w:tcPr>
            <w:tcW w:w="2977" w:type="dxa"/>
            <w:noWrap w:val="0"/>
            <w:vAlign w:val="center"/>
          </w:tcPr>
          <w:p w14:paraId="7CDC04DF">
            <w:pPr>
              <w:spacing w:line="360" w:lineRule="auto"/>
              <w:jc w:val="center"/>
              <w:rPr>
                <w:rFonts w:ascii="宋体" w:hAnsi="宋体"/>
                <w:bCs/>
                <w:highlight w:val="none"/>
              </w:rPr>
            </w:pPr>
          </w:p>
        </w:tc>
        <w:tc>
          <w:tcPr>
            <w:tcW w:w="2849" w:type="dxa"/>
            <w:noWrap w:val="0"/>
            <w:vAlign w:val="center"/>
          </w:tcPr>
          <w:p w14:paraId="2936BBF7">
            <w:pPr>
              <w:spacing w:line="360" w:lineRule="auto"/>
              <w:jc w:val="center"/>
              <w:rPr>
                <w:rFonts w:ascii="宋体" w:hAnsi="宋体"/>
                <w:bCs/>
                <w:highlight w:val="none"/>
              </w:rPr>
            </w:pPr>
          </w:p>
        </w:tc>
        <w:tc>
          <w:tcPr>
            <w:tcW w:w="1276" w:type="dxa"/>
            <w:noWrap w:val="0"/>
            <w:vAlign w:val="center"/>
          </w:tcPr>
          <w:p w14:paraId="1F3B866C">
            <w:pPr>
              <w:spacing w:line="360" w:lineRule="auto"/>
              <w:jc w:val="center"/>
              <w:rPr>
                <w:rFonts w:ascii="宋体" w:hAnsi="宋体"/>
                <w:bCs/>
                <w:highlight w:val="none"/>
              </w:rPr>
            </w:pPr>
          </w:p>
        </w:tc>
        <w:tc>
          <w:tcPr>
            <w:tcW w:w="709" w:type="dxa"/>
            <w:noWrap w:val="0"/>
            <w:vAlign w:val="center"/>
          </w:tcPr>
          <w:p w14:paraId="16F1B538">
            <w:pPr>
              <w:spacing w:line="360" w:lineRule="auto"/>
              <w:jc w:val="center"/>
              <w:rPr>
                <w:rFonts w:ascii="宋体" w:hAnsi="宋体"/>
                <w:bCs/>
                <w:highlight w:val="none"/>
              </w:rPr>
            </w:pPr>
          </w:p>
        </w:tc>
        <w:tc>
          <w:tcPr>
            <w:tcW w:w="2540" w:type="dxa"/>
            <w:noWrap w:val="0"/>
            <w:vAlign w:val="center"/>
          </w:tcPr>
          <w:p w14:paraId="511B4D62">
            <w:pPr>
              <w:spacing w:line="360" w:lineRule="auto"/>
              <w:jc w:val="center"/>
              <w:rPr>
                <w:rFonts w:ascii="宋体" w:hAnsi="宋体"/>
                <w:bCs/>
                <w:highlight w:val="none"/>
              </w:rPr>
            </w:pPr>
          </w:p>
        </w:tc>
      </w:tr>
      <w:tr w14:paraId="2F6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vMerge w:val="continue"/>
            <w:noWrap w:val="0"/>
            <w:vAlign w:val="center"/>
          </w:tcPr>
          <w:p w14:paraId="6FF0BEC5">
            <w:pPr>
              <w:spacing w:line="360" w:lineRule="auto"/>
              <w:jc w:val="center"/>
              <w:rPr>
                <w:rFonts w:ascii="宋体" w:hAnsi="宋体"/>
                <w:bCs/>
                <w:highlight w:val="none"/>
              </w:rPr>
            </w:pPr>
          </w:p>
        </w:tc>
        <w:tc>
          <w:tcPr>
            <w:tcW w:w="2977" w:type="dxa"/>
            <w:noWrap w:val="0"/>
            <w:vAlign w:val="center"/>
          </w:tcPr>
          <w:p w14:paraId="5594C441">
            <w:pPr>
              <w:spacing w:line="360" w:lineRule="auto"/>
              <w:jc w:val="center"/>
              <w:rPr>
                <w:rFonts w:ascii="宋体" w:hAnsi="宋体"/>
                <w:bCs/>
                <w:highlight w:val="none"/>
              </w:rPr>
            </w:pPr>
          </w:p>
        </w:tc>
        <w:tc>
          <w:tcPr>
            <w:tcW w:w="2849" w:type="dxa"/>
            <w:noWrap w:val="0"/>
            <w:vAlign w:val="center"/>
          </w:tcPr>
          <w:p w14:paraId="756C306D">
            <w:pPr>
              <w:spacing w:line="360" w:lineRule="auto"/>
              <w:jc w:val="center"/>
              <w:rPr>
                <w:rFonts w:ascii="宋体" w:hAnsi="宋体"/>
                <w:bCs/>
                <w:highlight w:val="none"/>
              </w:rPr>
            </w:pPr>
          </w:p>
        </w:tc>
        <w:tc>
          <w:tcPr>
            <w:tcW w:w="1276" w:type="dxa"/>
            <w:noWrap w:val="0"/>
            <w:vAlign w:val="center"/>
          </w:tcPr>
          <w:p w14:paraId="6A952850">
            <w:pPr>
              <w:spacing w:line="360" w:lineRule="auto"/>
              <w:jc w:val="center"/>
              <w:rPr>
                <w:rFonts w:ascii="宋体" w:hAnsi="宋体"/>
                <w:bCs/>
                <w:highlight w:val="none"/>
              </w:rPr>
            </w:pPr>
          </w:p>
        </w:tc>
        <w:tc>
          <w:tcPr>
            <w:tcW w:w="709" w:type="dxa"/>
            <w:noWrap w:val="0"/>
            <w:vAlign w:val="center"/>
          </w:tcPr>
          <w:p w14:paraId="4DEE6707">
            <w:pPr>
              <w:spacing w:line="360" w:lineRule="auto"/>
              <w:jc w:val="center"/>
              <w:rPr>
                <w:rFonts w:ascii="宋体" w:hAnsi="宋体"/>
                <w:bCs/>
                <w:highlight w:val="none"/>
              </w:rPr>
            </w:pPr>
          </w:p>
        </w:tc>
        <w:tc>
          <w:tcPr>
            <w:tcW w:w="2540" w:type="dxa"/>
            <w:noWrap w:val="0"/>
            <w:vAlign w:val="center"/>
          </w:tcPr>
          <w:p w14:paraId="799AD6B5">
            <w:pPr>
              <w:spacing w:line="360" w:lineRule="auto"/>
              <w:jc w:val="center"/>
              <w:rPr>
                <w:rFonts w:ascii="宋体" w:hAnsi="宋体"/>
                <w:bCs/>
                <w:highlight w:val="none"/>
              </w:rPr>
            </w:pPr>
          </w:p>
        </w:tc>
      </w:tr>
      <w:tr w14:paraId="0A8F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7" w:type="dxa"/>
            <w:noWrap w:val="0"/>
            <w:vAlign w:val="center"/>
          </w:tcPr>
          <w:p w14:paraId="574CFEFD">
            <w:pPr>
              <w:spacing w:line="360" w:lineRule="auto"/>
              <w:jc w:val="center"/>
              <w:rPr>
                <w:rFonts w:ascii="宋体" w:hAnsi="宋体"/>
                <w:bCs/>
                <w:highlight w:val="none"/>
              </w:rPr>
            </w:pPr>
            <w:r>
              <w:rPr>
                <w:rFonts w:hint="eastAsia" w:ascii="宋体" w:hAnsi="宋体"/>
                <w:bCs/>
                <w:highlight w:val="none"/>
              </w:rPr>
              <w:t>其他服务</w:t>
            </w:r>
          </w:p>
        </w:tc>
        <w:tc>
          <w:tcPr>
            <w:tcW w:w="2977" w:type="dxa"/>
            <w:noWrap w:val="0"/>
            <w:vAlign w:val="center"/>
          </w:tcPr>
          <w:p w14:paraId="18125822">
            <w:pPr>
              <w:spacing w:line="360" w:lineRule="auto"/>
              <w:jc w:val="center"/>
              <w:rPr>
                <w:rFonts w:ascii="宋体" w:hAnsi="宋体"/>
                <w:bCs/>
                <w:highlight w:val="none"/>
              </w:rPr>
            </w:pPr>
          </w:p>
        </w:tc>
        <w:tc>
          <w:tcPr>
            <w:tcW w:w="2849" w:type="dxa"/>
            <w:noWrap w:val="0"/>
            <w:vAlign w:val="center"/>
          </w:tcPr>
          <w:p w14:paraId="43A53DA4">
            <w:pPr>
              <w:spacing w:line="360" w:lineRule="auto"/>
              <w:jc w:val="center"/>
              <w:rPr>
                <w:rFonts w:ascii="宋体" w:hAnsi="宋体"/>
                <w:bCs/>
                <w:highlight w:val="none"/>
              </w:rPr>
            </w:pPr>
          </w:p>
        </w:tc>
        <w:tc>
          <w:tcPr>
            <w:tcW w:w="1276" w:type="dxa"/>
            <w:noWrap w:val="0"/>
            <w:vAlign w:val="center"/>
          </w:tcPr>
          <w:p w14:paraId="5495F227">
            <w:pPr>
              <w:spacing w:line="360" w:lineRule="auto"/>
              <w:jc w:val="center"/>
              <w:rPr>
                <w:rFonts w:hint="default" w:ascii="宋体" w:hAnsi="宋体" w:eastAsia="宋体"/>
                <w:bCs/>
                <w:highlight w:val="none"/>
                <w:lang w:val="en-US" w:eastAsia="zh-CN"/>
              </w:rPr>
            </w:pPr>
          </w:p>
        </w:tc>
        <w:tc>
          <w:tcPr>
            <w:tcW w:w="709" w:type="dxa"/>
            <w:noWrap w:val="0"/>
            <w:vAlign w:val="center"/>
          </w:tcPr>
          <w:p w14:paraId="30C829F8">
            <w:pPr>
              <w:spacing w:line="360" w:lineRule="auto"/>
              <w:jc w:val="center"/>
              <w:rPr>
                <w:rFonts w:hint="eastAsia" w:ascii="宋体" w:hAnsi="宋体" w:eastAsia="宋体"/>
                <w:bCs/>
                <w:highlight w:val="none"/>
                <w:lang w:val="en-US" w:eastAsia="zh-CN"/>
              </w:rPr>
            </w:pPr>
          </w:p>
        </w:tc>
        <w:tc>
          <w:tcPr>
            <w:tcW w:w="2540" w:type="dxa"/>
            <w:noWrap w:val="0"/>
            <w:vAlign w:val="center"/>
          </w:tcPr>
          <w:p w14:paraId="7727BFC7">
            <w:pPr>
              <w:spacing w:line="360" w:lineRule="auto"/>
              <w:jc w:val="center"/>
              <w:rPr>
                <w:rFonts w:hint="default" w:ascii="宋体" w:hAnsi="宋体" w:eastAsia="宋体"/>
                <w:bCs/>
                <w:highlight w:val="none"/>
                <w:lang w:val="en-US" w:eastAsia="zh-CN"/>
              </w:rPr>
            </w:pPr>
          </w:p>
        </w:tc>
      </w:tr>
    </w:tbl>
    <w:p w14:paraId="374BD6AB">
      <w:pPr>
        <w:spacing w:line="360" w:lineRule="auto"/>
        <w:rPr>
          <w:rFonts w:ascii="宋体" w:hAnsi="宋体"/>
          <w:b/>
          <w:highlight w:val="none"/>
        </w:rPr>
        <w:sectPr>
          <w:pgSz w:w="16838" w:h="11906" w:orient="landscape"/>
          <w:pgMar w:top="1803" w:right="1440" w:bottom="1438" w:left="1440" w:header="851" w:footer="992" w:gutter="0"/>
          <w:cols w:space="720" w:num="1"/>
          <w:docGrid w:linePitch="312" w:charSpace="0"/>
        </w:sectPr>
      </w:pPr>
    </w:p>
    <w:p w14:paraId="025857A4">
      <w:pPr>
        <w:pStyle w:val="3"/>
        <w:spacing w:before="0" w:after="0" w:line="360" w:lineRule="auto"/>
        <w:ind w:left="432" w:firstLine="1687" w:firstLineChars="700"/>
        <w:rPr>
          <w:rFonts w:hAnsi="宋体"/>
          <w:b/>
          <w:bCs/>
          <w:sz w:val="24"/>
          <w:szCs w:val="24"/>
          <w:highlight w:val="none"/>
        </w:rPr>
      </w:pPr>
      <w:bookmarkStart w:id="275" w:name="_Toc475975203"/>
      <w:bookmarkStart w:id="276" w:name="_Toc419045128"/>
      <w:bookmarkStart w:id="277" w:name="_Toc15314"/>
      <w:bookmarkStart w:id="278" w:name="_Toc17188"/>
      <w:bookmarkStart w:id="279" w:name="_Toc17038"/>
      <w:bookmarkStart w:id="280" w:name="_Toc1391"/>
      <w:r>
        <w:rPr>
          <w:rFonts w:hint="eastAsia" w:hAnsi="宋体"/>
          <w:b/>
          <w:bCs/>
          <w:sz w:val="24"/>
          <w:szCs w:val="24"/>
          <w:highlight w:val="none"/>
        </w:rPr>
        <w:t>附录</w:t>
      </w:r>
      <w:r>
        <w:rPr>
          <w:rFonts w:hAnsi="宋体"/>
          <w:b/>
          <w:bCs/>
          <w:sz w:val="24"/>
          <w:szCs w:val="24"/>
          <w:highlight w:val="none"/>
        </w:rPr>
        <w:t>C</w:t>
      </w:r>
      <w:r>
        <w:rPr>
          <w:rFonts w:hint="eastAsia" w:hAnsi="宋体"/>
          <w:b/>
          <w:bCs/>
          <w:sz w:val="24"/>
          <w:szCs w:val="24"/>
          <w:highlight w:val="none"/>
        </w:rPr>
        <w:t>　委托人提供资料一览表</w:t>
      </w:r>
      <w:bookmarkEnd w:id="275"/>
      <w:bookmarkEnd w:id="276"/>
      <w:r>
        <w:rPr>
          <w:rFonts w:hint="eastAsia" w:hAnsi="宋体"/>
          <w:b/>
          <w:bCs/>
          <w:sz w:val="24"/>
          <w:szCs w:val="24"/>
          <w:highlight w:val="none"/>
        </w:rPr>
        <w:t>（参照）</w:t>
      </w:r>
      <w:bookmarkEnd w:id="277"/>
      <w:bookmarkEnd w:id="278"/>
      <w:bookmarkEnd w:id="279"/>
      <w:bookmarkEnd w:id="280"/>
    </w:p>
    <w:p w14:paraId="2EBE0C4F">
      <w:pPr>
        <w:spacing w:before="313" w:beforeLines="100"/>
        <w:ind w:firstLine="420" w:firstLineChars="200"/>
        <w:rPr>
          <w:rFonts w:ascii="宋体" w:hAnsi="宋体"/>
          <w:highlight w:val="none"/>
        </w:rPr>
      </w:pPr>
      <w:r>
        <w:rPr>
          <w:rFonts w:hint="eastAsia" w:ascii="宋体" w:hAnsi="宋体"/>
          <w:highlight w:val="none"/>
        </w:rPr>
        <w:t>工程概算编制（审核）需委托人提供的资料</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14:paraId="07A7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59" w:type="dxa"/>
            <w:noWrap w:val="0"/>
            <w:vAlign w:val="center"/>
          </w:tcPr>
          <w:p w14:paraId="4C6EEAD1">
            <w:pPr>
              <w:pStyle w:val="38"/>
              <w:widowControl w:val="0"/>
              <w:jc w:val="center"/>
              <w:rPr>
                <w:b/>
                <w:highlight w:val="none"/>
              </w:rPr>
            </w:pPr>
            <w:r>
              <w:rPr>
                <w:rFonts w:hint="eastAsia"/>
                <w:b/>
                <w:highlight w:val="none"/>
              </w:rPr>
              <w:t>名称</w:t>
            </w:r>
          </w:p>
        </w:tc>
        <w:tc>
          <w:tcPr>
            <w:tcW w:w="837" w:type="dxa"/>
            <w:noWrap w:val="0"/>
            <w:vAlign w:val="center"/>
          </w:tcPr>
          <w:p w14:paraId="4C846FE4">
            <w:pPr>
              <w:pStyle w:val="38"/>
              <w:widowControl w:val="0"/>
              <w:jc w:val="center"/>
              <w:rPr>
                <w:b/>
                <w:highlight w:val="none"/>
              </w:rPr>
            </w:pPr>
            <w:r>
              <w:rPr>
                <w:rFonts w:hint="eastAsia"/>
                <w:b/>
                <w:highlight w:val="none"/>
              </w:rPr>
              <w:t>份数</w:t>
            </w:r>
          </w:p>
        </w:tc>
        <w:tc>
          <w:tcPr>
            <w:tcW w:w="1338" w:type="dxa"/>
            <w:noWrap w:val="0"/>
            <w:vAlign w:val="center"/>
          </w:tcPr>
          <w:p w14:paraId="1E2289F9">
            <w:pPr>
              <w:pStyle w:val="38"/>
              <w:widowControl w:val="0"/>
              <w:jc w:val="center"/>
              <w:rPr>
                <w:b/>
                <w:highlight w:val="none"/>
              </w:rPr>
            </w:pPr>
            <w:r>
              <w:rPr>
                <w:rFonts w:hint="eastAsia"/>
                <w:b/>
                <w:highlight w:val="none"/>
              </w:rPr>
              <w:t>提供时间</w:t>
            </w:r>
          </w:p>
        </w:tc>
        <w:tc>
          <w:tcPr>
            <w:tcW w:w="2207" w:type="dxa"/>
            <w:noWrap w:val="0"/>
            <w:vAlign w:val="center"/>
          </w:tcPr>
          <w:p w14:paraId="074B5EDB">
            <w:pPr>
              <w:pStyle w:val="38"/>
              <w:widowControl w:val="0"/>
              <w:jc w:val="center"/>
              <w:rPr>
                <w:b/>
                <w:highlight w:val="none"/>
              </w:rPr>
            </w:pPr>
            <w:r>
              <w:rPr>
                <w:rFonts w:hint="eastAsia"/>
                <w:b/>
                <w:highlight w:val="none"/>
              </w:rPr>
              <w:t>备注</w:t>
            </w:r>
          </w:p>
        </w:tc>
      </w:tr>
      <w:tr w14:paraId="36D7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52EEC03E">
            <w:pPr>
              <w:numPr>
                <w:ilvl w:val="1"/>
                <w:numId w:val="4"/>
              </w:numPr>
              <w:tabs>
                <w:tab w:val="left" w:pos="448"/>
              </w:tabs>
              <w:spacing w:before="100" w:beforeAutospacing="1" w:after="120" w:afterLines="50"/>
              <w:ind w:left="165" w:firstLine="375"/>
              <w:jc w:val="left"/>
              <w:rPr>
                <w:rFonts w:ascii="宋体" w:hAnsi="宋体"/>
                <w:highlight w:val="none"/>
              </w:rPr>
            </w:pPr>
            <w:r>
              <w:rPr>
                <w:rFonts w:hint="eastAsia" w:ascii="宋体" w:hAnsi="宋体"/>
                <w:highlight w:val="none"/>
              </w:rPr>
              <w:t>工程初步设计图纸、主要材料设备清单等设计文件；</w:t>
            </w:r>
          </w:p>
        </w:tc>
        <w:tc>
          <w:tcPr>
            <w:tcW w:w="837" w:type="dxa"/>
            <w:noWrap w:val="0"/>
            <w:vAlign w:val="center"/>
          </w:tcPr>
          <w:p w14:paraId="73B91AF2">
            <w:pPr>
              <w:rPr>
                <w:rFonts w:ascii="宋体" w:hAnsi="宋体"/>
                <w:highlight w:val="none"/>
              </w:rPr>
            </w:pPr>
          </w:p>
        </w:tc>
        <w:tc>
          <w:tcPr>
            <w:tcW w:w="1338" w:type="dxa"/>
            <w:noWrap w:val="0"/>
            <w:vAlign w:val="center"/>
          </w:tcPr>
          <w:p w14:paraId="08FC33F0">
            <w:pPr>
              <w:rPr>
                <w:rFonts w:ascii="宋体" w:hAnsi="宋体"/>
                <w:highlight w:val="none"/>
              </w:rPr>
            </w:pPr>
          </w:p>
        </w:tc>
        <w:tc>
          <w:tcPr>
            <w:tcW w:w="2207" w:type="dxa"/>
            <w:noWrap w:val="0"/>
            <w:vAlign w:val="center"/>
          </w:tcPr>
          <w:p w14:paraId="03895B74">
            <w:pPr>
              <w:rPr>
                <w:rFonts w:ascii="宋体" w:hAnsi="宋体"/>
                <w:highlight w:val="none"/>
              </w:rPr>
            </w:pPr>
            <w:r>
              <w:rPr>
                <w:rFonts w:hint="eastAsia" w:ascii="宋体" w:hAnsi="宋体"/>
                <w:highlight w:val="none"/>
              </w:rPr>
              <w:t>含电子文档</w:t>
            </w:r>
          </w:p>
        </w:tc>
      </w:tr>
      <w:tr w14:paraId="5FC6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1257FEB5">
            <w:pPr>
              <w:numPr>
                <w:ilvl w:val="1"/>
                <w:numId w:val="4"/>
              </w:numPr>
              <w:tabs>
                <w:tab w:val="left" w:pos="448"/>
              </w:tabs>
              <w:spacing w:before="100" w:beforeAutospacing="1" w:after="120" w:afterLines="50"/>
              <w:ind w:left="165" w:firstLine="375"/>
              <w:jc w:val="left"/>
              <w:rPr>
                <w:rFonts w:ascii="宋体" w:hAnsi="宋体"/>
                <w:highlight w:val="none"/>
              </w:rPr>
            </w:pPr>
            <w:r>
              <w:rPr>
                <w:rFonts w:hint="eastAsia" w:ascii="宋体" w:hAnsi="宋体"/>
                <w:highlight w:val="none"/>
              </w:rPr>
              <w:t>设计单位编制的工程概算书（审核时）；</w:t>
            </w:r>
          </w:p>
        </w:tc>
        <w:tc>
          <w:tcPr>
            <w:tcW w:w="837" w:type="dxa"/>
            <w:noWrap w:val="0"/>
            <w:vAlign w:val="center"/>
          </w:tcPr>
          <w:p w14:paraId="4913488B">
            <w:pPr>
              <w:rPr>
                <w:rFonts w:ascii="宋体" w:hAnsi="宋体"/>
                <w:highlight w:val="none"/>
              </w:rPr>
            </w:pPr>
          </w:p>
        </w:tc>
        <w:tc>
          <w:tcPr>
            <w:tcW w:w="1338" w:type="dxa"/>
            <w:noWrap w:val="0"/>
            <w:vAlign w:val="center"/>
          </w:tcPr>
          <w:p w14:paraId="07D5DE15">
            <w:pPr>
              <w:rPr>
                <w:rFonts w:ascii="宋体" w:hAnsi="宋体"/>
                <w:highlight w:val="none"/>
              </w:rPr>
            </w:pPr>
          </w:p>
        </w:tc>
        <w:tc>
          <w:tcPr>
            <w:tcW w:w="2207" w:type="dxa"/>
            <w:noWrap w:val="0"/>
            <w:vAlign w:val="center"/>
          </w:tcPr>
          <w:p w14:paraId="703CD71C">
            <w:pPr>
              <w:rPr>
                <w:rFonts w:ascii="宋体" w:hAnsi="宋体"/>
                <w:highlight w:val="none"/>
              </w:rPr>
            </w:pPr>
            <w:r>
              <w:rPr>
                <w:rFonts w:hint="eastAsia" w:ascii="宋体" w:hAnsi="宋体"/>
                <w:highlight w:val="none"/>
              </w:rPr>
              <w:t>含电子文档</w:t>
            </w:r>
          </w:p>
        </w:tc>
      </w:tr>
      <w:tr w14:paraId="6003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6975096B">
            <w:pPr>
              <w:numPr>
                <w:ilvl w:val="1"/>
                <w:numId w:val="4"/>
              </w:numPr>
              <w:tabs>
                <w:tab w:val="left" w:pos="448"/>
              </w:tabs>
              <w:spacing w:before="100" w:beforeAutospacing="1" w:after="120" w:afterLines="50"/>
              <w:ind w:left="165" w:firstLine="375"/>
              <w:jc w:val="left"/>
              <w:rPr>
                <w:rFonts w:ascii="宋体" w:hAnsi="宋体"/>
                <w:highlight w:val="none"/>
              </w:rPr>
            </w:pPr>
            <w:r>
              <w:rPr>
                <w:rFonts w:hint="eastAsia" w:ascii="宋体" w:hAnsi="宋体"/>
                <w:highlight w:val="none"/>
              </w:rPr>
              <w:t>已经审批的可行性研究报告</w:t>
            </w:r>
            <w:r>
              <w:rPr>
                <w:rFonts w:ascii="宋体" w:hAnsi="宋体"/>
                <w:highlight w:val="none"/>
              </w:rPr>
              <w:t>(</w:t>
            </w:r>
            <w:r>
              <w:rPr>
                <w:rFonts w:hint="eastAsia" w:ascii="宋体" w:hAnsi="宋体"/>
                <w:highlight w:val="none"/>
              </w:rPr>
              <w:t>附有工程投资估算书</w:t>
            </w:r>
            <w:r>
              <w:rPr>
                <w:rFonts w:ascii="宋体" w:hAnsi="宋体"/>
                <w:highlight w:val="none"/>
              </w:rPr>
              <w:t>)</w:t>
            </w:r>
            <w:r>
              <w:rPr>
                <w:rFonts w:hint="eastAsia" w:ascii="宋体" w:hAnsi="宋体"/>
                <w:highlight w:val="none"/>
              </w:rPr>
              <w:t>；</w:t>
            </w:r>
          </w:p>
        </w:tc>
        <w:tc>
          <w:tcPr>
            <w:tcW w:w="837" w:type="dxa"/>
            <w:noWrap w:val="0"/>
            <w:vAlign w:val="center"/>
          </w:tcPr>
          <w:p w14:paraId="721B656C">
            <w:pPr>
              <w:rPr>
                <w:rFonts w:ascii="宋体" w:hAnsi="宋体"/>
                <w:highlight w:val="none"/>
              </w:rPr>
            </w:pPr>
          </w:p>
        </w:tc>
        <w:tc>
          <w:tcPr>
            <w:tcW w:w="1338" w:type="dxa"/>
            <w:noWrap w:val="0"/>
            <w:vAlign w:val="center"/>
          </w:tcPr>
          <w:p w14:paraId="3BFC880F">
            <w:pPr>
              <w:rPr>
                <w:rFonts w:ascii="宋体" w:hAnsi="宋体"/>
                <w:highlight w:val="none"/>
              </w:rPr>
            </w:pPr>
          </w:p>
        </w:tc>
        <w:tc>
          <w:tcPr>
            <w:tcW w:w="2207" w:type="dxa"/>
            <w:noWrap w:val="0"/>
            <w:vAlign w:val="center"/>
          </w:tcPr>
          <w:p w14:paraId="706778C5">
            <w:pPr>
              <w:rPr>
                <w:rFonts w:ascii="宋体" w:hAnsi="宋体"/>
                <w:highlight w:val="none"/>
              </w:rPr>
            </w:pPr>
          </w:p>
        </w:tc>
      </w:tr>
      <w:tr w14:paraId="7F28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38929016">
            <w:pPr>
              <w:numPr>
                <w:ilvl w:val="1"/>
                <w:numId w:val="4"/>
              </w:numPr>
              <w:tabs>
                <w:tab w:val="left" w:pos="448"/>
              </w:tabs>
              <w:spacing w:before="100" w:beforeAutospacing="1" w:after="120" w:afterLines="50"/>
              <w:ind w:left="165" w:firstLine="375"/>
              <w:jc w:val="left"/>
              <w:rPr>
                <w:rFonts w:ascii="宋体" w:hAnsi="宋体"/>
                <w:highlight w:val="none"/>
              </w:rPr>
            </w:pPr>
            <w:r>
              <w:rPr>
                <w:rFonts w:hint="eastAsia" w:ascii="宋体" w:hAnsi="宋体"/>
                <w:highlight w:val="none"/>
              </w:rPr>
              <w:t>工程地质勘察报告等其它有关技术资料及现场记录；</w:t>
            </w:r>
          </w:p>
        </w:tc>
        <w:tc>
          <w:tcPr>
            <w:tcW w:w="837" w:type="dxa"/>
            <w:noWrap w:val="0"/>
            <w:vAlign w:val="center"/>
          </w:tcPr>
          <w:p w14:paraId="7337B98C">
            <w:pPr>
              <w:rPr>
                <w:rFonts w:ascii="宋体" w:hAnsi="宋体"/>
                <w:highlight w:val="none"/>
              </w:rPr>
            </w:pPr>
          </w:p>
        </w:tc>
        <w:tc>
          <w:tcPr>
            <w:tcW w:w="1338" w:type="dxa"/>
            <w:noWrap w:val="0"/>
            <w:vAlign w:val="center"/>
          </w:tcPr>
          <w:p w14:paraId="0AC451FC">
            <w:pPr>
              <w:rPr>
                <w:rFonts w:ascii="宋体" w:hAnsi="宋体"/>
                <w:highlight w:val="none"/>
              </w:rPr>
            </w:pPr>
          </w:p>
        </w:tc>
        <w:tc>
          <w:tcPr>
            <w:tcW w:w="2207" w:type="dxa"/>
            <w:noWrap w:val="0"/>
            <w:vAlign w:val="center"/>
          </w:tcPr>
          <w:p w14:paraId="5862BD7B">
            <w:pPr>
              <w:rPr>
                <w:rFonts w:ascii="宋体" w:hAnsi="宋体"/>
                <w:highlight w:val="none"/>
              </w:rPr>
            </w:pPr>
          </w:p>
        </w:tc>
      </w:tr>
      <w:tr w14:paraId="6552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5EE89FB0">
            <w:pPr>
              <w:numPr>
                <w:ilvl w:val="1"/>
                <w:numId w:val="4"/>
              </w:numPr>
              <w:tabs>
                <w:tab w:val="left" w:pos="448"/>
              </w:tabs>
              <w:spacing w:before="100" w:beforeAutospacing="1" w:after="120" w:afterLines="50"/>
              <w:ind w:left="165" w:firstLine="375"/>
              <w:jc w:val="left"/>
              <w:rPr>
                <w:rFonts w:ascii="宋体" w:hAnsi="宋体"/>
                <w:highlight w:val="none"/>
              </w:rPr>
            </w:pPr>
            <w:r>
              <w:rPr>
                <w:rFonts w:hint="eastAsia" w:ascii="宋体" w:hAnsi="宋体"/>
                <w:highlight w:val="none"/>
              </w:rPr>
              <w:t>其他相关资料</w:t>
            </w:r>
          </w:p>
        </w:tc>
        <w:tc>
          <w:tcPr>
            <w:tcW w:w="837" w:type="dxa"/>
            <w:noWrap w:val="0"/>
            <w:vAlign w:val="center"/>
          </w:tcPr>
          <w:p w14:paraId="41E5D033">
            <w:pPr>
              <w:rPr>
                <w:rFonts w:ascii="宋体" w:hAnsi="宋体"/>
                <w:highlight w:val="none"/>
              </w:rPr>
            </w:pPr>
          </w:p>
        </w:tc>
        <w:tc>
          <w:tcPr>
            <w:tcW w:w="1338" w:type="dxa"/>
            <w:noWrap w:val="0"/>
            <w:vAlign w:val="center"/>
          </w:tcPr>
          <w:p w14:paraId="13A9626F">
            <w:pPr>
              <w:rPr>
                <w:rFonts w:ascii="宋体" w:hAnsi="宋体"/>
                <w:highlight w:val="none"/>
              </w:rPr>
            </w:pPr>
          </w:p>
        </w:tc>
        <w:tc>
          <w:tcPr>
            <w:tcW w:w="2207" w:type="dxa"/>
            <w:noWrap w:val="0"/>
            <w:vAlign w:val="center"/>
          </w:tcPr>
          <w:p w14:paraId="1BE1EC41">
            <w:pPr>
              <w:rPr>
                <w:rFonts w:ascii="宋体" w:hAnsi="宋体"/>
                <w:highlight w:val="none"/>
              </w:rPr>
            </w:pPr>
          </w:p>
        </w:tc>
      </w:tr>
    </w:tbl>
    <w:p w14:paraId="219186FF">
      <w:pPr>
        <w:ind w:firstLine="420" w:firstLineChars="200"/>
        <w:rPr>
          <w:rFonts w:ascii="宋体" w:hAnsi="宋体"/>
          <w:highlight w:val="none"/>
        </w:rPr>
      </w:pPr>
    </w:p>
    <w:p w14:paraId="09735E02">
      <w:pPr>
        <w:ind w:firstLine="420" w:firstLineChars="200"/>
        <w:rPr>
          <w:rFonts w:ascii="宋体" w:hAnsi="宋体"/>
          <w:highlight w:val="none"/>
        </w:rPr>
      </w:pPr>
      <w:r>
        <w:rPr>
          <w:rFonts w:hint="eastAsia" w:ascii="宋体" w:hAnsi="宋体"/>
          <w:highlight w:val="none"/>
        </w:rPr>
        <w:t>工程预算、招标控制价编制（审核）需委托人提供的资料</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14:paraId="4F54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59" w:type="dxa"/>
            <w:noWrap w:val="0"/>
            <w:vAlign w:val="center"/>
          </w:tcPr>
          <w:p w14:paraId="25F08C08">
            <w:pPr>
              <w:pStyle w:val="38"/>
              <w:widowControl w:val="0"/>
              <w:jc w:val="center"/>
              <w:rPr>
                <w:b/>
                <w:highlight w:val="none"/>
              </w:rPr>
            </w:pPr>
            <w:r>
              <w:rPr>
                <w:rFonts w:hint="eastAsia"/>
                <w:b/>
                <w:highlight w:val="none"/>
              </w:rPr>
              <w:t>名称</w:t>
            </w:r>
          </w:p>
        </w:tc>
        <w:tc>
          <w:tcPr>
            <w:tcW w:w="837" w:type="dxa"/>
            <w:noWrap w:val="0"/>
            <w:vAlign w:val="center"/>
          </w:tcPr>
          <w:p w14:paraId="1FC91E4D">
            <w:pPr>
              <w:pStyle w:val="38"/>
              <w:widowControl w:val="0"/>
              <w:jc w:val="center"/>
              <w:rPr>
                <w:b/>
                <w:highlight w:val="none"/>
              </w:rPr>
            </w:pPr>
            <w:r>
              <w:rPr>
                <w:rFonts w:hint="eastAsia"/>
                <w:b/>
                <w:highlight w:val="none"/>
              </w:rPr>
              <w:t>份数</w:t>
            </w:r>
          </w:p>
        </w:tc>
        <w:tc>
          <w:tcPr>
            <w:tcW w:w="1338" w:type="dxa"/>
            <w:noWrap w:val="0"/>
            <w:vAlign w:val="center"/>
          </w:tcPr>
          <w:p w14:paraId="3C7C395F">
            <w:pPr>
              <w:pStyle w:val="38"/>
              <w:widowControl w:val="0"/>
              <w:jc w:val="center"/>
              <w:rPr>
                <w:b/>
                <w:highlight w:val="none"/>
              </w:rPr>
            </w:pPr>
            <w:r>
              <w:rPr>
                <w:rFonts w:hint="eastAsia"/>
                <w:b/>
                <w:highlight w:val="none"/>
              </w:rPr>
              <w:t>提供时间</w:t>
            </w:r>
          </w:p>
        </w:tc>
        <w:tc>
          <w:tcPr>
            <w:tcW w:w="2207" w:type="dxa"/>
            <w:noWrap w:val="0"/>
            <w:vAlign w:val="center"/>
          </w:tcPr>
          <w:p w14:paraId="0777C87D">
            <w:pPr>
              <w:pStyle w:val="38"/>
              <w:widowControl w:val="0"/>
              <w:jc w:val="center"/>
              <w:rPr>
                <w:b/>
                <w:highlight w:val="none"/>
              </w:rPr>
            </w:pPr>
            <w:r>
              <w:rPr>
                <w:rFonts w:hint="eastAsia"/>
                <w:b/>
                <w:highlight w:val="none"/>
              </w:rPr>
              <w:t>备注</w:t>
            </w:r>
          </w:p>
        </w:tc>
      </w:tr>
      <w:tr w14:paraId="3366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6E8203A4">
            <w:pPr>
              <w:numPr>
                <w:ilvl w:val="1"/>
                <w:numId w:val="5"/>
              </w:numPr>
              <w:tabs>
                <w:tab w:val="left" w:pos="165"/>
              </w:tabs>
              <w:spacing w:before="100" w:beforeAutospacing="1" w:after="120" w:afterLines="50"/>
              <w:ind w:left="165" w:firstLine="375"/>
              <w:rPr>
                <w:rFonts w:ascii="宋体" w:hAnsi="宋体"/>
                <w:highlight w:val="none"/>
              </w:rPr>
            </w:pPr>
            <w:r>
              <w:rPr>
                <w:rFonts w:hint="eastAsia" w:ascii="宋体" w:hAnsi="宋体"/>
                <w:highlight w:val="none"/>
              </w:rPr>
              <w:t>工程设计施工图纸、主要材料设备清单等设计文件；</w:t>
            </w:r>
          </w:p>
        </w:tc>
        <w:tc>
          <w:tcPr>
            <w:tcW w:w="837" w:type="dxa"/>
            <w:noWrap w:val="0"/>
            <w:vAlign w:val="center"/>
          </w:tcPr>
          <w:p w14:paraId="63F690F0">
            <w:pPr>
              <w:rPr>
                <w:rFonts w:ascii="宋体" w:hAnsi="宋体"/>
                <w:highlight w:val="none"/>
              </w:rPr>
            </w:pPr>
          </w:p>
        </w:tc>
        <w:tc>
          <w:tcPr>
            <w:tcW w:w="1338" w:type="dxa"/>
            <w:noWrap w:val="0"/>
            <w:vAlign w:val="center"/>
          </w:tcPr>
          <w:p w14:paraId="2B977494">
            <w:pPr>
              <w:rPr>
                <w:rFonts w:ascii="宋体" w:hAnsi="宋体"/>
                <w:highlight w:val="none"/>
              </w:rPr>
            </w:pPr>
          </w:p>
        </w:tc>
        <w:tc>
          <w:tcPr>
            <w:tcW w:w="2207" w:type="dxa"/>
            <w:noWrap w:val="0"/>
            <w:vAlign w:val="center"/>
          </w:tcPr>
          <w:p w14:paraId="0F5A445D">
            <w:pPr>
              <w:rPr>
                <w:rFonts w:ascii="宋体" w:hAnsi="宋体"/>
                <w:highlight w:val="none"/>
              </w:rPr>
            </w:pPr>
            <w:r>
              <w:rPr>
                <w:rFonts w:hint="eastAsia" w:ascii="宋体" w:hAnsi="宋体"/>
                <w:highlight w:val="none"/>
              </w:rPr>
              <w:t>含电子文档</w:t>
            </w:r>
          </w:p>
        </w:tc>
      </w:tr>
      <w:tr w14:paraId="3E6C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52CFF280">
            <w:pPr>
              <w:numPr>
                <w:ilvl w:val="1"/>
                <w:numId w:val="5"/>
              </w:numPr>
              <w:tabs>
                <w:tab w:val="left" w:pos="165"/>
              </w:tabs>
              <w:spacing w:before="100" w:beforeAutospacing="1" w:after="120" w:afterLines="50"/>
              <w:ind w:left="165" w:firstLine="375"/>
              <w:rPr>
                <w:rFonts w:ascii="宋体" w:hAnsi="宋体"/>
                <w:highlight w:val="none"/>
              </w:rPr>
            </w:pPr>
            <w:r>
              <w:rPr>
                <w:rFonts w:hint="eastAsia" w:ascii="宋体" w:hAnsi="宋体"/>
                <w:highlight w:val="none"/>
              </w:rPr>
              <w:t>工程预算书；（审核时）</w:t>
            </w:r>
          </w:p>
        </w:tc>
        <w:tc>
          <w:tcPr>
            <w:tcW w:w="837" w:type="dxa"/>
            <w:noWrap w:val="0"/>
            <w:vAlign w:val="center"/>
          </w:tcPr>
          <w:p w14:paraId="5CAE27BB">
            <w:pPr>
              <w:rPr>
                <w:rFonts w:ascii="宋体" w:hAnsi="宋体"/>
                <w:highlight w:val="none"/>
              </w:rPr>
            </w:pPr>
          </w:p>
        </w:tc>
        <w:tc>
          <w:tcPr>
            <w:tcW w:w="1338" w:type="dxa"/>
            <w:noWrap w:val="0"/>
            <w:vAlign w:val="center"/>
          </w:tcPr>
          <w:p w14:paraId="34C0BE26">
            <w:pPr>
              <w:rPr>
                <w:rFonts w:ascii="宋体" w:hAnsi="宋体"/>
                <w:highlight w:val="none"/>
              </w:rPr>
            </w:pPr>
          </w:p>
        </w:tc>
        <w:tc>
          <w:tcPr>
            <w:tcW w:w="2207" w:type="dxa"/>
            <w:noWrap w:val="0"/>
            <w:vAlign w:val="center"/>
          </w:tcPr>
          <w:p w14:paraId="0C0ABB71">
            <w:pPr>
              <w:rPr>
                <w:rFonts w:ascii="宋体" w:hAnsi="宋体"/>
                <w:highlight w:val="none"/>
              </w:rPr>
            </w:pPr>
            <w:r>
              <w:rPr>
                <w:rFonts w:hint="eastAsia" w:ascii="宋体" w:hAnsi="宋体"/>
                <w:highlight w:val="none"/>
              </w:rPr>
              <w:t>含电子文档</w:t>
            </w:r>
          </w:p>
        </w:tc>
      </w:tr>
      <w:tr w14:paraId="14C1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370C902F">
            <w:pPr>
              <w:numPr>
                <w:ilvl w:val="1"/>
                <w:numId w:val="5"/>
              </w:numPr>
              <w:tabs>
                <w:tab w:val="left" w:pos="165"/>
              </w:tabs>
              <w:spacing w:before="100" w:beforeAutospacing="1" w:after="120" w:afterLines="50"/>
              <w:ind w:left="165" w:firstLine="375"/>
              <w:rPr>
                <w:rFonts w:ascii="宋体" w:hAnsi="宋体"/>
                <w:highlight w:val="none"/>
              </w:rPr>
            </w:pPr>
            <w:r>
              <w:rPr>
                <w:rFonts w:hint="eastAsia" w:ascii="宋体" w:hAnsi="宋体"/>
                <w:highlight w:val="none"/>
              </w:rPr>
              <w:t>已经审批的可行性研究报告</w:t>
            </w:r>
            <w:r>
              <w:rPr>
                <w:rFonts w:ascii="宋体" w:hAnsi="宋体"/>
                <w:highlight w:val="none"/>
              </w:rPr>
              <w:t>(</w:t>
            </w:r>
            <w:r>
              <w:rPr>
                <w:rFonts w:hint="eastAsia" w:ascii="宋体" w:hAnsi="宋体"/>
                <w:highlight w:val="none"/>
              </w:rPr>
              <w:t>附有工程投资估算书</w:t>
            </w:r>
            <w:r>
              <w:rPr>
                <w:rFonts w:ascii="宋体" w:hAnsi="宋体"/>
                <w:highlight w:val="none"/>
              </w:rPr>
              <w:t>)</w:t>
            </w:r>
            <w:r>
              <w:rPr>
                <w:rFonts w:hint="eastAsia" w:ascii="宋体" w:hAnsi="宋体"/>
                <w:highlight w:val="none"/>
              </w:rPr>
              <w:t>；</w:t>
            </w:r>
          </w:p>
        </w:tc>
        <w:tc>
          <w:tcPr>
            <w:tcW w:w="837" w:type="dxa"/>
            <w:noWrap w:val="0"/>
            <w:vAlign w:val="center"/>
          </w:tcPr>
          <w:p w14:paraId="3C428BA9">
            <w:pPr>
              <w:rPr>
                <w:rFonts w:ascii="宋体" w:hAnsi="宋体"/>
                <w:highlight w:val="none"/>
              </w:rPr>
            </w:pPr>
          </w:p>
        </w:tc>
        <w:tc>
          <w:tcPr>
            <w:tcW w:w="1338" w:type="dxa"/>
            <w:noWrap w:val="0"/>
            <w:vAlign w:val="center"/>
          </w:tcPr>
          <w:p w14:paraId="0D72688F">
            <w:pPr>
              <w:rPr>
                <w:rFonts w:ascii="宋体" w:hAnsi="宋体"/>
                <w:highlight w:val="none"/>
              </w:rPr>
            </w:pPr>
          </w:p>
        </w:tc>
        <w:tc>
          <w:tcPr>
            <w:tcW w:w="2207" w:type="dxa"/>
            <w:noWrap w:val="0"/>
            <w:vAlign w:val="center"/>
          </w:tcPr>
          <w:p w14:paraId="47E302C0">
            <w:pPr>
              <w:rPr>
                <w:rFonts w:ascii="宋体" w:hAnsi="宋体"/>
                <w:highlight w:val="none"/>
              </w:rPr>
            </w:pPr>
          </w:p>
        </w:tc>
      </w:tr>
      <w:tr w14:paraId="7B8F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3B1A5D6B">
            <w:pPr>
              <w:numPr>
                <w:ilvl w:val="1"/>
                <w:numId w:val="5"/>
              </w:numPr>
              <w:tabs>
                <w:tab w:val="left" w:pos="165"/>
              </w:tabs>
              <w:spacing w:before="100" w:beforeAutospacing="1" w:after="120" w:afterLines="50"/>
              <w:ind w:left="165" w:firstLine="375"/>
              <w:rPr>
                <w:rFonts w:ascii="宋体" w:hAnsi="宋体"/>
                <w:highlight w:val="none"/>
              </w:rPr>
            </w:pPr>
            <w:r>
              <w:rPr>
                <w:rFonts w:hint="eastAsia" w:ascii="宋体" w:hAnsi="宋体"/>
                <w:highlight w:val="none"/>
              </w:rPr>
              <w:t>工程地质勘察报告等其它有关技术资料及现场记录；</w:t>
            </w:r>
          </w:p>
        </w:tc>
        <w:tc>
          <w:tcPr>
            <w:tcW w:w="837" w:type="dxa"/>
            <w:noWrap w:val="0"/>
            <w:vAlign w:val="center"/>
          </w:tcPr>
          <w:p w14:paraId="72FFCD4F">
            <w:pPr>
              <w:rPr>
                <w:rFonts w:ascii="宋体" w:hAnsi="宋体"/>
                <w:highlight w:val="none"/>
              </w:rPr>
            </w:pPr>
          </w:p>
        </w:tc>
        <w:tc>
          <w:tcPr>
            <w:tcW w:w="1338" w:type="dxa"/>
            <w:noWrap w:val="0"/>
            <w:vAlign w:val="center"/>
          </w:tcPr>
          <w:p w14:paraId="088B6E98">
            <w:pPr>
              <w:rPr>
                <w:rFonts w:ascii="宋体" w:hAnsi="宋体"/>
                <w:highlight w:val="none"/>
              </w:rPr>
            </w:pPr>
          </w:p>
        </w:tc>
        <w:tc>
          <w:tcPr>
            <w:tcW w:w="2207" w:type="dxa"/>
            <w:noWrap w:val="0"/>
            <w:vAlign w:val="center"/>
          </w:tcPr>
          <w:p w14:paraId="5EEFE49D">
            <w:pPr>
              <w:rPr>
                <w:rFonts w:ascii="宋体" w:hAnsi="宋体"/>
                <w:highlight w:val="none"/>
              </w:rPr>
            </w:pPr>
          </w:p>
        </w:tc>
      </w:tr>
      <w:tr w14:paraId="36A9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noWrap w:val="0"/>
            <w:vAlign w:val="top"/>
          </w:tcPr>
          <w:p w14:paraId="6618A09C">
            <w:pPr>
              <w:numPr>
                <w:ilvl w:val="1"/>
                <w:numId w:val="5"/>
              </w:numPr>
              <w:tabs>
                <w:tab w:val="left" w:pos="165"/>
              </w:tabs>
              <w:spacing w:before="100" w:beforeAutospacing="1" w:after="120" w:afterLines="50"/>
              <w:ind w:left="165" w:firstLine="375"/>
              <w:rPr>
                <w:rFonts w:ascii="宋体" w:hAnsi="宋体"/>
                <w:highlight w:val="none"/>
              </w:rPr>
            </w:pPr>
            <w:r>
              <w:rPr>
                <w:rFonts w:hint="eastAsia" w:ascii="宋体" w:hAnsi="宋体"/>
                <w:highlight w:val="none"/>
              </w:rPr>
              <w:t>其他相关资料</w:t>
            </w:r>
          </w:p>
        </w:tc>
        <w:tc>
          <w:tcPr>
            <w:tcW w:w="837" w:type="dxa"/>
            <w:noWrap w:val="0"/>
            <w:vAlign w:val="center"/>
          </w:tcPr>
          <w:p w14:paraId="617BBD74">
            <w:pPr>
              <w:rPr>
                <w:rFonts w:ascii="宋体" w:hAnsi="宋体"/>
                <w:highlight w:val="none"/>
              </w:rPr>
            </w:pPr>
          </w:p>
        </w:tc>
        <w:tc>
          <w:tcPr>
            <w:tcW w:w="1338" w:type="dxa"/>
            <w:noWrap w:val="0"/>
            <w:vAlign w:val="center"/>
          </w:tcPr>
          <w:p w14:paraId="7E4CD1CF">
            <w:pPr>
              <w:rPr>
                <w:rFonts w:ascii="宋体" w:hAnsi="宋体"/>
                <w:highlight w:val="none"/>
              </w:rPr>
            </w:pPr>
          </w:p>
        </w:tc>
        <w:tc>
          <w:tcPr>
            <w:tcW w:w="2207" w:type="dxa"/>
            <w:noWrap w:val="0"/>
            <w:vAlign w:val="center"/>
          </w:tcPr>
          <w:p w14:paraId="3811C48A">
            <w:pPr>
              <w:rPr>
                <w:rFonts w:ascii="宋体" w:hAnsi="宋体"/>
                <w:highlight w:val="none"/>
              </w:rPr>
            </w:pPr>
          </w:p>
        </w:tc>
      </w:tr>
    </w:tbl>
    <w:p w14:paraId="3485FACB">
      <w:pPr>
        <w:ind w:firstLine="420" w:firstLineChars="200"/>
        <w:rPr>
          <w:rFonts w:ascii="宋体" w:hAnsi="宋体"/>
          <w:highlight w:val="none"/>
        </w:rPr>
      </w:pPr>
    </w:p>
    <w:p w14:paraId="059064DD">
      <w:pPr>
        <w:ind w:firstLine="420" w:firstLineChars="200"/>
        <w:rPr>
          <w:rFonts w:ascii="宋体" w:hAnsi="宋体"/>
          <w:highlight w:val="none"/>
        </w:rPr>
      </w:pPr>
      <w:r>
        <w:rPr>
          <w:rFonts w:hint="eastAsia" w:ascii="宋体" w:hAnsi="宋体"/>
          <w:highlight w:val="none"/>
        </w:rPr>
        <w:t>结算审核需委托人提供的资料</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5"/>
        <w:gridCol w:w="837"/>
        <w:gridCol w:w="1338"/>
        <w:gridCol w:w="1781"/>
      </w:tblGrid>
      <w:tr w14:paraId="064C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15" w:type="dxa"/>
            <w:noWrap w:val="0"/>
            <w:vAlign w:val="center"/>
          </w:tcPr>
          <w:p w14:paraId="0CB8CC20">
            <w:pPr>
              <w:pStyle w:val="38"/>
              <w:widowControl w:val="0"/>
              <w:jc w:val="center"/>
              <w:rPr>
                <w:b/>
                <w:highlight w:val="none"/>
              </w:rPr>
            </w:pPr>
            <w:r>
              <w:rPr>
                <w:rFonts w:hint="eastAsia"/>
                <w:b/>
                <w:highlight w:val="none"/>
              </w:rPr>
              <w:t>名称</w:t>
            </w:r>
          </w:p>
        </w:tc>
        <w:tc>
          <w:tcPr>
            <w:tcW w:w="837" w:type="dxa"/>
            <w:noWrap w:val="0"/>
            <w:vAlign w:val="center"/>
          </w:tcPr>
          <w:p w14:paraId="5ACD32B0">
            <w:pPr>
              <w:pStyle w:val="38"/>
              <w:widowControl w:val="0"/>
              <w:jc w:val="center"/>
              <w:rPr>
                <w:b/>
                <w:highlight w:val="none"/>
              </w:rPr>
            </w:pPr>
            <w:r>
              <w:rPr>
                <w:rFonts w:hint="eastAsia"/>
                <w:b/>
                <w:highlight w:val="none"/>
              </w:rPr>
              <w:t>份数</w:t>
            </w:r>
          </w:p>
        </w:tc>
        <w:tc>
          <w:tcPr>
            <w:tcW w:w="1338" w:type="dxa"/>
            <w:noWrap w:val="0"/>
            <w:vAlign w:val="center"/>
          </w:tcPr>
          <w:p w14:paraId="646E4391">
            <w:pPr>
              <w:pStyle w:val="38"/>
              <w:widowControl w:val="0"/>
              <w:jc w:val="center"/>
              <w:rPr>
                <w:b/>
                <w:highlight w:val="none"/>
              </w:rPr>
            </w:pPr>
            <w:r>
              <w:rPr>
                <w:rFonts w:hint="eastAsia"/>
                <w:b/>
                <w:highlight w:val="none"/>
              </w:rPr>
              <w:t>提供时间</w:t>
            </w:r>
          </w:p>
        </w:tc>
        <w:tc>
          <w:tcPr>
            <w:tcW w:w="1781" w:type="dxa"/>
            <w:noWrap w:val="0"/>
            <w:vAlign w:val="center"/>
          </w:tcPr>
          <w:p w14:paraId="087EFF3C">
            <w:pPr>
              <w:pStyle w:val="38"/>
              <w:widowControl w:val="0"/>
              <w:jc w:val="center"/>
              <w:rPr>
                <w:b/>
                <w:highlight w:val="none"/>
              </w:rPr>
            </w:pPr>
            <w:r>
              <w:rPr>
                <w:rFonts w:hint="eastAsia"/>
                <w:b/>
                <w:highlight w:val="none"/>
              </w:rPr>
              <w:t>备注</w:t>
            </w:r>
          </w:p>
        </w:tc>
      </w:tr>
      <w:tr w14:paraId="1EE8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2BFDC6DC">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建设工程开工报告；</w:t>
            </w:r>
          </w:p>
        </w:tc>
        <w:tc>
          <w:tcPr>
            <w:tcW w:w="837" w:type="dxa"/>
            <w:noWrap w:val="0"/>
            <w:vAlign w:val="center"/>
          </w:tcPr>
          <w:p w14:paraId="65FA4A83">
            <w:pPr>
              <w:rPr>
                <w:rFonts w:ascii="宋体" w:hAnsi="宋体"/>
                <w:highlight w:val="none"/>
              </w:rPr>
            </w:pPr>
          </w:p>
        </w:tc>
        <w:tc>
          <w:tcPr>
            <w:tcW w:w="1338" w:type="dxa"/>
            <w:noWrap w:val="0"/>
            <w:vAlign w:val="center"/>
          </w:tcPr>
          <w:p w14:paraId="6D99601D">
            <w:pPr>
              <w:rPr>
                <w:rFonts w:ascii="宋体" w:hAnsi="宋体"/>
                <w:highlight w:val="none"/>
              </w:rPr>
            </w:pPr>
          </w:p>
        </w:tc>
        <w:tc>
          <w:tcPr>
            <w:tcW w:w="1781" w:type="dxa"/>
            <w:noWrap w:val="0"/>
            <w:vAlign w:val="center"/>
          </w:tcPr>
          <w:p w14:paraId="68EEC3AD">
            <w:pPr>
              <w:rPr>
                <w:rFonts w:ascii="宋体" w:hAnsi="宋体"/>
                <w:highlight w:val="none"/>
              </w:rPr>
            </w:pPr>
          </w:p>
        </w:tc>
      </w:tr>
      <w:tr w14:paraId="4528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015" w:type="dxa"/>
            <w:noWrap w:val="0"/>
            <w:vAlign w:val="center"/>
          </w:tcPr>
          <w:p w14:paraId="3FB640C9">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招投标文件（包括招标书、答疑文件、投标书、评标报告、</w:t>
            </w:r>
            <w:r>
              <w:rPr>
                <w:rFonts w:ascii="宋体" w:hAnsi="宋体"/>
                <w:highlight w:val="none"/>
              </w:rPr>
              <w:t xml:space="preserve"> </w:t>
            </w:r>
            <w:r>
              <w:rPr>
                <w:rFonts w:hint="eastAsia" w:ascii="宋体" w:hAnsi="宋体"/>
                <w:highlight w:val="none"/>
              </w:rPr>
              <w:t>中标通知书、暂估价表等）；</w:t>
            </w:r>
          </w:p>
        </w:tc>
        <w:tc>
          <w:tcPr>
            <w:tcW w:w="837" w:type="dxa"/>
            <w:noWrap w:val="0"/>
            <w:vAlign w:val="center"/>
          </w:tcPr>
          <w:p w14:paraId="7A5F3E08">
            <w:pPr>
              <w:rPr>
                <w:rFonts w:ascii="宋体" w:hAnsi="宋体"/>
                <w:highlight w:val="none"/>
              </w:rPr>
            </w:pPr>
          </w:p>
        </w:tc>
        <w:tc>
          <w:tcPr>
            <w:tcW w:w="1338" w:type="dxa"/>
            <w:noWrap w:val="0"/>
            <w:vAlign w:val="center"/>
          </w:tcPr>
          <w:p w14:paraId="220799F1">
            <w:pPr>
              <w:rPr>
                <w:rFonts w:ascii="宋体" w:hAnsi="宋体"/>
                <w:highlight w:val="none"/>
              </w:rPr>
            </w:pPr>
          </w:p>
        </w:tc>
        <w:tc>
          <w:tcPr>
            <w:tcW w:w="1781" w:type="dxa"/>
            <w:noWrap w:val="0"/>
            <w:vAlign w:val="center"/>
          </w:tcPr>
          <w:p w14:paraId="46CED598">
            <w:pPr>
              <w:rPr>
                <w:rFonts w:ascii="宋体" w:hAnsi="宋体"/>
                <w:highlight w:val="none"/>
              </w:rPr>
            </w:pPr>
          </w:p>
        </w:tc>
      </w:tr>
      <w:tr w14:paraId="3ED5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7705A94D">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工程施工合同（包括补充合同、施工协议等）；</w:t>
            </w:r>
          </w:p>
        </w:tc>
        <w:tc>
          <w:tcPr>
            <w:tcW w:w="837" w:type="dxa"/>
            <w:noWrap w:val="0"/>
            <w:vAlign w:val="center"/>
          </w:tcPr>
          <w:p w14:paraId="15C5AD8C">
            <w:pPr>
              <w:rPr>
                <w:rFonts w:ascii="宋体" w:hAnsi="宋体"/>
                <w:highlight w:val="none"/>
              </w:rPr>
            </w:pPr>
          </w:p>
        </w:tc>
        <w:tc>
          <w:tcPr>
            <w:tcW w:w="1338" w:type="dxa"/>
            <w:noWrap w:val="0"/>
            <w:vAlign w:val="center"/>
          </w:tcPr>
          <w:p w14:paraId="25E2F48A">
            <w:pPr>
              <w:rPr>
                <w:rFonts w:ascii="宋体" w:hAnsi="宋体"/>
                <w:highlight w:val="none"/>
              </w:rPr>
            </w:pPr>
          </w:p>
        </w:tc>
        <w:tc>
          <w:tcPr>
            <w:tcW w:w="1781" w:type="dxa"/>
            <w:noWrap w:val="0"/>
            <w:vAlign w:val="center"/>
          </w:tcPr>
          <w:p w14:paraId="2F3B5ADA">
            <w:pPr>
              <w:rPr>
                <w:rFonts w:ascii="宋体" w:hAnsi="宋体"/>
                <w:highlight w:val="none"/>
              </w:rPr>
            </w:pPr>
          </w:p>
        </w:tc>
      </w:tr>
      <w:tr w14:paraId="7645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5C0456BC">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工程竣工图纸；</w:t>
            </w:r>
          </w:p>
        </w:tc>
        <w:tc>
          <w:tcPr>
            <w:tcW w:w="837" w:type="dxa"/>
            <w:noWrap w:val="0"/>
            <w:vAlign w:val="center"/>
          </w:tcPr>
          <w:p w14:paraId="35285B83">
            <w:pPr>
              <w:rPr>
                <w:rFonts w:ascii="宋体" w:hAnsi="宋体"/>
                <w:highlight w:val="none"/>
              </w:rPr>
            </w:pPr>
          </w:p>
        </w:tc>
        <w:tc>
          <w:tcPr>
            <w:tcW w:w="1338" w:type="dxa"/>
            <w:noWrap w:val="0"/>
            <w:vAlign w:val="center"/>
          </w:tcPr>
          <w:p w14:paraId="68625EE8">
            <w:pPr>
              <w:rPr>
                <w:rFonts w:ascii="宋体" w:hAnsi="宋体"/>
                <w:highlight w:val="none"/>
              </w:rPr>
            </w:pPr>
          </w:p>
        </w:tc>
        <w:tc>
          <w:tcPr>
            <w:tcW w:w="1781" w:type="dxa"/>
            <w:noWrap w:val="0"/>
            <w:vAlign w:val="center"/>
          </w:tcPr>
          <w:p w14:paraId="4BEC6FAE">
            <w:pPr>
              <w:rPr>
                <w:rFonts w:ascii="宋体" w:hAnsi="宋体"/>
                <w:highlight w:val="none"/>
              </w:rPr>
            </w:pPr>
            <w:r>
              <w:rPr>
                <w:rFonts w:hint="eastAsia" w:ascii="宋体" w:hAnsi="宋体"/>
                <w:highlight w:val="none"/>
              </w:rPr>
              <w:t>含电子文档</w:t>
            </w:r>
          </w:p>
        </w:tc>
      </w:tr>
      <w:tr w14:paraId="47E3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282FEF58">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工程结算书；</w:t>
            </w:r>
          </w:p>
        </w:tc>
        <w:tc>
          <w:tcPr>
            <w:tcW w:w="837" w:type="dxa"/>
            <w:noWrap w:val="0"/>
            <w:vAlign w:val="center"/>
          </w:tcPr>
          <w:p w14:paraId="7E32B484">
            <w:pPr>
              <w:rPr>
                <w:rFonts w:ascii="宋体" w:hAnsi="宋体"/>
                <w:highlight w:val="none"/>
              </w:rPr>
            </w:pPr>
          </w:p>
        </w:tc>
        <w:tc>
          <w:tcPr>
            <w:tcW w:w="1338" w:type="dxa"/>
            <w:noWrap w:val="0"/>
            <w:vAlign w:val="center"/>
          </w:tcPr>
          <w:p w14:paraId="1C2DECA7">
            <w:pPr>
              <w:rPr>
                <w:rFonts w:ascii="宋体" w:hAnsi="宋体"/>
                <w:highlight w:val="none"/>
              </w:rPr>
            </w:pPr>
          </w:p>
        </w:tc>
        <w:tc>
          <w:tcPr>
            <w:tcW w:w="1781" w:type="dxa"/>
            <w:noWrap w:val="0"/>
            <w:vAlign w:val="center"/>
          </w:tcPr>
          <w:p w14:paraId="4BC23A4A">
            <w:pPr>
              <w:rPr>
                <w:rFonts w:ascii="宋体" w:hAnsi="宋体"/>
                <w:highlight w:val="none"/>
              </w:rPr>
            </w:pPr>
            <w:r>
              <w:rPr>
                <w:rFonts w:hint="eastAsia" w:ascii="宋体" w:hAnsi="宋体"/>
                <w:highlight w:val="none"/>
              </w:rPr>
              <w:t>含电子文档</w:t>
            </w:r>
          </w:p>
        </w:tc>
      </w:tr>
      <w:tr w14:paraId="4CC1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2B7E4882">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工程量计算书、钢筋抽料表；</w:t>
            </w:r>
          </w:p>
        </w:tc>
        <w:tc>
          <w:tcPr>
            <w:tcW w:w="837" w:type="dxa"/>
            <w:noWrap w:val="0"/>
            <w:vAlign w:val="center"/>
          </w:tcPr>
          <w:p w14:paraId="47A0AE9B">
            <w:pPr>
              <w:rPr>
                <w:rFonts w:ascii="宋体" w:hAnsi="宋体"/>
                <w:highlight w:val="none"/>
              </w:rPr>
            </w:pPr>
          </w:p>
        </w:tc>
        <w:tc>
          <w:tcPr>
            <w:tcW w:w="1338" w:type="dxa"/>
            <w:noWrap w:val="0"/>
            <w:vAlign w:val="center"/>
          </w:tcPr>
          <w:p w14:paraId="214F728F">
            <w:pPr>
              <w:rPr>
                <w:rFonts w:ascii="宋体" w:hAnsi="宋体"/>
                <w:highlight w:val="none"/>
              </w:rPr>
            </w:pPr>
          </w:p>
        </w:tc>
        <w:tc>
          <w:tcPr>
            <w:tcW w:w="1781" w:type="dxa"/>
            <w:noWrap w:val="0"/>
            <w:vAlign w:val="center"/>
          </w:tcPr>
          <w:p w14:paraId="61EE91A1">
            <w:pPr>
              <w:rPr>
                <w:rFonts w:ascii="宋体" w:hAnsi="宋体"/>
                <w:highlight w:val="none"/>
              </w:rPr>
            </w:pPr>
            <w:r>
              <w:rPr>
                <w:rFonts w:hint="eastAsia" w:ascii="宋体" w:hAnsi="宋体"/>
                <w:highlight w:val="none"/>
              </w:rPr>
              <w:t>含电子文档</w:t>
            </w:r>
          </w:p>
        </w:tc>
      </w:tr>
      <w:tr w14:paraId="5E25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2D0229A1">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图纸会审记录；</w:t>
            </w:r>
          </w:p>
        </w:tc>
        <w:tc>
          <w:tcPr>
            <w:tcW w:w="837" w:type="dxa"/>
            <w:noWrap w:val="0"/>
            <w:vAlign w:val="center"/>
          </w:tcPr>
          <w:p w14:paraId="7AF319F9">
            <w:pPr>
              <w:rPr>
                <w:rFonts w:ascii="宋体" w:hAnsi="宋体"/>
                <w:highlight w:val="none"/>
              </w:rPr>
            </w:pPr>
          </w:p>
        </w:tc>
        <w:tc>
          <w:tcPr>
            <w:tcW w:w="1338" w:type="dxa"/>
            <w:noWrap w:val="0"/>
            <w:vAlign w:val="center"/>
          </w:tcPr>
          <w:p w14:paraId="76ABFBD5">
            <w:pPr>
              <w:rPr>
                <w:rFonts w:ascii="宋体" w:hAnsi="宋体"/>
                <w:highlight w:val="none"/>
              </w:rPr>
            </w:pPr>
          </w:p>
        </w:tc>
        <w:tc>
          <w:tcPr>
            <w:tcW w:w="1781" w:type="dxa"/>
            <w:noWrap w:val="0"/>
            <w:vAlign w:val="center"/>
          </w:tcPr>
          <w:p w14:paraId="4129C1E6">
            <w:pPr>
              <w:rPr>
                <w:rFonts w:ascii="宋体" w:hAnsi="宋体"/>
                <w:highlight w:val="none"/>
              </w:rPr>
            </w:pPr>
          </w:p>
        </w:tc>
      </w:tr>
      <w:tr w14:paraId="5213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7E9BE23D">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设备采购合同（清单）及设备安装合同；</w:t>
            </w:r>
          </w:p>
        </w:tc>
        <w:tc>
          <w:tcPr>
            <w:tcW w:w="837" w:type="dxa"/>
            <w:noWrap w:val="0"/>
            <w:vAlign w:val="center"/>
          </w:tcPr>
          <w:p w14:paraId="73B1224B">
            <w:pPr>
              <w:rPr>
                <w:rFonts w:ascii="宋体" w:hAnsi="宋体"/>
                <w:highlight w:val="none"/>
              </w:rPr>
            </w:pPr>
          </w:p>
        </w:tc>
        <w:tc>
          <w:tcPr>
            <w:tcW w:w="1338" w:type="dxa"/>
            <w:noWrap w:val="0"/>
            <w:vAlign w:val="center"/>
          </w:tcPr>
          <w:p w14:paraId="30AD6BF0">
            <w:pPr>
              <w:rPr>
                <w:rFonts w:ascii="宋体" w:hAnsi="宋体"/>
                <w:highlight w:val="none"/>
              </w:rPr>
            </w:pPr>
          </w:p>
        </w:tc>
        <w:tc>
          <w:tcPr>
            <w:tcW w:w="1781" w:type="dxa"/>
            <w:noWrap w:val="0"/>
            <w:vAlign w:val="center"/>
          </w:tcPr>
          <w:p w14:paraId="56AFFE4E">
            <w:pPr>
              <w:rPr>
                <w:rFonts w:ascii="宋体" w:hAnsi="宋体"/>
                <w:highlight w:val="none"/>
              </w:rPr>
            </w:pPr>
          </w:p>
        </w:tc>
      </w:tr>
      <w:tr w14:paraId="4ACC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76A4B2D2">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甲方供货合同及清单（如有）；</w:t>
            </w:r>
          </w:p>
        </w:tc>
        <w:tc>
          <w:tcPr>
            <w:tcW w:w="837" w:type="dxa"/>
            <w:noWrap w:val="0"/>
            <w:vAlign w:val="center"/>
          </w:tcPr>
          <w:p w14:paraId="4E7B0531">
            <w:pPr>
              <w:rPr>
                <w:rFonts w:ascii="宋体" w:hAnsi="宋体"/>
                <w:highlight w:val="none"/>
              </w:rPr>
            </w:pPr>
          </w:p>
        </w:tc>
        <w:tc>
          <w:tcPr>
            <w:tcW w:w="1338" w:type="dxa"/>
            <w:noWrap w:val="0"/>
            <w:vAlign w:val="center"/>
          </w:tcPr>
          <w:p w14:paraId="2DF1451E">
            <w:pPr>
              <w:rPr>
                <w:rFonts w:ascii="宋体" w:hAnsi="宋体"/>
                <w:highlight w:val="none"/>
              </w:rPr>
            </w:pPr>
          </w:p>
        </w:tc>
        <w:tc>
          <w:tcPr>
            <w:tcW w:w="1781" w:type="dxa"/>
            <w:noWrap w:val="0"/>
            <w:vAlign w:val="center"/>
          </w:tcPr>
          <w:p w14:paraId="3F4C095A">
            <w:pPr>
              <w:rPr>
                <w:rFonts w:ascii="宋体" w:hAnsi="宋体"/>
                <w:highlight w:val="none"/>
              </w:rPr>
            </w:pPr>
          </w:p>
        </w:tc>
      </w:tr>
      <w:tr w14:paraId="2028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6DE61537">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施工组织设计；</w:t>
            </w:r>
          </w:p>
        </w:tc>
        <w:tc>
          <w:tcPr>
            <w:tcW w:w="837" w:type="dxa"/>
            <w:noWrap w:val="0"/>
            <w:vAlign w:val="center"/>
          </w:tcPr>
          <w:p w14:paraId="51BAF301">
            <w:pPr>
              <w:rPr>
                <w:rFonts w:ascii="宋体" w:hAnsi="宋体"/>
                <w:highlight w:val="none"/>
              </w:rPr>
            </w:pPr>
          </w:p>
        </w:tc>
        <w:tc>
          <w:tcPr>
            <w:tcW w:w="1338" w:type="dxa"/>
            <w:noWrap w:val="0"/>
            <w:vAlign w:val="center"/>
          </w:tcPr>
          <w:p w14:paraId="7C904374">
            <w:pPr>
              <w:rPr>
                <w:rFonts w:ascii="宋体" w:hAnsi="宋体"/>
                <w:highlight w:val="none"/>
              </w:rPr>
            </w:pPr>
          </w:p>
        </w:tc>
        <w:tc>
          <w:tcPr>
            <w:tcW w:w="1781" w:type="dxa"/>
            <w:noWrap w:val="0"/>
            <w:vAlign w:val="center"/>
          </w:tcPr>
          <w:p w14:paraId="128B50E9">
            <w:pPr>
              <w:rPr>
                <w:rFonts w:ascii="宋体" w:hAnsi="宋体"/>
                <w:highlight w:val="none"/>
              </w:rPr>
            </w:pPr>
          </w:p>
        </w:tc>
      </w:tr>
      <w:tr w14:paraId="5F36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2D1E8296">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隐蔽工程记录；</w:t>
            </w:r>
          </w:p>
        </w:tc>
        <w:tc>
          <w:tcPr>
            <w:tcW w:w="837" w:type="dxa"/>
            <w:noWrap w:val="0"/>
            <w:vAlign w:val="center"/>
          </w:tcPr>
          <w:p w14:paraId="79F5CEE8">
            <w:pPr>
              <w:rPr>
                <w:rFonts w:ascii="宋体" w:hAnsi="宋体"/>
                <w:highlight w:val="none"/>
              </w:rPr>
            </w:pPr>
          </w:p>
        </w:tc>
        <w:tc>
          <w:tcPr>
            <w:tcW w:w="1338" w:type="dxa"/>
            <w:noWrap w:val="0"/>
            <w:vAlign w:val="center"/>
          </w:tcPr>
          <w:p w14:paraId="37F7C308">
            <w:pPr>
              <w:rPr>
                <w:rFonts w:ascii="宋体" w:hAnsi="宋体"/>
                <w:highlight w:val="none"/>
              </w:rPr>
            </w:pPr>
          </w:p>
        </w:tc>
        <w:tc>
          <w:tcPr>
            <w:tcW w:w="1781" w:type="dxa"/>
            <w:noWrap w:val="0"/>
            <w:vAlign w:val="center"/>
          </w:tcPr>
          <w:p w14:paraId="3982FE0F">
            <w:pPr>
              <w:rPr>
                <w:rFonts w:ascii="宋体" w:hAnsi="宋体"/>
                <w:highlight w:val="none"/>
              </w:rPr>
            </w:pPr>
          </w:p>
        </w:tc>
      </w:tr>
      <w:tr w14:paraId="3188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70406C16">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设计变更通知书；</w:t>
            </w:r>
          </w:p>
        </w:tc>
        <w:tc>
          <w:tcPr>
            <w:tcW w:w="837" w:type="dxa"/>
            <w:noWrap w:val="0"/>
            <w:vAlign w:val="center"/>
          </w:tcPr>
          <w:p w14:paraId="331D7E6D">
            <w:pPr>
              <w:rPr>
                <w:rFonts w:ascii="宋体" w:hAnsi="宋体"/>
                <w:highlight w:val="none"/>
              </w:rPr>
            </w:pPr>
          </w:p>
        </w:tc>
        <w:tc>
          <w:tcPr>
            <w:tcW w:w="1338" w:type="dxa"/>
            <w:noWrap w:val="0"/>
            <w:vAlign w:val="center"/>
          </w:tcPr>
          <w:p w14:paraId="1BCA5671">
            <w:pPr>
              <w:rPr>
                <w:rFonts w:ascii="宋体" w:hAnsi="宋体"/>
                <w:highlight w:val="none"/>
              </w:rPr>
            </w:pPr>
          </w:p>
        </w:tc>
        <w:tc>
          <w:tcPr>
            <w:tcW w:w="1781" w:type="dxa"/>
            <w:noWrap w:val="0"/>
            <w:vAlign w:val="center"/>
          </w:tcPr>
          <w:p w14:paraId="6F0AA74E">
            <w:pPr>
              <w:rPr>
                <w:rFonts w:ascii="宋体" w:hAnsi="宋体"/>
                <w:highlight w:val="none"/>
              </w:rPr>
            </w:pPr>
          </w:p>
        </w:tc>
      </w:tr>
      <w:tr w14:paraId="0BBF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6F75D799">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工程洽商记录；</w:t>
            </w:r>
          </w:p>
        </w:tc>
        <w:tc>
          <w:tcPr>
            <w:tcW w:w="837" w:type="dxa"/>
            <w:noWrap w:val="0"/>
            <w:vAlign w:val="center"/>
          </w:tcPr>
          <w:p w14:paraId="7312310E">
            <w:pPr>
              <w:rPr>
                <w:rFonts w:ascii="宋体" w:hAnsi="宋体"/>
                <w:highlight w:val="none"/>
              </w:rPr>
            </w:pPr>
          </w:p>
        </w:tc>
        <w:tc>
          <w:tcPr>
            <w:tcW w:w="1338" w:type="dxa"/>
            <w:noWrap w:val="0"/>
            <w:vAlign w:val="center"/>
          </w:tcPr>
          <w:p w14:paraId="5D93DB9F">
            <w:pPr>
              <w:rPr>
                <w:rFonts w:ascii="宋体" w:hAnsi="宋体"/>
                <w:highlight w:val="none"/>
              </w:rPr>
            </w:pPr>
          </w:p>
        </w:tc>
        <w:tc>
          <w:tcPr>
            <w:tcW w:w="1781" w:type="dxa"/>
            <w:noWrap w:val="0"/>
            <w:vAlign w:val="center"/>
          </w:tcPr>
          <w:p w14:paraId="4FEA08D5">
            <w:pPr>
              <w:rPr>
                <w:rFonts w:ascii="宋体" w:hAnsi="宋体"/>
                <w:highlight w:val="none"/>
              </w:rPr>
            </w:pPr>
          </w:p>
        </w:tc>
      </w:tr>
      <w:tr w14:paraId="434A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28F7C1D9">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工程质量验收报告；</w:t>
            </w:r>
          </w:p>
        </w:tc>
        <w:tc>
          <w:tcPr>
            <w:tcW w:w="837" w:type="dxa"/>
            <w:noWrap w:val="0"/>
            <w:vAlign w:val="center"/>
          </w:tcPr>
          <w:p w14:paraId="716F2CC9">
            <w:pPr>
              <w:rPr>
                <w:rFonts w:ascii="宋体" w:hAnsi="宋体"/>
                <w:highlight w:val="none"/>
              </w:rPr>
            </w:pPr>
          </w:p>
        </w:tc>
        <w:tc>
          <w:tcPr>
            <w:tcW w:w="1338" w:type="dxa"/>
            <w:noWrap w:val="0"/>
            <w:vAlign w:val="center"/>
          </w:tcPr>
          <w:p w14:paraId="06008233">
            <w:pPr>
              <w:rPr>
                <w:rFonts w:ascii="宋体" w:hAnsi="宋体"/>
                <w:highlight w:val="none"/>
              </w:rPr>
            </w:pPr>
          </w:p>
        </w:tc>
        <w:tc>
          <w:tcPr>
            <w:tcW w:w="1781" w:type="dxa"/>
            <w:noWrap w:val="0"/>
            <w:vAlign w:val="center"/>
          </w:tcPr>
          <w:p w14:paraId="272446C3">
            <w:pPr>
              <w:rPr>
                <w:rFonts w:ascii="宋体" w:hAnsi="宋体"/>
                <w:highlight w:val="none"/>
              </w:rPr>
            </w:pPr>
          </w:p>
        </w:tc>
      </w:tr>
      <w:tr w14:paraId="1151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3E6C21C6">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索赔资料及确认单；</w:t>
            </w:r>
          </w:p>
        </w:tc>
        <w:tc>
          <w:tcPr>
            <w:tcW w:w="837" w:type="dxa"/>
            <w:noWrap w:val="0"/>
            <w:vAlign w:val="center"/>
          </w:tcPr>
          <w:p w14:paraId="237F97D6">
            <w:pPr>
              <w:rPr>
                <w:rFonts w:ascii="宋体" w:hAnsi="宋体"/>
                <w:highlight w:val="none"/>
              </w:rPr>
            </w:pPr>
          </w:p>
        </w:tc>
        <w:tc>
          <w:tcPr>
            <w:tcW w:w="1338" w:type="dxa"/>
            <w:noWrap w:val="0"/>
            <w:vAlign w:val="center"/>
          </w:tcPr>
          <w:p w14:paraId="689E21BA">
            <w:pPr>
              <w:rPr>
                <w:rFonts w:ascii="宋体" w:hAnsi="宋体"/>
                <w:highlight w:val="none"/>
              </w:rPr>
            </w:pPr>
          </w:p>
        </w:tc>
        <w:tc>
          <w:tcPr>
            <w:tcW w:w="1781" w:type="dxa"/>
            <w:noWrap w:val="0"/>
            <w:vAlign w:val="center"/>
          </w:tcPr>
          <w:p w14:paraId="575641C1">
            <w:pPr>
              <w:rPr>
                <w:rFonts w:ascii="宋体" w:hAnsi="宋体"/>
                <w:highlight w:val="none"/>
              </w:rPr>
            </w:pPr>
          </w:p>
        </w:tc>
      </w:tr>
      <w:tr w14:paraId="5E0F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noWrap w:val="0"/>
            <w:vAlign w:val="center"/>
          </w:tcPr>
          <w:p w14:paraId="3E9F059E">
            <w:pPr>
              <w:numPr>
                <w:ilvl w:val="1"/>
                <w:numId w:val="6"/>
              </w:numPr>
              <w:tabs>
                <w:tab w:val="left" w:pos="38"/>
                <w:tab w:val="clear" w:pos="960"/>
              </w:tabs>
              <w:spacing w:before="100" w:beforeAutospacing="1" w:after="120" w:afterLines="50"/>
              <w:ind w:left="38" w:firstLine="283"/>
              <w:rPr>
                <w:rFonts w:ascii="宋体" w:hAnsi="宋体"/>
                <w:highlight w:val="none"/>
              </w:rPr>
            </w:pPr>
            <w:r>
              <w:rPr>
                <w:rFonts w:hint="eastAsia" w:ascii="宋体" w:hAnsi="宋体"/>
                <w:highlight w:val="none"/>
              </w:rPr>
              <w:t>其他资料。</w:t>
            </w:r>
          </w:p>
        </w:tc>
        <w:tc>
          <w:tcPr>
            <w:tcW w:w="837" w:type="dxa"/>
            <w:noWrap w:val="0"/>
            <w:vAlign w:val="center"/>
          </w:tcPr>
          <w:p w14:paraId="19378F1E">
            <w:pPr>
              <w:rPr>
                <w:rFonts w:ascii="宋体" w:hAnsi="宋体"/>
                <w:highlight w:val="none"/>
              </w:rPr>
            </w:pPr>
          </w:p>
        </w:tc>
        <w:tc>
          <w:tcPr>
            <w:tcW w:w="1338" w:type="dxa"/>
            <w:noWrap w:val="0"/>
            <w:vAlign w:val="center"/>
          </w:tcPr>
          <w:p w14:paraId="62746979">
            <w:pPr>
              <w:rPr>
                <w:rFonts w:ascii="宋体" w:hAnsi="宋体"/>
                <w:highlight w:val="none"/>
              </w:rPr>
            </w:pPr>
          </w:p>
        </w:tc>
        <w:tc>
          <w:tcPr>
            <w:tcW w:w="1781" w:type="dxa"/>
            <w:noWrap w:val="0"/>
            <w:vAlign w:val="center"/>
          </w:tcPr>
          <w:p w14:paraId="2ECF95D0">
            <w:pPr>
              <w:rPr>
                <w:rFonts w:ascii="宋体" w:hAnsi="宋体"/>
                <w:highlight w:val="none"/>
              </w:rPr>
            </w:pPr>
          </w:p>
        </w:tc>
      </w:tr>
    </w:tbl>
    <w:p w14:paraId="06D39579">
      <w:pPr>
        <w:rPr>
          <w:rFonts w:ascii="宋体" w:hAnsi="宋体"/>
          <w:highlight w:val="none"/>
        </w:rPr>
      </w:pPr>
    </w:p>
    <w:p w14:paraId="28306719">
      <w:pPr>
        <w:rPr>
          <w:rFonts w:ascii="宋体" w:hAnsi="宋体" w:cs="Times New Roman"/>
          <w:highlight w:val="none"/>
        </w:rPr>
      </w:pPr>
      <w:r>
        <w:rPr>
          <w:rFonts w:hint="eastAsia" w:ascii="宋体" w:hAnsi="宋体"/>
          <w:highlight w:val="none"/>
        </w:rPr>
        <w:t>备注：提供的资料具体以项目实际情况需要为准。</w:t>
      </w:r>
    </w:p>
    <w:p w14:paraId="5E499DFB">
      <w:pPr>
        <w:rPr>
          <w:rFonts w:ascii="宋体" w:hAnsi="宋体" w:cs="Times New Roman"/>
          <w:highlight w:val="none"/>
        </w:rPr>
      </w:pPr>
    </w:p>
    <w:p w14:paraId="1CF74778">
      <w:pPr>
        <w:rPr>
          <w:rFonts w:ascii="宋体" w:hAnsi="宋体" w:cs="Times New Roman"/>
          <w:highlight w:val="none"/>
        </w:rPr>
      </w:pPr>
    </w:p>
    <w:p w14:paraId="2877B09C">
      <w:pPr>
        <w:rPr>
          <w:rFonts w:ascii="宋体" w:hAnsi="宋体" w:cs="Times New Roman"/>
          <w:highlight w:val="none"/>
        </w:rPr>
      </w:pPr>
    </w:p>
    <w:p w14:paraId="5C8D7419">
      <w:pPr>
        <w:rPr>
          <w:rFonts w:ascii="宋体" w:hAnsi="宋体" w:cs="Times New Roman"/>
          <w:highlight w:val="none"/>
        </w:rPr>
      </w:pPr>
    </w:p>
    <w:p w14:paraId="53BF5CB5">
      <w:pPr>
        <w:rPr>
          <w:rFonts w:ascii="宋体" w:hAnsi="宋体" w:cs="Times New Roman"/>
          <w:highlight w:val="none"/>
        </w:rPr>
      </w:pPr>
    </w:p>
    <w:p w14:paraId="51B853EF">
      <w:pPr>
        <w:rPr>
          <w:rFonts w:ascii="宋体" w:hAnsi="宋体" w:cs="Times New Roman"/>
          <w:highlight w:val="none"/>
        </w:rPr>
      </w:pPr>
    </w:p>
    <w:p w14:paraId="30D1BD34">
      <w:pPr>
        <w:rPr>
          <w:rFonts w:ascii="宋体" w:hAnsi="宋体" w:cs="Times New Roman"/>
          <w:highlight w:val="none"/>
        </w:rPr>
      </w:pPr>
    </w:p>
    <w:p w14:paraId="5480AE06">
      <w:pPr>
        <w:rPr>
          <w:rFonts w:ascii="宋体" w:hAnsi="宋体" w:cs="Times New Roman"/>
          <w:highlight w:val="none"/>
        </w:rPr>
      </w:pPr>
    </w:p>
    <w:p w14:paraId="2857EFC4">
      <w:pPr>
        <w:rPr>
          <w:rFonts w:ascii="宋体" w:hAnsi="宋体" w:cs="Times New Roman"/>
          <w:highlight w:val="none"/>
        </w:rPr>
      </w:pPr>
    </w:p>
    <w:p w14:paraId="2DA6A2CB">
      <w:pPr>
        <w:rPr>
          <w:rFonts w:ascii="宋体" w:hAnsi="宋体" w:cs="Times New Roman"/>
          <w:highlight w:val="none"/>
        </w:rPr>
      </w:pPr>
    </w:p>
    <w:p w14:paraId="10D349A2">
      <w:pPr>
        <w:rPr>
          <w:rFonts w:ascii="宋体" w:hAnsi="宋体" w:cs="Times New Roman"/>
          <w:highlight w:val="none"/>
        </w:rPr>
      </w:pPr>
    </w:p>
    <w:p w14:paraId="1E3D7E67">
      <w:pPr>
        <w:rPr>
          <w:rFonts w:ascii="宋体" w:hAnsi="宋体" w:cs="Times New Roman"/>
          <w:highlight w:val="none"/>
        </w:rPr>
      </w:pPr>
    </w:p>
    <w:p w14:paraId="7B016A85">
      <w:pPr>
        <w:rPr>
          <w:rFonts w:ascii="宋体" w:hAnsi="宋体" w:cs="Times New Roman"/>
          <w:highlight w:val="none"/>
        </w:rPr>
      </w:pPr>
    </w:p>
    <w:p w14:paraId="30942CFA">
      <w:pPr>
        <w:rPr>
          <w:rFonts w:ascii="宋体" w:hAnsi="宋体" w:cs="Times New Roman"/>
          <w:highlight w:val="none"/>
        </w:rPr>
      </w:pPr>
    </w:p>
    <w:p w14:paraId="18DB75C5">
      <w:pPr>
        <w:rPr>
          <w:rFonts w:ascii="宋体" w:hAnsi="宋体" w:cs="Times New Roman"/>
          <w:highlight w:val="none"/>
        </w:rPr>
      </w:pPr>
    </w:p>
    <w:p w14:paraId="6A154047">
      <w:pPr>
        <w:rPr>
          <w:rFonts w:ascii="宋体" w:hAnsi="宋体" w:cs="Times New Roman"/>
          <w:highlight w:val="none"/>
        </w:rPr>
      </w:pPr>
    </w:p>
    <w:p w14:paraId="708AA8BD">
      <w:pPr>
        <w:rPr>
          <w:rFonts w:ascii="宋体" w:hAnsi="宋体" w:cs="Times New Roman"/>
          <w:highlight w:val="none"/>
        </w:rPr>
      </w:pPr>
    </w:p>
    <w:p w14:paraId="22A77D75">
      <w:pPr>
        <w:rPr>
          <w:rFonts w:ascii="宋体" w:hAnsi="宋体" w:cs="Times New Roman"/>
          <w:highlight w:val="none"/>
        </w:rPr>
      </w:pPr>
    </w:p>
    <w:p w14:paraId="2B800B30">
      <w:pPr>
        <w:rPr>
          <w:rFonts w:ascii="宋体" w:hAnsi="宋体" w:cs="Times New Roman"/>
          <w:highlight w:val="none"/>
        </w:rPr>
      </w:pPr>
    </w:p>
    <w:p w14:paraId="3A6C3A9F">
      <w:pPr>
        <w:rPr>
          <w:rFonts w:ascii="宋体" w:hAnsi="宋体" w:cs="Times New Roman"/>
          <w:highlight w:val="none"/>
        </w:rPr>
      </w:pPr>
    </w:p>
    <w:p w14:paraId="31E42CC8">
      <w:pPr>
        <w:rPr>
          <w:rFonts w:ascii="宋体" w:hAnsi="宋体" w:cs="Times New Roman"/>
          <w:highlight w:val="none"/>
        </w:rPr>
      </w:pPr>
    </w:p>
    <w:p w14:paraId="7E41E21F">
      <w:pPr>
        <w:rPr>
          <w:rFonts w:ascii="宋体" w:hAnsi="宋体" w:cs="Times New Roman"/>
          <w:highlight w:val="none"/>
        </w:rPr>
      </w:pPr>
    </w:p>
    <w:p w14:paraId="7BE925B5">
      <w:pPr>
        <w:rPr>
          <w:rFonts w:ascii="宋体" w:hAnsi="宋体" w:cs="Times New Roman"/>
          <w:highlight w:val="none"/>
        </w:rPr>
      </w:pPr>
    </w:p>
    <w:p w14:paraId="238BF887">
      <w:pPr>
        <w:rPr>
          <w:rFonts w:ascii="宋体" w:hAnsi="宋体" w:cs="Times New Roman"/>
          <w:highlight w:val="none"/>
        </w:rPr>
      </w:pPr>
    </w:p>
    <w:p w14:paraId="04BB1713">
      <w:pPr>
        <w:rPr>
          <w:rFonts w:ascii="宋体" w:hAnsi="宋体" w:cs="Times New Roman"/>
          <w:highlight w:val="none"/>
        </w:rPr>
      </w:pPr>
    </w:p>
    <w:p w14:paraId="58D90F53">
      <w:pPr>
        <w:rPr>
          <w:rFonts w:ascii="宋体" w:hAnsi="宋体" w:cs="Times New Roman"/>
          <w:highlight w:val="none"/>
        </w:rPr>
      </w:pPr>
    </w:p>
    <w:p w14:paraId="3B258EB5">
      <w:pPr>
        <w:rPr>
          <w:rFonts w:ascii="宋体" w:hAnsi="宋体" w:cs="Times New Roman"/>
          <w:highlight w:val="none"/>
        </w:rPr>
      </w:pPr>
    </w:p>
    <w:p w14:paraId="4FC7C472">
      <w:pPr>
        <w:rPr>
          <w:rFonts w:ascii="宋体" w:hAnsi="宋体" w:cs="Times New Roman"/>
          <w:highlight w:val="none"/>
        </w:rPr>
      </w:pPr>
    </w:p>
    <w:p w14:paraId="27440741">
      <w:pPr>
        <w:rPr>
          <w:rFonts w:ascii="宋体" w:hAnsi="宋体" w:cs="Times New Roman"/>
          <w:highlight w:val="none"/>
        </w:rPr>
      </w:pPr>
    </w:p>
    <w:p w14:paraId="71F70217">
      <w:pPr>
        <w:rPr>
          <w:rFonts w:ascii="宋体" w:hAnsi="宋体" w:cs="Times New Roman"/>
          <w:highlight w:val="none"/>
        </w:rPr>
      </w:pPr>
    </w:p>
    <w:p w14:paraId="186AD583">
      <w:pPr>
        <w:rPr>
          <w:rFonts w:ascii="宋体" w:hAnsi="宋体" w:cs="Times New Roman"/>
          <w:highlight w:val="none"/>
        </w:rPr>
      </w:pPr>
    </w:p>
    <w:p w14:paraId="46655776">
      <w:pPr>
        <w:rPr>
          <w:rFonts w:ascii="宋体" w:hAnsi="宋体" w:cs="Times New Roman"/>
          <w:highlight w:val="none"/>
        </w:rPr>
      </w:pPr>
    </w:p>
    <w:p w14:paraId="59BB8166">
      <w:pPr>
        <w:rPr>
          <w:rFonts w:ascii="宋体" w:hAnsi="宋体" w:cs="Times New Roman"/>
          <w:highlight w:val="none"/>
        </w:rPr>
      </w:pPr>
    </w:p>
    <w:p w14:paraId="2210A1D1">
      <w:pPr>
        <w:rPr>
          <w:rFonts w:ascii="宋体" w:hAnsi="宋体" w:cs="Times New Roman"/>
          <w:highlight w:val="none"/>
        </w:rPr>
      </w:pPr>
    </w:p>
    <w:p w14:paraId="5FAFB6B6">
      <w:pPr>
        <w:widowControl/>
        <w:jc w:val="left"/>
        <w:rPr>
          <w:rFonts w:hint="eastAsia" w:ascii="宋体" w:hAnsi="宋体"/>
          <w:bCs/>
          <w:kern w:val="0"/>
          <w:sz w:val="24"/>
          <w:szCs w:val="24"/>
          <w:highlight w:val="none"/>
        </w:rPr>
      </w:pPr>
    </w:p>
    <w:p w14:paraId="4EE518E6">
      <w:pPr>
        <w:pStyle w:val="3"/>
        <w:spacing w:before="0" w:after="0" w:line="360" w:lineRule="auto"/>
        <w:ind w:firstLine="1928" w:firstLineChars="800"/>
        <w:rPr>
          <w:rFonts w:hint="eastAsia" w:hAnsi="宋体"/>
          <w:b/>
          <w:bCs/>
          <w:sz w:val="24"/>
          <w:szCs w:val="24"/>
          <w:highlight w:val="none"/>
        </w:rPr>
      </w:pPr>
      <w:bookmarkStart w:id="281" w:name="_Toc3806"/>
      <w:bookmarkStart w:id="282" w:name="_Toc12783"/>
      <w:bookmarkStart w:id="283" w:name="_Toc12549"/>
      <w:bookmarkStart w:id="284" w:name="_Toc3923"/>
      <w:r>
        <w:rPr>
          <w:rFonts w:hint="eastAsia" w:hAnsi="宋体"/>
          <w:b/>
          <w:bCs/>
          <w:sz w:val="24"/>
          <w:szCs w:val="24"/>
          <w:highlight w:val="none"/>
        </w:rPr>
        <w:t>附录</w:t>
      </w:r>
      <w:r>
        <w:rPr>
          <w:rFonts w:hAnsi="宋体"/>
          <w:b/>
          <w:bCs/>
          <w:sz w:val="24"/>
          <w:szCs w:val="24"/>
          <w:highlight w:val="none"/>
        </w:rPr>
        <w:t xml:space="preserve">D </w:t>
      </w:r>
      <w:r>
        <w:rPr>
          <w:rFonts w:hint="eastAsia" w:hAnsi="宋体"/>
          <w:b/>
          <w:bCs/>
          <w:sz w:val="24"/>
          <w:szCs w:val="24"/>
          <w:highlight w:val="none"/>
        </w:rPr>
        <w:t>委托人提供房屋及设备一览表</w:t>
      </w:r>
      <w:bookmarkEnd w:id="281"/>
      <w:bookmarkEnd w:id="282"/>
      <w:bookmarkEnd w:id="283"/>
      <w:bookmarkEnd w:id="284"/>
    </w:p>
    <w:p w14:paraId="45F4AF13"/>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8"/>
        <w:gridCol w:w="930"/>
        <w:gridCol w:w="2587"/>
        <w:gridCol w:w="2007"/>
      </w:tblGrid>
      <w:tr w14:paraId="3216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718DEC2A">
            <w:pPr>
              <w:pStyle w:val="38"/>
              <w:widowControl w:val="0"/>
              <w:spacing w:line="360" w:lineRule="auto"/>
              <w:jc w:val="center"/>
              <w:rPr>
                <w:highlight w:val="none"/>
              </w:rPr>
            </w:pPr>
            <w:r>
              <w:rPr>
                <w:rFonts w:hint="eastAsia"/>
                <w:highlight w:val="none"/>
              </w:rPr>
              <w:t>名称</w:t>
            </w:r>
          </w:p>
        </w:tc>
        <w:tc>
          <w:tcPr>
            <w:tcW w:w="930" w:type="dxa"/>
            <w:noWrap w:val="0"/>
            <w:vAlign w:val="top"/>
          </w:tcPr>
          <w:p w14:paraId="7F17B106">
            <w:pPr>
              <w:pStyle w:val="38"/>
              <w:widowControl w:val="0"/>
              <w:spacing w:line="360" w:lineRule="auto"/>
              <w:jc w:val="center"/>
              <w:rPr>
                <w:highlight w:val="none"/>
              </w:rPr>
            </w:pPr>
            <w:r>
              <w:rPr>
                <w:rFonts w:hint="eastAsia"/>
                <w:highlight w:val="none"/>
              </w:rPr>
              <w:t>数量</w:t>
            </w:r>
          </w:p>
        </w:tc>
        <w:tc>
          <w:tcPr>
            <w:tcW w:w="2587" w:type="dxa"/>
            <w:noWrap w:val="0"/>
            <w:vAlign w:val="top"/>
          </w:tcPr>
          <w:p w14:paraId="064CBFE8">
            <w:pPr>
              <w:pStyle w:val="38"/>
              <w:widowControl w:val="0"/>
              <w:spacing w:line="360" w:lineRule="auto"/>
              <w:jc w:val="center"/>
              <w:rPr>
                <w:highlight w:val="none"/>
              </w:rPr>
            </w:pPr>
            <w:r>
              <w:rPr>
                <w:rFonts w:hint="eastAsia"/>
                <w:highlight w:val="none"/>
              </w:rPr>
              <w:t>面积、型号及规格</w:t>
            </w:r>
          </w:p>
        </w:tc>
        <w:tc>
          <w:tcPr>
            <w:tcW w:w="2007" w:type="dxa"/>
            <w:noWrap w:val="0"/>
            <w:vAlign w:val="top"/>
          </w:tcPr>
          <w:p w14:paraId="52D1856D">
            <w:pPr>
              <w:pStyle w:val="38"/>
              <w:widowControl w:val="0"/>
              <w:spacing w:line="360" w:lineRule="auto"/>
              <w:jc w:val="center"/>
              <w:rPr>
                <w:highlight w:val="none"/>
              </w:rPr>
            </w:pPr>
            <w:r>
              <w:rPr>
                <w:rFonts w:hint="eastAsia"/>
                <w:highlight w:val="none"/>
              </w:rPr>
              <w:t>提供时间</w:t>
            </w:r>
          </w:p>
        </w:tc>
      </w:tr>
      <w:tr w14:paraId="2033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3099283C">
            <w:pPr>
              <w:pStyle w:val="38"/>
              <w:widowControl w:val="0"/>
              <w:spacing w:line="360" w:lineRule="auto"/>
              <w:jc w:val="both"/>
              <w:rPr>
                <w:highlight w:val="none"/>
              </w:rPr>
            </w:pPr>
          </w:p>
        </w:tc>
        <w:tc>
          <w:tcPr>
            <w:tcW w:w="930" w:type="dxa"/>
            <w:noWrap w:val="0"/>
            <w:vAlign w:val="top"/>
          </w:tcPr>
          <w:p w14:paraId="66CAEC33">
            <w:pPr>
              <w:spacing w:line="360" w:lineRule="auto"/>
              <w:rPr>
                <w:rFonts w:ascii="宋体" w:hAnsi="宋体"/>
                <w:highlight w:val="none"/>
              </w:rPr>
            </w:pPr>
          </w:p>
        </w:tc>
        <w:tc>
          <w:tcPr>
            <w:tcW w:w="2587" w:type="dxa"/>
            <w:noWrap w:val="0"/>
            <w:vAlign w:val="top"/>
          </w:tcPr>
          <w:p w14:paraId="4E1F7C88">
            <w:pPr>
              <w:spacing w:line="360" w:lineRule="auto"/>
              <w:rPr>
                <w:rFonts w:ascii="宋体" w:hAnsi="宋体"/>
                <w:highlight w:val="none"/>
              </w:rPr>
            </w:pPr>
          </w:p>
        </w:tc>
        <w:tc>
          <w:tcPr>
            <w:tcW w:w="2007" w:type="dxa"/>
            <w:noWrap w:val="0"/>
            <w:vAlign w:val="top"/>
          </w:tcPr>
          <w:p w14:paraId="0C66D961">
            <w:pPr>
              <w:spacing w:line="360" w:lineRule="auto"/>
              <w:rPr>
                <w:rFonts w:ascii="宋体" w:hAnsi="宋体"/>
                <w:highlight w:val="none"/>
              </w:rPr>
            </w:pPr>
            <w:r>
              <w:rPr>
                <w:rFonts w:hint="eastAsia" w:ascii="宋体" w:hAnsi="宋体"/>
                <w:highlight w:val="none"/>
              </w:rPr>
              <w:t>　</w:t>
            </w:r>
          </w:p>
        </w:tc>
      </w:tr>
      <w:tr w14:paraId="502D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3AFB635A">
            <w:pPr>
              <w:pStyle w:val="38"/>
              <w:widowControl w:val="0"/>
              <w:spacing w:line="360" w:lineRule="auto"/>
              <w:jc w:val="both"/>
              <w:rPr>
                <w:highlight w:val="none"/>
              </w:rPr>
            </w:pPr>
          </w:p>
        </w:tc>
        <w:tc>
          <w:tcPr>
            <w:tcW w:w="930" w:type="dxa"/>
            <w:noWrap w:val="0"/>
            <w:vAlign w:val="top"/>
          </w:tcPr>
          <w:p w14:paraId="4723E13C">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1FB4C21C">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57D55055">
            <w:pPr>
              <w:spacing w:line="360" w:lineRule="auto"/>
              <w:rPr>
                <w:rFonts w:ascii="宋体" w:hAnsi="宋体"/>
                <w:highlight w:val="none"/>
              </w:rPr>
            </w:pPr>
            <w:r>
              <w:rPr>
                <w:rFonts w:hint="eastAsia" w:ascii="宋体" w:hAnsi="宋体"/>
                <w:highlight w:val="none"/>
              </w:rPr>
              <w:t>　</w:t>
            </w:r>
          </w:p>
        </w:tc>
      </w:tr>
      <w:tr w14:paraId="681E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5F010B6A">
            <w:pPr>
              <w:pStyle w:val="38"/>
              <w:widowControl w:val="0"/>
              <w:spacing w:line="360" w:lineRule="auto"/>
              <w:jc w:val="both"/>
              <w:rPr>
                <w:highlight w:val="none"/>
              </w:rPr>
            </w:pPr>
          </w:p>
        </w:tc>
        <w:tc>
          <w:tcPr>
            <w:tcW w:w="930" w:type="dxa"/>
            <w:noWrap w:val="0"/>
            <w:vAlign w:val="top"/>
          </w:tcPr>
          <w:p w14:paraId="4E3F6A25">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4757CC47">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4CCBC193">
            <w:pPr>
              <w:spacing w:line="360" w:lineRule="auto"/>
              <w:rPr>
                <w:rFonts w:ascii="宋体" w:hAnsi="宋体"/>
                <w:highlight w:val="none"/>
              </w:rPr>
            </w:pPr>
            <w:r>
              <w:rPr>
                <w:rFonts w:hint="eastAsia" w:ascii="宋体" w:hAnsi="宋体"/>
                <w:highlight w:val="none"/>
              </w:rPr>
              <w:t>　</w:t>
            </w:r>
          </w:p>
        </w:tc>
      </w:tr>
      <w:tr w14:paraId="390D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41459317">
            <w:pPr>
              <w:pStyle w:val="38"/>
              <w:widowControl w:val="0"/>
              <w:spacing w:line="360" w:lineRule="auto"/>
              <w:jc w:val="both"/>
              <w:rPr>
                <w:highlight w:val="none"/>
              </w:rPr>
            </w:pPr>
          </w:p>
        </w:tc>
        <w:tc>
          <w:tcPr>
            <w:tcW w:w="930" w:type="dxa"/>
            <w:noWrap w:val="0"/>
            <w:vAlign w:val="top"/>
          </w:tcPr>
          <w:p w14:paraId="1406353C">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658507F1">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3F21C0D8">
            <w:pPr>
              <w:spacing w:line="360" w:lineRule="auto"/>
              <w:rPr>
                <w:rFonts w:ascii="宋体" w:hAnsi="宋体"/>
                <w:highlight w:val="none"/>
              </w:rPr>
            </w:pPr>
            <w:r>
              <w:rPr>
                <w:rFonts w:hint="eastAsia" w:ascii="宋体" w:hAnsi="宋体"/>
                <w:highlight w:val="none"/>
              </w:rPr>
              <w:t>　</w:t>
            </w:r>
          </w:p>
        </w:tc>
      </w:tr>
      <w:tr w14:paraId="133B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2148FBE6">
            <w:pPr>
              <w:pStyle w:val="38"/>
              <w:widowControl w:val="0"/>
              <w:spacing w:line="360" w:lineRule="auto"/>
              <w:jc w:val="both"/>
              <w:rPr>
                <w:highlight w:val="none"/>
              </w:rPr>
            </w:pPr>
          </w:p>
        </w:tc>
        <w:tc>
          <w:tcPr>
            <w:tcW w:w="930" w:type="dxa"/>
            <w:noWrap w:val="0"/>
            <w:vAlign w:val="top"/>
          </w:tcPr>
          <w:p w14:paraId="44CBE9F2">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6010923C">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44135A12">
            <w:pPr>
              <w:spacing w:line="360" w:lineRule="auto"/>
              <w:rPr>
                <w:rFonts w:ascii="宋体" w:hAnsi="宋体"/>
                <w:highlight w:val="none"/>
              </w:rPr>
            </w:pPr>
            <w:r>
              <w:rPr>
                <w:rFonts w:hint="eastAsia" w:ascii="宋体" w:hAnsi="宋体"/>
                <w:highlight w:val="none"/>
              </w:rPr>
              <w:t>　</w:t>
            </w:r>
          </w:p>
        </w:tc>
      </w:tr>
      <w:tr w14:paraId="0431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1508F1B8">
            <w:pPr>
              <w:pStyle w:val="38"/>
              <w:widowControl w:val="0"/>
              <w:spacing w:line="360" w:lineRule="auto"/>
              <w:jc w:val="both"/>
              <w:rPr>
                <w:highlight w:val="none"/>
              </w:rPr>
            </w:pPr>
          </w:p>
        </w:tc>
        <w:tc>
          <w:tcPr>
            <w:tcW w:w="930" w:type="dxa"/>
            <w:noWrap w:val="0"/>
            <w:vAlign w:val="top"/>
          </w:tcPr>
          <w:p w14:paraId="465DD961">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0A9396EB">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04AF3EB1">
            <w:pPr>
              <w:spacing w:line="360" w:lineRule="auto"/>
              <w:rPr>
                <w:rFonts w:ascii="宋体" w:hAnsi="宋体"/>
                <w:highlight w:val="none"/>
              </w:rPr>
            </w:pPr>
            <w:r>
              <w:rPr>
                <w:rFonts w:hint="eastAsia" w:ascii="宋体" w:hAnsi="宋体"/>
                <w:highlight w:val="none"/>
              </w:rPr>
              <w:t>　</w:t>
            </w:r>
          </w:p>
        </w:tc>
      </w:tr>
      <w:tr w14:paraId="61CE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59894A9F">
            <w:pPr>
              <w:pStyle w:val="38"/>
              <w:widowControl w:val="0"/>
              <w:spacing w:line="360" w:lineRule="auto"/>
              <w:jc w:val="both"/>
              <w:rPr>
                <w:highlight w:val="none"/>
              </w:rPr>
            </w:pPr>
          </w:p>
        </w:tc>
        <w:tc>
          <w:tcPr>
            <w:tcW w:w="930" w:type="dxa"/>
            <w:noWrap w:val="0"/>
            <w:vAlign w:val="top"/>
          </w:tcPr>
          <w:p w14:paraId="05B06048">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1C77F32E">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2EB00781">
            <w:pPr>
              <w:spacing w:line="360" w:lineRule="auto"/>
              <w:rPr>
                <w:rFonts w:ascii="宋体" w:hAnsi="宋体"/>
                <w:highlight w:val="none"/>
              </w:rPr>
            </w:pPr>
            <w:r>
              <w:rPr>
                <w:rFonts w:hint="eastAsia" w:ascii="宋体" w:hAnsi="宋体"/>
                <w:highlight w:val="none"/>
              </w:rPr>
              <w:t>　</w:t>
            </w:r>
          </w:p>
        </w:tc>
      </w:tr>
      <w:tr w14:paraId="2863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04DF4B82">
            <w:pPr>
              <w:pStyle w:val="38"/>
              <w:widowControl w:val="0"/>
              <w:spacing w:line="360" w:lineRule="auto"/>
              <w:jc w:val="both"/>
              <w:rPr>
                <w:highlight w:val="none"/>
              </w:rPr>
            </w:pPr>
          </w:p>
        </w:tc>
        <w:tc>
          <w:tcPr>
            <w:tcW w:w="930" w:type="dxa"/>
            <w:noWrap w:val="0"/>
            <w:vAlign w:val="top"/>
          </w:tcPr>
          <w:p w14:paraId="38991E0D">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247FB6C9">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1C90EBEE">
            <w:pPr>
              <w:spacing w:line="360" w:lineRule="auto"/>
              <w:rPr>
                <w:rFonts w:ascii="宋体" w:hAnsi="宋体"/>
                <w:highlight w:val="none"/>
              </w:rPr>
            </w:pPr>
            <w:r>
              <w:rPr>
                <w:rFonts w:hint="eastAsia" w:ascii="宋体" w:hAnsi="宋体"/>
                <w:highlight w:val="none"/>
              </w:rPr>
              <w:t>　</w:t>
            </w:r>
          </w:p>
        </w:tc>
      </w:tr>
      <w:tr w14:paraId="4C2E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201763F6">
            <w:pPr>
              <w:spacing w:line="360" w:lineRule="auto"/>
              <w:rPr>
                <w:rFonts w:ascii="宋体" w:hAnsi="宋体"/>
                <w:highlight w:val="none"/>
              </w:rPr>
            </w:pPr>
          </w:p>
        </w:tc>
        <w:tc>
          <w:tcPr>
            <w:tcW w:w="930" w:type="dxa"/>
            <w:noWrap w:val="0"/>
            <w:vAlign w:val="top"/>
          </w:tcPr>
          <w:p w14:paraId="1F1393F6">
            <w:pPr>
              <w:spacing w:line="360" w:lineRule="auto"/>
              <w:rPr>
                <w:rFonts w:ascii="宋体" w:hAnsi="宋体"/>
                <w:highlight w:val="none"/>
              </w:rPr>
            </w:pPr>
            <w:r>
              <w:rPr>
                <w:rFonts w:hint="eastAsia" w:ascii="宋体" w:hAnsi="宋体"/>
                <w:highlight w:val="none"/>
              </w:rPr>
              <w:t>　</w:t>
            </w:r>
          </w:p>
        </w:tc>
        <w:tc>
          <w:tcPr>
            <w:tcW w:w="2587" w:type="dxa"/>
            <w:noWrap w:val="0"/>
            <w:vAlign w:val="top"/>
          </w:tcPr>
          <w:p w14:paraId="091106FD">
            <w:pPr>
              <w:spacing w:line="360" w:lineRule="auto"/>
              <w:rPr>
                <w:rFonts w:ascii="宋体" w:hAnsi="宋体"/>
                <w:highlight w:val="none"/>
              </w:rPr>
            </w:pPr>
            <w:r>
              <w:rPr>
                <w:rFonts w:hint="eastAsia" w:ascii="宋体" w:hAnsi="宋体"/>
                <w:highlight w:val="none"/>
              </w:rPr>
              <w:t>　</w:t>
            </w:r>
          </w:p>
        </w:tc>
        <w:tc>
          <w:tcPr>
            <w:tcW w:w="2007" w:type="dxa"/>
            <w:noWrap w:val="0"/>
            <w:vAlign w:val="top"/>
          </w:tcPr>
          <w:p w14:paraId="2293EFF6">
            <w:pPr>
              <w:spacing w:line="360" w:lineRule="auto"/>
              <w:rPr>
                <w:rFonts w:ascii="宋体" w:hAnsi="宋体"/>
                <w:highlight w:val="none"/>
              </w:rPr>
            </w:pPr>
            <w:r>
              <w:rPr>
                <w:rFonts w:hint="eastAsia" w:ascii="宋体" w:hAnsi="宋体"/>
                <w:highlight w:val="none"/>
              </w:rPr>
              <w:t>　</w:t>
            </w:r>
          </w:p>
        </w:tc>
      </w:tr>
      <w:tr w14:paraId="4179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142261E5">
            <w:pPr>
              <w:spacing w:line="360" w:lineRule="auto"/>
              <w:rPr>
                <w:rFonts w:ascii="宋体" w:hAnsi="宋体"/>
                <w:highlight w:val="none"/>
              </w:rPr>
            </w:pPr>
          </w:p>
        </w:tc>
        <w:tc>
          <w:tcPr>
            <w:tcW w:w="930" w:type="dxa"/>
            <w:noWrap w:val="0"/>
            <w:vAlign w:val="top"/>
          </w:tcPr>
          <w:p w14:paraId="450A866A">
            <w:pPr>
              <w:spacing w:line="360" w:lineRule="auto"/>
              <w:rPr>
                <w:rFonts w:ascii="宋体" w:hAnsi="宋体"/>
                <w:highlight w:val="none"/>
              </w:rPr>
            </w:pPr>
          </w:p>
        </w:tc>
        <w:tc>
          <w:tcPr>
            <w:tcW w:w="2587" w:type="dxa"/>
            <w:noWrap w:val="0"/>
            <w:vAlign w:val="top"/>
          </w:tcPr>
          <w:p w14:paraId="74E3BC37">
            <w:pPr>
              <w:spacing w:line="360" w:lineRule="auto"/>
              <w:rPr>
                <w:rFonts w:ascii="宋体" w:hAnsi="宋体"/>
                <w:highlight w:val="none"/>
              </w:rPr>
            </w:pPr>
          </w:p>
        </w:tc>
        <w:tc>
          <w:tcPr>
            <w:tcW w:w="2007" w:type="dxa"/>
            <w:noWrap w:val="0"/>
            <w:vAlign w:val="top"/>
          </w:tcPr>
          <w:p w14:paraId="7381FC63">
            <w:pPr>
              <w:spacing w:line="360" w:lineRule="auto"/>
              <w:rPr>
                <w:rFonts w:ascii="宋体" w:hAnsi="宋体"/>
                <w:highlight w:val="none"/>
              </w:rPr>
            </w:pPr>
          </w:p>
        </w:tc>
      </w:tr>
      <w:tr w14:paraId="58B1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221D4864">
            <w:pPr>
              <w:spacing w:line="360" w:lineRule="auto"/>
              <w:rPr>
                <w:rFonts w:ascii="宋体" w:hAnsi="宋体"/>
                <w:highlight w:val="none"/>
              </w:rPr>
            </w:pPr>
          </w:p>
        </w:tc>
        <w:tc>
          <w:tcPr>
            <w:tcW w:w="930" w:type="dxa"/>
            <w:noWrap w:val="0"/>
            <w:vAlign w:val="top"/>
          </w:tcPr>
          <w:p w14:paraId="37C8E6F7">
            <w:pPr>
              <w:spacing w:line="360" w:lineRule="auto"/>
              <w:rPr>
                <w:rFonts w:ascii="宋体" w:hAnsi="宋体"/>
                <w:highlight w:val="none"/>
              </w:rPr>
            </w:pPr>
          </w:p>
        </w:tc>
        <w:tc>
          <w:tcPr>
            <w:tcW w:w="2587" w:type="dxa"/>
            <w:noWrap w:val="0"/>
            <w:vAlign w:val="top"/>
          </w:tcPr>
          <w:p w14:paraId="7F65FA8C">
            <w:pPr>
              <w:spacing w:line="360" w:lineRule="auto"/>
              <w:rPr>
                <w:rFonts w:ascii="宋体" w:hAnsi="宋体"/>
                <w:highlight w:val="none"/>
              </w:rPr>
            </w:pPr>
          </w:p>
        </w:tc>
        <w:tc>
          <w:tcPr>
            <w:tcW w:w="2007" w:type="dxa"/>
            <w:noWrap w:val="0"/>
            <w:vAlign w:val="top"/>
          </w:tcPr>
          <w:p w14:paraId="75AF7658">
            <w:pPr>
              <w:spacing w:line="360" w:lineRule="auto"/>
              <w:rPr>
                <w:rFonts w:ascii="宋体" w:hAnsi="宋体"/>
                <w:highlight w:val="none"/>
              </w:rPr>
            </w:pPr>
          </w:p>
        </w:tc>
      </w:tr>
      <w:tr w14:paraId="5901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2B743E88">
            <w:pPr>
              <w:spacing w:line="360" w:lineRule="auto"/>
              <w:rPr>
                <w:rFonts w:ascii="宋体" w:hAnsi="宋体"/>
                <w:highlight w:val="none"/>
              </w:rPr>
            </w:pPr>
          </w:p>
        </w:tc>
        <w:tc>
          <w:tcPr>
            <w:tcW w:w="930" w:type="dxa"/>
            <w:noWrap w:val="0"/>
            <w:vAlign w:val="top"/>
          </w:tcPr>
          <w:p w14:paraId="79FC963A">
            <w:pPr>
              <w:spacing w:line="360" w:lineRule="auto"/>
              <w:rPr>
                <w:rFonts w:ascii="宋体" w:hAnsi="宋体"/>
                <w:highlight w:val="none"/>
              </w:rPr>
            </w:pPr>
          </w:p>
        </w:tc>
        <w:tc>
          <w:tcPr>
            <w:tcW w:w="2587" w:type="dxa"/>
            <w:noWrap w:val="0"/>
            <w:vAlign w:val="top"/>
          </w:tcPr>
          <w:p w14:paraId="68A548A3">
            <w:pPr>
              <w:spacing w:line="360" w:lineRule="auto"/>
              <w:rPr>
                <w:rFonts w:ascii="宋体" w:hAnsi="宋体"/>
                <w:highlight w:val="none"/>
              </w:rPr>
            </w:pPr>
          </w:p>
        </w:tc>
        <w:tc>
          <w:tcPr>
            <w:tcW w:w="2007" w:type="dxa"/>
            <w:noWrap w:val="0"/>
            <w:vAlign w:val="top"/>
          </w:tcPr>
          <w:p w14:paraId="5702F3D3">
            <w:pPr>
              <w:spacing w:line="360" w:lineRule="auto"/>
              <w:rPr>
                <w:rFonts w:ascii="宋体" w:hAnsi="宋体"/>
                <w:highlight w:val="none"/>
              </w:rPr>
            </w:pPr>
          </w:p>
        </w:tc>
      </w:tr>
      <w:tr w14:paraId="1D83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04BA4120">
            <w:pPr>
              <w:spacing w:line="360" w:lineRule="auto"/>
              <w:rPr>
                <w:rFonts w:ascii="宋体" w:hAnsi="宋体"/>
                <w:highlight w:val="none"/>
              </w:rPr>
            </w:pPr>
          </w:p>
        </w:tc>
        <w:tc>
          <w:tcPr>
            <w:tcW w:w="930" w:type="dxa"/>
            <w:noWrap w:val="0"/>
            <w:vAlign w:val="top"/>
          </w:tcPr>
          <w:p w14:paraId="08A1C820">
            <w:pPr>
              <w:spacing w:line="360" w:lineRule="auto"/>
              <w:rPr>
                <w:rFonts w:ascii="宋体" w:hAnsi="宋体"/>
                <w:highlight w:val="none"/>
              </w:rPr>
            </w:pPr>
          </w:p>
        </w:tc>
        <w:tc>
          <w:tcPr>
            <w:tcW w:w="2587" w:type="dxa"/>
            <w:noWrap w:val="0"/>
            <w:vAlign w:val="top"/>
          </w:tcPr>
          <w:p w14:paraId="227A25C3">
            <w:pPr>
              <w:spacing w:line="360" w:lineRule="auto"/>
              <w:rPr>
                <w:rFonts w:ascii="宋体" w:hAnsi="宋体"/>
                <w:highlight w:val="none"/>
              </w:rPr>
            </w:pPr>
          </w:p>
        </w:tc>
        <w:tc>
          <w:tcPr>
            <w:tcW w:w="2007" w:type="dxa"/>
            <w:noWrap w:val="0"/>
            <w:vAlign w:val="top"/>
          </w:tcPr>
          <w:p w14:paraId="1DC5EE61">
            <w:pPr>
              <w:spacing w:line="360" w:lineRule="auto"/>
              <w:rPr>
                <w:rFonts w:ascii="宋体" w:hAnsi="宋体"/>
                <w:highlight w:val="none"/>
              </w:rPr>
            </w:pPr>
          </w:p>
        </w:tc>
      </w:tr>
      <w:tr w14:paraId="4C8C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70C588F7">
            <w:pPr>
              <w:spacing w:line="360" w:lineRule="auto"/>
              <w:rPr>
                <w:rFonts w:ascii="宋体" w:hAnsi="宋体"/>
                <w:highlight w:val="none"/>
              </w:rPr>
            </w:pPr>
          </w:p>
        </w:tc>
        <w:tc>
          <w:tcPr>
            <w:tcW w:w="930" w:type="dxa"/>
            <w:noWrap w:val="0"/>
            <w:vAlign w:val="top"/>
          </w:tcPr>
          <w:p w14:paraId="7DF3702C">
            <w:pPr>
              <w:spacing w:line="360" w:lineRule="auto"/>
              <w:rPr>
                <w:rFonts w:ascii="宋体" w:hAnsi="宋体"/>
                <w:highlight w:val="none"/>
              </w:rPr>
            </w:pPr>
          </w:p>
        </w:tc>
        <w:tc>
          <w:tcPr>
            <w:tcW w:w="2587" w:type="dxa"/>
            <w:noWrap w:val="0"/>
            <w:vAlign w:val="top"/>
          </w:tcPr>
          <w:p w14:paraId="4CDF6FCB">
            <w:pPr>
              <w:spacing w:line="360" w:lineRule="auto"/>
              <w:rPr>
                <w:rFonts w:ascii="宋体" w:hAnsi="宋体"/>
                <w:highlight w:val="none"/>
              </w:rPr>
            </w:pPr>
          </w:p>
        </w:tc>
        <w:tc>
          <w:tcPr>
            <w:tcW w:w="2007" w:type="dxa"/>
            <w:noWrap w:val="0"/>
            <w:vAlign w:val="top"/>
          </w:tcPr>
          <w:p w14:paraId="2DA24BF3">
            <w:pPr>
              <w:spacing w:line="360" w:lineRule="auto"/>
              <w:rPr>
                <w:rFonts w:ascii="宋体" w:hAnsi="宋体"/>
                <w:highlight w:val="none"/>
              </w:rPr>
            </w:pPr>
          </w:p>
        </w:tc>
      </w:tr>
      <w:tr w14:paraId="28E8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31AAB81C">
            <w:pPr>
              <w:spacing w:line="360" w:lineRule="auto"/>
              <w:rPr>
                <w:rFonts w:ascii="宋体" w:hAnsi="宋体"/>
                <w:highlight w:val="none"/>
              </w:rPr>
            </w:pPr>
          </w:p>
        </w:tc>
        <w:tc>
          <w:tcPr>
            <w:tcW w:w="930" w:type="dxa"/>
            <w:noWrap w:val="0"/>
            <w:vAlign w:val="top"/>
          </w:tcPr>
          <w:p w14:paraId="7FF45EBF">
            <w:pPr>
              <w:spacing w:line="360" w:lineRule="auto"/>
              <w:rPr>
                <w:rFonts w:ascii="宋体" w:hAnsi="宋体"/>
                <w:highlight w:val="none"/>
              </w:rPr>
            </w:pPr>
          </w:p>
        </w:tc>
        <w:tc>
          <w:tcPr>
            <w:tcW w:w="2587" w:type="dxa"/>
            <w:noWrap w:val="0"/>
            <w:vAlign w:val="top"/>
          </w:tcPr>
          <w:p w14:paraId="78B2FB7C">
            <w:pPr>
              <w:spacing w:line="360" w:lineRule="auto"/>
              <w:rPr>
                <w:rFonts w:ascii="宋体" w:hAnsi="宋体"/>
                <w:highlight w:val="none"/>
              </w:rPr>
            </w:pPr>
          </w:p>
        </w:tc>
        <w:tc>
          <w:tcPr>
            <w:tcW w:w="2007" w:type="dxa"/>
            <w:noWrap w:val="0"/>
            <w:vAlign w:val="top"/>
          </w:tcPr>
          <w:p w14:paraId="44ECBBE1">
            <w:pPr>
              <w:spacing w:line="360" w:lineRule="auto"/>
              <w:rPr>
                <w:rFonts w:ascii="宋体" w:hAnsi="宋体"/>
                <w:highlight w:val="none"/>
              </w:rPr>
            </w:pPr>
          </w:p>
        </w:tc>
      </w:tr>
      <w:tr w14:paraId="675D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129B7238">
            <w:pPr>
              <w:spacing w:line="360" w:lineRule="auto"/>
              <w:rPr>
                <w:rFonts w:ascii="宋体" w:hAnsi="宋体"/>
                <w:highlight w:val="none"/>
              </w:rPr>
            </w:pPr>
          </w:p>
        </w:tc>
        <w:tc>
          <w:tcPr>
            <w:tcW w:w="930" w:type="dxa"/>
            <w:noWrap w:val="0"/>
            <w:vAlign w:val="top"/>
          </w:tcPr>
          <w:p w14:paraId="2D6C6960">
            <w:pPr>
              <w:spacing w:line="360" w:lineRule="auto"/>
              <w:rPr>
                <w:rFonts w:ascii="宋体" w:hAnsi="宋体"/>
                <w:highlight w:val="none"/>
              </w:rPr>
            </w:pPr>
          </w:p>
        </w:tc>
        <w:tc>
          <w:tcPr>
            <w:tcW w:w="2587" w:type="dxa"/>
            <w:noWrap w:val="0"/>
            <w:vAlign w:val="top"/>
          </w:tcPr>
          <w:p w14:paraId="2B16B6E1">
            <w:pPr>
              <w:spacing w:line="360" w:lineRule="auto"/>
              <w:rPr>
                <w:rFonts w:ascii="宋体" w:hAnsi="宋体"/>
                <w:highlight w:val="none"/>
              </w:rPr>
            </w:pPr>
          </w:p>
        </w:tc>
        <w:tc>
          <w:tcPr>
            <w:tcW w:w="2007" w:type="dxa"/>
            <w:noWrap w:val="0"/>
            <w:vAlign w:val="top"/>
          </w:tcPr>
          <w:p w14:paraId="2838273F">
            <w:pPr>
              <w:spacing w:line="360" w:lineRule="auto"/>
              <w:rPr>
                <w:rFonts w:ascii="宋体" w:hAnsi="宋体"/>
                <w:highlight w:val="none"/>
              </w:rPr>
            </w:pPr>
          </w:p>
        </w:tc>
      </w:tr>
      <w:tr w14:paraId="4D88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75CDE726">
            <w:pPr>
              <w:spacing w:line="360" w:lineRule="auto"/>
              <w:rPr>
                <w:rFonts w:ascii="宋体" w:hAnsi="宋体"/>
                <w:highlight w:val="none"/>
              </w:rPr>
            </w:pPr>
          </w:p>
        </w:tc>
        <w:tc>
          <w:tcPr>
            <w:tcW w:w="930" w:type="dxa"/>
            <w:noWrap w:val="0"/>
            <w:vAlign w:val="top"/>
          </w:tcPr>
          <w:p w14:paraId="52C77D23">
            <w:pPr>
              <w:spacing w:line="360" w:lineRule="auto"/>
              <w:rPr>
                <w:rFonts w:ascii="宋体" w:hAnsi="宋体"/>
                <w:highlight w:val="none"/>
              </w:rPr>
            </w:pPr>
          </w:p>
        </w:tc>
        <w:tc>
          <w:tcPr>
            <w:tcW w:w="2587" w:type="dxa"/>
            <w:noWrap w:val="0"/>
            <w:vAlign w:val="top"/>
          </w:tcPr>
          <w:p w14:paraId="4525CC91">
            <w:pPr>
              <w:spacing w:line="360" w:lineRule="auto"/>
              <w:rPr>
                <w:rFonts w:ascii="宋体" w:hAnsi="宋体"/>
                <w:highlight w:val="none"/>
              </w:rPr>
            </w:pPr>
          </w:p>
        </w:tc>
        <w:tc>
          <w:tcPr>
            <w:tcW w:w="2007" w:type="dxa"/>
            <w:noWrap w:val="0"/>
            <w:vAlign w:val="top"/>
          </w:tcPr>
          <w:p w14:paraId="2FC5693B">
            <w:pPr>
              <w:spacing w:line="360" w:lineRule="auto"/>
              <w:rPr>
                <w:rFonts w:ascii="宋体" w:hAnsi="宋体"/>
                <w:highlight w:val="none"/>
              </w:rPr>
            </w:pPr>
          </w:p>
        </w:tc>
      </w:tr>
      <w:tr w14:paraId="1560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51A69D43">
            <w:pPr>
              <w:spacing w:line="360" w:lineRule="auto"/>
              <w:rPr>
                <w:rFonts w:ascii="宋体" w:hAnsi="宋体"/>
                <w:highlight w:val="none"/>
              </w:rPr>
            </w:pPr>
          </w:p>
        </w:tc>
        <w:tc>
          <w:tcPr>
            <w:tcW w:w="930" w:type="dxa"/>
            <w:noWrap w:val="0"/>
            <w:vAlign w:val="top"/>
          </w:tcPr>
          <w:p w14:paraId="1326679D">
            <w:pPr>
              <w:spacing w:line="360" w:lineRule="auto"/>
              <w:rPr>
                <w:rFonts w:ascii="宋体" w:hAnsi="宋体"/>
                <w:highlight w:val="none"/>
              </w:rPr>
            </w:pPr>
          </w:p>
        </w:tc>
        <w:tc>
          <w:tcPr>
            <w:tcW w:w="2587" w:type="dxa"/>
            <w:noWrap w:val="0"/>
            <w:vAlign w:val="top"/>
          </w:tcPr>
          <w:p w14:paraId="5F9068A0">
            <w:pPr>
              <w:spacing w:line="360" w:lineRule="auto"/>
              <w:rPr>
                <w:rFonts w:ascii="宋体" w:hAnsi="宋体"/>
                <w:highlight w:val="none"/>
              </w:rPr>
            </w:pPr>
          </w:p>
        </w:tc>
        <w:tc>
          <w:tcPr>
            <w:tcW w:w="2007" w:type="dxa"/>
            <w:noWrap w:val="0"/>
            <w:vAlign w:val="top"/>
          </w:tcPr>
          <w:p w14:paraId="58A1FA03">
            <w:pPr>
              <w:spacing w:line="360" w:lineRule="auto"/>
              <w:rPr>
                <w:rFonts w:ascii="宋体" w:hAnsi="宋体"/>
                <w:highlight w:val="none"/>
              </w:rPr>
            </w:pPr>
          </w:p>
        </w:tc>
      </w:tr>
      <w:tr w14:paraId="3963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551E2476">
            <w:pPr>
              <w:spacing w:line="360" w:lineRule="auto"/>
              <w:rPr>
                <w:rFonts w:ascii="宋体" w:hAnsi="宋体"/>
                <w:highlight w:val="none"/>
              </w:rPr>
            </w:pPr>
          </w:p>
        </w:tc>
        <w:tc>
          <w:tcPr>
            <w:tcW w:w="930" w:type="dxa"/>
            <w:noWrap w:val="0"/>
            <w:vAlign w:val="top"/>
          </w:tcPr>
          <w:p w14:paraId="74D44D65">
            <w:pPr>
              <w:spacing w:line="360" w:lineRule="auto"/>
              <w:rPr>
                <w:rFonts w:ascii="宋体" w:hAnsi="宋体"/>
                <w:highlight w:val="none"/>
              </w:rPr>
            </w:pPr>
          </w:p>
        </w:tc>
        <w:tc>
          <w:tcPr>
            <w:tcW w:w="2587" w:type="dxa"/>
            <w:noWrap w:val="0"/>
            <w:vAlign w:val="top"/>
          </w:tcPr>
          <w:p w14:paraId="7403D4F5">
            <w:pPr>
              <w:spacing w:line="360" w:lineRule="auto"/>
              <w:rPr>
                <w:rFonts w:ascii="宋体" w:hAnsi="宋体"/>
                <w:highlight w:val="none"/>
              </w:rPr>
            </w:pPr>
          </w:p>
        </w:tc>
        <w:tc>
          <w:tcPr>
            <w:tcW w:w="2007" w:type="dxa"/>
            <w:noWrap w:val="0"/>
            <w:vAlign w:val="top"/>
          </w:tcPr>
          <w:p w14:paraId="1CF98F11">
            <w:pPr>
              <w:spacing w:line="360" w:lineRule="auto"/>
              <w:rPr>
                <w:rFonts w:ascii="宋体" w:hAnsi="宋体"/>
                <w:highlight w:val="none"/>
              </w:rPr>
            </w:pPr>
          </w:p>
        </w:tc>
      </w:tr>
      <w:tr w14:paraId="5D7B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7FD2D876">
            <w:pPr>
              <w:spacing w:line="360" w:lineRule="auto"/>
              <w:rPr>
                <w:rFonts w:ascii="宋体" w:hAnsi="宋体"/>
                <w:highlight w:val="none"/>
              </w:rPr>
            </w:pPr>
          </w:p>
        </w:tc>
        <w:tc>
          <w:tcPr>
            <w:tcW w:w="930" w:type="dxa"/>
            <w:noWrap w:val="0"/>
            <w:vAlign w:val="top"/>
          </w:tcPr>
          <w:p w14:paraId="14C6F00F">
            <w:pPr>
              <w:spacing w:line="360" w:lineRule="auto"/>
              <w:rPr>
                <w:rFonts w:ascii="宋体" w:hAnsi="宋体"/>
                <w:highlight w:val="none"/>
              </w:rPr>
            </w:pPr>
          </w:p>
        </w:tc>
        <w:tc>
          <w:tcPr>
            <w:tcW w:w="2587" w:type="dxa"/>
            <w:noWrap w:val="0"/>
            <w:vAlign w:val="top"/>
          </w:tcPr>
          <w:p w14:paraId="599FEC55">
            <w:pPr>
              <w:spacing w:line="360" w:lineRule="auto"/>
              <w:rPr>
                <w:rFonts w:ascii="宋体" w:hAnsi="宋体"/>
                <w:highlight w:val="none"/>
              </w:rPr>
            </w:pPr>
          </w:p>
        </w:tc>
        <w:tc>
          <w:tcPr>
            <w:tcW w:w="2007" w:type="dxa"/>
            <w:noWrap w:val="0"/>
            <w:vAlign w:val="top"/>
          </w:tcPr>
          <w:p w14:paraId="6DD8B1AC">
            <w:pPr>
              <w:spacing w:line="360" w:lineRule="auto"/>
              <w:rPr>
                <w:rFonts w:ascii="宋体" w:hAnsi="宋体"/>
                <w:highlight w:val="none"/>
              </w:rPr>
            </w:pPr>
          </w:p>
        </w:tc>
      </w:tr>
      <w:tr w14:paraId="4217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259C4D9C">
            <w:pPr>
              <w:spacing w:line="360" w:lineRule="auto"/>
              <w:rPr>
                <w:rFonts w:ascii="宋体" w:hAnsi="宋体"/>
                <w:highlight w:val="none"/>
              </w:rPr>
            </w:pPr>
          </w:p>
        </w:tc>
        <w:tc>
          <w:tcPr>
            <w:tcW w:w="930" w:type="dxa"/>
            <w:noWrap w:val="0"/>
            <w:vAlign w:val="top"/>
          </w:tcPr>
          <w:p w14:paraId="56CE3E43">
            <w:pPr>
              <w:spacing w:line="360" w:lineRule="auto"/>
              <w:rPr>
                <w:rFonts w:ascii="宋体" w:hAnsi="宋体"/>
                <w:highlight w:val="none"/>
              </w:rPr>
            </w:pPr>
          </w:p>
        </w:tc>
        <w:tc>
          <w:tcPr>
            <w:tcW w:w="2587" w:type="dxa"/>
            <w:noWrap w:val="0"/>
            <w:vAlign w:val="top"/>
          </w:tcPr>
          <w:p w14:paraId="6E502544">
            <w:pPr>
              <w:spacing w:line="360" w:lineRule="auto"/>
              <w:rPr>
                <w:rFonts w:ascii="宋体" w:hAnsi="宋体"/>
                <w:highlight w:val="none"/>
              </w:rPr>
            </w:pPr>
          </w:p>
        </w:tc>
        <w:tc>
          <w:tcPr>
            <w:tcW w:w="2007" w:type="dxa"/>
            <w:noWrap w:val="0"/>
            <w:vAlign w:val="top"/>
          </w:tcPr>
          <w:p w14:paraId="6C3F8D0F">
            <w:pPr>
              <w:spacing w:line="360" w:lineRule="auto"/>
              <w:rPr>
                <w:rFonts w:ascii="宋体" w:hAnsi="宋体"/>
                <w:highlight w:val="none"/>
              </w:rPr>
            </w:pPr>
          </w:p>
        </w:tc>
      </w:tr>
      <w:tr w14:paraId="2A59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7586FE68">
            <w:pPr>
              <w:spacing w:line="360" w:lineRule="auto"/>
              <w:rPr>
                <w:rFonts w:ascii="宋体" w:hAnsi="宋体"/>
                <w:highlight w:val="none"/>
              </w:rPr>
            </w:pPr>
          </w:p>
        </w:tc>
        <w:tc>
          <w:tcPr>
            <w:tcW w:w="930" w:type="dxa"/>
            <w:noWrap w:val="0"/>
            <w:vAlign w:val="top"/>
          </w:tcPr>
          <w:p w14:paraId="4F6833CC">
            <w:pPr>
              <w:spacing w:line="360" w:lineRule="auto"/>
              <w:rPr>
                <w:rFonts w:ascii="宋体" w:hAnsi="宋体"/>
                <w:highlight w:val="none"/>
              </w:rPr>
            </w:pPr>
          </w:p>
        </w:tc>
        <w:tc>
          <w:tcPr>
            <w:tcW w:w="2587" w:type="dxa"/>
            <w:noWrap w:val="0"/>
            <w:vAlign w:val="top"/>
          </w:tcPr>
          <w:p w14:paraId="6CF71547">
            <w:pPr>
              <w:spacing w:line="360" w:lineRule="auto"/>
              <w:rPr>
                <w:rFonts w:ascii="宋体" w:hAnsi="宋体"/>
                <w:highlight w:val="none"/>
              </w:rPr>
            </w:pPr>
          </w:p>
        </w:tc>
        <w:tc>
          <w:tcPr>
            <w:tcW w:w="2007" w:type="dxa"/>
            <w:noWrap w:val="0"/>
            <w:vAlign w:val="top"/>
          </w:tcPr>
          <w:p w14:paraId="51584405">
            <w:pPr>
              <w:spacing w:line="360" w:lineRule="auto"/>
              <w:rPr>
                <w:rFonts w:ascii="宋体" w:hAnsi="宋体"/>
                <w:highlight w:val="none"/>
              </w:rPr>
            </w:pPr>
          </w:p>
        </w:tc>
      </w:tr>
      <w:tr w14:paraId="046C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58153176">
            <w:pPr>
              <w:spacing w:line="360" w:lineRule="auto"/>
              <w:rPr>
                <w:rFonts w:ascii="宋体" w:hAnsi="宋体"/>
                <w:highlight w:val="none"/>
              </w:rPr>
            </w:pPr>
          </w:p>
        </w:tc>
        <w:tc>
          <w:tcPr>
            <w:tcW w:w="930" w:type="dxa"/>
            <w:noWrap w:val="0"/>
            <w:vAlign w:val="top"/>
          </w:tcPr>
          <w:p w14:paraId="7FD5896D">
            <w:pPr>
              <w:spacing w:line="360" w:lineRule="auto"/>
              <w:rPr>
                <w:rFonts w:ascii="宋体" w:hAnsi="宋体"/>
                <w:highlight w:val="none"/>
              </w:rPr>
            </w:pPr>
          </w:p>
        </w:tc>
        <w:tc>
          <w:tcPr>
            <w:tcW w:w="2587" w:type="dxa"/>
            <w:noWrap w:val="0"/>
            <w:vAlign w:val="top"/>
          </w:tcPr>
          <w:p w14:paraId="42007240">
            <w:pPr>
              <w:spacing w:line="360" w:lineRule="auto"/>
              <w:rPr>
                <w:rFonts w:ascii="宋体" w:hAnsi="宋体"/>
                <w:highlight w:val="none"/>
              </w:rPr>
            </w:pPr>
          </w:p>
        </w:tc>
        <w:tc>
          <w:tcPr>
            <w:tcW w:w="2007" w:type="dxa"/>
            <w:noWrap w:val="0"/>
            <w:vAlign w:val="top"/>
          </w:tcPr>
          <w:p w14:paraId="3BD299C4">
            <w:pPr>
              <w:spacing w:line="360" w:lineRule="auto"/>
              <w:rPr>
                <w:rFonts w:ascii="宋体" w:hAnsi="宋体"/>
                <w:highlight w:val="none"/>
              </w:rPr>
            </w:pPr>
          </w:p>
        </w:tc>
      </w:tr>
      <w:tr w14:paraId="7639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224CFA59">
            <w:pPr>
              <w:spacing w:line="360" w:lineRule="auto"/>
              <w:rPr>
                <w:rFonts w:ascii="宋体" w:hAnsi="宋体"/>
                <w:highlight w:val="none"/>
              </w:rPr>
            </w:pPr>
          </w:p>
        </w:tc>
        <w:tc>
          <w:tcPr>
            <w:tcW w:w="930" w:type="dxa"/>
            <w:noWrap w:val="0"/>
            <w:vAlign w:val="top"/>
          </w:tcPr>
          <w:p w14:paraId="465923A0">
            <w:pPr>
              <w:spacing w:line="360" w:lineRule="auto"/>
              <w:rPr>
                <w:rFonts w:ascii="宋体" w:hAnsi="宋体"/>
                <w:highlight w:val="none"/>
              </w:rPr>
            </w:pPr>
          </w:p>
        </w:tc>
        <w:tc>
          <w:tcPr>
            <w:tcW w:w="2587" w:type="dxa"/>
            <w:noWrap w:val="0"/>
            <w:vAlign w:val="top"/>
          </w:tcPr>
          <w:p w14:paraId="0775032F">
            <w:pPr>
              <w:spacing w:line="360" w:lineRule="auto"/>
              <w:rPr>
                <w:rFonts w:ascii="宋体" w:hAnsi="宋体"/>
                <w:highlight w:val="none"/>
              </w:rPr>
            </w:pPr>
          </w:p>
        </w:tc>
        <w:tc>
          <w:tcPr>
            <w:tcW w:w="2007" w:type="dxa"/>
            <w:noWrap w:val="0"/>
            <w:vAlign w:val="top"/>
          </w:tcPr>
          <w:p w14:paraId="28D337EE">
            <w:pPr>
              <w:spacing w:line="360" w:lineRule="auto"/>
              <w:rPr>
                <w:rFonts w:ascii="宋体" w:hAnsi="宋体"/>
                <w:highlight w:val="none"/>
              </w:rPr>
            </w:pPr>
          </w:p>
        </w:tc>
      </w:tr>
      <w:tr w14:paraId="4095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noWrap w:val="0"/>
            <w:vAlign w:val="top"/>
          </w:tcPr>
          <w:p w14:paraId="259E573A">
            <w:pPr>
              <w:spacing w:line="360" w:lineRule="auto"/>
              <w:rPr>
                <w:rFonts w:ascii="宋体" w:hAnsi="宋体"/>
                <w:highlight w:val="none"/>
              </w:rPr>
            </w:pPr>
          </w:p>
        </w:tc>
        <w:tc>
          <w:tcPr>
            <w:tcW w:w="930" w:type="dxa"/>
            <w:noWrap w:val="0"/>
            <w:vAlign w:val="top"/>
          </w:tcPr>
          <w:p w14:paraId="7A28E16D">
            <w:pPr>
              <w:spacing w:line="360" w:lineRule="auto"/>
              <w:rPr>
                <w:rFonts w:ascii="宋体" w:hAnsi="宋体"/>
                <w:highlight w:val="none"/>
              </w:rPr>
            </w:pPr>
          </w:p>
        </w:tc>
        <w:tc>
          <w:tcPr>
            <w:tcW w:w="2587" w:type="dxa"/>
            <w:noWrap w:val="0"/>
            <w:vAlign w:val="top"/>
          </w:tcPr>
          <w:p w14:paraId="00BFF629">
            <w:pPr>
              <w:spacing w:line="360" w:lineRule="auto"/>
              <w:rPr>
                <w:rFonts w:ascii="宋体" w:hAnsi="宋体"/>
                <w:highlight w:val="none"/>
              </w:rPr>
            </w:pPr>
          </w:p>
        </w:tc>
        <w:tc>
          <w:tcPr>
            <w:tcW w:w="2007" w:type="dxa"/>
            <w:noWrap w:val="0"/>
            <w:vAlign w:val="top"/>
          </w:tcPr>
          <w:p w14:paraId="60738800">
            <w:pPr>
              <w:spacing w:line="360" w:lineRule="auto"/>
              <w:rPr>
                <w:rFonts w:ascii="宋体" w:hAnsi="宋体"/>
                <w:highlight w:val="none"/>
              </w:rPr>
            </w:pPr>
          </w:p>
        </w:tc>
      </w:tr>
    </w:tbl>
    <w:p w14:paraId="76E733A4">
      <w:pPr>
        <w:rPr>
          <w:rFonts w:ascii="宋体" w:hAnsi="宋体" w:cs="Times New Roman"/>
          <w:highlight w:val="none"/>
        </w:rPr>
      </w:pPr>
    </w:p>
    <w:p w14:paraId="0B8A58F6">
      <w:pPr>
        <w:rPr>
          <w:rFonts w:ascii="宋体" w:hAnsi="宋体" w:cs="Times New Roman"/>
          <w:highlight w:val="none"/>
        </w:rPr>
      </w:pPr>
    </w:p>
    <w:p w14:paraId="1F660878">
      <w:pPr>
        <w:rPr>
          <w:rFonts w:ascii="宋体" w:hAnsi="宋体" w:cs="Times New Roman"/>
          <w:highlight w:val="none"/>
        </w:rPr>
      </w:pPr>
    </w:p>
    <w:p w14:paraId="55608830">
      <w:pPr>
        <w:rPr>
          <w:rFonts w:ascii="宋体" w:hAnsi="宋体" w:cs="Times New Roman"/>
          <w:highlight w:val="none"/>
        </w:rPr>
        <w:sectPr>
          <w:pgSz w:w="11906" w:h="16838"/>
          <w:pgMar w:top="1440" w:right="1800" w:bottom="1440" w:left="1800" w:header="851" w:footer="992" w:gutter="0"/>
          <w:cols w:space="720" w:num="1"/>
          <w:docGrid w:linePitch="312" w:charSpace="0"/>
        </w:sectPr>
      </w:pPr>
    </w:p>
    <w:p w14:paraId="270B16FA">
      <w:pPr>
        <w:pStyle w:val="38"/>
        <w:snapToGrid w:val="0"/>
        <w:spacing w:after="0" w:afterAutospacing="0" w:line="360" w:lineRule="auto"/>
        <w:ind w:firstLine="198"/>
        <w:jc w:val="center"/>
        <w:outlineLvl w:val="0"/>
        <w:rPr>
          <w:rFonts w:hint="eastAsia" w:cs="仿宋"/>
          <w:b/>
          <w:bCs/>
          <w:highlight w:val="none"/>
        </w:rPr>
      </w:pPr>
      <w:bookmarkStart w:id="285" w:name="_Toc25786"/>
      <w:bookmarkStart w:id="286" w:name="_Toc516"/>
      <w:bookmarkStart w:id="287" w:name="_Toc30427"/>
      <w:r>
        <w:rPr>
          <w:rFonts w:hint="eastAsia" w:cs="仿宋"/>
          <w:b/>
          <w:bCs/>
          <w:highlight w:val="none"/>
        </w:rPr>
        <w:t>附录E  投入本项目造价咨询人员一览表</w:t>
      </w:r>
      <w:bookmarkEnd w:id="285"/>
      <w:bookmarkEnd w:id="286"/>
      <w:bookmarkEnd w:id="287"/>
    </w:p>
    <w:p w14:paraId="0EEFF0B7">
      <w:pPr>
        <w:widowControl/>
        <w:ind w:firstLine="482" w:firstLineChars="200"/>
        <w:jc w:val="left"/>
        <w:rPr>
          <w:rFonts w:hint="eastAsia" w:ascii="宋体" w:hAnsi="宋体" w:cs="仿宋"/>
          <w:b/>
          <w:kern w:val="0"/>
          <w:sz w:val="24"/>
          <w:szCs w:val="24"/>
          <w:highlight w:val="none"/>
        </w:rPr>
      </w:pPr>
      <w:r>
        <w:rPr>
          <w:rFonts w:hint="eastAsia" w:ascii="宋体" w:hAnsi="宋体" w:cs="仿宋"/>
          <w:b/>
          <w:kern w:val="0"/>
          <w:sz w:val="24"/>
          <w:szCs w:val="24"/>
          <w:highlight w:val="none"/>
        </w:rPr>
        <w:t>1.</w:t>
      </w:r>
      <w:r>
        <w:rPr>
          <w:rFonts w:hint="eastAsia" w:ascii="宋体" w:hAnsi="宋体" w:cs="仿宋"/>
          <w:b/>
          <w:kern w:val="0"/>
          <w:sz w:val="24"/>
          <w:szCs w:val="24"/>
          <w:highlight w:val="none"/>
        </w:rPr>
        <w:tab/>
      </w:r>
      <w:r>
        <w:rPr>
          <w:rFonts w:hint="eastAsia" w:ascii="宋体" w:hAnsi="宋体" w:cs="仿宋"/>
          <w:b/>
          <w:kern w:val="0"/>
          <w:sz w:val="24"/>
          <w:szCs w:val="24"/>
          <w:highlight w:val="none"/>
        </w:rPr>
        <w:t>表中人员须为本单位正式职工（且为非劳务派遣人员），一经确认不得随意修改更换。咨询人员更换按本合同第四点第</w:t>
      </w:r>
      <w:r>
        <w:rPr>
          <w:rFonts w:hint="eastAsia" w:ascii="宋体" w:hAnsi="宋体" w:cs="仿宋"/>
          <w:b/>
          <w:kern w:val="0"/>
          <w:sz w:val="24"/>
          <w:szCs w:val="24"/>
          <w:highlight w:val="none"/>
          <w:lang w:val="en-US" w:eastAsia="zh-CN"/>
        </w:rPr>
        <w:t>3</w:t>
      </w:r>
      <w:r>
        <w:rPr>
          <w:rFonts w:hint="eastAsia" w:ascii="宋体" w:hAnsi="宋体" w:cs="仿宋"/>
          <w:b/>
          <w:kern w:val="0"/>
          <w:sz w:val="24"/>
          <w:szCs w:val="24"/>
          <w:highlight w:val="none"/>
        </w:rPr>
        <w:t>.1.3小点执行。</w:t>
      </w:r>
    </w:p>
    <w:p w14:paraId="434F3576">
      <w:pPr>
        <w:widowControl/>
        <w:ind w:firstLine="482" w:firstLineChars="200"/>
        <w:jc w:val="left"/>
        <w:rPr>
          <w:rFonts w:hint="eastAsia" w:ascii="宋体" w:hAnsi="宋体" w:cs="仿宋"/>
          <w:b/>
          <w:kern w:val="0"/>
          <w:sz w:val="24"/>
          <w:szCs w:val="24"/>
          <w:highlight w:val="none"/>
        </w:rPr>
      </w:pPr>
      <w:r>
        <w:rPr>
          <w:rFonts w:hint="eastAsia" w:ascii="宋体" w:hAnsi="宋体" w:cs="仿宋"/>
          <w:b/>
          <w:kern w:val="0"/>
          <w:sz w:val="24"/>
          <w:szCs w:val="24"/>
          <w:highlight w:val="none"/>
        </w:rPr>
        <w:t>2.</w:t>
      </w:r>
      <w:r>
        <w:rPr>
          <w:rFonts w:hint="eastAsia" w:ascii="宋体" w:hAnsi="宋体" w:cs="仿宋"/>
          <w:b/>
          <w:kern w:val="0"/>
          <w:sz w:val="24"/>
          <w:szCs w:val="24"/>
          <w:highlight w:val="none"/>
        </w:rPr>
        <w:tab/>
      </w:r>
      <w:r>
        <w:rPr>
          <w:rFonts w:hint="eastAsia" w:ascii="宋体" w:hAnsi="宋体" w:cs="仿宋"/>
          <w:b/>
          <w:kern w:val="0"/>
          <w:sz w:val="24"/>
          <w:szCs w:val="24"/>
          <w:highlight w:val="none"/>
        </w:rPr>
        <w:t>表中人员必须在对应单位从事工作</w:t>
      </w:r>
      <w:r>
        <w:rPr>
          <w:rFonts w:hint="eastAsia" w:ascii="宋体" w:hAnsi="宋体" w:cs="仿宋"/>
          <w:b/>
          <w:kern w:val="0"/>
          <w:sz w:val="24"/>
          <w:szCs w:val="24"/>
          <w:highlight w:val="none"/>
          <w:lang w:val="en-US" w:eastAsia="zh-CN"/>
        </w:rPr>
        <w:t>1</w:t>
      </w:r>
      <w:r>
        <w:rPr>
          <w:rFonts w:hint="eastAsia" w:ascii="宋体" w:hAnsi="宋体" w:cs="仿宋"/>
          <w:b/>
          <w:kern w:val="0"/>
          <w:sz w:val="24"/>
          <w:szCs w:val="24"/>
          <w:highlight w:val="none"/>
        </w:rPr>
        <w:t>个月以上，并应提供为其购买</w:t>
      </w:r>
      <w:r>
        <w:rPr>
          <w:rFonts w:hint="eastAsia" w:ascii="宋体" w:hAnsi="宋体" w:cs="仿宋"/>
          <w:b/>
          <w:kern w:val="0"/>
          <w:sz w:val="24"/>
          <w:szCs w:val="24"/>
          <w:highlight w:val="none"/>
          <w:lang w:val="en-US" w:eastAsia="zh-CN"/>
        </w:rPr>
        <w:t>1</w:t>
      </w:r>
      <w:r>
        <w:rPr>
          <w:rFonts w:hint="eastAsia" w:ascii="宋体" w:hAnsi="宋体" w:cs="仿宋"/>
          <w:b/>
          <w:kern w:val="0"/>
          <w:sz w:val="24"/>
          <w:szCs w:val="24"/>
          <w:highlight w:val="none"/>
        </w:rPr>
        <w:t>个月以上的社会养老保险费用凭证。</w:t>
      </w:r>
    </w:p>
    <w:p w14:paraId="0F7CFA17">
      <w:pPr>
        <w:pStyle w:val="88"/>
        <w:ind w:firstLine="482" w:firstLineChars="200"/>
        <w:rPr>
          <w:rFonts w:hint="eastAsia"/>
          <w:highlight w:val="none"/>
        </w:rPr>
      </w:pPr>
      <w:r>
        <w:rPr>
          <w:rFonts w:hint="eastAsia" w:ascii="宋体" w:hAnsi="宋体" w:cs="仿宋"/>
          <w:b/>
          <w:kern w:val="0"/>
          <w:sz w:val="24"/>
          <w:szCs w:val="24"/>
          <w:highlight w:val="none"/>
        </w:rPr>
        <w:t>3.咨询人应提供表中人员的聘用合同、专业技术职称书等复印件。</w:t>
      </w:r>
    </w:p>
    <w:p w14:paraId="65C32F65">
      <w:pPr>
        <w:pStyle w:val="3"/>
        <w:keepNext w:val="0"/>
        <w:keepLines w:val="0"/>
        <w:spacing w:before="120" w:after="120" w:line="360" w:lineRule="auto"/>
        <w:jc w:val="center"/>
        <w:outlineLvl w:val="0"/>
        <w:rPr>
          <w:rFonts w:hint="eastAsia" w:ascii="宋体" w:hAnsi="宋体" w:eastAsia="宋体" w:cs="宋体"/>
          <w:sz w:val="32"/>
          <w:szCs w:val="32"/>
          <w:highlight w:val="none"/>
        </w:rPr>
      </w:pPr>
      <w:r>
        <w:rPr>
          <w:rFonts w:hint="eastAsia" w:ascii="宋体" w:hAnsi="宋体" w:cs="仿宋"/>
          <w:sz w:val="24"/>
          <w:szCs w:val="24"/>
          <w:highlight w:val="none"/>
        </w:rPr>
        <w:br w:type="page"/>
      </w:r>
      <w:r>
        <w:rPr>
          <w:rFonts w:hint="eastAsia" w:ascii="宋体" w:hAnsi="宋体" w:eastAsia="宋体" w:cs="宋体"/>
          <w:sz w:val="32"/>
          <w:szCs w:val="32"/>
          <w:highlight w:val="none"/>
        </w:rPr>
        <w:t>投入本项目造价咨询人员一览表</w:t>
      </w:r>
    </w:p>
    <w:tbl>
      <w:tblPr>
        <w:tblStyle w:val="42"/>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03"/>
        <w:gridCol w:w="813"/>
        <w:gridCol w:w="787"/>
        <w:gridCol w:w="1650"/>
        <w:gridCol w:w="963"/>
        <w:gridCol w:w="1462"/>
        <w:gridCol w:w="2894"/>
      </w:tblGrid>
      <w:tr w14:paraId="60A6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1F75AF3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cs="宋体"/>
                <w:b/>
                <w:bCs/>
                <w:color w:val="auto"/>
                <w:sz w:val="28"/>
                <w:szCs w:val="28"/>
              </w:rPr>
              <w:t>序号</w:t>
            </w:r>
          </w:p>
        </w:tc>
        <w:tc>
          <w:tcPr>
            <w:tcW w:w="1003" w:type="dxa"/>
            <w:shd w:val="clear" w:color="auto" w:fill="auto"/>
            <w:noWrap w:val="0"/>
            <w:vAlign w:val="center"/>
          </w:tcPr>
          <w:p w14:paraId="5A4FBA4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sz w:val="28"/>
                <w:szCs w:val="28"/>
              </w:rPr>
              <w:t>姓名</w:t>
            </w:r>
          </w:p>
        </w:tc>
        <w:tc>
          <w:tcPr>
            <w:tcW w:w="813" w:type="dxa"/>
            <w:shd w:val="clear" w:color="auto" w:fill="auto"/>
            <w:noWrap w:val="0"/>
            <w:vAlign w:val="center"/>
          </w:tcPr>
          <w:p w14:paraId="7CE476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sz w:val="28"/>
                <w:szCs w:val="28"/>
              </w:rPr>
              <w:t>性别</w:t>
            </w:r>
          </w:p>
        </w:tc>
        <w:tc>
          <w:tcPr>
            <w:tcW w:w="787" w:type="dxa"/>
            <w:shd w:val="clear" w:color="auto" w:fill="auto"/>
            <w:noWrap w:val="0"/>
            <w:vAlign w:val="center"/>
          </w:tcPr>
          <w:p w14:paraId="281CB71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sz w:val="28"/>
                <w:szCs w:val="28"/>
              </w:rPr>
              <w:t>学历</w:t>
            </w:r>
          </w:p>
        </w:tc>
        <w:tc>
          <w:tcPr>
            <w:tcW w:w="1650" w:type="dxa"/>
            <w:shd w:val="clear" w:color="auto" w:fill="auto"/>
            <w:noWrap w:val="0"/>
            <w:vAlign w:val="center"/>
          </w:tcPr>
          <w:p w14:paraId="311B678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sz w:val="28"/>
                <w:szCs w:val="28"/>
              </w:rPr>
              <w:t>职称或执业资格</w:t>
            </w:r>
          </w:p>
        </w:tc>
        <w:tc>
          <w:tcPr>
            <w:tcW w:w="963" w:type="dxa"/>
            <w:shd w:val="clear" w:color="auto" w:fill="auto"/>
            <w:noWrap w:val="0"/>
            <w:vAlign w:val="center"/>
          </w:tcPr>
          <w:p w14:paraId="662A7AC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sz w:val="28"/>
                <w:szCs w:val="28"/>
              </w:rPr>
              <w:t>专业</w:t>
            </w:r>
          </w:p>
        </w:tc>
        <w:tc>
          <w:tcPr>
            <w:tcW w:w="1462" w:type="dxa"/>
            <w:shd w:val="clear" w:color="auto" w:fill="auto"/>
            <w:noWrap w:val="0"/>
            <w:vAlign w:val="center"/>
          </w:tcPr>
          <w:p w14:paraId="2AE2C18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sz w:val="28"/>
                <w:szCs w:val="28"/>
              </w:rPr>
              <w:t>经验年限</w:t>
            </w:r>
          </w:p>
        </w:tc>
        <w:tc>
          <w:tcPr>
            <w:tcW w:w="2894" w:type="dxa"/>
            <w:shd w:val="clear" w:color="auto" w:fill="auto"/>
            <w:noWrap w:val="0"/>
            <w:vAlign w:val="center"/>
          </w:tcPr>
          <w:p w14:paraId="1C262C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 w:val="28"/>
                <w:szCs w:val="28"/>
              </w:rPr>
              <w:t>本项目担任职务</w:t>
            </w:r>
          </w:p>
        </w:tc>
      </w:tr>
      <w:tr w14:paraId="62CF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077B6DDB">
            <w:pPr>
              <w:keepNext w:val="0"/>
              <w:keepLines w:val="0"/>
              <w:pageBreakBefore w:val="0"/>
              <w:numPr>
                <w:ilvl w:val="0"/>
                <w:numId w:val="7"/>
              </w:numPr>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003" w:type="dxa"/>
            <w:shd w:val="clear" w:color="auto" w:fill="auto"/>
            <w:noWrap w:val="0"/>
            <w:vAlign w:val="center"/>
          </w:tcPr>
          <w:p w14:paraId="14E7469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728869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7919125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3F7DD29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1456C1A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2E30B0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28E92C8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1676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48DC9FD8">
            <w:pPr>
              <w:keepNext w:val="0"/>
              <w:keepLines w:val="0"/>
              <w:pageBreakBefore w:val="0"/>
              <w:numPr>
                <w:ilvl w:val="0"/>
                <w:numId w:val="7"/>
              </w:numPr>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003" w:type="dxa"/>
            <w:shd w:val="clear" w:color="auto" w:fill="auto"/>
            <w:noWrap w:val="0"/>
            <w:vAlign w:val="center"/>
          </w:tcPr>
          <w:p w14:paraId="314DF0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79D381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3E6D82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3AC67E8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5C93C17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6C329D73">
            <w:pPr>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6EE67E0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r>
      <w:tr w14:paraId="055C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3751B4A0">
            <w:pPr>
              <w:keepNext w:val="0"/>
              <w:keepLines w:val="0"/>
              <w:pageBreakBefore w:val="0"/>
              <w:numPr>
                <w:ilvl w:val="0"/>
                <w:numId w:val="7"/>
              </w:numPr>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003" w:type="dxa"/>
            <w:shd w:val="clear" w:color="auto" w:fill="auto"/>
            <w:noWrap w:val="0"/>
            <w:vAlign w:val="center"/>
          </w:tcPr>
          <w:p w14:paraId="5D32452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599356D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0B318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7621E2D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lang w:val="en-US" w:eastAsia="zh-CN" w:bidi="ar-SA"/>
              </w:rPr>
            </w:pPr>
          </w:p>
        </w:tc>
        <w:tc>
          <w:tcPr>
            <w:tcW w:w="963" w:type="dxa"/>
            <w:shd w:val="clear" w:color="auto" w:fill="auto"/>
            <w:noWrap w:val="0"/>
            <w:vAlign w:val="center"/>
          </w:tcPr>
          <w:p w14:paraId="18A974E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399851FA">
            <w:pPr>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894" w:type="dxa"/>
            <w:shd w:val="clear" w:color="auto" w:fill="auto"/>
            <w:noWrap w:val="0"/>
            <w:vAlign w:val="center"/>
          </w:tcPr>
          <w:p w14:paraId="6903D1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r>
      <w:tr w14:paraId="2842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35B35901">
            <w:pPr>
              <w:keepNext w:val="0"/>
              <w:keepLines w:val="0"/>
              <w:pageBreakBefore w:val="0"/>
              <w:numPr>
                <w:ilvl w:val="0"/>
                <w:numId w:val="7"/>
              </w:numPr>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003" w:type="dxa"/>
            <w:shd w:val="clear" w:color="auto" w:fill="auto"/>
            <w:noWrap w:val="0"/>
            <w:vAlign w:val="center"/>
          </w:tcPr>
          <w:p w14:paraId="43FB708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500087C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276BA00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0718E85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lang w:val="en-US" w:eastAsia="zh-CN" w:bidi="ar-SA"/>
              </w:rPr>
            </w:pPr>
          </w:p>
        </w:tc>
        <w:tc>
          <w:tcPr>
            <w:tcW w:w="963" w:type="dxa"/>
            <w:shd w:val="clear" w:color="auto" w:fill="auto"/>
            <w:noWrap w:val="0"/>
            <w:vAlign w:val="center"/>
          </w:tcPr>
          <w:p w14:paraId="285E335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0EA6A7D2">
            <w:pPr>
              <w:keepNext w:val="0"/>
              <w:keepLines w:val="0"/>
              <w:pageBreakBefore w:val="0"/>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894" w:type="dxa"/>
            <w:shd w:val="clear" w:color="auto" w:fill="auto"/>
            <w:noWrap w:val="0"/>
            <w:vAlign w:val="center"/>
          </w:tcPr>
          <w:p w14:paraId="209D3E6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r>
      <w:tr w14:paraId="45DC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709548DD">
            <w:pPr>
              <w:keepNext w:val="0"/>
              <w:keepLines w:val="0"/>
              <w:pageBreakBefore w:val="0"/>
              <w:numPr>
                <w:ilvl w:val="0"/>
                <w:numId w:val="7"/>
              </w:numPr>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003" w:type="dxa"/>
            <w:shd w:val="clear" w:color="auto" w:fill="auto"/>
            <w:noWrap w:val="0"/>
            <w:vAlign w:val="center"/>
          </w:tcPr>
          <w:p w14:paraId="2633868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5CDB617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7187BF6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70ABB8E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67C6B4A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2080E91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2C0E55F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78AB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2B3F1610">
            <w:pPr>
              <w:keepNext w:val="0"/>
              <w:keepLines w:val="0"/>
              <w:pageBreakBefore w:val="0"/>
              <w:numPr>
                <w:ilvl w:val="0"/>
                <w:numId w:val="7"/>
              </w:numPr>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003" w:type="dxa"/>
            <w:shd w:val="clear" w:color="auto" w:fill="auto"/>
            <w:noWrap w:val="0"/>
            <w:vAlign w:val="center"/>
          </w:tcPr>
          <w:p w14:paraId="13F838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7602E88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69EBFE9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652A3DE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7418651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6DB0F2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45469C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742A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shd w:val="clear" w:color="auto" w:fill="auto"/>
            <w:noWrap w:val="0"/>
            <w:vAlign w:val="center"/>
          </w:tcPr>
          <w:p w14:paraId="6B78087B">
            <w:pPr>
              <w:keepNext w:val="0"/>
              <w:keepLines w:val="0"/>
              <w:pageBreakBefore w:val="0"/>
              <w:numPr>
                <w:ilvl w:val="0"/>
                <w:numId w:val="7"/>
              </w:numPr>
              <w:kinsoku/>
              <w:wordWrap/>
              <w:overflowPunct/>
              <w:topLinePunct w:val="0"/>
              <w:autoSpaceDE/>
              <w:autoSpaceDN/>
              <w:bidi w:val="0"/>
              <w:spacing w:after="0"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003" w:type="dxa"/>
            <w:shd w:val="clear" w:color="auto" w:fill="auto"/>
            <w:noWrap w:val="0"/>
            <w:vAlign w:val="center"/>
          </w:tcPr>
          <w:p w14:paraId="37C64FB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39BF402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0BAF2D4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5A26D9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53F47EB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17241F7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705630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0268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noWrap w:val="0"/>
            <w:vAlign w:val="center"/>
          </w:tcPr>
          <w:p w14:paraId="7FC9C8C6">
            <w:pPr>
              <w:numPr>
                <w:ilvl w:val="0"/>
                <w:numId w:val="7"/>
              </w:numPr>
              <w:snapToGrid w:val="0"/>
              <w:ind w:left="425" w:hanging="425"/>
              <w:jc w:val="center"/>
              <w:rPr>
                <w:rFonts w:hint="eastAsia" w:ascii="宋体" w:hAnsi="宋体" w:eastAsia="宋体" w:cs="宋体"/>
                <w:kern w:val="2"/>
                <w:sz w:val="24"/>
                <w:szCs w:val="24"/>
                <w:highlight w:val="none"/>
                <w:lang w:val="en-US" w:eastAsia="zh-CN" w:bidi="ar-SA"/>
              </w:rPr>
            </w:pPr>
          </w:p>
        </w:tc>
        <w:tc>
          <w:tcPr>
            <w:tcW w:w="1003" w:type="dxa"/>
            <w:shd w:val="clear" w:color="auto" w:fill="auto"/>
            <w:noWrap w:val="0"/>
            <w:vAlign w:val="center"/>
          </w:tcPr>
          <w:p w14:paraId="768DD45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34DA7BC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5F7C9A3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4776234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7ADB2EA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13D9F3B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3C36B4D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6FFD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noWrap w:val="0"/>
            <w:vAlign w:val="center"/>
          </w:tcPr>
          <w:p w14:paraId="3F3788A9">
            <w:pPr>
              <w:numPr>
                <w:ilvl w:val="0"/>
                <w:numId w:val="7"/>
              </w:numPr>
              <w:snapToGrid w:val="0"/>
              <w:ind w:left="425" w:hanging="425"/>
              <w:jc w:val="center"/>
              <w:rPr>
                <w:rFonts w:hint="eastAsia" w:ascii="宋体" w:hAnsi="宋体" w:eastAsia="宋体" w:cs="宋体"/>
                <w:kern w:val="2"/>
                <w:sz w:val="24"/>
                <w:szCs w:val="24"/>
                <w:highlight w:val="none"/>
                <w:lang w:val="en-US" w:eastAsia="zh-CN" w:bidi="ar-SA"/>
              </w:rPr>
            </w:pPr>
          </w:p>
        </w:tc>
        <w:tc>
          <w:tcPr>
            <w:tcW w:w="1003" w:type="dxa"/>
            <w:shd w:val="clear" w:color="auto" w:fill="auto"/>
            <w:noWrap w:val="0"/>
            <w:vAlign w:val="center"/>
          </w:tcPr>
          <w:p w14:paraId="353430C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3B2AD0E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19EAA9E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025EBB8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23E5DBA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6CCA36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53F097E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1929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noWrap w:val="0"/>
            <w:vAlign w:val="center"/>
          </w:tcPr>
          <w:p w14:paraId="5F4679F1">
            <w:pPr>
              <w:numPr>
                <w:ilvl w:val="0"/>
                <w:numId w:val="7"/>
              </w:numPr>
              <w:snapToGrid w:val="0"/>
              <w:ind w:left="425" w:hanging="425"/>
              <w:jc w:val="center"/>
              <w:rPr>
                <w:rFonts w:hint="eastAsia" w:ascii="宋体" w:hAnsi="宋体" w:eastAsia="宋体" w:cs="宋体"/>
                <w:kern w:val="2"/>
                <w:sz w:val="24"/>
                <w:szCs w:val="24"/>
                <w:highlight w:val="none"/>
                <w:lang w:val="en-US" w:eastAsia="zh-CN" w:bidi="ar-SA"/>
              </w:rPr>
            </w:pPr>
          </w:p>
        </w:tc>
        <w:tc>
          <w:tcPr>
            <w:tcW w:w="1003" w:type="dxa"/>
            <w:shd w:val="clear" w:color="auto" w:fill="auto"/>
            <w:noWrap w:val="0"/>
            <w:vAlign w:val="center"/>
          </w:tcPr>
          <w:p w14:paraId="796F350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00BCD21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56600FD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54E240B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64B7B2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2FF5FA2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21AA280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524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noWrap w:val="0"/>
            <w:vAlign w:val="center"/>
          </w:tcPr>
          <w:p w14:paraId="0115DC8F">
            <w:pPr>
              <w:numPr>
                <w:ilvl w:val="0"/>
                <w:numId w:val="7"/>
              </w:numPr>
              <w:snapToGrid w:val="0"/>
              <w:ind w:left="425" w:hanging="425"/>
              <w:jc w:val="center"/>
              <w:rPr>
                <w:rFonts w:hint="eastAsia" w:ascii="宋体" w:hAnsi="宋体" w:eastAsia="宋体" w:cs="宋体"/>
                <w:sz w:val="24"/>
                <w:szCs w:val="24"/>
                <w:highlight w:val="none"/>
                <w:lang w:val="en-US" w:eastAsia="zh-CN"/>
              </w:rPr>
            </w:pPr>
          </w:p>
        </w:tc>
        <w:tc>
          <w:tcPr>
            <w:tcW w:w="1003" w:type="dxa"/>
            <w:shd w:val="clear" w:color="auto" w:fill="auto"/>
            <w:noWrap w:val="0"/>
            <w:vAlign w:val="center"/>
          </w:tcPr>
          <w:p w14:paraId="75371FC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34FF38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2982B91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3C133C4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449027B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40DE35A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0C565AD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2948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noWrap w:val="0"/>
            <w:vAlign w:val="center"/>
          </w:tcPr>
          <w:p w14:paraId="295EC00C">
            <w:pPr>
              <w:numPr>
                <w:ilvl w:val="0"/>
                <w:numId w:val="7"/>
              </w:numPr>
              <w:snapToGrid w:val="0"/>
              <w:ind w:left="425" w:hanging="425"/>
              <w:jc w:val="center"/>
              <w:rPr>
                <w:rFonts w:hint="default" w:ascii="宋体" w:hAnsi="宋体" w:cs="宋体"/>
                <w:sz w:val="24"/>
                <w:szCs w:val="24"/>
                <w:highlight w:val="none"/>
                <w:lang w:val="en-US" w:eastAsia="zh-CN"/>
              </w:rPr>
            </w:pPr>
          </w:p>
        </w:tc>
        <w:tc>
          <w:tcPr>
            <w:tcW w:w="1003" w:type="dxa"/>
            <w:shd w:val="clear" w:color="auto" w:fill="auto"/>
            <w:noWrap w:val="0"/>
            <w:vAlign w:val="center"/>
          </w:tcPr>
          <w:p w14:paraId="6C6A66E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34F43E6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5E86EC0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3F47B1B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7A03479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4942F26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5AA04F5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r w14:paraId="5464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2" w:type="dxa"/>
            <w:noWrap w:val="0"/>
            <w:vAlign w:val="center"/>
          </w:tcPr>
          <w:p w14:paraId="7B486A21">
            <w:pPr>
              <w:numPr>
                <w:ilvl w:val="0"/>
                <w:numId w:val="7"/>
              </w:numPr>
              <w:snapToGrid w:val="0"/>
              <w:ind w:left="425" w:hanging="425"/>
              <w:jc w:val="center"/>
              <w:rPr>
                <w:rFonts w:hint="eastAsia" w:ascii="宋体" w:hAnsi="宋体" w:eastAsia="宋体" w:cs="宋体"/>
                <w:sz w:val="24"/>
                <w:szCs w:val="24"/>
                <w:highlight w:val="none"/>
                <w:lang w:val="en-US" w:eastAsia="zh-CN"/>
              </w:rPr>
            </w:pPr>
          </w:p>
        </w:tc>
        <w:tc>
          <w:tcPr>
            <w:tcW w:w="1003" w:type="dxa"/>
            <w:shd w:val="clear" w:color="auto" w:fill="auto"/>
            <w:noWrap w:val="0"/>
            <w:vAlign w:val="center"/>
          </w:tcPr>
          <w:p w14:paraId="7E57731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813" w:type="dxa"/>
            <w:shd w:val="clear" w:color="auto" w:fill="auto"/>
            <w:noWrap w:val="0"/>
            <w:vAlign w:val="center"/>
          </w:tcPr>
          <w:p w14:paraId="4C20809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787" w:type="dxa"/>
            <w:shd w:val="clear" w:color="auto" w:fill="auto"/>
            <w:noWrap w:val="0"/>
            <w:vAlign w:val="center"/>
          </w:tcPr>
          <w:p w14:paraId="28663C6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650" w:type="dxa"/>
            <w:shd w:val="clear" w:color="auto" w:fill="auto"/>
            <w:noWrap w:val="0"/>
            <w:vAlign w:val="center"/>
          </w:tcPr>
          <w:p w14:paraId="34C4DAB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963" w:type="dxa"/>
            <w:shd w:val="clear" w:color="auto" w:fill="auto"/>
            <w:noWrap w:val="0"/>
            <w:vAlign w:val="center"/>
          </w:tcPr>
          <w:p w14:paraId="0C3FE2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462" w:type="dxa"/>
            <w:shd w:val="clear" w:color="auto" w:fill="auto"/>
            <w:noWrap w:val="0"/>
            <w:vAlign w:val="center"/>
          </w:tcPr>
          <w:p w14:paraId="38D43C2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2894" w:type="dxa"/>
            <w:shd w:val="clear" w:color="auto" w:fill="auto"/>
            <w:noWrap w:val="0"/>
            <w:vAlign w:val="center"/>
          </w:tcPr>
          <w:p w14:paraId="10C9199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r>
    </w:tbl>
    <w:p w14:paraId="243CC545">
      <w:pPr>
        <w:rPr>
          <w:rFonts w:hint="eastAsia"/>
        </w:rPr>
      </w:pPr>
    </w:p>
    <w:p w14:paraId="0D517895">
      <w:pPr>
        <w:pStyle w:val="88"/>
        <w:rPr>
          <w:rFonts w:hint="eastAsia" w:ascii="宋体" w:hAnsi="宋体" w:cs="仿宋"/>
          <w:sz w:val="24"/>
          <w:szCs w:val="24"/>
          <w:highlight w:val="none"/>
        </w:rPr>
        <w:sectPr>
          <w:pgSz w:w="11906" w:h="16838"/>
          <w:pgMar w:top="1440" w:right="1800" w:bottom="1440" w:left="1800" w:header="851" w:footer="992" w:gutter="0"/>
          <w:cols w:space="720" w:num="1"/>
          <w:docGrid w:linePitch="312" w:charSpace="0"/>
        </w:sectPr>
      </w:pPr>
    </w:p>
    <w:p w14:paraId="65F09B4F">
      <w:pPr>
        <w:spacing w:line="300" w:lineRule="auto"/>
        <w:jc w:val="center"/>
        <w:outlineLvl w:val="0"/>
        <w:rPr>
          <w:rFonts w:hint="eastAsia" w:ascii="宋体" w:hAnsi="宋体" w:cs="仿宋"/>
          <w:b/>
          <w:bCs/>
          <w:sz w:val="24"/>
          <w:szCs w:val="24"/>
          <w:highlight w:val="none"/>
        </w:rPr>
      </w:pPr>
      <w:bookmarkStart w:id="288" w:name="_Toc25542"/>
      <w:bookmarkStart w:id="289" w:name="_Toc17092"/>
      <w:bookmarkStart w:id="290" w:name="_Toc8781"/>
      <w:r>
        <w:rPr>
          <w:rFonts w:hint="eastAsia" w:ascii="宋体" w:hAnsi="宋体" w:cs="仿宋"/>
          <w:b/>
          <w:bCs/>
          <w:sz w:val="24"/>
          <w:szCs w:val="24"/>
          <w:highlight w:val="none"/>
        </w:rPr>
        <w:t>附录F 廉政</w:t>
      </w:r>
      <w:r>
        <w:rPr>
          <w:rFonts w:hint="eastAsia" w:ascii="宋体" w:hAnsi="宋体" w:cs="仿宋"/>
          <w:b/>
          <w:bCs/>
          <w:sz w:val="24"/>
          <w:szCs w:val="24"/>
          <w:highlight w:val="none"/>
          <w:lang w:val="en-US" w:eastAsia="zh-CN"/>
        </w:rPr>
        <w:t>协议</w:t>
      </w:r>
      <w:bookmarkEnd w:id="288"/>
      <w:bookmarkEnd w:id="289"/>
      <w:bookmarkEnd w:id="290"/>
    </w:p>
    <w:p w14:paraId="01F56FB0">
      <w:pPr>
        <w:spacing w:before="313" w:beforeLines="100" w:line="360" w:lineRule="auto"/>
        <w:ind w:firstLine="482" w:firstLineChars="200"/>
        <w:rPr>
          <w:rFonts w:hint="eastAsia" w:ascii="宋体" w:hAnsi="宋体" w:eastAsia="宋体" w:cs="仿宋"/>
          <w:b/>
          <w:bCs/>
          <w:sz w:val="24"/>
          <w:szCs w:val="24"/>
          <w:highlight w:val="none"/>
          <w:u w:val="none"/>
          <w:lang w:eastAsia="zh-CN"/>
        </w:rPr>
      </w:pPr>
      <w:r>
        <w:rPr>
          <w:rFonts w:hint="eastAsia" w:ascii="宋体" w:hAnsi="宋体" w:cs="仿宋"/>
          <w:b/>
          <w:bCs/>
          <w:sz w:val="24"/>
          <w:szCs w:val="24"/>
          <w:highlight w:val="none"/>
        </w:rPr>
        <w:t>甲方：（全称）</w:t>
      </w:r>
      <w:r>
        <w:rPr>
          <w:rFonts w:hint="eastAsia" w:ascii="宋体" w:hAnsi="宋体" w:cs="宋体"/>
          <w:b/>
          <w:bCs/>
          <w:kern w:val="0"/>
          <w:sz w:val="24"/>
          <w:highlight w:val="none"/>
          <w:u w:val="single"/>
          <w:lang w:eastAsia="zh-CN"/>
        </w:rPr>
        <w:t xml:space="preserve">  </w:t>
      </w:r>
    </w:p>
    <w:p w14:paraId="6FA951F6">
      <w:pPr>
        <w:spacing w:line="360" w:lineRule="auto"/>
        <w:ind w:firstLine="482" w:firstLineChars="200"/>
        <w:rPr>
          <w:rFonts w:hint="eastAsia" w:ascii="宋体" w:hAnsi="宋体" w:eastAsia="宋体" w:cs="仿宋"/>
          <w:bCs/>
          <w:sz w:val="24"/>
          <w:szCs w:val="24"/>
          <w:highlight w:val="none"/>
          <w:u w:val="none"/>
        </w:rPr>
      </w:pPr>
      <w:r>
        <w:rPr>
          <w:rFonts w:hint="eastAsia" w:ascii="宋体" w:hAnsi="宋体" w:cs="仿宋"/>
          <w:b/>
          <w:bCs/>
          <w:sz w:val="24"/>
          <w:szCs w:val="24"/>
          <w:highlight w:val="none"/>
        </w:rPr>
        <w:t>乙方：（全称）</w:t>
      </w:r>
      <w:r>
        <w:rPr>
          <w:rFonts w:hint="eastAsia" w:ascii="宋体" w:hAnsi="宋体" w:eastAsia="宋体" w:cs="宋体"/>
          <w:b/>
          <w:bCs/>
          <w:kern w:val="0"/>
          <w:sz w:val="24"/>
          <w:highlight w:val="none"/>
          <w:u w:val="none"/>
          <w:lang w:eastAsia="zh-CN"/>
        </w:rPr>
        <w:t xml:space="preserve"> </w:t>
      </w:r>
      <w:r>
        <w:rPr>
          <w:rFonts w:hint="eastAsia" w:ascii="宋体" w:hAnsi="宋体" w:cs="宋体"/>
          <w:b/>
          <w:bCs/>
          <w:color w:val="auto"/>
          <w:kern w:val="0"/>
          <w:sz w:val="24"/>
          <w:szCs w:val="21"/>
          <w:highlight w:val="none"/>
          <w:u w:val="single"/>
          <w:lang w:val="en-US" w:eastAsia="zh-CN"/>
        </w:rPr>
        <w:t xml:space="preserve">  </w:t>
      </w:r>
      <w:r>
        <w:rPr>
          <w:rFonts w:hint="eastAsia" w:ascii="宋体" w:hAnsi="宋体" w:eastAsia="宋体" w:cs="宋体"/>
          <w:b/>
          <w:bCs/>
          <w:kern w:val="0"/>
          <w:sz w:val="24"/>
          <w:highlight w:val="none"/>
          <w:u w:val="single"/>
          <w:lang w:eastAsia="zh-CN"/>
        </w:rPr>
        <w:t xml:space="preserve">   </w:t>
      </w:r>
      <w:r>
        <w:rPr>
          <w:rFonts w:hint="eastAsia" w:ascii="宋体" w:hAnsi="宋体" w:eastAsia="宋体" w:cs="宋体"/>
          <w:b/>
          <w:bCs/>
          <w:kern w:val="0"/>
          <w:sz w:val="24"/>
          <w:highlight w:val="none"/>
          <w:u w:val="none"/>
          <w:lang w:val="en-US" w:eastAsia="zh-CN"/>
        </w:rPr>
        <w:t xml:space="preserve"> </w:t>
      </w:r>
      <w:r>
        <w:rPr>
          <w:rFonts w:hint="eastAsia" w:ascii="宋体" w:hAnsi="宋体" w:eastAsia="宋体" w:cs="宋体"/>
          <w:b/>
          <w:bCs/>
          <w:kern w:val="0"/>
          <w:sz w:val="24"/>
          <w:highlight w:val="none"/>
          <w:u w:val="none"/>
          <w:lang w:eastAsia="zh-CN"/>
        </w:rPr>
        <w:t xml:space="preserve">    </w:t>
      </w:r>
      <w:r>
        <w:rPr>
          <w:rFonts w:hint="eastAsia" w:ascii="宋体" w:hAnsi="宋体" w:cs="宋体"/>
          <w:b/>
          <w:bCs/>
          <w:kern w:val="0"/>
          <w:sz w:val="24"/>
          <w:highlight w:val="none"/>
          <w:u w:val="none"/>
        </w:rPr>
        <w:t xml:space="preserve"> </w:t>
      </w:r>
    </w:p>
    <w:p w14:paraId="164258D6">
      <w:pPr>
        <w:spacing w:line="360" w:lineRule="auto"/>
        <w:ind w:firstLine="480" w:firstLineChars="200"/>
        <w:rPr>
          <w:rFonts w:hint="eastAsia"/>
        </w:rPr>
      </w:pPr>
      <w:r>
        <w:rPr>
          <w:rFonts w:hint="eastAsia" w:ascii="宋体" w:hAnsi="宋体" w:eastAsia="宋体" w:cs="仿宋"/>
          <w:bCs/>
          <w:sz w:val="24"/>
          <w:szCs w:val="24"/>
          <w:highlight w:val="none"/>
        </w:rPr>
        <w:t>根据国家、省工程建设和廉政建设的有关规定，为做好合同工程的廉政建设，保证工程质量与施工安全，提高建设资金的有效使用和投资效益，甲方和乙方就加强合同工程的廉政建设，订立本协议。</w:t>
      </w:r>
    </w:p>
    <w:p w14:paraId="52B16032">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1  双方权利和义务</w:t>
      </w:r>
    </w:p>
    <w:p w14:paraId="5AF67C56">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1.1  严格遵守国家有关法律法规的规定。</w:t>
      </w:r>
    </w:p>
    <w:p w14:paraId="650128D5">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1.2  严格执行一切合同文件，自觉按合同办事。</w:t>
      </w:r>
    </w:p>
    <w:p w14:paraId="0CEE47AB">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1.3  双方的业务活动坚持公平、公开、公正和诚信的原则（法律认定的商业秘密和合同文件另有规定除外），不得损害国家和集体利益，不得违反工程建设管理规章制度。</w:t>
      </w:r>
    </w:p>
    <w:p w14:paraId="6B55BDDB">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1.4  建立健全廉政制度，开展廉政教育，设立廉政告示牌，公布举报电话，监督并认真查处违法违纪行为。</w:t>
      </w:r>
    </w:p>
    <w:p w14:paraId="3FD2FB8F">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1.5  发现对方在业务活动中有违反廉政建设规定的行为，应及时给予提醒和纠正。</w:t>
      </w:r>
    </w:p>
    <w:p w14:paraId="2243A1B8">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1.6  发现对方严重违反合同的行为，有向其上级部门举报、建议给予处理并要求告知处理结果的权利。</w:t>
      </w:r>
    </w:p>
    <w:p w14:paraId="09D43411">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2  甲方义务</w:t>
      </w:r>
    </w:p>
    <w:p w14:paraId="77929C10">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2.1  甲方及其工作人员不得索要或接受乙方的礼金、有价证券和贵重物品，不得在乙方报销任何应由甲方或工作人员个人支付的费用等。</w:t>
      </w:r>
    </w:p>
    <w:p w14:paraId="77304AC2">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2.2  甲方及其工作人员不得参加乙方安排的宴请（工作餐除外）和娱乐活动；不得接受乙方提供的通讯工具、交通工具和高档办公用品等。</w:t>
      </w:r>
    </w:p>
    <w:p w14:paraId="4BF1E742">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2.3  甲方及其工作人员不得要求或者接受乙方为其住房装修、婚丧嫁娶活动、配偶子女的工作安排以及出国出境、旅游等提供方便等。</w:t>
      </w:r>
    </w:p>
    <w:p w14:paraId="740ADEEF">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2.4  甲方及其工作人员及其配偶、子女不得从事与乙方有关的工程材料设备供应、工程分包、劳务等经济活动。</w:t>
      </w:r>
    </w:p>
    <w:p w14:paraId="7D3D1F4D">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2.5 甲方及其工作人员不得以任何理由向乙方推荐分包单位或推销材料，不得要求乙方购买合同约定外的材料和设备。</w:t>
      </w:r>
    </w:p>
    <w:p w14:paraId="5704D205">
      <w:pPr>
        <w:spacing w:line="360" w:lineRule="auto"/>
        <w:ind w:firstLine="480" w:firstLineChars="200"/>
        <w:rPr>
          <w:rFonts w:hint="eastAsia" w:ascii="宋体" w:hAnsi="宋体" w:cs="仿宋"/>
          <w:bCs/>
          <w:sz w:val="24"/>
          <w:szCs w:val="24"/>
          <w:highlight w:val="none"/>
        </w:rPr>
      </w:pPr>
      <w:r>
        <w:rPr>
          <w:rFonts w:hint="eastAsia" w:ascii="宋体" w:hAnsi="宋体" w:eastAsia="宋体" w:cs="仿宋"/>
          <w:bCs/>
          <w:sz w:val="24"/>
          <w:szCs w:val="24"/>
          <w:highlight w:val="none"/>
        </w:rPr>
        <w:t>2.6  甲方及其工作人员要秉公办事，不准营私舞弊，不准利用职权从事各种个人有偿中介活动和安排个人施工队伍。</w:t>
      </w:r>
    </w:p>
    <w:p w14:paraId="43BF4A78">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3  乙方义务</w:t>
      </w:r>
    </w:p>
    <w:p w14:paraId="6031E80D">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3.1  乙方不得以任何理由向甲方及其工作人员行贿或馈赠礼金、有价证券、贵重礼品。</w:t>
      </w:r>
    </w:p>
    <w:p w14:paraId="5DACE02E">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3.2  乙方不得以任何名义为甲方及其工作人员报销应由甲方或工作人员个人支付的任何费用。</w:t>
      </w:r>
    </w:p>
    <w:p w14:paraId="65E88FA1">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3.3  乙方不得以任何理由安排甲方及其工作人员参加宴请（工作餐除外）及娱乐活动。</w:t>
      </w:r>
    </w:p>
    <w:p w14:paraId="0FACB334">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3.4  乙方不得为甲方购置或提供高档通讯工具和高档办公用品等。</w:t>
      </w:r>
    </w:p>
    <w:p w14:paraId="31BFDCC7">
      <w:pPr>
        <w:pStyle w:val="23"/>
        <w:rPr>
          <w:rFonts w:hint="eastAsia"/>
        </w:rPr>
      </w:pPr>
    </w:p>
    <w:p w14:paraId="21CB2867">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4  违约责任</w:t>
      </w:r>
    </w:p>
    <w:p w14:paraId="31450761">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4.1  甲方及其工作人员违反本合同第1条和第2条规定，应依据有关规定给予廉政建设规定的处分；涉嫌犯罪的，移交司法机关追究刑事责任。</w:t>
      </w:r>
    </w:p>
    <w:p w14:paraId="3DF7E512">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4.2  乙方及其工作人员违反本合同第1条和第3条规定，应依据有关规定给予廉政建设规定的处分；给甲方造成经济损失的，应予赔偿；情节严重的，由建设主管部门给予乙方一至三年内不得进入工程建设市场的处罚。</w:t>
      </w:r>
    </w:p>
    <w:p w14:paraId="4A515A17">
      <w:pPr>
        <w:spacing w:line="360" w:lineRule="auto"/>
        <w:ind w:firstLine="480" w:firstLineChars="200"/>
        <w:rPr>
          <w:rFonts w:hint="eastAsia"/>
        </w:rPr>
      </w:pPr>
      <w:r>
        <w:rPr>
          <w:rFonts w:hint="eastAsia" w:ascii="宋体" w:hAnsi="宋体" w:eastAsia="宋体" w:cs="仿宋"/>
          <w:bCs/>
          <w:sz w:val="24"/>
          <w:szCs w:val="24"/>
          <w:highlight w:val="none"/>
        </w:rPr>
        <w:t>4</w:t>
      </w:r>
      <w:r>
        <w:rPr>
          <w:rFonts w:hint="eastAsia" w:ascii="宋体" w:hAnsi="宋体" w:eastAsia="宋体" w:cs="仿宋"/>
          <w:bCs/>
          <w:sz w:val="24"/>
          <w:szCs w:val="24"/>
          <w:highlight w:val="none"/>
          <w:lang w:eastAsia="zh-Hans"/>
        </w:rPr>
        <w:t xml:space="preserve">.3 </w:t>
      </w:r>
      <w:r>
        <w:rPr>
          <w:rFonts w:hint="eastAsia" w:ascii="宋体" w:hAnsi="宋体" w:eastAsia="宋体" w:cs="仿宋"/>
          <w:bCs/>
          <w:sz w:val="24"/>
          <w:szCs w:val="24"/>
          <w:highlight w:val="none"/>
        </w:rPr>
        <w:t>乙方及其工作人员违反</w:t>
      </w:r>
      <w:r>
        <w:rPr>
          <w:rFonts w:hint="eastAsia" w:ascii="宋体" w:hAnsi="宋体" w:eastAsia="宋体" w:cs="仿宋"/>
          <w:bCs/>
          <w:sz w:val="24"/>
          <w:szCs w:val="24"/>
          <w:highlight w:val="none"/>
          <w:lang w:eastAsia="zh-Hans"/>
        </w:rPr>
        <w:t>法律规定、</w:t>
      </w:r>
      <w:r>
        <w:rPr>
          <w:rFonts w:hint="eastAsia" w:ascii="宋体" w:hAnsi="宋体" w:eastAsia="宋体" w:cs="仿宋"/>
          <w:bCs/>
          <w:sz w:val="24"/>
          <w:szCs w:val="24"/>
          <w:highlight w:val="none"/>
        </w:rPr>
        <w:t>本合同第1条和第3条规定</w:t>
      </w:r>
      <w:r>
        <w:rPr>
          <w:rFonts w:hint="eastAsia" w:ascii="宋体" w:hAnsi="宋体" w:eastAsia="宋体" w:cs="仿宋"/>
          <w:bCs/>
          <w:sz w:val="24"/>
          <w:szCs w:val="24"/>
          <w:highlight w:val="none"/>
          <w:lang w:eastAsia="zh-Hans"/>
        </w:rPr>
        <w:t>或甲方廉洁制度的</w:t>
      </w:r>
      <w:r>
        <w:rPr>
          <w:rFonts w:hint="eastAsia" w:ascii="宋体" w:hAnsi="宋体" w:eastAsia="宋体" w:cs="仿宋"/>
          <w:bCs/>
          <w:sz w:val="24"/>
          <w:szCs w:val="24"/>
          <w:highlight w:val="none"/>
        </w:rPr>
        <w:t>，</w:t>
      </w:r>
      <w:r>
        <w:rPr>
          <w:rFonts w:hint="eastAsia" w:ascii="宋体" w:hAnsi="宋体" w:eastAsia="宋体" w:cs="仿宋"/>
          <w:bCs/>
          <w:sz w:val="24"/>
          <w:szCs w:val="24"/>
          <w:highlight w:val="none"/>
          <w:lang w:eastAsia="zh-Hans"/>
        </w:rPr>
        <w:t>甲方有权选择解除合同且无需承担违约责任，乙方应赔偿甲方损失</w:t>
      </w:r>
      <w:r>
        <w:rPr>
          <w:rFonts w:hint="eastAsia" w:ascii="宋体" w:hAnsi="宋体" w:eastAsia="宋体" w:cs="仿宋"/>
          <w:bCs/>
          <w:sz w:val="24"/>
          <w:szCs w:val="24"/>
          <w:highlight w:val="none"/>
        </w:rPr>
        <w:t>。</w:t>
      </w:r>
    </w:p>
    <w:p w14:paraId="2106ADB1">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5  双方约定</w:t>
      </w:r>
    </w:p>
    <w:p w14:paraId="3EEF332A">
      <w:pPr>
        <w:spacing w:line="360" w:lineRule="auto"/>
        <w:ind w:firstLine="480" w:firstLineChars="200"/>
        <w:rPr>
          <w:rFonts w:hint="eastAsia"/>
        </w:rPr>
      </w:pPr>
      <w:r>
        <w:rPr>
          <w:rFonts w:hint="eastAsia" w:ascii="宋体" w:hAnsi="宋体" w:eastAsia="宋体" w:cs="仿宋"/>
          <w:bCs/>
          <w:sz w:val="24"/>
          <w:szCs w:val="24"/>
          <w:highlight w:val="none"/>
        </w:rPr>
        <w:t>本协议由各方或其上级部门负责监督执行，并由各方或其上级部门相互约请对本协议执行情况进行检查。</w:t>
      </w:r>
    </w:p>
    <w:p w14:paraId="283CC80C">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 xml:space="preserve">6  </w:t>
      </w:r>
      <w:r>
        <w:rPr>
          <w:rFonts w:hint="eastAsia" w:ascii="宋体" w:hAnsi="宋体" w:cs="仿宋"/>
          <w:b/>
          <w:bCs/>
          <w:sz w:val="24"/>
          <w:szCs w:val="24"/>
          <w:highlight w:val="none"/>
          <w:lang w:val="en-US" w:eastAsia="zh-CN"/>
        </w:rPr>
        <w:t>协议</w:t>
      </w:r>
      <w:r>
        <w:rPr>
          <w:rFonts w:hint="eastAsia" w:ascii="宋体" w:hAnsi="宋体" w:cs="仿宋"/>
          <w:b/>
          <w:bCs/>
          <w:sz w:val="24"/>
          <w:szCs w:val="24"/>
          <w:highlight w:val="none"/>
        </w:rPr>
        <w:t>生效</w:t>
      </w:r>
    </w:p>
    <w:p w14:paraId="33FC9850">
      <w:pPr>
        <w:spacing w:line="360" w:lineRule="auto"/>
        <w:ind w:firstLine="480" w:firstLineChars="200"/>
        <w:rPr>
          <w:rFonts w:hint="eastAsia" w:ascii="宋体" w:hAnsi="宋体" w:eastAsia="宋体" w:cs="仿宋"/>
          <w:bCs/>
          <w:sz w:val="24"/>
          <w:szCs w:val="24"/>
          <w:highlight w:val="none"/>
        </w:rPr>
      </w:pPr>
      <w:r>
        <w:rPr>
          <w:rFonts w:hint="eastAsia" w:ascii="宋体" w:hAnsi="宋体" w:eastAsia="宋体" w:cs="仿宋"/>
          <w:bCs/>
          <w:sz w:val="24"/>
          <w:szCs w:val="24"/>
          <w:highlight w:val="none"/>
        </w:rPr>
        <w:t>本协议的有效期自各方签署之日起至该工程结算完毕之日止。</w:t>
      </w:r>
    </w:p>
    <w:p w14:paraId="4A550BC0">
      <w:pPr>
        <w:spacing w:line="360" w:lineRule="auto"/>
        <w:ind w:firstLine="482" w:firstLineChars="200"/>
        <w:rPr>
          <w:rFonts w:hint="eastAsia" w:ascii="宋体" w:hAnsi="宋体" w:cs="仿宋"/>
          <w:b/>
          <w:bCs/>
          <w:sz w:val="24"/>
          <w:szCs w:val="24"/>
          <w:highlight w:val="none"/>
        </w:rPr>
      </w:pPr>
      <w:r>
        <w:rPr>
          <w:rFonts w:hint="eastAsia" w:ascii="宋体" w:hAnsi="宋体" w:cs="仿宋"/>
          <w:b/>
          <w:bCs/>
          <w:sz w:val="24"/>
          <w:szCs w:val="24"/>
          <w:highlight w:val="none"/>
        </w:rPr>
        <w:t xml:space="preserve">7  </w:t>
      </w:r>
      <w:r>
        <w:rPr>
          <w:rFonts w:hint="eastAsia" w:ascii="宋体" w:hAnsi="宋体" w:cs="仿宋"/>
          <w:b/>
          <w:bCs/>
          <w:sz w:val="24"/>
          <w:szCs w:val="24"/>
          <w:highlight w:val="none"/>
          <w:lang w:val="en-US" w:eastAsia="zh-CN"/>
        </w:rPr>
        <w:t>协议</w:t>
      </w:r>
      <w:r>
        <w:rPr>
          <w:rFonts w:hint="eastAsia" w:ascii="宋体" w:hAnsi="宋体" w:cs="仿宋"/>
          <w:b/>
          <w:bCs/>
          <w:sz w:val="24"/>
          <w:szCs w:val="24"/>
          <w:highlight w:val="none"/>
        </w:rPr>
        <w:t>法律效力</w:t>
      </w:r>
    </w:p>
    <w:p w14:paraId="737FE585">
      <w:pPr>
        <w:spacing w:line="360" w:lineRule="auto"/>
        <w:ind w:firstLine="480" w:firstLineChars="200"/>
        <w:rPr>
          <w:rFonts w:ascii="宋体" w:hAnsi="宋体" w:cs="宋体"/>
          <w:bCs/>
        </w:rPr>
      </w:pPr>
      <w:r>
        <w:rPr>
          <w:rFonts w:hint="eastAsia" w:ascii="宋体" w:hAnsi="宋体" w:cs="仿宋"/>
          <w:bCs/>
          <w:sz w:val="24"/>
          <w:szCs w:val="24"/>
          <w:highlight w:val="none"/>
        </w:rPr>
        <w:t>本</w:t>
      </w:r>
      <w:r>
        <w:rPr>
          <w:rFonts w:hint="eastAsia" w:ascii="宋体" w:hAnsi="宋体" w:cs="仿宋"/>
          <w:bCs/>
          <w:sz w:val="24"/>
          <w:szCs w:val="24"/>
          <w:highlight w:val="none"/>
          <w:lang w:val="en-US" w:eastAsia="zh-CN"/>
        </w:rPr>
        <w:t>合同协议</w:t>
      </w:r>
      <w:r>
        <w:rPr>
          <w:rFonts w:hint="eastAsia" w:ascii="宋体" w:hAnsi="宋体" w:cs="仿宋"/>
          <w:bCs/>
          <w:sz w:val="24"/>
          <w:szCs w:val="24"/>
          <w:highlight w:val="none"/>
        </w:rPr>
        <w:t>作为</w:t>
      </w:r>
      <w:r>
        <w:rPr>
          <w:rFonts w:hint="eastAsia" w:ascii="宋体" w:hAnsi="宋体" w:cs="仿宋"/>
          <w:bCs/>
          <w:sz w:val="24"/>
          <w:szCs w:val="24"/>
          <w:highlight w:val="none"/>
          <w:u w:val="single"/>
          <w:lang w:eastAsia="zh-CN"/>
        </w:rPr>
        <w:t>《XXX项目全过程造价咨询服务</w:t>
      </w:r>
      <w:r>
        <w:rPr>
          <w:rFonts w:hint="eastAsia" w:ascii="宋体" w:hAnsi="宋体" w:cs="仿宋"/>
          <w:bCs/>
          <w:sz w:val="24"/>
          <w:szCs w:val="24"/>
          <w:highlight w:val="none"/>
          <w:u w:val="single"/>
        </w:rPr>
        <w:t>合同</w:t>
      </w:r>
      <w:r>
        <w:rPr>
          <w:rFonts w:hint="eastAsia" w:ascii="宋体" w:hAnsi="宋体" w:cs="仿宋"/>
          <w:bCs/>
          <w:sz w:val="24"/>
          <w:szCs w:val="24"/>
          <w:highlight w:val="none"/>
          <w:u w:val="single"/>
          <w:lang w:eastAsia="zh-CN"/>
        </w:rPr>
        <w:t>》</w:t>
      </w:r>
      <w:r>
        <w:rPr>
          <w:rFonts w:hint="eastAsia" w:ascii="宋体" w:hAnsi="宋体" w:cs="仿宋"/>
          <w:bCs/>
          <w:sz w:val="24"/>
          <w:szCs w:val="24"/>
          <w:highlight w:val="none"/>
        </w:rPr>
        <w:t>的附件，</w:t>
      </w:r>
      <w:r>
        <w:rPr>
          <w:rFonts w:hint="eastAsia" w:ascii="宋体" w:hAnsi="宋体" w:cs="宋体"/>
          <w:bCs/>
          <w:sz w:val="24"/>
          <w:szCs w:val="24"/>
        </w:rPr>
        <w:t>与该合同具有同等的法律效力，经各方签署后生效。</w:t>
      </w:r>
    </w:p>
    <w:p w14:paraId="47E5BEBC">
      <w:pPr>
        <w:spacing w:line="360" w:lineRule="auto"/>
        <w:ind w:firstLine="480" w:firstLineChars="200"/>
        <w:rPr>
          <w:rFonts w:hint="eastAsia" w:ascii="宋体" w:hAnsi="宋体" w:cs="仿宋"/>
          <w:bCs/>
          <w:sz w:val="24"/>
          <w:szCs w:val="24"/>
          <w:highlight w:val="none"/>
          <w:u w:val="single"/>
        </w:rPr>
      </w:pPr>
    </w:p>
    <w:p w14:paraId="70F1E8A5">
      <w:pPr>
        <w:spacing w:line="360" w:lineRule="auto"/>
        <w:ind w:left="4904" w:leftChars="221" w:hanging="4440" w:hangingChars="1850"/>
        <w:rPr>
          <w:rFonts w:hint="eastAsia" w:ascii="宋体" w:hAnsi="宋体" w:cs="仿宋"/>
          <w:sz w:val="24"/>
          <w:szCs w:val="24"/>
          <w:highlight w:val="none"/>
        </w:rPr>
      </w:pPr>
      <w:r>
        <w:rPr>
          <w:rFonts w:hint="eastAsia" w:ascii="宋体" w:hAnsi="宋体" w:cs="仿宋"/>
          <w:sz w:val="24"/>
          <w:szCs w:val="24"/>
          <w:highlight w:val="none"/>
        </w:rPr>
        <w:t>（以下无正文）</w:t>
      </w:r>
    </w:p>
    <w:p w14:paraId="003B3E14">
      <w:pPr>
        <w:pStyle w:val="12"/>
        <w:ind w:firstLine="0"/>
        <w:rPr>
          <w:rFonts w:hint="eastAsia" w:ascii="宋体" w:hAnsi="宋体" w:cs="仿宋"/>
          <w:sz w:val="24"/>
          <w:szCs w:val="24"/>
          <w:highlight w:val="none"/>
        </w:rPr>
      </w:pPr>
    </w:p>
    <w:p w14:paraId="3269FC7E">
      <w:pPr>
        <w:pStyle w:val="12"/>
        <w:ind w:firstLine="0"/>
        <w:rPr>
          <w:rFonts w:hint="eastAsia" w:ascii="宋体" w:hAnsi="宋体" w:cs="仿宋"/>
          <w:sz w:val="24"/>
          <w:szCs w:val="24"/>
          <w:highlight w:val="none"/>
        </w:rPr>
      </w:pPr>
    </w:p>
    <w:p w14:paraId="5633FAE8">
      <w:pPr>
        <w:pStyle w:val="12"/>
        <w:ind w:firstLine="0"/>
        <w:rPr>
          <w:rFonts w:hint="eastAsia" w:ascii="宋体" w:hAnsi="宋体" w:cs="仿宋"/>
          <w:sz w:val="24"/>
          <w:szCs w:val="24"/>
          <w:highlight w:val="none"/>
        </w:rPr>
      </w:pPr>
    </w:p>
    <w:p w14:paraId="163E102A">
      <w:pPr>
        <w:pStyle w:val="12"/>
        <w:ind w:firstLine="0"/>
        <w:rPr>
          <w:rFonts w:hint="eastAsia" w:ascii="宋体" w:hAnsi="宋体" w:cs="仿宋"/>
          <w:sz w:val="24"/>
          <w:szCs w:val="24"/>
          <w:highlight w:val="none"/>
        </w:rPr>
      </w:pPr>
    </w:p>
    <w:p w14:paraId="1B016118">
      <w:pPr>
        <w:pStyle w:val="88"/>
        <w:ind w:firstLine="420"/>
        <w:rPr>
          <w:rFonts w:hint="eastAsia" w:ascii="宋体" w:hAnsi="宋体" w:cs="仿宋"/>
          <w:sz w:val="24"/>
          <w:szCs w:val="24"/>
          <w:highlight w:val="none"/>
        </w:rPr>
      </w:pPr>
    </w:p>
    <w:p w14:paraId="3EF77FE3">
      <w:pPr>
        <w:pStyle w:val="12"/>
        <w:ind w:firstLine="480"/>
        <w:rPr>
          <w:rFonts w:hint="eastAsia" w:ascii="宋体" w:hAnsi="宋体" w:cs="仿宋"/>
          <w:sz w:val="24"/>
          <w:szCs w:val="24"/>
          <w:highlight w:val="none"/>
        </w:rPr>
      </w:pPr>
      <w:r>
        <w:rPr>
          <w:rFonts w:hint="eastAsia" w:ascii="宋体" w:hAnsi="宋体" w:cs="仿宋"/>
          <w:sz w:val="24"/>
          <w:szCs w:val="24"/>
          <w:highlight w:val="none"/>
        </w:rPr>
        <w:t>（本页为签署页）</w:t>
      </w:r>
    </w:p>
    <w:p w14:paraId="7B1CED00">
      <w:pPr>
        <w:pStyle w:val="12"/>
        <w:ind w:firstLine="0"/>
        <w:rPr>
          <w:rFonts w:hint="eastAsia" w:ascii="宋体" w:hAnsi="宋体" w:cs="仿宋"/>
          <w:sz w:val="24"/>
          <w:szCs w:val="24"/>
          <w:highlight w:val="none"/>
        </w:rPr>
      </w:pPr>
    </w:p>
    <w:p w14:paraId="76DF59F5">
      <w:pPr>
        <w:spacing w:line="360" w:lineRule="auto"/>
        <w:ind w:left="4904" w:leftChars="221" w:hanging="4440" w:hangingChars="1850"/>
        <w:rPr>
          <w:rFonts w:hint="eastAsia" w:ascii="宋体" w:hAnsi="宋体" w:cs="仿宋"/>
          <w:sz w:val="24"/>
          <w:szCs w:val="24"/>
          <w:highlight w:val="none"/>
        </w:rPr>
      </w:pPr>
      <w:r>
        <w:rPr>
          <w:rFonts w:hint="eastAsia" w:ascii="宋体" w:hAnsi="宋体" w:cs="仿宋"/>
          <w:sz w:val="24"/>
          <w:szCs w:val="24"/>
          <w:highlight w:val="none"/>
        </w:rPr>
        <w:t>甲方：</w:t>
      </w:r>
      <w:r>
        <w:rPr>
          <w:rFonts w:hint="eastAsia" w:ascii="宋体" w:hAnsi="宋体" w:cs="宋体"/>
          <w:b/>
          <w:bCs/>
          <w:kern w:val="0"/>
          <w:sz w:val="24"/>
          <w:highlight w:val="none"/>
          <w:u w:val="none"/>
          <w:lang w:eastAsia="zh-CN"/>
        </w:rPr>
        <w:t xml:space="preserve">  </w:t>
      </w:r>
      <w:r>
        <w:rPr>
          <w:rFonts w:hint="eastAsia" w:ascii="宋体" w:hAnsi="宋体" w:cs="仿宋"/>
          <w:sz w:val="24"/>
          <w:szCs w:val="24"/>
          <w:highlight w:val="none"/>
        </w:rPr>
        <w:t xml:space="preserve">（盖章）                    　                                       </w:t>
      </w:r>
    </w:p>
    <w:p w14:paraId="1777ECE2">
      <w:pPr>
        <w:spacing w:line="360" w:lineRule="auto"/>
        <w:ind w:left="0"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通讯地址：</w:t>
      </w:r>
      <w:r>
        <w:rPr>
          <w:rFonts w:hint="eastAsia" w:ascii="宋体" w:hAnsi="宋体" w:cs="仿宋"/>
          <w:sz w:val="24"/>
          <w:szCs w:val="24"/>
          <w:highlight w:val="none"/>
          <w:lang w:val="en-US" w:eastAsia="zh-CN"/>
        </w:rPr>
        <w:t xml:space="preserve"> </w:t>
      </w:r>
      <w:r>
        <w:rPr>
          <w:rFonts w:hint="eastAsia" w:ascii="宋体" w:hAnsi="宋体" w:eastAsia="宋体" w:cs="仿宋"/>
          <w:sz w:val="24"/>
          <w:szCs w:val="24"/>
          <w:highlight w:val="none"/>
        </w:rPr>
        <w:t xml:space="preserve"> </w:t>
      </w:r>
    </w:p>
    <w:p w14:paraId="7016DCA9">
      <w:pPr>
        <w:spacing w:line="360" w:lineRule="auto"/>
        <w:ind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 xml:space="preserve">法定代表人：                              </w:t>
      </w:r>
    </w:p>
    <w:p w14:paraId="7002D192">
      <w:pPr>
        <w:spacing w:line="360" w:lineRule="auto"/>
        <w:ind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 xml:space="preserve">签约代表：                                </w:t>
      </w:r>
    </w:p>
    <w:p w14:paraId="440FA4BB">
      <w:pPr>
        <w:spacing w:line="360" w:lineRule="auto"/>
        <w:ind w:firstLine="480" w:firstLineChars="200"/>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rPr>
        <w:t>电    话：</w:t>
      </w:r>
      <w:r>
        <w:rPr>
          <w:rFonts w:hint="eastAsia" w:ascii="宋体" w:hAnsi="宋体" w:cs="仿宋"/>
          <w:sz w:val="24"/>
          <w:szCs w:val="24"/>
          <w:highlight w:val="none"/>
          <w:lang w:val="en-US" w:eastAsia="zh-CN"/>
        </w:rPr>
        <w:t xml:space="preserve"> </w:t>
      </w:r>
    </w:p>
    <w:p w14:paraId="76A86154">
      <w:pPr>
        <w:pStyle w:val="12"/>
        <w:rPr>
          <w:rFonts w:hint="eastAsia" w:ascii="宋体" w:hAnsi="宋体" w:cs="仿宋"/>
          <w:sz w:val="24"/>
          <w:szCs w:val="24"/>
          <w:highlight w:val="none"/>
        </w:rPr>
      </w:pPr>
    </w:p>
    <w:p w14:paraId="7A3EDD97">
      <w:pPr>
        <w:spacing w:line="360" w:lineRule="auto"/>
        <w:rPr>
          <w:rFonts w:hint="eastAsia" w:ascii="宋体" w:hAnsi="宋体" w:cs="仿宋"/>
          <w:sz w:val="24"/>
          <w:szCs w:val="24"/>
          <w:highlight w:val="none"/>
        </w:rPr>
      </w:pPr>
      <w:r>
        <w:rPr>
          <w:rFonts w:hint="eastAsia" w:ascii="宋体" w:hAnsi="宋体" w:cs="仿宋"/>
          <w:sz w:val="24"/>
          <w:szCs w:val="24"/>
          <w:highlight w:val="none"/>
        </w:rPr>
        <w:t xml:space="preserve">            </w:t>
      </w:r>
    </w:p>
    <w:p w14:paraId="439492F3">
      <w:pPr>
        <w:pStyle w:val="12"/>
        <w:spacing w:line="360" w:lineRule="auto"/>
        <w:ind w:firstLine="0"/>
        <w:rPr>
          <w:rFonts w:hint="eastAsia" w:ascii="宋体" w:hAnsi="宋体" w:cs="仿宋"/>
          <w:sz w:val="24"/>
          <w:szCs w:val="24"/>
          <w:highlight w:val="none"/>
        </w:rPr>
      </w:pPr>
    </w:p>
    <w:p w14:paraId="4A2C2797">
      <w:pPr>
        <w:pStyle w:val="12"/>
        <w:spacing w:line="360" w:lineRule="auto"/>
        <w:ind w:firstLine="0"/>
        <w:rPr>
          <w:rFonts w:hint="eastAsia" w:ascii="宋体" w:hAnsi="宋体" w:cs="仿宋"/>
          <w:sz w:val="24"/>
          <w:szCs w:val="24"/>
          <w:highlight w:val="none"/>
        </w:rPr>
      </w:pPr>
    </w:p>
    <w:p w14:paraId="4B396297">
      <w:pPr>
        <w:spacing w:line="360" w:lineRule="auto"/>
        <w:ind w:left="7737" w:leftChars="271" w:hanging="7168" w:hangingChars="2987"/>
        <w:rPr>
          <w:rFonts w:hint="eastAsia" w:ascii="宋体" w:hAnsi="宋体" w:cs="仿宋"/>
          <w:sz w:val="24"/>
          <w:szCs w:val="24"/>
          <w:highlight w:val="none"/>
        </w:rPr>
      </w:pPr>
      <w:r>
        <w:rPr>
          <w:rFonts w:hint="eastAsia" w:ascii="宋体" w:hAnsi="宋体" w:cs="仿宋"/>
          <w:sz w:val="24"/>
          <w:szCs w:val="24"/>
          <w:highlight w:val="none"/>
        </w:rPr>
        <w:t>乙方：</w:t>
      </w:r>
      <w:r>
        <w:rPr>
          <w:rFonts w:hint="eastAsia" w:ascii="宋体" w:hAnsi="宋体" w:cs="宋体"/>
          <w:b/>
          <w:bCs/>
          <w:color w:val="auto"/>
          <w:kern w:val="0"/>
          <w:sz w:val="24"/>
          <w:szCs w:val="21"/>
          <w:highlight w:val="none"/>
          <w:u w:val="none"/>
          <w:lang w:val="en-US" w:eastAsia="zh-CN"/>
        </w:rPr>
        <w:t xml:space="preserve">  </w:t>
      </w:r>
      <w:r>
        <w:rPr>
          <w:rFonts w:hint="eastAsia" w:ascii="宋体" w:hAnsi="宋体" w:eastAsia="宋体" w:cs="宋体"/>
          <w:b/>
          <w:bCs/>
          <w:kern w:val="0"/>
          <w:sz w:val="24"/>
          <w:highlight w:val="none"/>
          <w:u w:val="none"/>
          <w:lang w:eastAsia="zh-CN"/>
        </w:rPr>
        <w:t xml:space="preserve"> </w:t>
      </w:r>
      <w:r>
        <w:rPr>
          <w:rFonts w:hint="eastAsia" w:ascii="宋体" w:hAnsi="宋体" w:cs="仿宋"/>
          <w:sz w:val="24"/>
          <w:szCs w:val="24"/>
          <w:highlight w:val="none"/>
        </w:rPr>
        <w:t xml:space="preserve">（盖章） 　                           </w:t>
      </w:r>
    </w:p>
    <w:p w14:paraId="3B1B33C8">
      <w:pPr>
        <w:spacing w:line="360" w:lineRule="auto"/>
        <w:ind w:left="0"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通讯地址：</w:t>
      </w:r>
      <w:r>
        <w:rPr>
          <w:rFonts w:hint="eastAsia" w:ascii="宋体" w:hAnsi="宋体" w:cs="仿宋"/>
          <w:sz w:val="24"/>
          <w:szCs w:val="24"/>
          <w:highlight w:val="none"/>
          <w:lang w:val="en-US" w:eastAsia="zh-CN"/>
        </w:rPr>
        <w:t xml:space="preserve">  </w:t>
      </w:r>
      <w:r>
        <w:rPr>
          <w:rFonts w:hint="eastAsia" w:ascii="宋体" w:hAnsi="宋体" w:eastAsia="宋体" w:cs="仿宋"/>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仿宋"/>
          <w:sz w:val="24"/>
          <w:szCs w:val="24"/>
          <w:highlight w:val="none"/>
        </w:rPr>
        <w:t xml:space="preserve"> </w:t>
      </w:r>
    </w:p>
    <w:p w14:paraId="327AE658">
      <w:pPr>
        <w:spacing w:line="360" w:lineRule="auto"/>
        <w:ind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eastAsia="宋体" w:cs="仿宋"/>
          <w:sz w:val="24"/>
          <w:szCs w:val="24"/>
          <w:highlight w:val="none"/>
        </w:rPr>
        <w:t xml:space="preserve">                              </w:t>
      </w:r>
    </w:p>
    <w:p w14:paraId="1E86EB4C">
      <w:pPr>
        <w:spacing w:line="360" w:lineRule="auto"/>
        <w:ind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 xml:space="preserve">签约代表：                                </w:t>
      </w:r>
    </w:p>
    <w:p w14:paraId="4D7DA168">
      <w:pPr>
        <w:spacing w:line="360" w:lineRule="auto"/>
        <w:ind w:firstLine="480" w:firstLineChars="200"/>
        <w:rPr>
          <w:rFonts w:hint="eastAsia" w:ascii="宋体" w:hAnsi="宋体" w:eastAsia="宋体" w:cs="仿宋"/>
          <w:sz w:val="24"/>
          <w:szCs w:val="24"/>
          <w:highlight w:val="none"/>
        </w:rPr>
      </w:pPr>
      <w:r>
        <w:rPr>
          <w:rFonts w:hint="eastAsia" w:ascii="宋体" w:hAnsi="宋体" w:eastAsia="宋体" w:cs="仿宋"/>
          <w:sz w:val="24"/>
          <w:szCs w:val="24"/>
          <w:highlight w:val="none"/>
        </w:rPr>
        <w:t>电    话：</w:t>
      </w:r>
      <w:r>
        <w:rPr>
          <w:rFonts w:hint="eastAsia" w:ascii="宋体" w:hAnsi="宋体" w:eastAsia="宋体" w:cs="宋体"/>
          <w:sz w:val="24"/>
          <w:szCs w:val="24"/>
          <w:highlight w:val="none"/>
          <w:lang w:eastAsia="zh-CN"/>
        </w:rPr>
        <w:t xml:space="preserve">  </w:t>
      </w:r>
      <w:r>
        <w:rPr>
          <w:rFonts w:hint="eastAsia" w:ascii="宋体" w:hAnsi="宋体" w:eastAsia="宋体" w:cs="仿宋"/>
          <w:sz w:val="24"/>
          <w:szCs w:val="24"/>
          <w:highlight w:val="none"/>
          <w:lang w:eastAsia="zh-CN"/>
        </w:rPr>
        <w:t xml:space="preserve"> </w:t>
      </w:r>
      <w:r>
        <w:rPr>
          <w:rFonts w:hint="eastAsia" w:ascii="宋体" w:hAnsi="宋体" w:cs="仿宋"/>
          <w:sz w:val="24"/>
          <w:szCs w:val="24"/>
          <w:highlight w:val="none"/>
          <w:u w:val="none"/>
          <w:lang w:val="en-US" w:eastAsia="zh-CN"/>
        </w:rPr>
        <w:t xml:space="preserve"> </w:t>
      </w:r>
      <w:r>
        <w:rPr>
          <w:rFonts w:hint="eastAsia" w:ascii="宋体" w:hAnsi="宋体" w:eastAsia="宋体" w:cs="仿宋"/>
          <w:sz w:val="24"/>
          <w:szCs w:val="24"/>
          <w:highlight w:val="none"/>
        </w:rPr>
        <w:t xml:space="preserve"> </w:t>
      </w:r>
      <w:r>
        <w:rPr>
          <w:rFonts w:hint="eastAsia" w:ascii="宋体" w:hAnsi="宋体" w:eastAsia="宋体" w:cs="宋体"/>
          <w:sz w:val="24"/>
          <w:szCs w:val="24"/>
          <w:highlight w:val="none"/>
          <w:lang w:eastAsia="zh-CN"/>
        </w:rPr>
        <w:t xml:space="preserve">       </w:t>
      </w:r>
      <w:r>
        <w:rPr>
          <w:rFonts w:hint="eastAsia" w:ascii="宋体" w:hAnsi="宋体" w:eastAsia="宋体" w:cs="仿宋"/>
          <w:sz w:val="24"/>
          <w:szCs w:val="24"/>
          <w:highlight w:val="none"/>
        </w:rPr>
        <w:t xml:space="preserve">   </w:t>
      </w:r>
    </w:p>
    <w:p w14:paraId="544D4487">
      <w:pPr>
        <w:pStyle w:val="41"/>
        <w:rPr>
          <w:rFonts w:hint="eastAsia"/>
        </w:rPr>
      </w:pPr>
    </w:p>
    <w:p w14:paraId="348A04A9">
      <w:pPr>
        <w:pStyle w:val="12"/>
        <w:rPr>
          <w:rFonts w:hint="eastAsia" w:ascii="宋体" w:hAnsi="宋体" w:cs="仿宋"/>
          <w:sz w:val="24"/>
          <w:szCs w:val="24"/>
          <w:highlight w:val="none"/>
        </w:rPr>
      </w:pPr>
    </w:p>
    <w:p w14:paraId="6D96B2A1">
      <w:pPr>
        <w:spacing w:line="360" w:lineRule="auto"/>
        <w:ind w:firstLine="360" w:firstLineChars="150"/>
        <w:rPr>
          <w:rFonts w:hint="eastAsia" w:ascii="宋体" w:hAnsi="宋体" w:cs="仿宋"/>
          <w:sz w:val="24"/>
          <w:szCs w:val="24"/>
          <w:highlight w:val="none"/>
        </w:rPr>
      </w:pPr>
    </w:p>
    <w:p w14:paraId="03929CE2">
      <w:pPr>
        <w:pStyle w:val="12"/>
        <w:rPr>
          <w:rFonts w:hint="eastAsia" w:ascii="宋体" w:hAnsi="宋体" w:cs="仿宋"/>
          <w:sz w:val="24"/>
          <w:szCs w:val="24"/>
          <w:highlight w:val="none"/>
        </w:rPr>
      </w:pPr>
    </w:p>
    <w:p w14:paraId="354F6EC8">
      <w:pPr>
        <w:pStyle w:val="12"/>
        <w:rPr>
          <w:rFonts w:hint="eastAsia" w:ascii="宋体" w:hAnsi="宋体" w:cs="仿宋"/>
          <w:sz w:val="24"/>
          <w:szCs w:val="24"/>
          <w:highlight w:val="none"/>
        </w:rPr>
      </w:pPr>
    </w:p>
    <w:p w14:paraId="4BB52D96">
      <w:pPr>
        <w:pStyle w:val="88"/>
        <w:rPr>
          <w:rFonts w:hint="eastAsia" w:ascii="宋体" w:hAnsi="宋体" w:cs="仿宋"/>
          <w:sz w:val="24"/>
          <w:szCs w:val="24"/>
          <w:highlight w:val="none"/>
        </w:rPr>
        <w:sectPr>
          <w:pgSz w:w="11906" w:h="16838"/>
          <w:pgMar w:top="1440" w:right="1800" w:bottom="1440" w:left="1800" w:header="851" w:footer="992" w:gutter="0"/>
          <w:cols w:space="720" w:num="1"/>
          <w:docGrid w:linePitch="312" w:charSpace="0"/>
        </w:sectPr>
      </w:pPr>
    </w:p>
    <w:p w14:paraId="0335705E">
      <w:pPr>
        <w:spacing w:line="360" w:lineRule="auto"/>
        <w:ind w:firstLine="200"/>
        <w:jc w:val="center"/>
        <w:outlineLvl w:val="0"/>
        <w:rPr>
          <w:rFonts w:hint="eastAsia" w:ascii="宋体" w:hAnsi="宋体" w:cs="仿宋"/>
          <w:b/>
          <w:sz w:val="24"/>
          <w:highlight w:val="none"/>
        </w:rPr>
      </w:pPr>
      <w:bookmarkStart w:id="291" w:name="_Toc22314"/>
      <w:bookmarkStart w:id="292" w:name="_Toc4143"/>
      <w:bookmarkStart w:id="293" w:name="_Toc10645"/>
      <w:r>
        <w:rPr>
          <w:rFonts w:hint="eastAsia" w:ascii="宋体" w:hAnsi="宋体" w:cs="仿宋"/>
          <w:b/>
          <w:sz w:val="24"/>
          <w:highlight w:val="none"/>
        </w:rPr>
        <w:t>附录G 造价咨询工作质量要求</w:t>
      </w:r>
      <w:bookmarkEnd w:id="291"/>
      <w:bookmarkEnd w:id="292"/>
      <w:bookmarkEnd w:id="293"/>
    </w:p>
    <w:p w14:paraId="0DD06CBA">
      <w:pPr>
        <w:spacing w:before="313" w:beforeLines="100" w:line="360" w:lineRule="auto"/>
        <w:ind w:firstLine="480" w:firstLineChars="200"/>
        <w:rPr>
          <w:rFonts w:hint="eastAsia" w:ascii="宋体" w:hAnsi="宋体" w:cs="仿宋"/>
          <w:sz w:val="24"/>
          <w:highlight w:val="none"/>
        </w:rPr>
      </w:pPr>
      <w:r>
        <w:rPr>
          <w:rFonts w:hint="eastAsia" w:ascii="宋体" w:hAnsi="宋体" w:cs="仿宋"/>
          <w:sz w:val="24"/>
          <w:highlight w:val="none"/>
        </w:rPr>
        <w:t>1.工程量清单和招标控制价的编制依据</w:t>
      </w:r>
    </w:p>
    <w:p w14:paraId="5C65AC64">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1</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国家标准《建设工程工程量清单计价规范》</w:t>
      </w:r>
      <w:r>
        <w:rPr>
          <w:rFonts w:hint="eastAsia" w:ascii="宋体" w:hAnsi="宋体" w:cs="仿宋"/>
          <w:sz w:val="24"/>
          <w:highlight w:val="none"/>
          <w:lang w:eastAsia="zh-CN"/>
        </w:rPr>
        <w:t>（</w:t>
      </w:r>
      <w:r>
        <w:rPr>
          <w:rFonts w:hint="eastAsia" w:ascii="宋体" w:hAnsi="宋体" w:cs="仿宋"/>
          <w:sz w:val="24"/>
          <w:highlight w:val="none"/>
        </w:rPr>
        <w:t xml:space="preserve"> GB50500- 2013</w:t>
      </w:r>
      <w:r>
        <w:rPr>
          <w:rFonts w:hint="eastAsia" w:ascii="宋体" w:hAnsi="宋体" w:cs="仿宋"/>
          <w:sz w:val="24"/>
          <w:highlight w:val="none"/>
          <w:lang w:eastAsia="zh-CN"/>
        </w:rPr>
        <w:t>）</w:t>
      </w:r>
      <w:r>
        <w:rPr>
          <w:rFonts w:hint="eastAsia" w:ascii="宋体" w:hAnsi="宋体" w:cs="仿宋"/>
          <w:sz w:val="24"/>
          <w:highlight w:val="none"/>
        </w:rPr>
        <w:t>，有新标准的则按新标准执行；</w:t>
      </w:r>
    </w:p>
    <w:p w14:paraId="5BC2E9FB">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2</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《广东省建设工程计价依据</w:t>
      </w:r>
      <w:r>
        <w:rPr>
          <w:rFonts w:hint="eastAsia" w:ascii="宋体" w:hAnsi="宋体" w:cs="仿宋"/>
          <w:sz w:val="24"/>
          <w:highlight w:val="none"/>
          <w:lang w:eastAsia="zh-CN"/>
        </w:rPr>
        <w:t>（</w:t>
      </w:r>
      <w:r>
        <w:rPr>
          <w:rFonts w:hint="eastAsia" w:ascii="宋体" w:hAnsi="宋体" w:cs="仿宋"/>
          <w:sz w:val="24"/>
          <w:highlight w:val="none"/>
        </w:rPr>
        <w:t>2018</w:t>
      </w:r>
      <w:r>
        <w:rPr>
          <w:rFonts w:hint="eastAsia" w:ascii="宋体" w:hAnsi="宋体" w:cs="仿宋"/>
          <w:sz w:val="24"/>
          <w:highlight w:val="none"/>
          <w:lang w:eastAsia="zh-CN"/>
        </w:rPr>
        <w:t>）</w:t>
      </w:r>
      <w:r>
        <w:rPr>
          <w:rFonts w:hint="eastAsia" w:ascii="宋体" w:hAnsi="宋体" w:cs="仿宋"/>
          <w:sz w:val="24"/>
          <w:highlight w:val="none"/>
        </w:rPr>
        <w:t>》，有新标准的则按新标准执行；</w:t>
      </w:r>
    </w:p>
    <w:p w14:paraId="0F6649F9">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3</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其他国家、广东省和广州市有关计价规定；</w:t>
      </w:r>
    </w:p>
    <w:p w14:paraId="17BBA5E4">
      <w:pPr>
        <w:spacing w:line="360" w:lineRule="auto"/>
        <w:ind w:firstLine="556" w:firstLineChars="232"/>
        <w:rPr>
          <w:rFonts w:hint="eastAsia" w:ascii="宋体" w:hAnsi="宋体" w:cs="仿宋"/>
          <w:sz w:val="24"/>
          <w:highlight w:val="none"/>
        </w:rPr>
      </w:pPr>
      <w:r>
        <w:rPr>
          <w:rFonts w:hint="eastAsia" w:ascii="宋体" w:hAnsi="宋体" w:cs="仿宋"/>
          <w:sz w:val="24"/>
          <w:highlight w:val="none"/>
        </w:rPr>
        <w:t>2.材料预算价格</w:t>
      </w:r>
    </w:p>
    <w:p w14:paraId="6C6307FA">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有广州地区建设工程常用材料综合价格的，按相应月度计算，没有综合价格的材料，参照相应季度广州地区《厂商价格信息》并结合市场价格计取，市场价格须提供有效的询价资料；</w:t>
      </w:r>
    </w:p>
    <w:p w14:paraId="648D9B84">
      <w:pPr>
        <w:spacing w:line="360" w:lineRule="auto"/>
        <w:ind w:firstLine="556" w:firstLineChars="232"/>
        <w:rPr>
          <w:rFonts w:hint="eastAsia" w:ascii="宋体" w:hAnsi="宋体" w:cs="仿宋"/>
          <w:sz w:val="24"/>
          <w:highlight w:val="none"/>
        </w:rPr>
      </w:pPr>
      <w:r>
        <w:rPr>
          <w:rFonts w:hint="eastAsia" w:ascii="宋体" w:hAnsi="宋体" w:cs="仿宋"/>
          <w:sz w:val="24"/>
          <w:highlight w:val="none"/>
        </w:rPr>
        <w:t>3.审图</w:t>
      </w:r>
    </w:p>
    <w:p w14:paraId="74D738E5">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乙方收到设计纸质文件或电子版本文件后，应认真审图，对设计漏项、不清晰、设计造价不合理的部分或其他有关问题等形成书面文件送达甲方，甲方应及时予以回复；</w:t>
      </w:r>
    </w:p>
    <w:p w14:paraId="4514B41A">
      <w:pPr>
        <w:spacing w:line="360" w:lineRule="auto"/>
        <w:ind w:firstLine="556" w:firstLineChars="232"/>
        <w:rPr>
          <w:rFonts w:hint="eastAsia" w:ascii="宋体" w:hAnsi="宋体" w:cs="仿宋"/>
          <w:sz w:val="24"/>
          <w:highlight w:val="none"/>
        </w:rPr>
      </w:pPr>
      <w:r>
        <w:rPr>
          <w:rFonts w:hint="eastAsia" w:ascii="宋体" w:hAnsi="宋体" w:cs="仿宋"/>
          <w:sz w:val="24"/>
          <w:highlight w:val="none"/>
        </w:rPr>
        <w:t>4.勘察现场</w:t>
      </w:r>
    </w:p>
    <w:p w14:paraId="59813357">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各工程项目在熟悉设计内容后，应进行现场勘察，并进行必要的记录和现场拍照，所发生的费用和安全事项均由乙方承担；</w:t>
      </w:r>
    </w:p>
    <w:p w14:paraId="62D1C941">
      <w:pPr>
        <w:spacing w:line="360" w:lineRule="auto"/>
        <w:ind w:firstLine="556" w:firstLineChars="232"/>
        <w:rPr>
          <w:rFonts w:hint="eastAsia" w:ascii="宋体" w:hAnsi="宋体" w:cs="仿宋"/>
          <w:sz w:val="24"/>
          <w:highlight w:val="none"/>
        </w:rPr>
      </w:pPr>
      <w:r>
        <w:rPr>
          <w:rFonts w:hint="eastAsia" w:ascii="宋体" w:hAnsi="宋体" w:cs="仿宋"/>
          <w:sz w:val="24"/>
          <w:highlight w:val="none"/>
        </w:rPr>
        <w:t>5. 招标工程量清单及招标控制价质量要求</w:t>
      </w:r>
    </w:p>
    <w:p w14:paraId="77078FA5">
      <w:pPr>
        <w:spacing w:line="360" w:lineRule="auto"/>
        <w:ind w:firstLine="480" w:firstLineChars="200"/>
        <w:rPr>
          <w:rFonts w:ascii="宋体" w:hAnsi="宋体" w:cs="仿宋"/>
          <w:sz w:val="24"/>
          <w:highlight w:val="none"/>
        </w:rPr>
      </w:pPr>
      <w:r>
        <w:rPr>
          <w:rFonts w:hint="eastAsia" w:ascii="宋体" w:hAnsi="宋体" w:cs="仿宋"/>
          <w:sz w:val="24"/>
          <w:highlight w:val="none"/>
        </w:rPr>
        <w:t>乙方编制的招标工程量清单及招标控制价等工作成果，必须真实反映工程的实际造价，文字清晰整齐，内容达到甲方的要求：</w:t>
      </w:r>
    </w:p>
    <w:p w14:paraId="3D65A798">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1</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应全面反映施工图包含的内容，招标工程量清单内容与招标控制价一致；</w:t>
      </w:r>
    </w:p>
    <w:p w14:paraId="76C53B18">
      <w:pPr>
        <w:spacing w:line="360" w:lineRule="auto"/>
        <w:ind w:firstLine="480" w:firstLineChars="200"/>
        <w:rPr>
          <w:rFonts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2</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清单列项和编码正确，不得多项、漏项，分拆列项，清单项目名称及项目特征描述必须与设计图相符合，并清楚、完整、正确；</w:t>
      </w:r>
    </w:p>
    <w:p w14:paraId="59B4DE30">
      <w:pPr>
        <w:spacing w:line="360" w:lineRule="auto"/>
        <w:ind w:firstLine="480" w:firstLineChars="200"/>
        <w:rPr>
          <w:rFonts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\o\ac(○,3)</w:instrText>
      </w:r>
      <w:r>
        <w:rPr>
          <w:rFonts w:hint="eastAsia" w:ascii="宋体" w:hAnsi="宋体" w:cs="仿宋"/>
          <w:sz w:val="24"/>
          <w:highlight w:val="none"/>
        </w:rPr>
        <w:fldChar w:fldCharType="end"/>
      </w:r>
      <w:r>
        <w:rPr>
          <w:rFonts w:hint="eastAsia" w:ascii="宋体" w:hAnsi="宋体" w:cs="仿宋"/>
          <w:sz w:val="24"/>
          <w:highlight w:val="none"/>
        </w:rPr>
        <w:t>工程量计算准确，每一清单项均有详细的工程量计算式，计算底稿必须条理清楚、步骤清晰，有较强的可复查性；</w:t>
      </w:r>
    </w:p>
    <w:p w14:paraId="436CE357">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\o\ac(○,4)</w:instrText>
      </w:r>
      <w:r>
        <w:rPr>
          <w:rFonts w:hint="eastAsia" w:ascii="宋体" w:hAnsi="宋体" w:cs="仿宋"/>
          <w:sz w:val="24"/>
          <w:highlight w:val="none"/>
        </w:rPr>
        <w:fldChar w:fldCharType="end"/>
      </w:r>
      <w:r>
        <w:rPr>
          <w:rFonts w:hint="eastAsia" w:ascii="宋体" w:hAnsi="宋体" w:cs="仿宋"/>
          <w:sz w:val="24"/>
          <w:highlight w:val="none"/>
        </w:rPr>
        <w:t>招标控制价备案文件必须满足广州市工程造价管理部门有关备案要求，相关的备案资料和手续由乙方完成；</w:t>
      </w:r>
    </w:p>
    <w:p w14:paraId="743678BD">
      <w:pPr>
        <w:spacing w:line="360" w:lineRule="auto"/>
        <w:ind w:firstLine="480" w:firstLineChars="200"/>
        <w:rPr>
          <w:rFonts w:ascii="宋体" w:hAnsi="宋体" w:cs="仿宋"/>
          <w:sz w:val="24"/>
          <w:highlight w:val="none"/>
        </w:rPr>
      </w:pPr>
      <w:r>
        <w:rPr>
          <w:rFonts w:hint="eastAsia" w:ascii="宋体" w:hAnsi="宋体" w:cs="仿宋"/>
          <w:sz w:val="24"/>
          <w:highlight w:val="none"/>
        </w:rPr>
        <w:t>6.成果文件：</w:t>
      </w:r>
    </w:p>
    <w:p w14:paraId="2AFA73AE">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1</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招标工程量清单（电子版本及纸质文件）；</w:t>
      </w:r>
    </w:p>
    <w:p w14:paraId="0254D0CC">
      <w:pPr>
        <w:spacing w:line="360" w:lineRule="auto"/>
        <w:ind w:firstLine="360" w:firstLineChars="15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2</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招标控制价预算书（电子版本、软件版本、纸质文件两份）；</w:t>
      </w:r>
    </w:p>
    <w:p w14:paraId="73BFCC78">
      <w:pPr>
        <w:spacing w:line="360" w:lineRule="auto"/>
        <w:ind w:firstLine="360" w:firstLineChars="15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3</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详细工程量计算书及钢筋抽料表（电子版本、用算量软件的提供相应版本、纸质文件根据委托方需要提供）；</w:t>
      </w:r>
    </w:p>
    <w:p w14:paraId="5330A414">
      <w:pPr>
        <w:spacing w:line="360" w:lineRule="auto"/>
        <w:ind w:firstLine="360" w:firstLineChars="15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4</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政府造价管理部门要求的备案文件（电子版本及软件版本）；</w:t>
      </w:r>
    </w:p>
    <w:p w14:paraId="64350ED7">
      <w:pPr>
        <w:spacing w:line="360" w:lineRule="auto"/>
        <w:ind w:firstLine="360" w:firstLineChars="15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5</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有效的材料预算价格询价纸质文件；</w:t>
      </w:r>
    </w:p>
    <w:p w14:paraId="30C2AB83">
      <w:pPr>
        <w:tabs>
          <w:tab w:val="left" w:pos="540"/>
        </w:tabs>
        <w:spacing w:line="360" w:lineRule="auto"/>
        <w:ind w:firstLine="360" w:firstLineChars="150"/>
        <w:rPr>
          <w:rFonts w:hint="eastAsia" w:ascii="宋体" w:hAnsi="宋体" w:cs="仿宋"/>
          <w:sz w:val="24"/>
          <w:highlight w:val="none"/>
        </w:rPr>
      </w:pPr>
      <w:r>
        <w:rPr>
          <w:rFonts w:hint="eastAsia" w:ascii="宋体" w:hAnsi="宋体" w:cs="仿宋"/>
          <w:sz w:val="24"/>
          <w:highlight w:val="none"/>
        </w:rPr>
        <w:fldChar w:fldCharType="begin"/>
      </w:r>
      <w:r>
        <w:rPr>
          <w:rFonts w:hint="eastAsia" w:ascii="宋体" w:hAnsi="宋体" w:cs="仿宋"/>
          <w:sz w:val="24"/>
          <w:highlight w:val="none"/>
        </w:rPr>
        <w:instrText xml:space="preserve"> eq \o\ac(○,</w:instrText>
      </w:r>
      <w:r>
        <w:rPr>
          <w:rFonts w:hint="eastAsia" w:ascii="宋体" w:hAnsi="宋体" w:cs="仿宋"/>
          <w:position w:val="4"/>
          <w:sz w:val="24"/>
          <w:highlight w:val="none"/>
        </w:rPr>
        <w:instrText xml:space="preserve">6</w:instrText>
      </w:r>
      <w:r>
        <w:rPr>
          <w:rFonts w:hint="eastAsia" w:ascii="宋体" w:hAnsi="宋体" w:cs="仿宋"/>
          <w:sz w:val="24"/>
          <w:highlight w:val="none"/>
        </w:rPr>
        <w:instrText xml:space="preserve">)</w:instrText>
      </w:r>
      <w:r>
        <w:rPr>
          <w:rFonts w:hint="eastAsia" w:ascii="宋体" w:hAnsi="宋体" w:cs="仿宋"/>
          <w:sz w:val="24"/>
          <w:highlight w:val="none"/>
        </w:rPr>
        <w:fldChar w:fldCharType="end"/>
      </w:r>
      <w:r>
        <w:rPr>
          <w:rFonts w:hint="eastAsia" w:ascii="宋体" w:hAnsi="宋体" w:cs="仿宋"/>
          <w:sz w:val="24"/>
          <w:highlight w:val="none"/>
        </w:rPr>
        <w:t>其他须由乙方出具的成果资料。</w:t>
      </w:r>
    </w:p>
    <w:p w14:paraId="09CC0A40">
      <w:pPr>
        <w:tabs>
          <w:tab w:val="left" w:pos="540"/>
        </w:tabs>
        <w:spacing w:line="360" w:lineRule="auto"/>
        <w:rPr>
          <w:rFonts w:hint="eastAsia" w:ascii="宋体" w:hAnsi="宋体" w:cs="仿宋"/>
          <w:sz w:val="24"/>
          <w:highlight w:val="none"/>
        </w:rPr>
      </w:pPr>
      <w:r>
        <w:rPr>
          <w:rFonts w:ascii="宋体" w:hAnsi="宋体" w:cs="仿宋"/>
          <w:sz w:val="24"/>
          <w:highlight w:val="none"/>
        </w:rPr>
        <w:t xml:space="preserve">   </w:t>
      </w:r>
      <w:r>
        <w:rPr>
          <w:rFonts w:hint="eastAsia" w:ascii="宋体" w:hAnsi="宋体" w:cs="仿宋"/>
          <w:sz w:val="24"/>
          <w:highlight w:val="none"/>
        </w:rPr>
        <w:t>7.暂列金额按分部分项工程费的10%计算，有特殊要求的，另行通知。</w:t>
      </w:r>
    </w:p>
    <w:p w14:paraId="7AA29868">
      <w:pPr>
        <w:tabs>
          <w:tab w:val="left" w:pos="540"/>
        </w:tabs>
        <w:spacing w:line="360" w:lineRule="auto"/>
        <w:ind w:firstLine="360" w:firstLineChars="150"/>
        <w:rPr>
          <w:rFonts w:hint="eastAsia" w:ascii="宋体" w:hAnsi="宋体" w:cs="仿宋"/>
          <w:sz w:val="24"/>
          <w:highlight w:val="none"/>
        </w:rPr>
      </w:pPr>
      <w:r>
        <w:rPr>
          <w:rFonts w:hint="eastAsia" w:ascii="宋体" w:hAnsi="宋体" w:cs="仿宋"/>
          <w:sz w:val="24"/>
          <w:highlight w:val="none"/>
        </w:rPr>
        <w:t>8.主要材料根据建设标准注明三个以上品牌，品牌表在确定预算总造价前应报我司。</w:t>
      </w:r>
    </w:p>
    <w:p w14:paraId="3C7FD14B">
      <w:pPr>
        <w:tabs>
          <w:tab w:val="left" w:pos="540"/>
        </w:tabs>
        <w:spacing w:line="360" w:lineRule="auto"/>
        <w:ind w:firstLine="360" w:firstLineChars="150"/>
        <w:rPr>
          <w:rFonts w:hint="eastAsia" w:ascii="宋体" w:hAnsi="宋体" w:cs="仿宋"/>
          <w:sz w:val="24"/>
          <w:highlight w:val="none"/>
        </w:rPr>
      </w:pPr>
      <w:r>
        <w:rPr>
          <w:rFonts w:hint="eastAsia" w:ascii="宋体" w:hAnsi="宋体" w:cs="仿宋"/>
          <w:sz w:val="24"/>
          <w:highlight w:val="none"/>
        </w:rPr>
        <w:t>9.招标控制价备案可根据预算评审结果下浮以后的造价进行备案，甲方确定下浮后的造价，乙方必须按下浮后的招标控制价备案。</w:t>
      </w:r>
    </w:p>
    <w:p w14:paraId="2942488B">
      <w:pPr>
        <w:pStyle w:val="38"/>
        <w:spacing w:line="360" w:lineRule="auto"/>
        <w:ind w:firstLine="200"/>
        <w:rPr>
          <w:rFonts w:hint="eastAsia" w:cs="仿宋"/>
          <w:highlight w:val="none"/>
        </w:rPr>
      </w:pPr>
    </w:p>
    <w:p w14:paraId="00A58E35">
      <w:pPr>
        <w:pStyle w:val="88"/>
        <w:rPr>
          <w:rFonts w:hint="eastAsia" w:ascii="宋体" w:hAnsi="宋体" w:cs="仿宋"/>
          <w:sz w:val="24"/>
          <w:szCs w:val="24"/>
          <w:highlight w:val="none"/>
        </w:rPr>
        <w:sectPr>
          <w:pgSz w:w="11906" w:h="16838"/>
          <w:pgMar w:top="1440" w:right="1800" w:bottom="1440" w:left="1800" w:header="851" w:footer="992" w:gutter="0"/>
          <w:cols w:space="720" w:num="1"/>
          <w:docGrid w:linePitch="312" w:charSpace="0"/>
        </w:sectPr>
      </w:pPr>
    </w:p>
    <w:p w14:paraId="5284E0EA">
      <w:pPr>
        <w:pStyle w:val="88"/>
        <w:jc w:val="center"/>
        <w:outlineLvl w:val="0"/>
        <w:rPr>
          <w:rFonts w:ascii="宋体" w:hAnsi="宋体" w:cs="仿宋"/>
          <w:b/>
          <w:bCs/>
          <w:sz w:val="24"/>
          <w:szCs w:val="24"/>
          <w:highlight w:val="none"/>
        </w:rPr>
      </w:pPr>
      <w:bookmarkStart w:id="294" w:name="_Toc22617"/>
      <w:bookmarkStart w:id="295" w:name="_Toc1480"/>
      <w:bookmarkStart w:id="296" w:name="_Toc11945"/>
      <w:r>
        <w:rPr>
          <w:rFonts w:hint="eastAsia" w:ascii="宋体" w:hAnsi="宋体" w:cs="仿宋"/>
          <w:b/>
          <w:bCs/>
          <w:sz w:val="24"/>
          <w:szCs w:val="24"/>
          <w:highlight w:val="none"/>
        </w:rPr>
        <w:t>附录H 中标通知书（成交通知书）</w:t>
      </w:r>
      <w:bookmarkEnd w:id="294"/>
      <w:bookmarkEnd w:id="295"/>
      <w:bookmarkEnd w:id="296"/>
    </w:p>
    <w:p w14:paraId="3B55AAFB">
      <w:pPr>
        <w:pStyle w:val="88"/>
        <w:jc w:val="center"/>
        <w:rPr>
          <w:rFonts w:hint="eastAsia" w:ascii="宋体" w:hAnsi="宋体" w:cs="仿宋"/>
          <w:sz w:val="24"/>
          <w:szCs w:val="24"/>
          <w:highlight w:val="none"/>
        </w:rPr>
      </w:pPr>
    </w:p>
    <w:p w14:paraId="59342D4A">
      <w:pPr>
        <w:pStyle w:val="88"/>
        <w:jc w:val="left"/>
        <w:rPr>
          <w:rFonts w:hint="eastAsia" w:ascii="宋体" w:hAnsi="宋体" w:cs="仿宋"/>
          <w:sz w:val="24"/>
          <w:szCs w:val="24"/>
          <w:highlight w:val="none"/>
        </w:rPr>
      </w:pPr>
    </w:p>
    <w:p w14:paraId="68A8ED29">
      <w:pPr>
        <w:widowControl/>
        <w:jc w:val="left"/>
        <w:rPr>
          <w:rFonts w:ascii="宋体" w:hAnsi="宋体" w:cs="宋体"/>
          <w:kern w:val="0"/>
          <w:sz w:val="24"/>
          <w:szCs w:val="24"/>
          <w:highlight w:val="none"/>
        </w:rPr>
      </w:pPr>
    </w:p>
    <w:p w14:paraId="348D4D37">
      <w:pPr>
        <w:widowControl/>
        <w:jc w:val="center"/>
        <w:rPr>
          <w:rFonts w:hint="eastAsia" w:ascii="宋体" w:hAnsi="宋体" w:cs="仿宋"/>
          <w:b/>
          <w:bCs/>
          <w:sz w:val="24"/>
          <w:szCs w:val="24"/>
          <w:highlight w:val="none"/>
        </w:rPr>
      </w:pPr>
    </w:p>
    <w:p w14:paraId="11FE330A">
      <w:pPr>
        <w:widowControl/>
        <w:jc w:val="center"/>
        <w:rPr>
          <w:rFonts w:hint="eastAsia" w:ascii="宋体" w:hAnsi="宋体" w:cs="仿宋"/>
          <w:b/>
          <w:bCs/>
          <w:sz w:val="24"/>
          <w:szCs w:val="24"/>
          <w:highlight w:val="none"/>
        </w:rPr>
      </w:pPr>
    </w:p>
    <w:p w14:paraId="6A6FB4DB">
      <w:pPr>
        <w:widowControl/>
        <w:jc w:val="center"/>
        <w:rPr>
          <w:rFonts w:hint="eastAsia" w:ascii="宋体" w:hAnsi="宋体" w:cs="仿宋"/>
          <w:b/>
          <w:bCs/>
          <w:sz w:val="24"/>
          <w:szCs w:val="24"/>
          <w:highlight w:val="none"/>
        </w:rPr>
      </w:pPr>
    </w:p>
    <w:p w14:paraId="34784935">
      <w:pPr>
        <w:widowControl/>
        <w:jc w:val="both"/>
        <w:outlineLvl w:val="0"/>
        <w:rPr>
          <w:rFonts w:ascii="宋体" w:hAnsi="宋体" w:cs="宋体"/>
          <w:b/>
          <w:bCs/>
          <w:kern w:val="0"/>
          <w:sz w:val="36"/>
          <w:szCs w:val="36"/>
          <w:highlight w:val="none"/>
        </w:rPr>
      </w:pPr>
      <w:bookmarkStart w:id="297" w:name="_Toc17645"/>
      <w:bookmarkStart w:id="298" w:name="_Toc13017"/>
      <w:bookmarkStart w:id="299" w:name="_Toc4184"/>
      <w:r>
        <w:rPr>
          <w:rFonts w:hint="eastAsia" w:ascii="宋体" w:hAnsi="宋体" w:cs="仿宋"/>
          <w:b/>
          <w:bCs/>
          <w:sz w:val="24"/>
          <w:szCs w:val="24"/>
          <w:highlight w:val="none"/>
        </w:rPr>
        <w:br w:type="page"/>
      </w:r>
      <w:r>
        <w:rPr>
          <w:rFonts w:hint="eastAsia" w:ascii="宋体" w:hAnsi="宋体" w:cs="仿宋"/>
          <w:b/>
          <w:bCs/>
          <w:sz w:val="24"/>
          <w:szCs w:val="24"/>
          <w:highlight w:val="none"/>
        </w:rPr>
        <w:t>附录I履约保函</w:t>
      </w:r>
      <w:bookmarkEnd w:id="297"/>
      <w:bookmarkEnd w:id="298"/>
      <w:bookmarkEnd w:id="299"/>
    </w:p>
    <w:p w14:paraId="2B49EEDD">
      <w:pPr>
        <w:pStyle w:val="88"/>
        <w:jc w:val="center"/>
        <w:rPr>
          <w:rFonts w:ascii="宋体" w:hAnsi="宋体" w:cs="仿宋"/>
          <w:b/>
          <w:bCs/>
          <w:sz w:val="24"/>
          <w:szCs w:val="24"/>
          <w:highlight w:val="none"/>
        </w:rPr>
      </w:pPr>
    </w:p>
    <w:p w14:paraId="134E2FBD">
      <w:pPr>
        <w:widowControl/>
        <w:spacing w:before="313" w:beforeLines="100" w:line="360" w:lineRule="auto"/>
        <w:jc w:val="center"/>
        <w:outlineLvl w:val="0"/>
        <w:rPr>
          <w:rFonts w:hint="eastAsia" w:ascii="宋体" w:hAnsi="宋体" w:eastAsia="宋体" w:cs="Calibri"/>
          <w:b/>
          <w:bCs/>
          <w:kern w:val="2"/>
          <w:sz w:val="36"/>
          <w:szCs w:val="36"/>
          <w:highlight w:val="none"/>
        </w:rPr>
      </w:pPr>
      <w:bookmarkStart w:id="300" w:name="_Toc32627"/>
      <w:bookmarkStart w:id="301" w:name="_Toc3286"/>
      <w:r>
        <w:rPr>
          <w:rFonts w:hint="eastAsia" w:ascii="宋体" w:hAnsi="宋体" w:eastAsia="宋体" w:cs="Calibri"/>
          <w:b/>
          <w:bCs/>
          <w:kern w:val="2"/>
          <w:sz w:val="36"/>
          <w:szCs w:val="36"/>
          <w:highlight w:val="none"/>
        </w:rPr>
        <w:t>履约保函</w:t>
      </w:r>
      <w:bookmarkEnd w:id="300"/>
      <w:bookmarkEnd w:id="301"/>
    </w:p>
    <w:p w14:paraId="4EC27F4A">
      <w:pPr>
        <w:widowControl/>
        <w:jc w:val="center"/>
        <w:rPr>
          <w:rFonts w:ascii="宋体" w:hAnsi="宋体" w:cs="宋体"/>
          <w:b/>
          <w:bCs/>
          <w:kern w:val="0"/>
          <w:sz w:val="24"/>
          <w:szCs w:val="24"/>
          <w:highlight w:val="none"/>
        </w:rPr>
      </w:pPr>
    </w:p>
    <w:p w14:paraId="595F6943">
      <w:pPr>
        <w:spacing w:line="360" w:lineRule="auto"/>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lang w:eastAsia="zh-CN"/>
        </w:rPr>
        <w:t xml:space="preserve">  </w:t>
      </w:r>
      <w:r>
        <w:rPr>
          <w:rFonts w:hint="eastAsia" w:ascii="宋体" w:hAnsi="宋体"/>
          <w:sz w:val="24"/>
          <w:highlight w:val="none"/>
        </w:rPr>
        <w:t xml:space="preserve">（甲方全称）   </w:t>
      </w:r>
    </w:p>
    <w:p w14:paraId="762F950C">
      <w:pPr>
        <w:spacing w:line="360" w:lineRule="auto"/>
        <w:ind w:firstLine="480" w:firstLineChars="200"/>
        <w:rPr>
          <w:rFonts w:hint="eastAsia" w:ascii="宋体" w:hAnsi="宋体"/>
          <w:sz w:val="24"/>
          <w:highlight w:val="none"/>
          <w:u w:val="single"/>
        </w:rPr>
      </w:pPr>
      <w:r>
        <w:rPr>
          <w:rFonts w:hint="eastAsia" w:ascii="宋体" w:hAnsi="宋体"/>
          <w:sz w:val="24"/>
          <w:highlight w:val="none"/>
        </w:rPr>
        <w:t>鉴于</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（乙方全称）(下称“乙方”)与</w:t>
      </w:r>
      <w:r>
        <w:rPr>
          <w:rFonts w:hint="eastAsia" w:ascii="宋体" w:hAnsi="宋体"/>
          <w:sz w:val="24"/>
          <w:highlight w:val="none"/>
          <w:lang w:val="en-US" w:eastAsia="zh-CN"/>
        </w:rPr>
        <w:t xml:space="preserve">  </w:t>
      </w:r>
      <w:r>
        <w:rPr>
          <w:rFonts w:hint="eastAsia" w:ascii="宋体" w:hAnsi="宋体"/>
          <w:sz w:val="24"/>
          <w:highlight w:val="none"/>
          <w:u w:val="single"/>
        </w:rPr>
        <w:t>（</w:t>
      </w:r>
      <w:r>
        <w:rPr>
          <w:rFonts w:hint="eastAsia" w:ascii="宋体" w:hAnsi="宋体"/>
          <w:sz w:val="24"/>
          <w:highlight w:val="none"/>
        </w:rPr>
        <w:t xml:space="preserve">甲方全称）(下称“甲方”)签订 </w:t>
      </w:r>
      <w:r>
        <w:rPr>
          <w:rFonts w:hint="eastAsia" w:ascii="宋体" w:hAnsi="宋体"/>
          <w:sz w:val="24"/>
          <w:highlight w:val="none"/>
          <w:u w:val="single"/>
        </w:rPr>
        <w:t xml:space="preserve"> </w:t>
      </w:r>
      <w:r>
        <w:rPr>
          <w:rFonts w:hint="eastAsia" w:ascii="宋体" w:hAnsi="宋体"/>
          <w:sz w:val="24"/>
          <w:highlight w:val="none"/>
          <w:u w:val="single"/>
          <w:lang w:eastAsia="zh-CN"/>
        </w:rPr>
        <w:t>XXX项目</w:t>
      </w:r>
      <w:r>
        <w:rPr>
          <w:rFonts w:hint="eastAsia" w:ascii="宋体" w:hAnsi="宋体"/>
          <w:sz w:val="24"/>
          <w:highlight w:val="none"/>
          <w:u w:val="single"/>
        </w:rPr>
        <w:t xml:space="preserve"> </w:t>
      </w:r>
      <w:r>
        <w:rPr>
          <w:rFonts w:hint="eastAsia" w:ascii="宋体" w:hAnsi="宋体"/>
          <w:sz w:val="24"/>
          <w:highlight w:val="none"/>
        </w:rPr>
        <w:t>（工程名称）造价咨询合同(编号</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 xml:space="preserve">年 </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签署)，并保证乙方按合同约定履行实施、完成合同工程的义务和责任；甲方在合同中要求乙方应通过经认可的银行或第三方担保机构提交合同指定的乙方履行本合同全部义务和责任的担保金额等事实，我方愿意为乙方担保，以担保金额人民币(大写)</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元)向甲方提供不可撤销的担保。</w:t>
      </w:r>
    </w:p>
    <w:p w14:paraId="6D34A200">
      <w:pPr>
        <w:spacing w:line="360" w:lineRule="auto"/>
        <w:ind w:firstLine="480" w:firstLineChars="200"/>
        <w:rPr>
          <w:rFonts w:hint="eastAsia" w:ascii="宋体" w:hAnsi="宋体"/>
          <w:sz w:val="24"/>
          <w:highlight w:val="none"/>
        </w:rPr>
      </w:pPr>
      <w:r>
        <w:rPr>
          <w:rFonts w:hint="eastAsia" w:ascii="宋体" w:hAnsi="宋体"/>
          <w:sz w:val="24"/>
          <w:highlight w:val="none"/>
        </w:rPr>
        <w:t>如果乙方在履行合同过程中发生违约或违背合同约定的义务和责任时，我方保证在担保金额额度内偿还或偿清甲方因乙方该项违约或违背所造成的经济损失，并在接到甲方提出赔偿要求的函件</w:t>
      </w:r>
      <w:r>
        <w:rPr>
          <w:rFonts w:hint="eastAsia" w:ascii="宋体" w:hAnsi="宋体"/>
          <w:sz w:val="24"/>
          <w:highlight w:val="none"/>
          <w:u w:val="single"/>
        </w:rPr>
        <w:t>7</w:t>
      </w:r>
      <w:r>
        <w:rPr>
          <w:rFonts w:hint="eastAsia" w:ascii="宋体" w:hAnsi="宋体"/>
          <w:sz w:val="24"/>
          <w:highlight w:val="none"/>
        </w:rPr>
        <w:t>天内予以支付。</w:t>
      </w:r>
    </w:p>
    <w:p w14:paraId="3A9F9AA5">
      <w:pPr>
        <w:spacing w:line="360" w:lineRule="auto"/>
        <w:ind w:firstLine="480" w:firstLineChars="200"/>
        <w:rPr>
          <w:rFonts w:hint="eastAsia" w:ascii="宋体" w:hAnsi="宋体"/>
          <w:sz w:val="24"/>
          <w:highlight w:val="none"/>
        </w:rPr>
      </w:pPr>
      <w:r>
        <w:rPr>
          <w:rFonts w:hint="eastAsia" w:ascii="宋体" w:hAnsi="宋体"/>
          <w:sz w:val="24"/>
          <w:highlight w:val="none"/>
        </w:rPr>
        <w:t>在向我方提出要求前，我方将不坚持要求甲方首先向乙方提出上述款项的索赔。</w:t>
      </w:r>
    </w:p>
    <w:p w14:paraId="66029268">
      <w:pPr>
        <w:spacing w:line="360" w:lineRule="auto"/>
        <w:ind w:firstLine="480" w:firstLineChars="200"/>
        <w:rPr>
          <w:rFonts w:hint="eastAsia" w:ascii="宋体" w:hAnsi="宋体"/>
          <w:sz w:val="24"/>
          <w:highlight w:val="none"/>
        </w:rPr>
      </w:pPr>
      <w:r>
        <w:rPr>
          <w:rFonts w:hint="eastAsia" w:ascii="宋体" w:hAnsi="宋体"/>
          <w:sz w:val="24"/>
          <w:highlight w:val="none"/>
        </w:rPr>
        <w:t>我方承诺：不论是否经我方知晓或同意，我方的义务和责任不因合同双方当事人对合同条款所作的任何修改或补充而解除。</w:t>
      </w:r>
    </w:p>
    <w:p w14:paraId="603D4F36">
      <w:pPr>
        <w:spacing w:line="360" w:lineRule="auto"/>
        <w:ind w:firstLine="480" w:firstLineChars="200"/>
        <w:rPr>
          <w:rFonts w:hint="eastAsia" w:ascii="宋体" w:hAnsi="宋体"/>
          <w:sz w:val="24"/>
          <w:highlight w:val="none"/>
        </w:rPr>
      </w:pPr>
      <w:r>
        <w:rPr>
          <w:rFonts w:hint="eastAsia" w:ascii="宋体" w:hAnsi="宋体"/>
          <w:sz w:val="24"/>
          <w:highlight w:val="none"/>
        </w:rPr>
        <w:t>本履约担保自合同双方当事人签署造价咨询合同之日起生效，至</w:t>
      </w:r>
      <w:r>
        <w:rPr>
          <w:rFonts w:hint="eastAsia" w:ascii="宋体" w:hAnsi="宋体"/>
          <w:sz w:val="24"/>
          <w:szCs w:val="24"/>
          <w:highlight w:val="none"/>
        </w:rPr>
        <w:t>办理</w:t>
      </w:r>
      <w:r>
        <w:rPr>
          <w:rFonts w:hint="eastAsia" w:ascii="宋体" w:hAnsi="宋体"/>
          <w:sz w:val="24"/>
          <w:highlight w:val="none"/>
        </w:rPr>
        <w:t>造价咨询合同</w:t>
      </w:r>
      <w:r>
        <w:rPr>
          <w:rFonts w:hint="eastAsia" w:ascii="宋体" w:hAnsi="宋体"/>
          <w:sz w:val="24"/>
          <w:szCs w:val="24"/>
          <w:highlight w:val="none"/>
        </w:rPr>
        <w:t>结算手续并付清结算余款</w:t>
      </w:r>
      <w:r>
        <w:rPr>
          <w:rFonts w:hint="eastAsia" w:ascii="宋体" w:hAnsi="宋体"/>
          <w:sz w:val="24"/>
          <w:highlight w:val="none"/>
        </w:rPr>
        <w:t>后第15天止。</w:t>
      </w:r>
    </w:p>
    <w:p w14:paraId="2F311BE4">
      <w:pPr>
        <w:spacing w:line="360" w:lineRule="auto"/>
        <w:ind w:firstLine="480"/>
        <w:rPr>
          <w:rFonts w:hint="eastAsia" w:ascii="宋体" w:hAnsi="宋体"/>
          <w:sz w:val="24"/>
          <w:highlight w:val="none"/>
        </w:rPr>
      </w:pPr>
    </w:p>
    <w:p w14:paraId="28795CCA">
      <w:pPr>
        <w:spacing w:line="360" w:lineRule="auto"/>
        <w:rPr>
          <w:rFonts w:hint="eastAsia" w:ascii="宋体" w:hAnsi="宋体"/>
          <w:sz w:val="24"/>
          <w:highlight w:val="none"/>
        </w:rPr>
      </w:pPr>
    </w:p>
    <w:p w14:paraId="5F7B0F07">
      <w:pPr>
        <w:spacing w:line="360" w:lineRule="auto"/>
        <w:ind w:firstLine="480"/>
        <w:rPr>
          <w:rFonts w:hint="eastAsia" w:ascii="宋体" w:hAnsi="宋体"/>
          <w:sz w:val="24"/>
          <w:highlight w:val="none"/>
        </w:rPr>
      </w:pPr>
      <w:r>
        <w:rPr>
          <w:rFonts w:hint="eastAsia" w:ascii="宋体" w:hAnsi="宋体"/>
          <w:sz w:val="24"/>
          <w:highlight w:val="none"/>
        </w:rPr>
        <w:t xml:space="preserve">                           担保人盖章：</w:t>
      </w:r>
    </w:p>
    <w:p w14:paraId="0C84A849">
      <w:pPr>
        <w:spacing w:line="360" w:lineRule="auto"/>
        <w:rPr>
          <w:rFonts w:ascii="宋体" w:hAnsi="宋体"/>
          <w:sz w:val="24"/>
          <w:highlight w:val="none"/>
        </w:rPr>
      </w:pPr>
      <w:r>
        <w:rPr>
          <w:rFonts w:hint="eastAsia" w:ascii="宋体" w:hAnsi="宋体"/>
          <w:sz w:val="24"/>
          <w:highlight w:val="none"/>
        </w:rPr>
        <w:t xml:space="preserve">                               法定代表人或其授权的代理人：(签字签章)                                                         </w:t>
      </w:r>
    </w:p>
    <w:p w14:paraId="67592DDE">
      <w:pPr>
        <w:spacing w:line="360" w:lineRule="auto"/>
        <w:ind w:left="0" w:leftChars="0" w:firstLine="3840" w:firstLineChars="1600"/>
        <w:rPr>
          <w:rFonts w:hint="eastAsia" w:ascii="宋体" w:hAnsi="宋体"/>
          <w:sz w:val="24"/>
          <w:highlight w:val="none"/>
        </w:rPr>
      </w:pPr>
      <w:r>
        <w:rPr>
          <w:rFonts w:hint="eastAsia" w:ascii="宋体" w:hAnsi="宋体"/>
          <w:sz w:val="24"/>
          <w:highlight w:val="none"/>
        </w:rPr>
        <w:t>地址：</w:t>
      </w:r>
    </w:p>
    <w:p w14:paraId="6CCE6ACB">
      <w:pPr>
        <w:spacing w:line="360" w:lineRule="auto"/>
        <w:ind w:firstLine="3684" w:firstLineChars="1535"/>
        <w:rPr>
          <w:rFonts w:hint="eastAsia" w:ascii="宋体" w:hAnsi="宋体" w:eastAsia="宋体"/>
          <w:sz w:val="24"/>
          <w:highlight w:val="none"/>
        </w:rPr>
      </w:pPr>
      <w:r>
        <w:rPr>
          <w:rFonts w:hint="eastAsia" w:ascii="宋体" w:hAnsi="宋体" w:eastAsia="宋体"/>
          <w:sz w:val="24"/>
          <w:highlight w:val="none"/>
        </w:rPr>
        <w:t>联系人：</w:t>
      </w:r>
    </w:p>
    <w:p w14:paraId="249D8AB9">
      <w:pPr>
        <w:autoSpaceDE w:val="0"/>
        <w:autoSpaceDN w:val="0"/>
        <w:adjustRightInd w:val="0"/>
        <w:spacing w:before="12" w:line="360" w:lineRule="auto"/>
        <w:rPr>
          <w:rFonts w:hint="eastAsia"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联系电话：                             </w:t>
      </w:r>
    </w:p>
    <w:p w14:paraId="21768217">
      <w:pPr>
        <w:autoSpaceDE w:val="0"/>
        <w:autoSpaceDN w:val="0"/>
        <w:adjustRightInd w:val="0"/>
        <w:spacing w:before="12" w:line="360" w:lineRule="auto"/>
        <w:ind w:right="480" w:firstLine="3684" w:firstLineChars="1535"/>
        <w:rPr>
          <w:rFonts w:hint="eastAsia" w:ascii="宋体" w:hAnsi="宋体" w:cs="仿宋"/>
          <w:sz w:val="24"/>
          <w:szCs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6427E">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21</w:t>
    </w:r>
    <w:r>
      <w:fldChar w:fldCharType="end"/>
    </w:r>
  </w:p>
  <w:p w14:paraId="14B9A83A">
    <w:pPr>
      <w:pStyle w:val="28"/>
      <w:jc w:val="center"/>
    </w:pPr>
  </w:p>
  <w:p w14:paraId="37928E0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D24E">
    <w:pPr>
      <w:pStyle w:val="28"/>
      <w:jc w:val="center"/>
    </w:pPr>
    <w:r>
      <w:t>1</w:t>
    </w:r>
  </w:p>
  <w:p w14:paraId="292AEAF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2697">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0EC7"/>
    <w:multiLevelType w:val="singleLevel"/>
    <w:tmpl w:val="9FFE0EC7"/>
    <w:lvl w:ilvl="0" w:tentative="0">
      <w:start w:val="1"/>
      <w:numFmt w:val="decimal"/>
      <w:suff w:val="nothing"/>
      <w:lvlText w:val="（%1）"/>
      <w:lvlJc w:val="left"/>
      <w:pPr>
        <w:ind w:left="0" w:firstLine="420"/>
      </w:pPr>
      <w:rPr>
        <w:rFonts w:hint="default"/>
      </w:rPr>
    </w:lvl>
  </w:abstractNum>
  <w:abstractNum w:abstractNumId="1">
    <w:nsid w:val="E1F1F2AD"/>
    <w:multiLevelType w:val="singleLevel"/>
    <w:tmpl w:val="E1F1F2AD"/>
    <w:lvl w:ilvl="0" w:tentative="0">
      <w:start w:val="2"/>
      <w:numFmt w:val="chineseCounting"/>
      <w:suff w:val="nothing"/>
      <w:lvlText w:val="%1、"/>
      <w:lvlJc w:val="left"/>
      <w:rPr>
        <w:rFonts w:hint="eastAsia"/>
      </w:rPr>
    </w:lvl>
  </w:abstractNum>
  <w:abstractNum w:abstractNumId="2">
    <w:nsid w:val="15A21564"/>
    <w:multiLevelType w:val="multilevel"/>
    <w:tmpl w:val="15A21564"/>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420"/>
        </w:tabs>
        <w:ind w:left="42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3">
    <w:nsid w:val="3D9122D1"/>
    <w:multiLevelType w:val="multilevel"/>
    <w:tmpl w:val="3D9122D1"/>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960"/>
        </w:tabs>
        <w:ind w:left="96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4">
    <w:nsid w:val="40862515"/>
    <w:multiLevelType w:val="multilevel"/>
    <w:tmpl w:val="40862515"/>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420"/>
        </w:tabs>
        <w:ind w:left="42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5">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pStyle w:val="4"/>
      <w:lvlText w:val="%1.%2.%3"/>
      <w:lvlJc w:val="left"/>
      <w:pPr>
        <w:tabs>
          <w:tab w:val="left" w:pos="1287"/>
        </w:tabs>
        <w:ind w:left="1287"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DC0F57B"/>
    <w:multiLevelType w:val="singleLevel"/>
    <w:tmpl w:val="4DC0F57B"/>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E0ZWU4ZWFiOGFmZjZjMTRiMmY5YTNlNmI1ZTEifQ=="/>
  </w:docVars>
  <w:rsids>
    <w:rsidRoot w:val="00A16BA5"/>
    <w:rsid w:val="0000141C"/>
    <w:rsid w:val="00004E78"/>
    <w:rsid w:val="00010B1B"/>
    <w:rsid w:val="00011A06"/>
    <w:rsid w:val="00011E13"/>
    <w:rsid w:val="000170B5"/>
    <w:rsid w:val="000206BA"/>
    <w:rsid w:val="00031BDF"/>
    <w:rsid w:val="00036495"/>
    <w:rsid w:val="0004089A"/>
    <w:rsid w:val="00046B34"/>
    <w:rsid w:val="000472CC"/>
    <w:rsid w:val="00054EB8"/>
    <w:rsid w:val="00057310"/>
    <w:rsid w:val="000633F6"/>
    <w:rsid w:val="00082BDB"/>
    <w:rsid w:val="000831E1"/>
    <w:rsid w:val="00090A1C"/>
    <w:rsid w:val="00091646"/>
    <w:rsid w:val="00094C8E"/>
    <w:rsid w:val="000956F4"/>
    <w:rsid w:val="00096E40"/>
    <w:rsid w:val="000A3038"/>
    <w:rsid w:val="000A4EB3"/>
    <w:rsid w:val="000A620D"/>
    <w:rsid w:val="000B289B"/>
    <w:rsid w:val="000B5F72"/>
    <w:rsid w:val="000C0D01"/>
    <w:rsid w:val="000D2CE5"/>
    <w:rsid w:val="000D58BC"/>
    <w:rsid w:val="000D6F32"/>
    <w:rsid w:val="000E2B7E"/>
    <w:rsid w:val="000E734D"/>
    <w:rsid w:val="000F4473"/>
    <w:rsid w:val="000F645F"/>
    <w:rsid w:val="001023E9"/>
    <w:rsid w:val="001045F9"/>
    <w:rsid w:val="001103B2"/>
    <w:rsid w:val="0011517A"/>
    <w:rsid w:val="001151EE"/>
    <w:rsid w:val="001231C8"/>
    <w:rsid w:val="00125643"/>
    <w:rsid w:val="00125A90"/>
    <w:rsid w:val="00145B84"/>
    <w:rsid w:val="00162C96"/>
    <w:rsid w:val="001637A3"/>
    <w:rsid w:val="00163EF3"/>
    <w:rsid w:val="00175A75"/>
    <w:rsid w:val="00176478"/>
    <w:rsid w:val="00177D1D"/>
    <w:rsid w:val="0018224C"/>
    <w:rsid w:val="001879A0"/>
    <w:rsid w:val="0019271E"/>
    <w:rsid w:val="001929F8"/>
    <w:rsid w:val="00194057"/>
    <w:rsid w:val="00196DA3"/>
    <w:rsid w:val="001A2B27"/>
    <w:rsid w:val="001B286D"/>
    <w:rsid w:val="001B4BE3"/>
    <w:rsid w:val="001B6CB5"/>
    <w:rsid w:val="001B7ECE"/>
    <w:rsid w:val="001C6D2A"/>
    <w:rsid w:val="001C6F82"/>
    <w:rsid w:val="001D0BF3"/>
    <w:rsid w:val="001D3BC7"/>
    <w:rsid w:val="001D61CF"/>
    <w:rsid w:val="001D6ED5"/>
    <w:rsid w:val="001F243B"/>
    <w:rsid w:val="001F3084"/>
    <w:rsid w:val="001F4672"/>
    <w:rsid w:val="001F6B38"/>
    <w:rsid w:val="001F6F3A"/>
    <w:rsid w:val="001F7226"/>
    <w:rsid w:val="00203A4E"/>
    <w:rsid w:val="00214919"/>
    <w:rsid w:val="00215509"/>
    <w:rsid w:val="0022460A"/>
    <w:rsid w:val="0022507A"/>
    <w:rsid w:val="00226596"/>
    <w:rsid w:val="00245FE9"/>
    <w:rsid w:val="00251B7F"/>
    <w:rsid w:val="002530E7"/>
    <w:rsid w:val="002571BA"/>
    <w:rsid w:val="00257629"/>
    <w:rsid w:val="002579B2"/>
    <w:rsid w:val="00261D73"/>
    <w:rsid w:val="002628F1"/>
    <w:rsid w:val="00266CA5"/>
    <w:rsid w:val="00272D15"/>
    <w:rsid w:val="00282CDA"/>
    <w:rsid w:val="00283351"/>
    <w:rsid w:val="00285DDA"/>
    <w:rsid w:val="0029544C"/>
    <w:rsid w:val="0029579D"/>
    <w:rsid w:val="00297CD3"/>
    <w:rsid w:val="002B7C68"/>
    <w:rsid w:val="002C69F2"/>
    <w:rsid w:val="002C7AF6"/>
    <w:rsid w:val="002D01F4"/>
    <w:rsid w:val="002D1D88"/>
    <w:rsid w:val="002D50F2"/>
    <w:rsid w:val="002D7D09"/>
    <w:rsid w:val="002F1353"/>
    <w:rsid w:val="002F2BCA"/>
    <w:rsid w:val="002F48C3"/>
    <w:rsid w:val="002F4AA2"/>
    <w:rsid w:val="00301C56"/>
    <w:rsid w:val="003118FA"/>
    <w:rsid w:val="00314354"/>
    <w:rsid w:val="00316030"/>
    <w:rsid w:val="00316564"/>
    <w:rsid w:val="00317797"/>
    <w:rsid w:val="003202DA"/>
    <w:rsid w:val="00324214"/>
    <w:rsid w:val="0032536B"/>
    <w:rsid w:val="00326093"/>
    <w:rsid w:val="0033490E"/>
    <w:rsid w:val="00336C7E"/>
    <w:rsid w:val="00336E9C"/>
    <w:rsid w:val="0035043B"/>
    <w:rsid w:val="00351FB0"/>
    <w:rsid w:val="00354659"/>
    <w:rsid w:val="00370F44"/>
    <w:rsid w:val="003734C5"/>
    <w:rsid w:val="003857CF"/>
    <w:rsid w:val="00386AFF"/>
    <w:rsid w:val="003904C4"/>
    <w:rsid w:val="00392DB2"/>
    <w:rsid w:val="00394638"/>
    <w:rsid w:val="0039616C"/>
    <w:rsid w:val="003A6EA3"/>
    <w:rsid w:val="003B0410"/>
    <w:rsid w:val="003C560D"/>
    <w:rsid w:val="003D3425"/>
    <w:rsid w:val="003D5C82"/>
    <w:rsid w:val="003E4E8B"/>
    <w:rsid w:val="003F5B3D"/>
    <w:rsid w:val="003F7B9C"/>
    <w:rsid w:val="004074D7"/>
    <w:rsid w:val="00410370"/>
    <w:rsid w:val="00413E52"/>
    <w:rsid w:val="00421AA6"/>
    <w:rsid w:val="00425A29"/>
    <w:rsid w:val="00425F0D"/>
    <w:rsid w:val="00430C39"/>
    <w:rsid w:val="004348EC"/>
    <w:rsid w:val="00437F15"/>
    <w:rsid w:val="004405D5"/>
    <w:rsid w:val="004519B4"/>
    <w:rsid w:val="00453FA7"/>
    <w:rsid w:val="004569D1"/>
    <w:rsid w:val="0045746C"/>
    <w:rsid w:val="00464060"/>
    <w:rsid w:val="0047100C"/>
    <w:rsid w:val="00471BC7"/>
    <w:rsid w:val="00473031"/>
    <w:rsid w:val="00481DB0"/>
    <w:rsid w:val="00483A9A"/>
    <w:rsid w:val="00483EE6"/>
    <w:rsid w:val="00484A4A"/>
    <w:rsid w:val="004856D1"/>
    <w:rsid w:val="00492DD1"/>
    <w:rsid w:val="00497E85"/>
    <w:rsid w:val="004B12FF"/>
    <w:rsid w:val="004B139B"/>
    <w:rsid w:val="004B2085"/>
    <w:rsid w:val="004B7F30"/>
    <w:rsid w:val="004C1A4B"/>
    <w:rsid w:val="004C5FCA"/>
    <w:rsid w:val="004D6D7B"/>
    <w:rsid w:val="004E090F"/>
    <w:rsid w:val="004E28DD"/>
    <w:rsid w:val="004F414F"/>
    <w:rsid w:val="004F4CF6"/>
    <w:rsid w:val="00510B1B"/>
    <w:rsid w:val="005132BF"/>
    <w:rsid w:val="00516E29"/>
    <w:rsid w:val="00520DEB"/>
    <w:rsid w:val="005275DF"/>
    <w:rsid w:val="005277EB"/>
    <w:rsid w:val="005358BD"/>
    <w:rsid w:val="005409A0"/>
    <w:rsid w:val="0054188A"/>
    <w:rsid w:val="00545266"/>
    <w:rsid w:val="00545DD4"/>
    <w:rsid w:val="00550A2E"/>
    <w:rsid w:val="00553BF2"/>
    <w:rsid w:val="005550AE"/>
    <w:rsid w:val="00555B99"/>
    <w:rsid w:val="0055752B"/>
    <w:rsid w:val="005609A8"/>
    <w:rsid w:val="00566500"/>
    <w:rsid w:val="00570195"/>
    <w:rsid w:val="00574D38"/>
    <w:rsid w:val="005761A5"/>
    <w:rsid w:val="005852FE"/>
    <w:rsid w:val="005858CE"/>
    <w:rsid w:val="00585EAD"/>
    <w:rsid w:val="0058651F"/>
    <w:rsid w:val="005904DE"/>
    <w:rsid w:val="005A1DB1"/>
    <w:rsid w:val="005A366F"/>
    <w:rsid w:val="005A41B2"/>
    <w:rsid w:val="005A5D9F"/>
    <w:rsid w:val="005B43DA"/>
    <w:rsid w:val="005B6655"/>
    <w:rsid w:val="005C11B2"/>
    <w:rsid w:val="005D0787"/>
    <w:rsid w:val="005D239F"/>
    <w:rsid w:val="005E203F"/>
    <w:rsid w:val="005E4888"/>
    <w:rsid w:val="005F224F"/>
    <w:rsid w:val="005F44E3"/>
    <w:rsid w:val="005F683A"/>
    <w:rsid w:val="00613BDD"/>
    <w:rsid w:val="006260B3"/>
    <w:rsid w:val="00630E56"/>
    <w:rsid w:val="00631C36"/>
    <w:rsid w:val="00633733"/>
    <w:rsid w:val="006349B9"/>
    <w:rsid w:val="006368A5"/>
    <w:rsid w:val="00640F53"/>
    <w:rsid w:val="00645567"/>
    <w:rsid w:val="00647BB1"/>
    <w:rsid w:val="0065211B"/>
    <w:rsid w:val="006607F4"/>
    <w:rsid w:val="006608C6"/>
    <w:rsid w:val="00660DFC"/>
    <w:rsid w:val="00665BDD"/>
    <w:rsid w:val="006702F1"/>
    <w:rsid w:val="0067359C"/>
    <w:rsid w:val="00675D19"/>
    <w:rsid w:val="0068043A"/>
    <w:rsid w:val="006814E3"/>
    <w:rsid w:val="0068174E"/>
    <w:rsid w:val="00683723"/>
    <w:rsid w:val="00684A86"/>
    <w:rsid w:val="006856FD"/>
    <w:rsid w:val="00685C04"/>
    <w:rsid w:val="00685F04"/>
    <w:rsid w:val="00687C18"/>
    <w:rsid w:val="00691BEF"/>
    <w:rsid w:val="006A0238"/>
    <w:rsid w:val="006A1F5F"/>
    <w:rsid w:val="006A45BF"/>
    <w:rsid w:val="006A613C"/>
    <w:rsid w:val="006B2EB1"/>
    <w:rsid w:val="006C15E6"/>
    <w:rsid w:val="006F58AA"/>
    <w:rsid w:val="00704240"/>
    <w:rsid w:val="00707047"/>
    <w:rsid w:val="00723FA4"/>
    <w:rsid w:val="0072727A"/>
    <w:rsid w:val="00731F20"/>
    <w:rsid w:val="007403AB"/>
    <w:rsid w:val="00741D2A"/>
    <w:rsid w:val="00750A23"/>
    <w:rsid w:val="00751563"/>
    <w:rsid w:val="00751AD4"/>
    <w:rsid w:val="007531B8"/>
    <w:rsid w:val="007555A0"/>
    <w:rsid w:val="007615A0"/>
    <w:rsid w:val="00762441"/>
    <w:rsid w:val="00766CC7"/>
    <w:rsid w:val="00792BEC"/>
    <w:rsid w:val="007A66CF"/>
    <w:rsid w:val="007A6941"/>
    <w:rsid w:val="007B5F5F"/>
    <w:rsid w:val="007B6651"/>
    <w:rsid w:val="007C15CD"/>
    <w:rsid w:val="007C4B9B"/>
    <w:rsid w:val="007D23D6"/>
    <w:rsid w:val="007D5E49"/>
    <w:rsid w:val="007E1CF3"/>
    <w:rsid w:val="007E58C4"/>
    <w:rsid w:val="007E6051"/>
    <w:rsid w:val="007E6E46"/>
    <w:rsid w:val="007F16F5"/>
    <w:rsid w:val="00800C3F"/>
    <w:rsid w:val="008138DD"/>
    <w:rsid w:val="008146BE"/>
    <w:rsid w:val="0081614A"/>
    <w:rsid w:val="008176D7"/>
    <w:rsid w:val="00823E2E"/>
    <w:rsid w:val="00830ADC"/>
    <w:rsid w:val="00833489"/>
    <w:rsid w:val="00845C68"/>
    <w:rsid w:val="00851830"/>
    <w:rsid w:val="0085639B"/>
    <w:rsid w:val="00863159"/>
    <w:rsid w:val="00863E35"/>
    <w:rsid w:val="008649C8"/>
    <w:rsid w:val="00867739"/>
    <w:rsid w:val="0087102F"/>
    <w:rsid w:val="00874E98"/>
    <w:rsid w:val="00875826"/>
    <w:rsid w:val="008809E5"/>
    <w:rsid w:val="0088125B"/>
    <w:rsid w:val="0088160F"/>
    <w:rsid w:val="00882E71"/>
    <w:rsid w:val="0088422E"/>
    <w:rsid w:val="008A107E"/>
    <w:rsid w:val="008B203C"/>
    <w:rsid w:val="008B2D3E"/>
    <w:rsid w:val="008B4602"/>
    <w:rsid w:val="008C6456"/>
    <w:rsid w:val="008D30E5"/>
    <w:rsid w:val="008E0E78"/>
    <w:rsid w:val="008E250F"/>
    <w:rsid w:val="008F1C76"/>
    <w:rsid w:val="008F2B7C"/>
    <w:rsid w:val="008F2E5B"/>
    <w:rsid w:val="008F737D"/>
    <w:rsid w:val="00900276"/>
    <w:rsid w:val="00910008"/>
    <w:rsid w:val="009150F0"/>
    <w:rsid w:val="00925075"/>
    <w:rsid w:val="00930CCF"/>
    <w:rsid w:val="00935A97"/>
    <w:rsid w:val="00936276"/>
    <w:rsid w:val="009404B7"/>
    <w:rsid w:val="009466BD"/>
    <w:rsid w:val="009556C5"/>
    <w:rsid w:val="00963ADA"/>
    <w:rsid w:val="00967122"/>
    <w:rsid w:val="00970EC1"/>
    <w:rsid w:val="00970FB3"/>
    <w:rsid w:val="00980ACC"/>
    <w:rsid w:val="00987B06"/>
    <w:rsid w:val="0099241A"/>
    <w:rsid w:val="00993A0B"/>
    <w:rsid w:val="009A1A0A"/>
    <w:rsid w:val="009A49F9"/>
    <w:rsid w:val="009B0880"/>
    <w:rsid w:val="009B5FEC"/>
    <w:rsid w:val="009D1939"/>
    <w:rsid w:val="009D3DF0"/>
    <w:rsid w:val="009D61FF"/>
    <w:rsid w:val="009E27FF"/>
    <w:rsid w:val="009F2B24"/>
    <w:rsid w:val="009F4E18"/>
    <w:rsid w:val="00A026E8"/>
    <w:rsid w:val="00A12D58"/>
    <w:rsid w:val="00A15846"/>
    <w:rsid w:val="00A16BA5"/>
    <w:rsid w:val="00A2036C"/>
    <w:rsid w:val="00A21F09"/>
    <w:rsid w:val="00A22449"/>
    <w:rsid w:val="00A230B6"/>
    <w:rsid w:val="00A3141B"/>
    <w:rsid w:val="00A32386"/>
    <w:rsid w:val="00A33B82"/>
    <w:rsid w:val="00A343C1"/>
    <w:rsid w:val="00A34827"/>
    <w:rsid w:val="00A35264"/>
    <w:rsid w:val="00A43DEA"/>
    <w:rsid w:val="00A550E8"/>
    <w:rsid w:val="00A56965"/>
    <w:rsid w:val="00A61FA2"/>
    <w:rsid w:val="00A62863"/>
    <w:rsid w:val="00A6587F"/>
    <w:rsid w:val="00A67A1E"/>
    <w:rsid w:val="00A716EB"/>
    <w:rsid w:val="00A72C1C"/>
    <w:rsid w:val="00A76948"/>
    <w:rsid w:val="00A81375"/>
    <w:rsid w:val="00A830D7"/>
    <w:rsid w:val="00A86C98"/>
    <w:rsid w:val="00A90169"/>
    <w:rsid w:val="00A9351B"/>
    <w:rsid w:val="00A93799"/>
    <w:rsid w:val="00AA4FBC"/>
    <w:rsid w:val="00AB32A2"/>
    <w:rsid w:val="00AB672D"/>
    <w:rsid w:val="00AB7B0E"/>
    <w:rsid w:val="00AC27A7"/>
    <w:rsid w:val="00AC38DB"/>
    <w:rsid w:val="00AC654A"/>
    <w:rsid w:val="00AC7619"/>
    <w:rsid w:val="00AD59E3"/>
    <w:rsid w:val="00AE1482"/>
    <w:rsid w:val="00AE6D37"/>
    <w:rsid w:val="00AF45CB"/>
    <w:rsid w:val="00B0347E"/>
    <w:rsid w:val="00B06FD7"/>
    <w:rsid w:val="00B07357"/>
    <w:rsid w:val="00B1620F"/>
    <w:rsid w:val="00B21B10"/>
    <w:rsid w:val="00B22290"/>
    <w:rsid w:val="00B26E53"/>
    <w:rsid w:val="00B314D8"/>
    <w:rsid w:val="00B3326E"/>
    <w:rsid w:val="00B37F78"/>
    <w:rsid w:val="00B4247F"/>
    <w:rsid w:val="00B833AE"/>
    <w:rsid w:val="00B86970"/>
    <w:rsid w:val="00B91154"/>
    <w:rsid w:val="00BA2048"/>
    <w:rsid w:val="00BA20BB"/>
    <w:rsid w:val="00BA2568"/>
    <w:rsid w:val="00BA2E3B"/>
    <w:rsid w:val="00BA368C"/>
    <w:rsid w:val="00BA3CF1"/>
    <w:rsid w:val="00BA4289"/>
    <w:rsid w:val="00BB6EDB"/>
    <w:rsid w:val="00BC2961"/>
    <w:rsid w:val="00BC7357"/>
    <w:rsid w:val="00BE384A"/>
    <w:rsid w:val="00BF1FD4"/>
    <w:rsid w:val="00BF6019"/>
    <w:rsid w:val="00C01196"/>
    <w:rsid w:val="00C128F5"/>
    <w:rsid w:val="00C1484E"/>
    <w:rsid w:val="00C16A58"/>
    <w:rsid w:val="00C16C5C"/>
    <w:rsid w:val="00C30E7F"/>
    <w:rsid w:val="00C326B0"/>
    <w:rsid w:val="00C41C87"/>
    <w:rsid w:val="00C47AE5"/>
    <w:rsid w:val="00C506C0"/>
    <w:rsid w:val="00C618C0"/>
    <w:rsid w:val="00C64EFE"/>
    <w:rsid w:val="00C65536"/>
    <w:rsid w:val="00C72BAD"/>
    <w:rsid w:val="00C736DC"/>
    <w:rsid w:val="00C73A4B"/>
    <w:rsid w:val="00C740B3"/>
    <w:rsid w:val="00C756A5"/>
    <w:rsid w:val="00C83237"/>
    <w:rsid w:val="00C83281"/>
    <w:rsid w:val="00C87AE4"/>
    <w:rsid w:val="00C9675E"/>
    <w:rsid w:val="00C96907"/>
    <w:rsid w:val="00C97E18"/>
    <w:rsid w:val="00CA4A4C"/>
    <w:rsid w:val="00CA74F9"/>
    <w:rsid w:val="00CB0B7D"/>
    <w:rsid w:val="00CB5F32"/>
    <w:rsid w:val="00CB6A6E"/>
    <w:rsid w:val="00CC0104"/>
    <w:rsid w:val="00CC3F64"/>
    <w:rsid w:val="00CD28C3"/>
    <w:rsid w:val="00CD53DF"/>
    <w:rsid w:val="00CD6F81"/>
    <w:rsid w:val="00CF6B38"/>
    <w:rsid w:val="00CF6B83"/>
    <w:rsid w:val="00CF7474"/>
    <w:rsid w:val="00D0008B"/>
    <w:rsid w:val="00D03093"/>
    <w:rsid w:val="00D07A93"/>
    <w:rsid w:val="00D107FC"/>
    <w:rsid w:val="00D1411F"/>
    <w:rsid w:val="00D148F8"/>
    <w:rsid w:val="00D25004"/>
    <w:rsid w:val="00D35FE5"/>
    <w:rsid w:val="00D53A8D"/>
    <w:rsid w:val="00D56B04"/>
    <w:rsid w:val="00D57D64"/>
    <w:rsid w:val="00D613CD"/>
    <w:rsid w:val="00D66079"/>
    <w:rsid w:val="00D671B6"/>
    <w:rsid w:val="00D719BD"/>
    <w:rsid w:val="00D8514B"/>
    <w:rsid w:val="00D974DC"/>
    <w:rsid w:val="00DA1EEA"/>
    <w:rsid w:val="00DA2D21"/>
    <w:rsid w:val="00DC05F4"/>
    <w:rsid w:val="00DC7210"/>
    <w:rsid w:val="00DE49AD"/>
    <w:rsid w:val="00DE6CE0"/>
    <w:rsid w:val="00DF71B0"/>
    <w:rsid w:val="00E02B92"/>
    <w:rsid w:val="00E0648D"/>
    <w:rsid w:val="00E070C2"/>
    <w:rsid w:val="00E12F61"/>
    <w:rsid w:val="00E14BBD"/>
    <w:rsid w:val="00E15234"/>
    <w:rsid w:val="00E170AA"/>
    <w:rsid w:val="00E172CE"/>
    <w:rsid w:val="00E24E89"/>
    <w:rsid w:val="00E2799C"/>
    <w:rsid w:val="00E31A24"/>
    <w:rsid w:val="00E45BD6"/>
    <w:rsid w:val="00E46C6F"/>
    <w:rsid w:val="00E53CFA"/>
    <w:rsid w:val="00E541C3"/>
    <w:rsid w:val="00E54F8A"/>
    <w:rsid w:val="00E77884"/>
    <w:rsid w:val="00E80E6E"/>
    <w:rsid w:val="00E84108"/>
    <w:rsid w:val="00E94B3C"/>
    <w:rsid w:val="00E9797B"/>
    <w:rsid w:val="00EA6583"/>
    <w:rsid w:val="00EB2AA0"/>
    <w:rsid w:val="00EB2ED5"/>
    <w:rsid w:val="00EC628C"/>
    <w:rsid w:val="00EE03D5"/>
    <w:rsid w:val="00EE4C7B"/>
    <w:rsid w:val="00F02DEE"/>
    <w:rsid w:val="00F04650"/>
    <w:rsid w:val="00F04BA1"/>
    <w:rsid w:val="00F05BFD"/>
    <w:rsid w:val="00F15977"/>
    <w:rsid w:val="00F2102A"/>
    <w:rsid w:val="00F308A8"/>
    <w:rsid w:val="00F403B2"/>
    <w:rsid w:val="00F41A88"/>
    <w:rsid w:val="00F420E0"/>
    <w:rsid w:val="00F43B64"/>
    <w:rsid w:val="00F505C8"/>
    <w:rsid w:val="00F5548E"/>
    <w:rsid w:val="00F5573A"/>
    <w:rsid w:val="00F606E7"/>
    <w:rsid w:val="00F62071"/>
    <w:rsid w:val="00F647BF"/>
    <w:rsid w:val="00F6709E"/>
    <w:rsid w:val="00F672E2"/>
    <w:rsid w:val="00F71618"/>
    <w:rsid w:val="00F71A04"/>
    <w:rsid w:val="00F90AD9"/>
    <w:rsid w:val="00F942E1"/>
    <w:rsid w:val="00FA0455"/>
    <w:rsid w:val="00FA4DE0"/>
    <w:rsid w:val="00FA75EE"/>
    <w:rsid w:val="00FB1E75"/>
    <w:rsid w:val="00FB4841"/>
    <w:rsid w:val="00FB497C"/>
    <w:rsid w:val="00FB5298"/>
    <w:rsid w:val="00FC06C7"/>
    <w:rsid w:val="00FC4327"/>
    <w:rsid w:val="00FC4932"/>
    <w:rsid w:val="00FC4A1B"/>
    <w:rsid w:val="00FF12CD"/>
    <w:rsid w:val="00FF57AB"/>
    <w:rsid w:val="00FF5E52"/>
    <w:rsid w:val="01121891"/>
    <w:rsid w:val="011E3D92"/>
    <w:rsid w:val="0121582E"/>
    <w:rsid w:val="01A32491"/>
    <w:rsid w:val="02D908B8"/>
    <w:rsid w:val="02DA018C"/>
    <w:rsid w:val="02F4124E"/>
    <w:rsid w:val="03D04530"/>
    <w:rsid w:val="04855F4A"/>
    <w:rsid w:val="048760F2"/>
    <w:rsid w:val="04901361"/>
    <w:rsid w:val="055F0989"/>
    <w:rsid w:val="05816FE5"/>
    <w:rsid w:val="05952EE4"/>
    <w:rsid w:val="05A131E3"/>
    <w:rsid w:val="05C315FE"/>
    <w:rsid w:val="06F7755F"/>
    <w:rsid w:val="071C5217"/>
    <w:rsid w:val="07361167"/>
    <w:rsid w:val="07A02220"/>
    <w:rsid w:val="07AB0349"/>
    <w:rsid w:val="082425D6"/>
    <w:rsid w:val="08470072"/>
    <w:rsid w:val="08506238"/>
    <w:rsid w:val="086025D2"/>
    <w:rsid w:val="08860047"/>
    <w:rsid w:val="089F1C5C"/>
    <w:rsid w:val="08A97C65"/>
    <w:rsid w:val="08ED720A"/>
    <w:rsid w:val="09C35962"/>
    <w:rsid w:val="0AA23C86"/>
    <w:rsid w:val="0B065FC2"/>
    <w:rsid w:val="0B1E37EA"/>
    <w:rsid w:val="0B3E7B92"/>
    <w:rsid w:val="0B5D7BAD"/>
    <w:rsid w:val="0C6812F9"/>
    <w:rsid w:val="0C7451AE"/>
    <w:rsid w:val="0C794257"/>
    <w:rsid w:val="0C970FAB"/>
    <w:rsid w:val="0D1150F2"/>
    <w:rsid w:val="0D1A7E62"/>
    <w:rsid w:val="0DCB52A1"/>
    <w:rsid w:val="0DE50E24"/>
    <w:rsid w:val="0DEC3180"/>
    <w:rsid w:val="0E003A88"/>
    <w:rsid w:val="0E15476E"/>
    <w:rsid w:val="0E266EF9"/>
    <w:rsid w:val="0E3A4ACD"/>
    <w:rsid w:val="0E571C54"/>
    <w:rsid w:val="0EAF071F"/>
    <w:rsid w:val="0F0751E0"/>
    <w:rsid w:val="0F2F6211"/>
    <w:rsid w:val="0F38073C"/>
    <w:rsid w:val="0F8A7676"/>
    <w:rsid w:val="0FDC2D29"/>
    <w:rsid w:val="10A47C2D"/>
    <w:rsid w:val="10E12BA5"/>
    <w:rsid w:val="11E5672C"/>
    <w:rsid w:val="12137217"/>
    <w:rsid w:val="12EC1F42"/>
    <w:rsid w:val="12FC5F36"/>
    <w:rsid w:val="12FE03A1"/>
    <w:rsid w:val="12FE7EC7"/>
    <w:rsid w:val="131119A8"/>
    <w:rsid w:val="13507FE7"/>
    <w:rsid w:val="13AA7A10"/>
    <w:rsid w:val="13B16CE7"/>
    <w:rsid w:val="13F04D39"/>
    <w:rsid w:val="142F4039"/>
    <w:rsid w:val="145B046B"/>
    <w:rsid w:val="149A0B4A"/>
    <w:rsid w:val="151A4FFA"/>
    <w:rsid w:val="153C0833"/>
    <w:rsid w:val="15965A0B"/>
    <w:rsid w:val="15C50828"/>
    <w:rsid w:val="163836F0"/>
    <w:rsid w:val="1698541A"/>
    <w:rsid w:val="16E3540A"/>
    <w:rsid w:val="16E80C72"/>
    <w:rsid w:val="17F81389"/>
    <w:rsid w:val="1832779C"/>
    <w:rsid w:val="1881137E"/>
    <w:rsid w:val="18C23E15"/>
    <w:rsid w:val="190A3122"/>
    <w:rsid w:val="19CB3066"/>
    <w:rsid w:val="1A0538E9"/>
    <w:rsid w:val="1A1E048C"/>
    <w:rsid w:val="1BF3738A"/>
    <w:rsid w:val="1CC63DE6"/>
    <w:rsid w:val="1D041927"/>
    <w:rsid w:val="1D8A06CC"/>
    <w:rsid w:val="1D9B7B91"/>
    <w:rsid w:val="1E15126E"/>
    <w:rsid w:val="1EA96EDF"/>
    <w:rsid w:val="1ECC2336"/>
    <w:rsid w:val="1EF7ACF9"/>
    <w:rsid w:val="201B5C14"/>
    <w:rsid w:val="206A6B9C"/>
    <w:rsid w:val="20895794"/>
    <w:rsid w:val="20C54921"/>
    <w:rsid w:val="20DB298D"/>
    <w:rsid w:val="20F16975"/>
    <w:rsid w:val="21020B82"/>
    <w:rsid w:val="210726FB"/>
    <w:rsid w:val="21333432"/>
    <w:rsid w:val="214B0495"/>
    <w:rsid w:val="22FF4C57"/>
    <w:rsid w:val="232553CB"/>
    <w:rsid w:val="238B4E5F"/>
    <w:rsid w:val="238E0DF3"/>
    <w:rsid w:val="23C2284B"/>
    <w:rsid w:val="23D52622"/>
    <w:rsid w:val="243E0123"/>
    <w:rsid w:val="2493065F"/>
    <w:rsid w:val="24AF4783"/>
    <w:rsid w:val="252437BD"/>
    <w:rsid w:val="253C196B"/>
    <w:rsid w:val="254479BB"/>
    <w:rsid w:val="25537BFE"/>
    <w:rsid w:val="25947883"/>
    <w:rsid w:val="25AC49D2"/>
    <w:rsid w:val="25E53E01"/>
    <w:rsid w:val="262E5866"/>
    <w:rsid w:val="267E6EFD"/>
    <w:rsid w:val="26E054C2"/>
    <w:rsid w:val="272E0923"/>
    <w:rsid w:val="27672787"/>
    <w:rsid w:val="27942B3C"/>
    <w:rsid w:val="27EE00B2"/>
    <w:rsid w:val="28656BE1"/>
    <w:rsid w:val="28A248A9"/>
    <w:rsid w:val="2A974FBA"/>
    <w:rsid w:val="2A9B24B6"/>
    <w:rsid w:val="2AAA2591"/>
    <w:rsid w:val="2ABC0C78"/>
    <w:rsid w:val="2B321476"/>
    <w:rsid w:val="2B4A1AA4"/>
    <w:rsid w:val="2C025EDA"/>
    <w:rsid w:val="2C4068E8"/>
    <w:rsid w:val="2C5F433E"/>
    <w:rsid w:val="2CDC672B"/>
    <w:rsid w:val="2CDE24A4"/>
    <w:rsid w:val="2D0A4754"/>
    <w:rsid w:val="2D25652F"/>
    <w:rsid w:val="2D6E6065"/>
    <w:rsid w:val="2D99160E"/>
    <w:rsid w:val="2DAD3C38"/>
    <w:rsid w:val="2DB651CE"/>
    <w:rsid w:val="2DCB03B2"/>
    <w:rsid w:val="2DF50B3E"/>
    <w:rsid w:val="2E980576"/>
    <w:rsid w:val="2EE67D35"/>
    <w:rsid w:val="2EF835C5"/>
    <w:rsid w:val="2F655C9B"/>
    <w:rsid w:val="2F666780"/>
    <w:rsid w:val="2F7F7CFB"/>
    <w:rsid w:val="2FC84BB1"/>
    <w:rsid w:val="3005337F"/>
    <w:rsid w:val="30787A1F"/>
    <w:rsid w:val="3088325A"/>
    <w:rsid w:val="30963095"/>
    <w:rsid w:val="30AA08EF"/>
    <w:rsid w:val="30BE2CF1"/>
    <w:rsid w:val="31091AB9"/>
    <w:rsid w:val="313326C1"/>
    <w:rsid w:val="315F06FB"/>
    <w:rsid w:val="316149B2"/>
    <w:rsid w:val="31CC52CD"/>
    <w:rsid w:val="3276317E"/>
    <w:rsid w:val="32835677"/>
    <w:rsid w:val="32DD8805"/>
    <w:rsid w:val="33047E83"/>
    <w:rsid w:val="3314094B"/>
    <w:rsid w:val="33680D19"/>
    <w:rsid w:val="342254F8"/>
    <w:rsid w:val="343230D5"/>
    <w:rsid w:val="343B7E81"/>
    <w:rsid w:val="346C65E7"/>
    <w:rsid w:val="34A26815"/>
    <w:rsid w:val="34D447B4"/>
    <w:rsid w:val="34F2335D"/>
    <w:rsid w:val="358856A2"/>
    <w:rsid w:val="35904557"/>
    <w:rsid w:val="35C443C8"/>
    <w:rsid w:val="35FB6DF4"/>
    <w:rsid w:val="37B61E8C"/>
    <w:rsid w:val="38286CC9"/>
    <w:rsid w:val="394538AA"/>
    <w:rsid w:val="39930ABA"/>
    <w:rsid w:val="39934904"/>
    <w:rsid w:val="399E27DD"/>
    <w:rsid w:val="39A71E6F"/>
    <w:rsid w:val="39A9208B"/>
    <w:rsid w:val="39BC3B6C"/>
    <w:rsid w:val="3ACC6031"/>
    <w:rsid w:val="3AD13648"/>
    <w:rsid w:val="3B4D5EDB"/>
    <w:rsid w:val="3B7B1805"/>
    <w:rsid w:val="3CA55282"/>
    <w:rsid w:val="3D2A5291"/>
    <w:rsid w:val="3D3D4FC4"/>
    <w:rsid w:val="3DD03747"/>
    <w:rsid w:val="3E693B97"/>
    <w:rsid w:val="3E916C93"/>
    <w:rsid w:val="3EB219E2"/>
    <w:rsid w:val="3EE020AB"/>
    <w:rsid w:val="3F3B3785"/>
    <w:rsid w:val="3F6E7A7B"/>
    <w:rsid w:val="3F9A4950"/>
    <w:rsid w:val="3FCA350B"/>
    <w:rsid w:val="3FE112BC"/>
    <w:rsid w:val="3FF07B74"/>
    <w:rsid w:val="40095632"/>
    <w:rsid w:val="40A36C33"/>
    <w:rsid w:val="40DB5220"/>
    <w:rsid w:val="415B097D"/>
    <w:rsid w:val="417B430D"/>
    <w:rsid w:val="41A970CC"/>
    <w:rsid w:val="41B826B3"/>
    <w:rsid w:val="41F8770C"/>
    <w:rsid w:val="421F2E06"/>
    <w:rsid w:val="422B58DD"/>
    <w:rsid w:val="42C86D8C"/>
    <w:rsid w:val="42E12896"/>
    <w:rsid w:val="431467C7"/>
    <w:rsid w:val="443A04B0"/>
    <w:rsid w:val="447B4624"/>
    <w:rsid w:val="448654A3"/>
    <w:rsid w:val="44923C8C"/>
    <w:rsid w:val="449A73BA"/>
    <w:rsid w:val="44D23D34"/>
    <w:rsid w:val="44F22B38"/>
    <w:rsid w:val="454D134C"/>
    <w:rsid w:val="45C637E5"/>
    <w:rsid w:val="465A0995"/>
    <w:rsid w:val="466B0DF4"/>
    <w:rsid w:val="46AF4109"/>
    <w:rsid w:val="46DF5F3C"/>
    <w:rsid w:val="477A77EC"/>
    <w:rsid w:val="47FA1CCE"/>
    <w:rsid w:val="4820497B"/>
    <w:rsid w:val="484219AF"/>
    <w:rsid w:val="487970CD"/>
    <w:rsid w:val="49344653"/>
    <w:rsid w:val="49C50A13"/>
    <w:rsid w:val="4A275032"/>
    <w:rsid w:val="4A655478"/>
    <w:rsid w:val="4AD41264"/>
    <w:rsid w:val="4AF56223"/>
    <w:rsid w:val="4B1C090F"/>
    <w:rsid w:val="4B2E23F0"/>
    <w:rsid w:val="4B6422B6"/>
    <w:rsid w:val="4B947CF1"/>
    <w:rsid w:val="4BAA2CCF"/>
    <w:rsid w:val="4C5F6098"/>
    <w:rsid w:val="4D2A4405"/>
    <w:rsid w:val="4D3749BF"/>
    <w:rsid w:val="4D4C1A77"/>
    <w:rsid w:val="4D4C3002"/>
    <w:rsid w:val="4D5EA81A"/>
    <w:rsid w:val="4E0C1C6D"/>
    <w:rsid w:val="4F6461C5"/>
    <w:rsid w:val="4F7D2819"/>
    <w:rsid w:val="4FCC21D8"/>
    <w:rsid w:val="4FF36957"/>
    <w:rsid w:val="4FF736F9"/>
    <w:rsid w:val="501E0C85"/>
    <w:rsid w:val="5099030C"/>
    <w:rsid w:val="50BB64D4"/>
    <w:rsid w:val="50E02801"/>
    <w:rsid w:val="512E0C96"/>
    <w:rsid w:val="516741BC"/>
    <w:rsid w:val="52475092"/>
    <w:rsid w:val="52726092"/>
    <w:rsid w:val="534937AC"/>
    <w:rsid w:val="536378A8"/>
    <w:rsid w:val="53F32457"/>
    <w:rsid w:val="54205F92"/>
    <w:rsid w:val="544B7B6F"/>
    <w:rsid w:val="548A4945"/>
    <w:rsid w:val="54A03CF0"/>
    <w:rsid w:val="54E812D2"/>
    <w:rsid w:val="55B96B4F"/>
    <w:rsid w:val="55BF6A67"/>
    <w:rsid w:val="55E0078B"/>
    <w:rsid w:val="56292132"/>
    <w:rsid w:val="56310FE7"/>
    <w:rsid w:val="563C579A"/>
    <w:rsid w:val="56861332"/>
    <w:rsid w:val="56B539C6"/>
    <w:rsid w:val="57876E52"/>
    <w:rsid w:val="57AD2FAD"/>
    <w:rsid w:val="57C2283E"/>
    <w:rsid w:val="57CC0FC7"/>
    <w:rsid w:val="58472D43"/>
    <w:rsid w:val="587358E6"/>
    <w:rsid w:val="58BA3515"/>
    <w:rsid w:val="58EE4993"/>
    <w:rsid w:val="59030A18"/>
    <w:rsid w:val="59973856"/>
    <w:rsid w:val="59B166C6"/>
    <w:rsid w:val="5A517B23"/>
    <w:rsid w:val="5AC10B8B"/>
    <w:rsid w:val="5B461090"/>
    <w:rsid w:val="5B827414"/>
    <w:rsid w:val="5B9F0C4C"/>
    <w:rsid w:val="5BCD355F"/>
    <w:rsid w:val="5BD438C3"/>
    <w:rsid w:val="5C226579"/>
    <w:rsid w:val="5C59427D"/>
    <w:rsid w:val="5C643EC4"/>
    <w:rsid w:val="5C775006"/>
    <w:rsid w:val="5D2C020E"/>
    <w:rsid w:val="5D447851"/>
    <w:rsid w:val="5D551A5E"/>
    <w:rsid w:val="5EB13978"/>
    <w:rsid w:val="5F166EE5"/>
    <w:rsid w:val="5F365F8D"/>
    <w:rsid w:val="5FC629AA"/>
    <w:rsid w:val="5FCD6260"/>
    <w:rsid w:val="5FF612D7"/>
    <w:rsid w:val="60216C4F"/>
    <w:rsid w:val="6118527D"/>
    <w:rsid w:val="61453B98"/>
    <w:rsid w:val="617701F5"/>
    <w:rsid w:val="61CF46A4"/>
    <w:rsid w:val="62203ED3"/>
    <w:rsid w:val="62C531E2"/>
    <w:rsid w:val="631D4DCC"/>
    <w:rsid w:val="634E42C3"/>
    <w:rsid w:val="6356208C"/>
    <w:rsid w:val="63A769B0"/>
    <w:rsid w:val="63BA261B"/>
    <w:rsid w:val="64033FC2"/>
    <w:rsid w:val="64C36594"/>
    <w:rsid w:val="65416BF8"/>
    <w:rsid w:val="65C222FB"/>
    <w:rsid w:val="65C459D3"/>
    <w:rsid w:val="66544FA9"/>
    <w:rsid w:val="665F74AA"/>
    <w:rsid w:val="66B83CBE"/>
    <w:rsid w:val="66DB78A0"/>
    <w:rsid w:val="66EC6F90"/>
    <w:rsid w:val="674212A6"/>
    <w:rsid w:val="67543976"/>
    <w:rsid w:val="67705E13"/>
    <w:rsid w:val="682409AB"/>
    <w:rsid w:val="6853514D"/>
    <w:rsid w:val="68C158A6"/>
    <w:rsid w:val="68F2731E"/>
    <w:rsid w:val="69077431"/>
    <w:rsid w:val="690A418D"/>
    <w:rsid w:val="699B4C9D"/>
    <w:rsid w:val="6A033D6F"/>
    <w:rsid w:val="6BA63972"/>
    <w:rsid w:val="6BCC7390"/>
    <w:rsid w:val="6BD15F8F"/>
    <w:rsid w:val="6C114BD8"/>
    <w:rsid w:val="6C871509"/>
    <w:rsid w:val="6C972103"/>
    <w:rsid w:val="6D1449E6"/>
    <w:rsid w:val="6D4A0EB4"/>
    <w:rsid w:val="6D896151"/>
    <w:rsid w:val="6DCE3893"/>
    <w:rsid w:val="6E4744D3"/>
    <w:rsid w:val="6E492F1A"/>
    <w:rsid w:val="6E934195"/>
    <w:rsid w:val="6EDD3D24"/>
    <w:rsid w:val="6F71097A"/>
    <w:rsid w:val="6F7F831F"/>
    <w:rsid w:val="6FBB1BF5"/>
    <w:rsid w:val="6FCC43A3"/>
    <w:rsid w:val="70043926"/>
    <w:rsid w:val="700E2157"/>
    <w:rsid w:val="701B2694"/>
    <w:rsid w:val="70EB2F89"/>
    <w:rsid w:val="712D08D1"/>
    <w:rsid w:val="71593589"/>
    <w:rsid w:val="715E48FF"/>
    <w:rsid w:val="7163774D"/>
    <w:rsid w:val="717128F0"/>
    <w:rsid w:val="71B7AD86"/>
    <w:rsid w:val="71EC078C"/>
    <w:rsid w:val="72DD7EA3"/>
    <w:rsid w:val="73131D48"/>
    <w:rsid w:val="736C6B8D"/>
    <w:rsid w:val="73824B2B"/>
    <w:rsid w:val="739D5155"/>
    <w:rsid w:val="73A80F5D"/>
    <w:rsid w:val="73E060CE"/>
    <w:rsid w:val="740936BB"/>
    <w:rsid w:val="74977909"/>
    <w:rsid w:val="74C7211C"/>
    <w:rsid w:val="74DD05F2"/>
    <w:rsid w:val="752A22CB"/>
    <w:rsid w:val="75CF63FA"/>
    <w:rsid w:val="75E0644F"/>
    <w:rsid w:val="7671125F"/>
    <w:rsid w:val="76740D50"/>
    <w:rsid w:val="77162987"/>
    <w:rsid w:val="77754D7F"/>
    <w:rsid w:val="77B238DE"/>
    <w:rsid w:val="77B91492"/>
    <w:rsid w:val="77C86358"/>
    <w:rsid w:val="78186A7B"/>
    <w:rsid w:val="79273D56"/>
    <w:rsid w:val="793106F0"/>
    <w:rsid w:val="79656B6E"/>
    <w:rsid w:val="7973709D"/>
    <w:rsid w:val="79EB757B"/>
    <w:rsid w:val="7A1B0225"/>
    <w:rsid w:val="7AB340AB"/>
    <w:rsid w:val="7AFA3347"/>
    <w:rsid w:val="7B8E6410"/>
    <w:rsid w:val="7BD110E3"/>
    <w:rsid w:val="7BD858DD"/>
    <w:rsid w:val="7C7A6994"/>
    <w:rsid w:val="7C7F5324"/>
    <w:rsid w:val="7CC4044F"/>
    <w:rsid w:val="7D492921"/>
    <w:rsid w:val="7D63567A"/>
    <w:rsid w:val="7D8F646F"/>
    <w:rsid w:val="7DA54165"/>
    <w:rsid w:val="7DA67744"/>
    <w:rsid w:val="7DD02101"/>
    <w:rsid w:val="7DE77666"/>
    <w:rsid w:val="7E3F1C43"/>
    <w:rsid w:val="7E457DAD"/>
    <w:rsid w:val="7E4A6E56"/>
    <w:rsid w:val="7EB07D52"/>
    <w:rsid w:val="7F9B1ADF"/>
    <w:rsid w:val="7FF16F6D"/>
    <w:rsid w:val="CD5E49EE"/>
    <w:rsid w:val="DDF9E358"/>
    <w:rsid w:val="DF7D1676"/>
    <w:rsid w:val="E7FCF6BC"/>
    <w:rsid w:val="EF2F1807"/>
    <w:rsid w:val="EFFD877B"/>
    <w:rsid w:val="FBF7C7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51"/>
    <w:qFormat/>
    <w:uiPriority w:val="99"/>
    <w:pPr>
      <w:keepNext/>
      <w:keepLines/>
      <w:widowControl/>
      <w:spacing w:before="340" w:after="330"/>
      <w:jc w:val="left"/>
      <w:outlineLvl w:val="0"/>
    </w:pPr>
    <w:rPr>
      <w:rFonts w:ascii="宋体" w:cs="宋体"/>
      <w:kern w:val="0"/>
      <w:sz w:val="28"/>
      <w:szCs w:val="28"/>
    </w:rPr>
  </w:style>
  <w:style w:type="paragraph" w:styleId="2">
    <w:name w:val="heading 2"/>
    <w:basedOn w:val="1"/>
    <w:next w:val="1"/>
    <w:link w:val="52"/>
    <w:qFormat/>
    <w:uiPriority w:val="99"/>
    <w:pPr>
      <w:numPr>
        <w:ilvl w:val="1"/>
        <w:numId w:val="1"/>
      </w:numPr>
      <w:spacing w:before="260"/>
      <w:jc w:val="left"/>
      <w:outlineLvl w:val="1"/>
    </w:pPr>
    <w:rPr>
      <w:rFonts w:ascii="宋体" w:hAnsi="Arial" w:cs="宋体"/>
      <w:kern w:val="0"/>
      <w:sz w:val="28"/>
      <w:szCs w:val="28"/>
    </w:rPr>
  </w:style>
  <w:style w:type="paragraph" w:styleId="4">
    <w:name w:val="heading 3"/>
    <w:basedOn w:val="1"/>
    <w:next w:val="1"/>
    <w:link w:val="53"/>
    <w:qFormat/>
    <w:uiPriority w:val="99"/>
    <w:pPr>
      <w:keepNext/>
      <w:keepLines/>
      <w:widowControl/>
      <w:numPr>
        <w:ilvl w:val="2"/>
        <w:numId w:val="1"/>
      </w:numPr>
      <w:spacing w:before="260" w:after="260" w:line="416" w:lineRule="auto"/>
      <w:jc w:val="left"/>
      <w:outlineLvl w:val="2"/>
    </w:pPr>
    <w:rPr>
      <w:rFonts w:cs="Times New Roman"/>
      <w:b/>
      <w:bCs/>
      <w:kern w:val="0"/>
      <w:sz w:val="32"/>
      <w:szCs w:val="32"/>
    </w:rPr>
  </w:style>
  <w:style w:type="paragraph" w:styleId="5">
    <w:name w:val="heading 4"/>
    <w:basedOn w:val="1"/>
    <w:next w:val="1"/>
    <w:link w:val="54"/>
    <w:qFormat/>
    <w:uiPriority w:val="99"/>
    <w:pPr>
      <w:keepNext/>
      <w:keepLines/>
      <w:widowControl/>
      <w:numPr>
        <w:ilvl w:val="3"/>
        <w:numId w:val="1"/>
      </w:numPr>
      <w:spacing w:before="280" w:after="290" w:line="376" w:lineRule="auto"/>
      <w:jc w:val="left"/>
      <w:outlineLvl w:val="3"/>
    </w:pPr>
    <w:rPr>
      <w:rFonts w:ascii="Arial" w:hAnsi="Arial" w:eastAsia="黑体" w:cs="Arial"/>
      <w:b/>
      <w:bCs/>
      <w:kern w:val="0"/>
      <w:sz w:val="28"/>
      <w:szCs w:val="28"/>
    </w:rPr>
  </w:style>
  <w:style w:type="paragraph" w:styleId="6">
    <w:name w:val="heading 5"/>
    <w:basedOn w:val="1"/>
    <w:next w:val="1"/>
    <w:link w:val="55"/>
    <w:qFormat/>
    <w:uiPriority w:val="99"/>
    <w:pPr>
      <w:keepNext/>
      <w:keepLines/>
      <w:widowControl/>
      <w:numPr>
        <w:ilvl w:val="4"/>
        <w:numId w:val="1"/>
      </w:numPr>
      <w:spacing w:before="280" w:after="290" w:line="376" w:lineRule="auto"/>
      <w:jc w:val="left"/>
      <w:outlineLvl w:val="4"/>
    </w:pPr>
    <w:rPr>
      <w:rFonts w:cs="Times New Roman"/>
      <w:b/>
      <w:bCs/>
      <w:kern w:val="0"/>
      <w:sz w:val="28"/>
      <w:szCs w:val="28"/>
    </w:rPr>
  </w:style>
  <w:style w:type="paragraph" w:styleId="7">
    <w:name w:val="heading 6"/>
    <w:basedOn w:val="1"/>
    <w:next w:val="1"/>
    <w:link w:val="56"/>
    <w:qFormat/>
    <w:uiPriority w:val="99"/>
    <w:pPr>
      <w:keepNext/>
      <w:keepLines/>
      <w:widowControl/>
      <w:numPr>
        <w:ilvl w:val="5"/>
        <w:numId w:val="1"/>
      </w:numPr>
      <w:spacing w:before="240" w:after="64" w:line="320" w:lineRule="auto"/>
      <w:jc w:val="left"/>
      <w:outlineLvl w:val="5"/>
    </w:pPr>
    <w:rPr>
      <w:rFonts w:ascii="Arial" w:hAnsi="Arial" w:eastAsia="黑体" w:cs="Arial"/>
      <w:b/>
      <w:bCs/>
      <w:kern w:val="0"/>
      <w:sz w:val="24"/>
      <w:szCs w:val="24"/>
    </w:rPr>
  </w:style>
  <w:style w:type="paragraph" w:styleId="8">
    <w:name w:val="heading 7"/>
    <w:basedOn w:val="1"/>
    <w:next w:val="1"/>
    <w:link w:val="57"/>
    <w:qFormat/>
    <w:uiPriority w:val="99"/>
    <w:pPr>
      <w:keepNext/>
      <w:keepLines/>
      <w:widowControl/>
      <w:numPr>
        <w:ilvl w:val="6"/>
        <w:numId w:val="1"/>
      </w:numPr>
      <w:spacing w:before="240" w:after="64" w:line="320" w:lineRule="auto"/>
      <w:jc w:val="left"/>
      <w:outlineLvl w:val="6"/>
    </w:pPr>
    <w:rPr>
      <w:rFonts w:cs="Times New Roman"/>
      <w:b/>
      <w:bCs/>
      <w:kern w:val="0"/>
      <w:sz w:val="24"/>
      <w:szCs w:val="24"/>
    </w:rPr>
  </w:style>
  <w:style w:type="paragraph" w:styleId="9">
    <w:name w:val="heading 8"/>
    <w:basedOn w:val="1"/>
    <w:next w:val="1"/>
    <w:link w:val="58"/>
    <w:qFormat/>
    <w:uiPriority w:val="99"/>
    <w:pPr>
      <w:keepNext/>
      <w:keepLines/>
      <w:widowControl/>
      <w:numPr>
        <w:ilvl w:val="7"/>
        <w:numId w:val="1"/>
      </w:numPr>
      <w:spacing w:before="240" w:after="64" w:line="320" w:lineRule="auto"/>
      <w:jc w:val="left"/>
      <w:outlineLvl w:val="7"/>
    </w:pPr>
    <w:rPr>
      <w:rFonts w:ascii="Arial" w:hAnsi="Arial" w:eastAsia="黑体" w:cs="Arial"/>
      <w:kern w:val="0"/>
      <w:sz w:val="24"/>
      <w:szCs w:val="24"/>
    </w:rPr>
  </w:style>
  <w:style w:type="paragraph" w:styleId="10">
    <w:name w:val="heading 9"/>
    <w:basedOn w:val="1"/>
    <w:next w:val="1"/>
    <w:link w:val="59"/>
    <w:qFormat/>
    <w:uiPriority w:val="99"/>
    <w:pPr>
      <w:keepNext/>
      <w:keepLines/>
      <w:widowControl/>
      <w:numPr>
        <w:ilvl w:val="8"/>
        <w:numId w:val="1"/>
      </w:numPr>
      <w:spacing w:before="240" w:after="64" w:line="320" w:lineRule="auto"/>
      <w:jc w:val="left"/>
      <w:outlineLvl w:val="8"/>
    </w:pPr>
    <w:rPr>
      <w:rFonts w:ascii="Arial" w:hAnsi="Arial" w:eastAsia="黑体" w:cs="Arial"/>
      <w:kern w:val="0"/>
    </w:rPr>
  </w:style>
  <w:style w:type="character" w:default="1" w:styleId="44">
    <w:name w:val="Default Paragraph Font"/>
    <w:semiHidden/>
    <w:qFormat/>
    <w:uiPriority w:val="99"/>
  </w:style>
  <w:style w:type="table" w:default="1" w:styleId="42">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style>
  <w:style w:type="paragraph" w:styleId="12">
    <w:name w:val="Normal Indent"/>
    <w:basedOn w:val="1"/>
    <w:qFormat/>
    <w:uiPriority w:val="0"/>
    <w:pPr>
      <w:ind w:firstLine="420"/>
    </w:pPr>
    <w:rPr>
      <w:rFonts w:ascii="Times New Roman" w:hAnsi="Times New Roman" w:cs="Times New Roman"/>
    </w:rPr>
  </w:style>
  <w:style w:type="paragraph" w:styleId="13">
    <w:name w:val="List Bullet"/>
    <w:basedOn w:val="1"/>
    <w:qFormat/>
    <w:uiPriority w:val="99"/>
    <w:pPr>
      <w:tabs>
        <w:tab w:val="left" w:pos="360"/>
      </w:tabs>
      <w:ind w:left="360" w:hanging="360" w:hangingChars="200"/>
    </w:pPr>
    <w:rPr>
      <w:rFonts w:ascii="Times New Roman" w:hAnsi="Times New Roman" w:cs="Times New Roman"/>
    </w:rPr>
  </w:style>
  <w:style w:type="paragraph" w:styleId="14">
    <w:name w:val="Document Map"/>
    <w:basedOn w:val="1"/>
    <w:link w:val="60"/>
    <w:semiHidden/>
    <w:qFormat/>
    <w:uiPriority w:val="99"/>
    <w:pPr>
      <w:shd w:val="clear" w:color="auto" w:fill="000080"/>
    </w:pPr>
    <w:rPr>
      <w:rFonts w:cs="Times New Roman"/>
      <w:kern w:val="0"/>
      <w:sz w:val="24"/>
      <w:szCs w:val="24"/>
    </w:rPr>
  </w:style>
  <w:style w:type="paragraph" w:styleId="15">
    <w:name w:val="annotation text"/>
    <w:basedOn w:val="1"/>
    <w:link w:val="61"/>
    <w:semiHidden/>
    <w:qFormat/>
    <w:uiPriority w:val="0"/>
    <w:pPr>
      <w:jc w:val="left"/>
    </w:pPr>
    <w:rPr>
      <w:rFonts w:cs="Times New Roman"/>
      <w:kern w:val="0"/>
      <w:sz w:val="24"/>
      <w:szCs w:val="24"/>
    </w:rPr>
  </w:style>
  <w:style w:type="paragraph" w:styleId="16">
    <w:name w:val="Body Text 3"/>
    <w:basedOn w:val="1"/>
    <w:link w:val="62"/>
    <w:qFormat/>
    <w:uiPriority w:val="99"/>
    <w:pPr>
      <w:spacing w:after="120"/>
    </w:pPr>
    <w:rPr>
      <w:rFonts w:cs="Times New Roman"/>
      <w:kern w:val="0"/>
      <w:sz w:val="16"/>
      <w:szCs w:val="16"/>
    </w:rPr>
  </w:style>
  <w:style w:type="paragraph" w:styleId="17">
    <w:name w:val="Body Text"/>
    <w:basedOn w:val="1"/>
    <w:link w:val="63"/>
    <w:qFormat/>
    <w:uiPriority w:val="99"/>
    <w:pPr>
      <w:spacing w:after="120"/>
    </w:pPr>
    <w:rPr>
      <w:rFonts w:cs="Times New Roman"/>
      <w:kern w:val="0"/>
      <w:sz w:val="24"/>
      <w:szCs w:val="24"/>
    </w:rPr>
  </w:style>
  <w:style w:type="paragraph" w:styleId="18">
    <w:name w:val="Body Text Indent"/>
    <w:basedOn w:val="1"/>
    <w:next w:val="19"/>
    <w:link w:val="50"/>
    <w:qFormat/>
    <w:uiPriority w:val="99"/>
    <w:pPr>
      <w:ind w:firstLine="630"/>
    </w:pPr>
    <w:rPr>
      <w:rFonts w:ascii="宋体" w:cs="Times New Roman"/>
      <w:kern w:val="0"/>
      <w:sz w:val="20"/>
      <w:szCs w:val="20"/>
    </w:rPr>
  </w:style>
  <w:style w:type="paragraph" w:styleId="19">
    <w:name w:val="envelope return"/>
    <w:basedOn w:val="1"/>
    <w:qFormat/>
    <w:uiPriority w:val="0"/>
    <w:pPr>
      <w:snapToGrid w:val="0"/>
    </w:pPr>
    <w:rPr>
      <w:rFonts w:ascii="Arial" w:hAnsi="Arial"/>
    </w:rPr>
  </w:style>
  <w:style w:type="paragraph" w:styleId="20">
    <w:name w:val="List Bullet 2"/>
    <w:basedOn w:val="13"/>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semiHidden/>
    <w:qFormat/>
    <w:uiPriority w:val="99"/>
    <w:pPr>
      <w:ind w:left="1680" w:leftChars="800"/>
    </w:pPr>
  </w:style>
  <w:style w:type="paragraph" w:styleId="22">
    <w:name w:val="toc 3"/>
    <w:basedOn w:val="1"/>
    <w:next w:val="1"/>
    <w:qFormat/>
    <w:uiPriority w:val="39"/>
    <w:pPr>
      <w:widowControl/>
      <w:spacing w:after="100" w:line="276" w:lineRule="auto"/>
      <w:ind w:left="440"/>
      <w:jc w:val="left"/>
    </w:pPr>
    <w:rPr>
      <w:kern w:val="0"/>
      <w:sz w:val="22"/>
      <w:szCs w:val="22"/>
    </w:rPr>
  </w:style>
  <w:style w:type="paragraph" w:styleId="23">
    <w:name w:val="Plain Text"/>
    <w:basedOn w:val="1"/>
    <w:link w:val="64"/>
    <w:qFormat/>
    <w:uiPriority w:val="0"/>
    <w:rPr>
      <w:rFonts w:ascii="宋体" w:hAnsi="Courier New" w:cs="Times New Roman"/>
      <w:kern w:val="0"/>
      <w:sz w:val="20"/>
      <w:szCs w:val="20"/>
    </w:rPr>
  </w:style>
  <w:style w:type="paragraph" w:styleId="24">
    <w:name w:val="toc 8"/>
    <w:basedOn w:val="1"/>
    <w:next w:val="1"/>
    <w:semiHidden/>
    <w:qFormat/>
    <w:uiPriority w:val="99"/>
    <w:pPr>
      <w:ind w:left="2940" w:leftChars="1400"/>
    </w:pPr>
  </w:style>
  <w:style w:type="paragraph" w:styleId="25">
    <w:name w:val="Date"/>
    <w:basedOn w:val="1"/>
    <w:next w:val="1"/>
    <w:link w:val="65"/>
    <w:qFormat/>
    <w:uiPriority w:val="99"/>
    <w:pPr>
      <w:ind w:left="100" w:leftChars="2500"/>
    </w:pPr>
    <w:rPr>
      <w:rFonts w:ascii="仿宋_GB2312" w:eastAsia="仿宋_GB2312" w:cs="Times New Roman"/>
      <w:b/>
      <w:bCs/>
      <w:kern w:val="0"/>
      <w:sz w:val="24"/>
      <w:szCs w:val="24"/>
    </w:rPr>
  </w:style>
  <w:style w:type="paragraph" w:styleId="26">
    <w:name w:val="Body Text Indent 2"/>
    <w:basedOn w:val="1"/>
    <w:link w:val="66"/>
    <w:qFormat/>
    <w:uiPriority w:val="99"/>
    <w:pPr>
      <w:tabs>
        <w:tab w:val="left" w:pos="4970"/>
      </w:tabs>
      <w:spacing w:line="360" w:lineRule="auto"/>
      <w:ind w:firstLine="480" w:firstLineChars="200"/>
    </w:pPr>
    <w:rPr>
      <w:rFonts w:cs="Times New Roman"/>
      <w:kern w:val="0"/>
      <w:sz w:val="24"/>
      <w:szCs w:val="24"/>
    </w:rPr>
  </w:style>
  <w:style w:type="paragraph" w:styleId="27">
    <w:name w:val="Balloon Text"/>
    <w:basedOn w:val="1"/>
    <w:link w:val="67"/>
    <w:semiHidden/>
    <w:qFormat/>
    <w:uiPriority w:val="99"/>
    <w:rPr>
      <w:rFonts w:cs="Times New Roman"/>
      <w:kern w:val="0"/>
      <w:sz w:val="18"/>
      <w:szCs w:val="18"/>
    </w:rPr>
  </w:style>
  <w:style w:type="paragraph" w:styleId="28">
    <w:name w:val="footer"/>
    <w:basedOn w:val="1"/>
    <w:link w:val="68"/>
    <w:qFormat/>
    <w:uiPriority w:val="99"/>
    <w:pPr>
      <w:tabs>
        <w:tab w:val="center" w:pos="4153"/>
        <w:tab w:val="right" w:pos="8306"/>
      </w:tabs>
      <w:snapToGrid w:val="0"/>
      <w:jc w:val="left"/>
    </w:pPr>
    <w:rPr>
      <w:rFonts w:cs="Times New Roman"/>
      <w:kern w:val="0"/>
      <w:sz w:val="18"/>
      <w:szCs w:val="18"/>
    </w:rPr>
  </w:style>
  <w:style w:type="paragraph" w:styleId="29">
    <w:name w:val="header"/>
    <w:basedOn w:val="1"/>
    <w:link w:val="69"/>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30">
    <w:name w:val="toc 1"/>
    <w:basedOn w:val="1"/>
    <w:next w:val="1"/>
    <w:qFormat/>
    <w:uiPriority w:val="39"/>
    <w:pPr>
      <w:tabs>
        <w:tab w:val="right" w:leader="dot" w:pos="9639"/>
      </w:tabs>
      <w:spacing w:line="360" w:lineRule="auto"/>
      <w:ind w:left="424" w:leftChars="202" w:right="170" w:rightChars="81"/>
      <w:jc w:val="center"/>
    </w:pPr>
    <w:rPr>
      <w:rFonts w:ascii="仿宋" w:hAnsi="仿宋" w:eastAsia="仿宋" w:cs="仿宋"/>
      <w:spacing w:val="80"/>
      <w:sz w:val="24"/>
      <w:szCs w:val="24"/>
    </w:rPr>
  </w:style>
  <w:style w:type="paragraph" w:styleId="31">
    <w:name w:val="toc 4"/>
    <w:basedOn w:val="1"/>
    <w:next w:val="1"/>
    <w:semiHidden/>
    <w:qFormat/>
    <w:uiPriority w:val="99"/>
    <w:pPr>
      <w:ind w:left="1260" w:leftChars="600"/>
    </w:pPr>
  </w:style>
  <w:style w:type="paragraph" w:styleId="32">
    <w:name w:val="Subtitle"/>
    <w:basedOn w:val="1"/>
    <w:next w:val="1"/>
    <w:link w:val="70"/>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3">
    <w:name w:val="toc 6"/>
    <w:basedOn w:val="1"/>
    <w:next w:val="1"/>
    <w:semiHidden/>
    <w:qFormat/>
    <w:uiPriority w:val="99"/>
    <w:pPr>
      <w:ind w:left="2100" w:leftChars="1000"/>
    </w:pPr>
  </w:style>
  <w:style w:type="paragraph" w:styleId="34">
    <w:name w:val="Body Text Indent 3"/>
    <w:basedOn w:val="1"/>
    <w:link w:val="71"/>
    <w:qFormat/>
    <w:uiPriority w:val="99"/>
    <w:pPr>
      <w:spacing w:line="360" w:lineRule="auto"/>
      <w:ind w:left="1978" w:leftChars="942"/>
    </w:pPr>
    <w:rPr>
      <w:rFonts w:hAnsi="宋体" w:cs="Times New Roman"/>
      <w:kern w:val="0"/>
      <w:sz w:val="24"/>
      <w:szCs w:val="24"/>
    </w:rPr>
  </w:style>
  <w:style w:type="paragraph" w:styleId="35">
    <w:name w:val="toc 2"/>
    <w:basedOn w:val="1"/>
    <w:next w:val="1"/>
    <w:qFormat/>
    <w:uiPriority w:val="39"/>
    <w:pPr>
      <w:ind w:left="420" w:leftChars="200"/>
    </w:pPr>
    <w:rPr>
      <w:rFonts w:ascii="Times New Roman" w:hAnsi="Times New Roman" w:cs="Times New Roman"/>
    </w:rPr>
  </w:style>
  <w:style w:type="paragraph" w:styleId="36">
    <w:name w:val="toc 9"/>
    <w:basedOn w:val="1"/>
    <w:next w:val="1"/>
    <w:semiHidden/>
    <w:qFormat/>
    <w:uiPriority w:val="99"/>
    <w:pPr>
      <w:ind w:left="3360" w:leftChars="1600"/>
    </w:pPr>
  </w:style>
  <w:style w:type="paragraph" w:styleId="37">
    <w:name w:val="Body Text 2"/>
    <w:basedOn w:val="1"/>
    <w:link w:val="72"/>
    <w:qFormat/>
    <w:uiPriority w:val="99"/>
    <w:rPr>
      <w:rFonts w:eastAsia="楷体_GB2312" w:cs="Times New Roman"/>
      <w:b/>
      <w:bCs/>
      <w:kern w:val="0"/>
      <w:sz w:val="24"/>
      <w:szCs w:val="24"/>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73"/>
    <w:qFormat/>
    <w:uiPriority w:val="99"/>
    <w:pPr>
      <w:widowControl/>
      <w:spacing w:before="60" w:after="60"/>
      <w:jc w:val="center"/>
      <w:outlineLvl w:val="0"/>
    </w:pPr>
    <w:rPr>
      <w:rFonts w:ascii="Cambria" w:hAnsi="Cambria" w:cs="Times New Roman"/>
      <w:b/>
      <w:bCs/>
      <w:kern w:val="0"/>
      <w:sz w:val="20"/>
      <w:szCs w:val="20"/>
    </w:rPr>
  </w:style>
  <w:style w:type="paragraph" w:styleId="40">
    <w:name w:val="annotation subject"/>
    <w:basedOn w:val="15"/>
    <w:next w:val="15"/>
    <w:link w:val="74"/>
    <w:semiHidden/>
    <w:qFormat/>
    <w:uiPriority w:val="99"/>
    <w:rPr>
      <w:b/>
      <w:bCs/>
      <w:kern w:val="0"/>
      <w:sz w:val="24"/>
      <w:szCs w:val="24"/>
    </w:rPr>
  </w:style>
  <w:style w:type="paragraph" w:styleId="41">
    <w:name w:val="Body Text First Indent 2"/>
    <w:basedOn w:val="18"/>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table" w:styleId="43">
    <w:name w:val="Table Grid"/>
    <w:basedOn w:val="42"/>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99"/>
    <w:rPr>
      <w:b/>
      <w:bCs/>
    </w:rPr>
  </w:style>
  <w:style w:type="character" w:styleId="46">
    <w:name w:val="page number"/>
    <w:qFormat/>
    <w:uiPriority w:val="99"/>
  </w:style>
  <w:style w:type="character" w:styleId="47">
    <w:name w:val="FollowedHyperlink"/>
    <w:semiHidden/>
    <w:qFormat/>
    <w:uiPriority w:val="99"/>
    <w:rPr>
      <w:color w:val="800080"/>
      <w:u w:val="single"/>
    </w:rPr>
  </w:style>
  <w:style w:type="character" w:styleId="48">
    <w:name w:val="Hyperlink"/>
    <w:qFormat/>
    <w:uiPriority w:val="99"/>
    <w:rPr>
      <w:color w:val="0000FF"/>
      <w:u w:val="single"/>
    </w:rPr>
  </w:style>
  <w:style w:type="character" w:styleId="49">
    <w:name w:val="annotation reference"/>
    <w:semiHidden/>
    <w:qFormat/>
    <w:uiPriority w:val="99"/>
    <w:rPr>
      <w:sz w:val="21"/>
      <w:szCs w:val="21"/>
    </w:rPr>
  </w:style>
  <w:style w:type="character" w:customStyle="1" w:styleId="50">
    <w:name w:val="正文文本缩进 字符"/>
    <w:link w:val="18"/>
    <w:qFormat/>
    <w:locked/>
    <w:uiPriority w:val="99"/>
    <w:rPr>
      <w:rFonts w:ascii="宋体" w:hAnsi="Times New Roman" w:eastAsia="宋体" w:cs="宋体"/>
      <w:sz w:val="20"/>
      <w:szCs w:val="20"/>
    </w:rPr>
  </w:style>
  <w:style w:type="character" w:customStyle="1" w:styleId="51">
    <w:name w:val="标题 1 字符"/>
    <w:link w:val="3"/>
    <w:qFormat/>
    <w:locked/>
    <w:uiPriority w:val="0"/>
    <w:rPr>
      <w:rFonts w:ascii="宋体" w:eastAsia="宋体" w:cs="宋体"/>
      <w:sz w:val="28"/>
      <w:szCs w:val="28"/>
      <w:lang w:val="en-US" w:eastAsia="zh-CN" w:bidi="ar-SA"/>
    </w:rPr>
  </w:style>
  <w:style w:type="character" w:customStyle="1" w:styleId="52">
    <w:name w:val="标题 2 字符"/>
    <w:link w:val="2"/>
    <w:qFormat/>
    <w:locked/>
    <w:uiPriority w:val="99"/>
    <w:rPr>
      <w:rFonts w:ascii="宋体" w:hAnsi="Arial" w:eastAsia="宋体" w:cs="宋体"/>
      <w:sz w:val="28"/>
      <w:szCs w:val="28"/>
      <w:lang w:val="en-US" w:eastAsia="zh-CN" w:bidi="ar-SA"/>
    </w:rPr>
  </w:style>
  <w:style w:type="character" w:customStyle="1" w:styleId="53">
    <w:name w:val="标题 3 字符"/>
    <w:link w:val="4"/>
    <w:qFormat/>
    <w:locked/>
    <w:uiPriority w:val="99"/>
    <w:rPr>
      <w:rFonts w:eastAsia="宋体"/>
      <w:b/>
      <w:bCs/>
      <w:sz w:val="32"/>
      <w:szCs w:val="32"/>
      <w:lang w:val="en-US" w:eastAsia="zh-CN" w:bidi="ar-SA"/>
    </w:rPr>
  </w:style>
  <w:style w:type="character" w:customStyle="1" w:styleId="54">
    <w:name w:val="标题 4 字符"/>
    <w:link w:val="5"/>
    <w:qFormat/>
    <w:locked/>
    <w:uiPriority w:val="99"/>
    <w:rPr>
      <w:rFonts w:ascii="Arial" w:hAnsi="Arial" w:eastAsia="黑体" w:cs="Arial"/>
      <w:b/>
      <w:bCs/>
      <w:sz w:val="28"/>
      <w:szCs w:val="28"/>
      <w:lang w:val="en-US" w:eastAsia="zh-CN" w:bidi="ar-SA"/>
    </w:rPr>
  </w:style>
  <w:style w:type="character" w:customStyle="1" w:styleId="55">
    <w:name w:val="标题 5 字符"/>
    <w:link w:val="6"/>
    <w:qFormat/>
    <w:locked/>
    <w:uiPriority w:val="99"/>
    <w:rPr>
      <w:rFonts w:eastAsia="宋体"/>
      <w:b/>
      <w:bCs/>
      <w:sz w:val="28"/>
      <w:szCs w:val="28"/>
      <w:lang w:val="en-US" w:eastAsia="zh-CN" w:bidi="ar-SA"/>
    </w:rPr>
  </w:style>
  <w:style w:type="character" w:customStyle="1" w:styleId="56">
    <w:name w:val="标题 6 字符"/>
    <w:link w:val="7"/>
    <w:qFormat/>
    <w:locked/>
    <w:uiPriority w:val="99"/>
    <w:rPr>
      <w:rFonts w:ascii="Arial" w:hAnsi="Arial" w:eastAsia="黑体" w:cs="Arial"/>
      <w:b/>
      <w:bCs/>
      <w:sz w:val="24"/>
      <w:szCs w:val="24"/>
      <w:lang w:val="en-US" w:eastAsia="zh-CN" w:bidi="ar-SA"/>
    </w:rPr>
  </w:style>
  <w:style w:type="character" w:customStyle="1" w:styleId="57">
    <w:name w:val="标题 7 字符"/>
    <w:link w:val="8"/>
    <w:qFormat/>
    <w:locked/>
    <w:uiPriority w:val="99"/>
    <w:rPr>
      <w:rFonts w:eastAsia="宋体"/>
      <w:b/>
      <w:bCs/>
      <w:sz w:val="24"/>
      <w:szCs w:val="24"/>
      <w:lang w:val="en-US" w:eastAsia="zh-CN" w:bidi="ar-SA"/>
    </w:rPr>
  </w:style>
  <w:style w:type="character" w:customStyle="1" w:styleId="58">
    <w:name w:val="标题 8 字符"/>
    <w:link w:val="9"/>
    <w:qFormat/>
    <w:locked/>
    <w:uiPriority w:val="99"/>
    <w:rPr>
      <w:rFonts w:ascii="Arial" w:hAnsi="Arial" w:eastAsia="黑体" w:cs="Arial"/>
      <w:sz w:val="24"/>
      <w:szCs w:val="24"/>
      <w:lang w:val="en-US" w:eastAsia="zh-CN" w:bidi="ar-SA"/>
    </w:rPr>
  </w:style>
  <w:style w:type="character" w:customStyle="1" w:styleId="59">
    <w:name w:val="标题 9 字符"/>
    <w:link w:val="10"/>
    <w:qFormat/>
    <w:locked/>
    <w:uiPriority w:val="99"/>
    <w:rPr>
      <w:rFonts w:ascii="Arial" w:hAnsi="Arial" w:eastAsia="黑体" w:cs="Arial"/>
      <w:sz w:val="21"/>
      <w:szCs w:val="21"/>
      <w:lang w:val="en-US" w:eastAsia="zh-CN" w:bidi="ar-SA"/>
    </w:rPr>
  </w:style>
  <w:style w:type="character" w:customStyle="1" w:styleId="60">
    <w:name w:val="文档结构图 字符"/>
    <w:link w:val="14"/>
    <w:qFormat/>
    <w:locked/>
    <w:uiPriority w:val="99"/>
    <w:rPr>
      <w:rFonts w:ascii="Times New Roman" w:hAnsi="Times New Roman" w:eastAsia="宋体" w:cs="Times New Roman"/>
      <w:sz w:val="24"/>
      <w:szCs w:val="24"/>
      <w:shd w:val="clear" w:color="auto" w:fill="000080"/>
    </w:rPr>
  </w:style>
  <w:style w:type="character" w:customStyle="1" w:styleId="61">
    <w:name w:val="批注文字 字符"/>
    <w:link w:val="15"/>
    <w:qFormat/>
    <w:locked/>
    <w:uiPriority w:val="0"/>
    <w:rPr>
      <w:rFonts w:ascii="Times New Roman" w:hAnsi="Times New Roman" w:eastAsia="宋体" w:cs="Times New Roman"/>
      <w:sz w:val="24"/>
      <w:szCs w:val="24"/>
    </w:rPr>
  </w:style>
  <w:style w:type="character" w:customStyle="1" w:styleId="62">
    <w:name w:val="正文文本 3 字符"/>
    <w:link w:val="16"/>
    <w:qFormat/>
    <w:locked/>
    <w:uiPriority w:val="99"/>
    <w:rPr>
      <w:rFonts w:ascii="Times New Roman" w:hAnsi="Times New Roman" w:eastAsia="宋体" w:cs="Times New Roman"/>
      <w:sz w:val="16"/>
      <w:szCs w:val="16"/>
    </w:rPr>
  </w:style>
  <w:style w:type="character" w:customStyle="1" w:styleId="63">
    <w:name w:val="正文文本 字符"/>
    <w:link w:val="17"/>
    <w:qFormat/>
    <w:locked/>
    <w:uiPriority w:val="99"/>
    <w:rPr>
      <w:rFonts w:ascii="Times New Roman" w:hAnsi="Times New Roman" w:eastAsia="宋体" w:cs="Times New Roman"/>
      <w:sz w:val="24"/>
      <w:szCs w:val="24"/>
    </w:rPr>
  </w:style>
  <w:style w:type="character" w:customStyle="1" w:styleId="64">
    <w:name w:val="纯文本 字符"/>
    <w:link w:val="23"/>
    <w:qFormat/>
    <w:locked/>
    <w:uiPriority w:val="0"/>
    <w:rPr>
      <w:rFonts w:ascii="宋体" w:hAnsi="Courier New" w:eastAsia="宋体" w:cs="宋体"/>
      <w:sz w:val="20"/>
      <w:szCs w:val="20"/>
    </w:rPr>
  </w:style>
  <w:style w:type="character" w:customStyle="1" w:styleId="65">
    <w:name w:val="日期 字符"/>
    <w:link w:val="25"/>
    <w:qFormat/>
    <w:locked/>
    <w:uiPriority w:val="99"/>
    <w:rPr>
      <w:rFonts w:ascii="仿宋_GB2312" w:hAnsi="Times New Roman" w:eastAsia="仿宋_GB2312" w:cs="仿宋_GB2312"/>
      <w:b/>
      <w:bCs/>
      <w:sz w:val="24"/>
      <w:szCs w:val="24"/>
    </w:rPr>
  </w:style>
  <w:style w:type="character" w:customStyle="1" w:styleId="66">
    <w:name w:val="正文文本缩进 2 字符"/>
    <w:link w:val="26"/>
    <w:qFormat/>
    <w:locked/>
    <w:uiPriority w:val="99"/>
    <w:rPr>
      <w:rFonts w:ascii="Times New Roman" w:hAnsi="Times New Roman" w:eastAsia="宋体" w:cs="Times New Roman"/>
      <w:sz w:val="24"/>
      <w:szCs w:val="24"/>
    </w:rPr>
  </w:style>
  <w:style w:type="character" w:customStyle="1" w:styleId="67">
    <w:name w:val="批注框文本 字符"/>
    <w:link w:val="27"/>
    <w:qFormat/>
    <w:locked/>
    <w:uiPriority w:val="99"/>
    <w:rPr>
      <w:rFonts w:ascii="Times New Roman" w:hAnsi="Times New Roman" w:eastAsia="宋体" w:cs="Times New Roman"/>
      <w:sz w:val="18"/>
      <w:szCs w:val="18"/>
    </w:rPr>
  </w:style>
  <w:style w:type="character" w:customStyle="1" w:styleId="68">
    <w:name w:val="页脚 字符"/>
    <w:link w:val="28"/>
    <w:qFormat/>
    <w:locked/>
    <w:uiPriority w:val="99"/>
    <w:rPr>
      <w:sz w:val="18"/>
      <w:szCs w:val="18"/>
    </w:rPr>
  </w:style>
  <w:style w:type="character" w:customStyle="1" w:styleId="69">
    <w:name w:val="页眉 字符"/>
    <w:link w:val="29"/>
    <w:qFormat/>
    <w:locked/>
    <w:uiPriority w:val="99"/>
    <w:rPr>
      <w:sz w:val="18"/>
      <w:szCs w:val="18"/>
    </w:rPr>
  </w:style>
  <w:style w:type="character" w:customStyle="1" w:styleId="70">
    <w:name w:val="副标题 字符"/>
    <w:link w:val="32"/>
    <w:qFormat/>
    <w:locked/>
    <w:uiPriority w:val="99"/>
    <w:rPr>
      <w:rFonts w:ascii="Calibri Light" w:hAnsi="Calibri Light" w:eastAsia="宋体" w:cs="Calibri Light"/>
      <w:b/>
      <w:bCs/>
      <w:kern w:val="28"/>
      <w:sz w:val="20"/>
      <w:szCs w:val="20"/>
    </w:rPr>
  </w:style>
  <w:style w:type="character" w:customStyle="1" w:styleId="71">
    <w:name w:val="正文文本缩进 3 字符"/>
    <w:link w:val="34"/>
    <w:qFormat/>
    <w:locked/>
    <w:uiPriority w:val="99"/>
    <w:rPr>
      <w:rFonts w:ascii="Times New Roman" w:hAnsi="宋体" w:eastAsia="宋体" w:cs="Times New Roman"/>
      <w:sz w:val="24"/>
      <w:szCs w:val="24"/>
    </w:rPr>
  </w:style>
  <w:style w:type="character" w:customStyle="1" w:styleId="72">
    <w:name w:val="正文文本 2 字符"/>
    <w:link w:val="37"/>
    <w:qFormat/>
    <w:locked/>
    <w:uiPriority w:val="99"/>
    <w:rPr>
      <w:rFonts w:ascii="Times New Roman" w:hAnsi="Times New Roman" w:eastAsia="楷体_GB2312" w:cs="Times New Roman"/>
      <w:b/>
      <w:bCs/>
      <w:sz w:val="24"/>
      <w:szCs w:val="24"/>
    </w:rPr>
  </w:style>
  <w:style w:type="character" w:customStyle="1" w:styleId="73">
    <w:name w:val="标题 字符"/>
    <w:link w:val="39"/>
    <w:qFormat/>
    <w:locked/>
    <w:uiPriority w:val="99"/>
    <w:rPr>
      <w:rFonts w:ascii="Cambria" w:hAnsi="Cambria" w:eastAsia="宋体" w:cs="Cambria"/>
      <w:b/>
      <w:bCs/>
      <w:kern w:val="0"/>
      <w:sz w:val="20"/>
      <w:szCs w:val="20"/>
    </w:rPr>
  </w:style>
  <w:style w:type="character" w:customStyle="1" w:styleId="74">
    <w:name w:val="批注主题 字符"/>
    <w:link w:val="40"/>
    <w:qFormat/>
    <w:locked/>
    <w:uiPriority w:val="99"/>
    <w:rPr>
      <w:rFonts w:ascii="Times New Roman" w:hAnsi="Times New Roman" w:eastAsia="宋体" w:cs="Times New Roman"/>
      <w:b/>
      <w:bCs/>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77">
    <w:name w:val="Char Char10"/>
    <w:qFormat/>
    <w:uiPriority w:val="99"/>
    <w:rPr>
      <w:rFonts w:ascii="宋体" w:hAnsi="Courier New" w:eastAsia="宋体" w:cs="宋体"/>
      <w:kern w:val="2"/>
      <w:sz w:val="24"/>
      <w:szCs w:val="24"/>
      <w:lang w:val="en-US" w:eastAsia="zh-CN"/>
    </w:rPr>
  </w:style>
  <w:style w:type="character" w:customStyle="1" w:styleId="78">
    <w:name w:val="apple-style-span"/>
    <w:qFormat/>
    <w:uiPriority w:val="99"/>
  </w:style>
  <w:style w:type="character" w:customStyle="1" w:styleId="79">
    <w:name w:val="纯文本 Char"/>
    <w:link w:val="80"/>
    <w:qFormat/>
    <w:uiPriority w:val="0"/>
    <w:rPr>
      <w:rFonts w:ascii="宋体" w:hAnsi="宋体" w:cs="宋体"/>
      <w:kern w:val="2"/>
      <w:sz w:val="24"/>
      <w:szCs w:val="24"/>
      <w:lang w:val="en-US" w:eastAsia="zh-CN" w:bidi="ar-SA"/>
    </w:rPr>
  </w:style>
  <w:style w:type="paragraph" w:customStyle="1" w:styleId="80">
    <w:name w:val="Plain Text"/>
    <w:link w:val="79"/>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character" w:customStyle="1" w:styleId="81">
    <w:name w:val="纯文本 Char2"/>
    <w:qFormat/>
    <w:uiPriority w:val="0"/>
    <w:rPr>
      <w:rFonts w:ascii="宋体" w:hAnsi="Courier New"/>
    </w:rPr>
  </w:style>
  <w:style w:type="character" w:customStyle="1" w:styleId="82">
    <w:name w:val="Char Char3"/>
    <w:qFormat/>
    <w:uiPriority w:val="99"/>
    <w:rPr>
      <w:rFonts w:eastAsia="宋体"/>
      <w:sz w:val="18"/>
      <w:szCs w:val="18"/>
      <w:lang w:val="en-US" w:eastAsia="zh-CN"/>
    </w:rPr>
  </w:style>
  <w:style w:type="character" w:customStyle="1" w:styleId="83">
    <w:name w:val="textcontents1"/>
    <w:qFormat/>
    <w:uiPriority w:val="99"/>
    <w:rPr>
      <w:color w:val="000000"/>
      <w:sz w:val="22"/>
      <w:szCs w:val="22"/>
    </w:rPr>
  </w:style>
  <w:style w:type="character" w:customStyle="1" w:styleId="84">
    <w:name w:val="textcontents"/>
    <w:qFormat/>
    <w:uiPriority w:val="99"/>
  </w:style>
  <w:style w:type="character" w:customStyle="1" w:styleId="85">
    <w:name w:val="15"/>
    <w:qFormat/>
    <w:uiPriority w:val="99"/>
    <w:rPr>
      <w:rFonts w:ascii="Times New Roman" w:hAnsi="Times New Roman" w:cs="Times New Roman"/>
      <w:color w:val="auto"/>
      <w:u w:val="none"/>
    </w:rPr>
  </w:style>
  <w:style w:type="character" w:customStyle="1" w:styleId="86">
    <w:name w:val="p0 Char Char"/>
    <w:link w:val="87"/>
    <w:qFormat/>
    <w:locked/>
    <w:uiPriority w:val="99"/>
    <w:rPr>
      <w:rFonts w:ascii="Times New Roman" w:hAnsi="Times New Roman" w:eastAsia="宋体" w:cs="Times New Roman"/>
      <w:kern w:val="0"/>
      <w:sz w:val="21"/>
      <w:szCs w:val="21"/>
    </w:rPr>
  </w:style>
  <w:style w:type="paragraph" w:customStyle="1" w:styleId="87">
    <w:name w:val="p0"/>
    <w:basedOn w:val="1"/>
    <w:link w:val="86"/>
    <w:qFormat/>
    <w:uiPriority w:val="99"/>
    <w:pPr>
      <w:widowControl/>
    </w:pPr>
    <w:rPr>
      <w:rFonts w:cs="Times New Roman"/>
      <w:kern w:val="0"/>
    </w:rPr>
  </w:style>
  <w:style w:type="paragraph" w:customStyle="1" w:styleId="8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CM5"/>
    <w:basedOn w:val="90"/>
    <w:next w:val="90"/>
    <w:qFormat/>
    <w:uiPriority w:val="99"/>
    <w:pPr>
      <w:spacing w:line="428" w:lineRule="atLeast"/>
    </w:pPr>
    <w:rPr>
      <w:color w:val="auto"/>
    </w:rPr>
  </w:style>
  <w:style w:type="paragraph" w:customStyle="1" w:styleId="9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93">
    <w:name w:val="List Paragraph"/>
    <w:basedOn w:val="1"/>
    <w:qFormat/>
    <w:uiPriority w:val="99"/>
    <w:pPr>
      <w:ind w:firstLine="420" w:firstLineChars="200"/>
    </w:pPr>
  </w:style>
  <w:style w:type="paragraph" w:styleId="9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95">
    <w:name w:val="_Style 4"/>
    <w:basedOn w:val="3"/>
    <w:next w:val="1"/>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paragraph" w:customStyle="1" w:styleId="96">
    <w:name w:val="Char"/>
    <w:basedOn w:val="1"/>
    <w:next w:val="1"/>
    <w:qFormat/>
    <w:uiPriority w:val="99"/>
    <w:rPr>
      <w:rFonts w:ascii="Times New Roman" w:hAnsi="Times New Roman" w:cs="Times New Roman"/>
    </w:rPr>
  </w:style>
  <w:style w:type="paragraph" w:customStyle="1" w:styleId="97">
    <w:name w:val="CM25"/>
    <w:basedOn w:val="90"/>
    <w:next w:val="90"/>
    <w:qFormat/>
    <w:uiPriority w:val="99"/>
    <w:pPr>
      <w:spacing w:line="426" w:lineRule="atLeast"/>
    </w:pPr>
    <w:rPr>
      <w:color w:val="auto"/>
    </w:rPr>
  </w:style>
  <w:style w:type="paragraph" w:customStyle="1" w:styleId="98">
    <w:name w:val="Normal_0"/>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99">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100">
    <w:name w:val="zhang"/>
    <w:basedOn w:val="1"/>
    <w:qFormat/>
    <w:uiPriority w:val="99"/>
    <w:pPr>
      <w:widowControl/>
      <w:spacing w:beforeAutospacing="1" w:afterAutospacing="1"/>
      <w:jc w:val="left"/>
    </w:pPr>
    <w:rPr>
      <w:rFonts w:ascii="宋体" w:hAnsi="宋体" w:cs="宋体"/>
      <w:b/>
      <w:bCs/>
      <w:smallCaps/>
      <w:color w:val="000000"/>
      <w:kern w:val="0"/>
      <w:sz w:val="20"/>
      <w:szCs w:val="20"/>
    </w:rPr>
  </w:style>
  <w:style w:type="paragraph" w:customStyle="1" w:styleId="101">
    <w:name w:val="TOC Heading"/>
    <w:basedOn w:val="3"/>
    <w:next w:val="1"/>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102">
    <w:name w:val="中等深浅网格 21"/>
    <w:basedOn w:val="1"/>
    <w:qFormat/>
    <w:uiPriority w:val="0"/>
    <w:rPr>
      <w:rFonts w:ascii="Times New Roman" w:hAnsi="Times New Roman" w:cs="Times New Roman"/>
    </w:rPr>
  </w:style>
  <w:style w:type="paragraph" w:customStyle="1" w:styleId="103">
    <w:name w:val="样式1"/>
    <w:basedOn w:val="1"/>
    <w:next w:val="1"/>
    <w:qFormat/>
    <w:uiPriority w:val="0"/>
    <w:pPr>
      <w:tabs>
        <w:tab w:val="right" w:leader="dot" w:pos="8400"/>
      </w:tabs>
      <w:spacing w:line="355" w:lineRule="auto"/>
    </w:pPr>
    <w:rPr>
      <w:rFonts w:ascii="仿宋" w:hAnsi="仿宋" w:eastAsia="仿宋"/>
      <w:sz w:val="32"/>
      <w:szCs w:val="24"/>
    </w:rPr>
  </w:style>
  <w:style w:type="paragraph" w:customStyle="1" w:styleId="104">
    <w:name w:val="CM6"/>
    <w:basedOn w:val="90"/>
    <w:next w:val="90"/>
    <w:qFormat/>
    <w:uiPriority w:val="99"/>
    <w:pPr>
      <w:spacing w:line="428" w:lineRule="atLeast"/>
    </w:pPr>
    <w:rPr>
      <w:color w:val="auto"/>
    </w:rPr>
  </w:style>
  <w:style w:type="paragraph" w:customStyle="1" w:styleId="105">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CM39"/>
    <w:basedOn w:val="90"/>
    <w:next w:val="90"/>
    <w:qFormat/>
    <w:uiPriority w:val="99"/>
    <w:rPr>
      <w:color w:val="auto"/>
    </w:rPr>
  </w:style>
  <w:style w:type="paragraph" w:customStyle="1" w:styleId="107">
    <w:name w:val="CM31"/>
    <w:basedOn w:val="90"/>
    <w:next w:val="90"/>
    <w:qFormat/>
    <w:uiPriority w:val="99"/>
    <w:pPr>
      <w:spacing w:line="426" w:lineRule="atLeast"/>
    </w:pPr>
    <w:rPr>
      <w:color w:val="auto"/>
    </w:rPr>
  </w:style>
  <w:style w:type="paragraph" w:customStyle="1" w:styleId="108">
    <w:name w:val="CM35"/>
    <w:basedOn w:val="90"/>
    <w:next w:val="90"/>
    <w:qFormat/>
    <w:uiPriority w:val="99"/>
    <w:rPr>
      <w:color w:val="auto"/>
    </w:rPr>
  </w:style>
  <w:style w:type="paragraph" w:customStyle="1" w:styleId="109">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
    <w:name w:val="表头"/>
    <w:basedOn w:val="1"/>
    <w:qFormat/>
    <w:uiPriority w:val="0"/>
    <w:pPr>
      <w:spacing w:line="360" w:lineRule="auto"/>
      <w:jc w:val="center"/>
    </w:pPr>
    <w:rPr>
      <w:rFonts w:ascii="黑体" w:eastAsia="黑体"/>
      <w:kern w:val="0"/>
      <w:sz w:val="24"/>
    </w:rPr>
  </w:style>
  <w:style w:type="paragraph" w:customStyle="1" w:styleId="111">
    <w:name w:val="图"/>
    <w:basedOn w:val="1"/>
    <w:qFormat/>
    <w:uiPriority w:val="0"/>
    <w:pPr>
      <w:keepNext/>
      <w:adjustRightInd w:val="0"/>
      <w:snapToGrid w:val="0"/>
      <w:spacing w:before="60" w:after="60" w:line="300" w:lineRule="auto"/>
      <w:jc w:val="center"/>
    </w:pPr>
    <w:rPr>
      <w:rFonts w:ascii="Times New Roman" w:hAnsi="Times New Roman" w:eastAsia="宋体"/>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19810</Words>
  <Characters>20644</Characters>
  <Lines>168</Lines>
  <Paragraphs>47</Paragraphs>
  <TotalTime>0</TotalTime>
  <ScaleCrop>false</ScaleCrop>
  <LinksUpToDate>false</LinksUpToDate>
  <CharactersWithSpaces>22540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2020-02-15T19:56:00Z</dcterms:created>
  <dc:creator>aa</dc:creator>
  <cp:lastModifiedBy>启</cp:lastModifiedBy>
  <cp:lastPrinted>2022-11-03T15:26:00Z</cp:lastPrinted>
  <dcterms:modified xsi:type="dcterms:W3CDTF">2025-08-07T10:28:32Z</dcterms:modified>
  <dc:title>SF-2019-0207</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13777A6AA0D348F8A29327AD1CC4BDC2_13</vt:lpwstr>
  </property>
  <property fmtid="{D5CDD505-2E9C-101B-9397-08002B2CF9AE}" pid="4" name="KSOTemplateDocerSaveRecord">
    <vt:lpwstr>eyJoZGlkIjoiN2JiMTRjMTlkMTk5OWNiMjJhMDdkYmMyMjgzYmYzZjMiLCJ1c2VySWQiOiIyNjk4OTQ1NzMifQ==</vt:lpwstr>
  </property>
</Properties>
</file>