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F008D">
      <w:pPr>
        <w:snapToGrid w:val="0"/>
        <w:spacing w:line="360" w:lineRule="auto"/>
        <w:jc w:val="center"/>
        <w:rPr>
          <w:rFonts w:hint="eastAsia" w:ascii="宋体" w:hAnsi="宋体" w:cs="宋体"/>
          <w:b/>
          <w:color w:val="auto"/>
          <w:sz w:val="52"/>
          <w:szCs w:val="52"/>
          <w:highlight w:val="none"/>
        </w:rPr>
      </w:pPr>
    </w:p>
    <w:p w14:paraId="7C7D40DC">
      <w:pPr>
        <w:snapToGrid w:val="0"/>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广州市白云区夏茅村城中村改造项目</w:t>
      </w:r>
    </w:p>
    <w:p w14:paraId="0FC5D768">
      <w:pPr>
        <w:snapToGrid w:val="0"/>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首开区安置地块项目建设管理服务（AB2506130安置地块）</w:t>
      </w:r>
    </w:p>
    <w:p w14:paraId="7EF49621">
      <w:pPr>
        <w:snapToGrid w:val="0"/>
        <w:spacing w:line="360" w:lineRule="auto"/>
        <w:rPr>
          <w:rFonts w:hint="eastAsia" w:ascii="宋体" w:hAnsi="宋体" w:cs="宋体"/>
          <w:color w:val="auto"/>
          <w:highlight w:val="none"/>
        </w:rPr>
      </w:pPr>
    </w:p>
    <w:p w14:paraId="08306FBF">
      <w:pPr>
        <w:spacing w:line="20" w:lineRule="exact"/>
        <w:rPr>
          <w:rFonts w:hint="eastAsia" w:ascii="宋体" w:hAnsi="宋体" w:cs="宋体"/>
          <w:color w:val="auto"/>
          <w:highlight w:val="none"/>
        </w:rPr>
      </w:pPr>
    </w:p>
    <w:p w14:paraId="453B9A53">
      <w:pPr>
        <w:spacing w:line="200" w:lineRule="exact"/>
        <w:rPr>
          <w:rFonts w:hint="eastAsia" w:ascii="宋体" w:hAnsi="宋体" w:cs="宋体"/>
          <w:color w:val="auto"/>
          <w:highlight w:val="none"/>
        </w:rPr>
      </w:pPr>
    </w:p>
    <w:p w14:paraId="1A9C34E0">
      <w:pPr>
        <w:spacing w:line="200" w:lineRule="exact"/>
        <w:rPr>
          <w:rFonts w:hint="eastAsia" w:ascii="宋体" w:hAnsi="宋体" w:cs="宋体"/>
          <w:color w:val="auto"/>
          <w:highlight w:val="none"/>
        </w:rPr>
      </w:pPr>
    </w:p>
    <w:p w14:paraId="75A53D3A">
      <w:pPr>
        <w:spacing w:line="200" w:lineRule="exact"/>
        <w:rPr>
          <w:rFonts w:hint="eastAsia" w:ascii="宋体" w:hAnsi="宋体" w:cs="宋体"/>
          <w:color w:val="auto"/>
          <w:highlight w:val="none"/>
        </w:rPr>
      </w:pPr>
    </w:p>
    <w:p w14:paraId="5F2AE1B0">
      <w:pPr>
        <w:spacing w:line="200" w:lineRule="exact"/>
        <w:rPr>
          <w:rFonts w:hint="eastAsia" w:ascii="宋体" w:hAnsi="宋体" w:cs="宋体"/>
          <w:color w:val="auto"/>
          <w:highlight w:val="none"/>
        </w:rPr>
      </w:pPr>
    </w:p>
    <w:p w14:paraId="0B211474">
      <w:pPr>
        <w:spacing w:line="200" w:lineRule="exact"/>
        <w:rPr>
          <w:rFonts w:hint="eastAsia" w:ascii="宋体" w:hAnsi="宋体" w:cs="宋体"/>
          <w:color w:val="auto"/>
          <w:highlight w:val="none"/>
        </w:rPr>
      </w:pPr>
    </w:p>
    <w:p w14:paraId="0F1A4EC1">
      <w:pPr>
        <w:spacing w:line="200" w:lineRule="exact"/>
        <w:rPr>
          <w:rFonts w:hint="eastAsia" w:ascii="宋体" w:hAnsi="宋体" w:cs="宋体"/>
          <w:color w:val="auto"/>
          <w:highlight w:val="none"/>
        </w:rPr>
      </w:pPr>
    </w:p>
    <w:p w14:paraId="7F4C06D2">
      <w:pPr>
        <w:spacing w:line="200" w:lineRule="exact"/>
        <w:rPr>
          <w:rFonts w:hint="eastAsia" w:ascii="宋体" w:hAnsi="宋体" w:cs="宋体"/>
          <w:color w:val="auto"/>
          <w:highlight w:val="none"/>
        </w:rPr>
      </w:pPr>
    </w:p>
    <w:p w14:paraId="22AE95C9">
      <w:pPr>
        <w:spacing w:line="200" w:lineRule="exact"/>
        <w:rPr>
          <w:rFonts w:hint="eastAsia" w:ascii="宋体" w:hAnsi="宋体" w:cs="宋体"/>
          <w:color w:val="auto"/>
          <w:highlight w:val="none"/>
        </w:rPr>
      </w:pPr>
    </w:p>
    <w:p w14:paraId="1EB4FE4A">
      <w:pPr>
        <w:spacing w:line="200" w:lineRule="exact"/>
        <w:rPr>
          <w:rFonts w:hint="eastAsia" w:ascii="宋体" w:hAnsi="宋体" w:cs="宋体"/>
          <w:color w:val="auto"/>
          <w:highlight w:val="none"/>
        </w:rPr>
      </w:pPr>
    </w:p>
    <w:p w14:paraId="208C0E30">
      <w:pPr>
        <w:spacing w:line="269" w:lineRule="exact"/>
        <w:rPr>
          <w:rFonts w:hint="eastAsia" w:ascii="宋体" w:hAnsi="宋体" w:cs="宋体"/>
          <w:color w:val="auto"/>
          <w:highlight w:val="none"/>
        </w:rPr>
      </w:pPr>
    </w:p>
    <w:p w14:paraId="38090ED8">
      <w:pPr>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4E8B5247">
      <w:pPr>
        <w:spacing w:line="200" w:lineRule="exact"/>
        <w:rPr>
          <w:rFonts w:hint="eastAsia" w:ascii="宋体" w:hAnsi="宋体" w:cs="宋体"/>
          <w:color w:val="auto"/>
          <w:highlight w:val="none"/>
        </w:rPr>
      </w:pPr>
    </w:p>
    <w:p w14:paraId="51E05784">
      <w:pPr>
        <w:spacing w:line="200" w:lineRule="exact"/>
        <w:rPr>
          <w:rFonts w:hint="eastAsia" w:ascii="宋体" w:hAnsi="宋体" w:cs="宋体"/>
          <w:color w:val="auto"/>
          <w:highlight w:val="none"/>
        </w:rPr>
      </w:pPr>
    </w:p>
    <w:p w14:paraId="268A481C">
      <w:pPr>
        <w:spacing w:line="200" w:lineRule="exact"/>
        <w:rPr>
          <w:rFonts w:hint="eastAsia" w:ascii="宋体" w:hAnsi="宋体" w:cs="宋体"/>
          <w:color w:val="auto"/>
          <w:highlight w:val="none"/>
        </w:rPr>
      </w:pPr>
    </w:p>
    <w:p w14:paraId="21FD15E4">
      <w:pPr>
        <w:spacing w:line="200" w:lineRule="exact"/>
        <w:rPr>
          <w:rFonts w:hint="eastAsia" w:ascii="宋体" w:hAnsi="宋体" w:cs="宋体"/>
          <w:color w:val="auto"/>
          <w:highlight w:val="none"/>
        </w:rPr>
      </w:pPr>
    </w:p>
    <w:p w14:paraId="68D72F3D">
      <w:pPr>
        <w:spacing w:line="200" w:lineRule="exact"/>
        <w:rPr>
          <w:rFonts w:hint="eastAsia" w:ascii="宋体" w:hAnsi="宋体" w:cs="宋体"/>
          <w:color w:val="auto"/>
          <w:highlight w:val="none"/>
        </w:rPr>
      </w:pPr>
    </w:p>
    <w:p w14:paraId="223C3950">
      <w:pPr>
        <w:spacing w:line="200" w:lineRule="exact"/>
        <w:rPr>
          <w:rFonts w:hint="eastAsia" w:ascii="宋体" w:hAnsi="宋体" w:cs="宋体"/>
          <w:color w:val="auto"/>
          <w:highlight w:val="none"/>
        </w:rPr>
      </w:pPr>
    </w:p>
    <w:p w14:paraId="7B6F7917">
      <w:pPr>
        <w:spacing w:line="200" w:lineRule="exact"/>
        <w:rPr>
          <w:rFonts w:hint="eastAsia" w:ascii="宋体" w:hAnsi="宋体" w:cs="宋体"/>
          <w:color w:val="auto"/>
          <w:highlight w:val="none"/>
        </w:rPr>
      </w:pPr>
    </w:p>
    <w:p w14:paraId="7E856F0C">
      <w:pPr>
        <w:spacing w:line="200" w:lineRule="exact"/>
        <w:rPr>
          <w:rFonts w:hint="eastAsia" w:ascii="宋体" w:hAnsi="宋体" w:cs="宋体"/>
          <w:color w:val="auto"/>
          <w:highlight w:val="none"/>
        </w:rPr>
      </w:pPr>
    </w:p>
    <w:p w14:paraId="60021DC3">
      <w:pPr>
        <w:spacing w:line="200" w:lineRule="exact"/>
        <w:rPr>
          <w:rFonts w:hint="eastAsia" w:ascii="宋体" w:hAnsi="宋体" w:cs="宋体"/>
          <w:color w:val="auto"/>
          <w:highlight w:val="none"/>
        </w:rPr>
      </w:pPr>
    </w:p>
    <w:p w14:paraId="4C3CAC2A">
      <w:pPr>
        <w:spacing w:line="200" w:lineRule="exact"/>
        <w:rPr>
          <w:rFonts w:hint="eastAsia" w:ascii="宋体" w:hAnsi="宋体" w:cs="宋体"/>
          <w:color w:val="auto"/>
          <w:highlight w:val="none"/>
        </w:rPr>
      </w:pPr>
    </w:p>
    <w:p w14:paraId="4EA5976E">
      <w:pPr>
        <w:spacing w:line="281" w:lineRule="exact"/>
        <w:rPr>
          <w:rFonts w:hint="eastAsia" w:ascii="宋体" w:hAnsi="宋体" w:cs="宋体"/>
          <w:color w:val="auto"/>
          <w:highlight w:val="none"/>
        </w:rPr>
      </w:pPr>
    </w:p>
    <w:p w14:paraId="41AF3E70">
      <w:pPr>
        <w:pStyle w:val="20"/>
        <w:rPr>
          <w:color w:val="auto"/>
          <w:highlight w:val="none"/>
        </w:rPr>
      </w:pPr>
    </w:p>
    <w:p w14:paraId="7AFB229B">
      <w:pPr>
        <w:pStyle w:val="20"/>
        <w:rPr>
          <w:color w:val="auto"/>
          <w:highlight w:val="none"/>
        </w:rPr>
      </w:pPr>
    </w:p>
    <w:p w14:paraId="0F6B7EEF">
      <w:pPr>
        <w:ind w:firstLine="1417" w:firstLineChars="504"/>
        <w:rPr>
          <w:rFonts w:hint="eastAsia"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广州白云湖投资发展有限公司</w:t>
      </w:r>
    </w:p>
    <w:p w14:paraId="29F15C96">
      <w:pPr>
        <w:ind w:firstLine="1417" w:firstLineChars="504"/>
        <w:rPr>
          <w:rFonts w:hint="eastAsia"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广州市白云工程咨询管理有限公司</w:t>
      </w:r>
    </w:p>
    <w:p w14:paraId="2B799E17">
      <w:pPr>
        <w:ind w:firstLine="1405" w:firstLineChars="500"/>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8 </w:t>
      </w:r>
      <w:r>
        <w:rPr>
          <w:rFonts w:hint="eastAsia" w:ascii="宋体" w:hAnsi="宋体" w:cs="宋体"/>
          <w:b/>
          <w:color w:val="auto"/>
          <w:sz w:val="28"/>
          <w:szCs w:val="28"/>
          <w:highlight w:val="none"/>
        </w:rPr>
        <w:t>月</w:t>
      </w:r>
    </w:p>
    <w:p w14:paraId="28234895">
      <w:pPr>
        <w:rPr>
          <w:color w:val="auto"/>
          <w:highlight w:val="none"/>
        </w:rPr>
      </w:pPr>
      <w:r>
        <w:rPr>
          <w:color w:val="auto"/>
          <w:highlight w:val="none"/>
        </w:rPr>
        <w:br w:type="page"/>
      </w:r>
    </w:p>
    <w:p w14:paraId="47D4F07A">
      <w:pPr>
        <w:rPr>
          <w:color w:val="auto"/>
          <w:highlight w:val="none"/>
        </w:rPr>
      </w:pPr>
      <w:r>
        <w:rPr>
          <w:color w:val="auto"/>
          <w:highlight w:val="none"/>
        </w:rPr>
        <w:br w:type="page"/>
      </w:r>
    </w:p>
    <w:p w14:paraId="7A9506FC">
      <w:pPr>
        <w:pStyle w:val="20"/>
        <w:rPr>
          <w:color w:val="auto"/>
          <w:highlight w:val="none"/>
        </w:rPr>
        <w:sectPr>
          <w:headerReference r:id="rId4" w:type="first"/>
          <w:footerReference r:id="rId6" w:type="first"/>
          <w:headerReference r:id="rId3" w:type="default"/>
          <w:footerReference r:id="rId5" w:type="default"/>
          <w:pgSz w:w="11905" w:h="16838"/>
          <w:pgMar w:top="1417" w:right="1417" w:bottom="1417" w:left="1417" w:header="850" w:footer="992" w:gutter="0"/>
          <w:pgNumType w:start="0"/>
          <w:cols w:space="720" w:num="1"/>
          <w:titlePg/>
          <w:docGrid w:type="lines" w:linePitch="317" w:charSpace="0"/>
        </w:sectPr>
      </w:pPr>
    </w:p>
    <w:p w14:paraId="215E14F1">
      <w:pPr>
        <w:pStyle w:val="20"/>
        <w:rPr>
          <w:color w:val="auto"/>
          <w:highlight w:val="none"/>
        </w:rPr>
      </w:pPr>
    </w:p>
    <w:bookmarkEnd w:id="0"/>
    <w:p w14:paraId="6CA43898">
      <w:pPr>
        <w:rPr>
          <w:rFonts w:hint="eastAsia" w:ascii="宋体" w:hAnsi="宋体" w:cs="宋体"/>
          <w:color w:val="auto"/>
          <w:highlight w:val="none"/>
        </w:rPr>
      </w:pPr>
    </w:p>
    <w:p w14:paraId="731C0F75">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89FF9B">
      <w:pPr>
        <w:jc w:val="center"/>
        <w:rPr>
          <w:rFonts w:hint="eastAsia" w:ascii="宋体" w:hAnsi="宋体" w:cs="宋体"/>
          <w:b/>
          <w:bCs/>
          <w:color w:val="auto"/>
          <w:sz w:val="36"/>
          <w:szCs w:val="36"/>
          <w:highlight w:val="none"/>
        </w:rPr>
      </w:pPr>
    </w:p>
    <w:p w14:paraId="471F99C7">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s="宋体"/>
          <w:b/>
          <w:bCs/>
          <w:color w:val="auto"/>
          <w:sz w:val="24"/>
          <w:szCs w:val="24"/>
          <w:highlight w:val="none"/>
        </w:rPr>
      </w:pPr>
    </w:p>
    <w:p w14:paraId="07FE3847">
      <w:pPr>
        <w:pStyle w:val="26"/>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TOC \o "1-2" \h \u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_Toc18432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第一卷</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_Toc18432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04F06070">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_Toc28832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第一章 招标公告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_Toc28832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857256C">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_Toc12682 </w:instrText>
      </w:r>
      <w:r>
        <w:rPr>
          <w:rFonts w:hint="eastAsia" w:ascii="宋体" w:hAnsi="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 投标人须知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_Toc12682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0D49B50B">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_Toc12189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第三章 评标办法（综合评估法）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_Toc12189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29</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A6FD21F">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_Toc24419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第四章 合同条款及格式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_Toc24419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3235062">
      <w:pPr>
        <w:pStyle w:val="26"/>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_Toc19650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第二卷</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_Toc19650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42</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ED733CE">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_Toc24188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第五章 委托人要求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_Toc24188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74400189">
      <w:pPr>
        <w:pStyle w:val="26"/>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_Toc27645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第三卷</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_Toc27645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45</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F87F712">
      <w:pPr>
        <w:pStyle w:val="30"/>
        <w:tabs>
          <w:tab w:val="right" w:leader="dot" w:pos="9071"/>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_Toc19169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第六章 投标文件格式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_Toc19169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056E31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end"/>
      </w:r>
    </w:p>
    <w:p w14:paraId="6F5B3979">
      <w:pPr>
        <w:rPr>
          <w:rFonts w:hint="eastAsia" w:ascii="宋体" w:hAnsi="宋体" w:cs="宋体"/>
          <w:color w:val="auto"/>
          <w:highlight w:val="none"/>
        </w:rPr>
      </w:pPr>
    </w:p>
    <w:p w14:paraId="19B8BAB0">
      <w:pPr>
        <w:rPr>
          <w:rFonts w:hint="eastAsia" w:ascii="宋体" w:hAnsi="宋体" w:cs="宋体"/>
          <w:color w:val="auto"/>
          <w:highlight w:val="none"/>
        </w:rPr>
      </w:pPr>
    </w:p>
    <w:p w14:paraId="5EDEC2C9">
      <w:pPr>
        <w:rPr>
          <w:rFonts w:hint="eastAsia" w:ascii="宋体" w:hAnsi="宋体" w:cs="宋体"/>
          <w:color w:val="auto"/>
          <w:highlight w:val="none"/>
        </w:rPr>
      </w:pPr>
    </w:p>
    <w:p w14:paraId="22E3727C">
      <w:pPr>
        <w:spacing w:line="200" w:lineRule="exact"/>
        <w:rPr>
          <w:rFonts w:hint="eastAsia" w:ascii="宋体" w:hAnsi="宋体" w:cs="宋体"/>
          <w:color w:val="auto"/>
          <w:highlight w:val="none"/>
        </w:rPr>
      </w:pPr>
    </w:p>
    <w:p w14:paraId="0AABD43E">
      <w:pPr>
        <w:spacing w:line="200" w:lineRule="exact"/>
        <w:rPr>
          <w:rFonts w:hint="eastAsia" w:ascii="宋体" w:hAnsi="宋体" w:cs="宋体"/>
          <w:color w:val="auto"/>
          <w:highlight w:val="none"/>
        </w:rPr>
      </w:pPr>
    </w:p>
    <w:p w14:paraId="7CFA1627">
      <w:pPr>
        <w:spacing w:line="200" w:lineRule="exact"/>
        <w:rPr>
          <w:rFonts w:hint="eastAsia" w:ascii="宋体" w:hAnsi="宋体" w:cs="宋体"/>
          <w:color w:val="auto"/>
          <w:highlight w:val="none"/>
        </w:rPr>
      </w:pPr>
    </w:p>
    <w:p w14:paraId="2130C8E3">
      <w:pPr>
        <w:spacing w:line="200" w:lineRule="exact"/>
        <w:rPr>
          <w:rFonts w:hint="eastAsia" w:ascii="宋体" w:hAnsi="宋体" w:cs="宋体"/>
          <w:color w:val="auto"/>
          <w:highlight w:val="none"/>
        </w:rPr>
      </w:pPr>
    </w:p>
    <w:p w14:paraId="67976389">
      <w:pPr>
        <w:spacing w:line="200" w:lineRule="exact"/>
        <w:rPr>
          <w:rFonts w:hint="eastAsia" w:ascii="宋体" w:hAnsi="宋体" w:cs="宋体"/>
          <w:color w:val="auto"/>
          <w:highlight w:val="none"/>
        </w:rPr>
      </w:pPr>
    </w:p>
    <w:p w14:paraId="35D26C04">
      <w:pPr>
        <w:pStyle w:val="2"/>
        <w:spacing w:line="579" w:lineRule="auto"/>
        <w:jc w:val="center"/>
        <w:rPr>
          <w:rFonts w:hint="eastAsia" w:ascii="宋体" w:hAnsi="宋体" w:cs="宋体"/>
          <w:color w:val="auto"/>
          <w:szCs w:val="43"/>
          <w:highlight w:val="none"/>
        </w:rPr>
      </w:pPr>
      <w:bookmarkStart w:id="1" w:name="_Toc530728896"/>
      <w:bookmarkStart w:id="2" w:name="_Toc3095"/>
      <w:bookmarkStart w:id="3" w:name="_Toc5150"/>
      <w:r>
        <w:rPr>
          <w:rFonts w:hint="eastAsia" w:ascii="宋体" w:hAnsi="宋体" w:cs="宋体"/>
          <w:color w:val="auto"/>
          <w:szCs w:val="43"/>
          <w:highlight w:val="none"/>
        </w:rPr>
        <w:br w:type="page"/>
      </w:r>
      <w:bookmarkStart w:id="4" w:name="_Toc28685"/>
      <w:bookmarkStart w:id="5" w:name="_Toc795"/>
      <w:bookmarkStart w:id="6" w:name="_Toc1121"/>
      <w:bookmarkStart w:id="7" w:name="_Toc18432"/>
      <w:r>
        <w:rPr>
          <w:rFonts w:hint="eastAsia" w:ascii="宋体" w:hAnsi="宋体" w:cs="宋体"/>
          <w:color w:val="auto"/>
          <w:szCs w:val="43"/>
          <w:highlight w:val="none"/>
        </w:rPr>
        <w:t>第一卷</w:t>
      </w:r>
      <w:bookmarkEnd w:id="1"/>
      <w:bookmarkEnd w:id="2"/>
      <w:bookmarkEnd w:id="3"/>
      <w:bookmarkEnd w:id="4"/>
      <w:bookmarkEnd w:id="5"/>
      <w:bookmarkEnd w:id="6"/>
      <w:bookmarkEnd w:id="7"/>
    </w:p>
    <w:p w14:paraId="6486A8D9">
      <w:pPr>
        <w:spacing w:line="491" w:lineRule="exact"/>
        <w:jc w:val="center"/>
        <w:rPr>
          <w:rFonts w:hint="eastAsia" w:ascii="宋体" w:hAnsi="宋体" w:cs="宋体"/>
          <w:b/>
          <w:color w:val="auto"/>
          <w:sz w:val="43"/>
          <w:highlight w:val="none"/>
        </w:rPr>
      </w:pPr>
      <w:r>
        <w:rPr>
          <w:rFonts w:hint="eastAsia" w:ascii="宋体" w:hAnsi="宋体" w:cs="宋体"/>
          <w:b/>
          <w:color w:val="auto"/>
          <w:sz w:val="43"/>
          <w:highlight w:val="none"/>
        </w:rPr>
        <w:br w:type="page"/>
      </w:r>
    </w:p>
    <w:p w14:paraId="1D086D0B">
      <w:pPr>
        <w:spacing w:line="360" w:lineRule="auto"/>
        <w:jc w:val="center"/>
        <w:outlineLvl w:val="1"/>
        <w:rPr>
          <w:rFonts w:hint="eastAsia" w:ascii="宋体" w:hAnsi="宋体" w:cs="宋体"/>
          <w:b/>
          <w:color w:val="auto"/>
          <w:sz w:val="44"/>
          <w:highlight w:val="none"/>
        </w:rPr>
      </w:pPr>
      <w:bookmarkStart w:id="8" w:name="_Toc868"/>
      <w:bookmarkStart w:id="9" w:name="_Toc530728897"/>
      <w:bookmarkStart w:id="10" w:name="_Toc23280"/>
      <w:bookmarkStart w:id="11" w:name="_Toc1305"/>
      <w:bookmarkStart w:id="12" w:name="_Toc13593_WPSOffice_Level1"/>
      <w:bookmarkStart w:id="13" w:name="_Toc29602"/>
      <w:bookmarkStart w:id="14" w:name="_Toc28832"/>
      <w:bookmarkStart w:id="15" w:name="_Toc16985"/>
      <w:bookmarkStart w:id="16" w:name="_Toc7161_WPSOffice_Level1"/>
      <w:r>
        <w:rPr>
          <w:rFonts w:hint="eastAsia" w:ascii="宋体" w:hAnsi="宋体" w:cs="宋体"/>
          <w:b/>
          <w:color w:val="auto"/>
          <w:sz w:val="44"/>
          <w:highlight w:val="none"/>
        </w:rPr>
        <w:t>第一章 招标公告</w:t>
      </w:r>
      <w:bookmarkEnd w:id="8"/>
      <w:bookmarkEnd w:id="9"/>
      <w:bookmarkEnd w:id="10"/>
      <w:bookmarkEnd w:id="11"/>
      <w:bookmarkEnd w:id="12"/>
      <w:bookmarkEnd w:id="13"/>
      <w:bookmarkEnd w:id="14"/>
      <w:bookmarkEnd w:id="15"/>
      <w:bookmarkEnd w:id="16"/>
    </w:p>
    <w:p w14:paraId="674BFB29">
      <w:pPr>
        <w:spacing w:line="360" w:lineRule="auto"/>
        <w:jc w:val="center"/>
        <w:rPr>
          <w:rFonts w:hint="eastAsia" w:ascii="宋体" w:hAnsi="宋体" w:cs="宋体"/>
          <w:b/>
          <w:color w:val="auto"/>
          <w:sz w:val="43"/>
          <w:highlight w:val="none"/>
        </w:rPr>
      </w:pPr>
      <w:bookmarkStart w:id="17" w:name="_Toc19189_WPSOffice_Level2"/>
      <w:r>
        <w:rPr>
          <w:rFonts w:hint="eastAsia" w:ascii="宋体" w:hAnsi="宋体" w:cs="宋体"/>
          <w:b/>
          <w:color w:val="auto"/>
          <w:sz w:val="43"/>
          <w:highlight w:val="none"/>
        </w:rPr>
        <w:t>（另册）</w:t>
      </w:r>
      <w:bookmarkEnd w:id="17"/>
    </w:p>
    <w:p w14:paraId="68EF4EA0">
      <w:pPr>
        <w:spacing w:line="491" w:lineRule="exact"/>
        <w:jc w:val="center"/>
        <w:rPr>
          <w:rFonts w:hint="eastAsia" w:ascii="宋体" w:hAnsi="宋体" w:cs="宋体"/>
          <w:b/>
          <w:color w:val="auto"/>
          <w:sz w:val="44"/>
          <w:highlight w:val="none"/>
        </w:rPr>
      </w:pPr>
    </w:p>
    <w:p w14:paraId="3FA83E32">
      <w:pPr>
        <w:spacing w:line="491" w:lineRule="exact"/>
        <w:jc w:val="center"/>
        <w:rPr>
          <w:rFonts w:hint="eastAsia" w:ascii="宋体" w:hAnsi="宋体" w:cs="宋体"/>
          <w:b/>
          <w:color w:val="auto"/>
          <w:sz w:val="44"/>
          <w:highlight w:val="none"/>
        </w:rPr>
      </w:pPr>
    </w:p>
    <w:p w14:paraId="3466D77C">
      <w:pPr>
        <w:spacing w:line="491" w:lineRule="exact"/>
        <w:jc w:val="center"/>
        <w:rPr>
          <w:rFonts w:hint="eastAsia" w:ascii="宋体" w:hAnsi="宋体" w:cs="宋体"/>
          <w:b/>
          <w:color w:val="auto"/>
          <w:sz w:val="44"/>
          <w:highlight w:val="none"/>
        </w:rPr>
      </w:pPr>
    </w:p>
    <w:p w14:paraId="68658949">
      <w:pPr>
        <w:spacing w:line="491" w:lineRule="exact"/>
        <w:jc w:val="center"/>
        <w:rPr>
          <w:rFonts w:hint="eastAsia" w:ascii="宋体" w:hAnsi="宋体" w:cs="宋体"/>
          <w:b/>
          <w:color w:val="auto"/>
          <w:sz w:val="44"/>
          <w:highlight w:val="none"/>
        </w:rPr>
      </w:pPr>
    </w:p>
    <w:p w14:paraId="1A509C2D">
      <w:pPr>
        <w:spacing w:line="491" w:lineRule="exact"/>
        <w:jc w:val="center"/>
        <w:rPr>
          <w:rFonts w:hint="eastAsia" w:ascii="宋体" w:hAnsi="宋体" w:cs="宋体"/>
          <w:b/>
          <w:color w:val="auto"/>
          <w:sz w:val="44"/>
          <w:highlight w:val="none"/>
        </w:rPr>
      </w:pPr>
    </w:p>
    <w:p w14:paraId="7DDCFB3E">
      <w:pPr>
        <w:spacing w:line="491" w:lineRule="exact"/>
        <w:jc w:val="center"/>
        <w:rPr>
          <w:rFonts w:hint="eastAsia" w:ascii="宋体" w:hAnsi="宋体" w:cs="宋体"/>
          <w:b/>
          <w:color w:val="auto"/>
          <w:sz w:val="44"/>
          <w:highlight w:val="none"/>
        </w:rPr>
        <w:sectPr>
          <w:footerReference r:id="rId8" w:type="first"/>
          <w:footerReference r:id="rId7" w:type="default"/>
          <w:pgSz w:w="11905" w:h="16838"/>
          <w:pgMar w:top="1417" w:right="1417" w:bottom="1417" w:left="1417" w:header="850" w:footer="992" w:gutter="0"/>
          <w:pgNumType w:start="1"/>
          <w:cols w:space="720" w:num="1"/>
          <w:docGrid w:type="lines" w:linePitch="317" w:charSpace="0"/>
        </w:sectPr>
      </w:pPr>
    </w:p>
    <w:p w14:paraId="6398C369">
      <w:pPr>
        <w:pStyle w:val="3"/>
        <w:tabs>
          <w:tab w:val="center" w:pos="4535"/>
          <w:tab w:val="left" w:pos="6942"/>
        </w:tabs>
        <w:jc w:val="center"/>
        <w:rPr>
          <w:rFonts w:hint="eastAsia" w:ascii="宋体" w:hAnsi="宋体" w:eastAsia="宋体" w:cs="宋体"/>
          <w:color w:val="auto"/>
          <w:highlight w:val="none"/>
        </w:rPr>
      </w:pPr>
      <w:bookmarkStart w:id="18" w:name="_Toc12682"/>
      <w:bookmarkStart w:id="19" w:name="_Toc17116"/>
      <w:bookmarkStart w:id="20" w:name="_Toc6892"/>
      <w:bookmarkStart w:id="21" w:name="_Toc530728898"/>
      <w:bookmarkStart w:id="22" w:name="_Toc9134"/>
      <w:bookmarkStart w:id="23" w:name="_Toc29350"/>
      <w:bookmarkStart w:id="24" w:name="_Toc19829_WPSOffice_Level1"/>
      <w:bookmarkStart w:id="25" w:name="_Toc8848"/>
      <w:bookmarkStart w:id="26" w:name="_Toc25231_WPSOffice_Level1"/>
      <w:r>
        <w:rPr>
          <w:rFonts w:hint="eastAsia" w:ascii="宋体" w:hAnsi="宋体" w:eastAsia="宋体" w:cs="宋体"/>
          <w:color w:val="auto"/>
          <w:highlight w:val="none"/>
        </w:rPr>
        <w:t>第二章 投标人须知</w:t>
      </w:r>
      <w:bookmarkEnd w:id="18"/>
      <w:bookmarkEnd w:id="19"/>
      <w:bookmarkEnd w:id="20"/>
      <w:bookmarkEnd w:id="21"/>
      <w:bookmarkEnd w:id="22"/>
      <w:bookmarkEnd w:id="23"/>
      <w:bookmarkEnd w:id="24"/>
      <w:bookmarkEnd w:id="25"/>
      <w:bookmarkEnd w:id="26"/>
    </w:p>
    <w:p w14:paraId="768D7B11">
      <w:pPr>
        <w:spacing w:line="201" w:lineRule="exact"/>
        <w:rPr>
          <w:rFonts w:hint="eastAsia" w:ascii="宋体" w:hAnsi="宋体" w:cs="宋体"/>
          <w:color w:val="auto"/>
          <w:highlight w:val="none"/>
        </w:rPr>
      </w:pPr>
    </w:p>
    <w:p w14:paraId="2CB738E8">
      <w:pPr>
        <w:keepNext/>
        <w:keepLines/>
        <w:jc w:val="center"/>
        <w:outlineLvl w:val="2"/>
        <w:rPr>
          <w:rFonts w:hint="eastAsia" w:ascii="宋体" w:hAnsi="宋体" w:cs="宋体"/>
          <w:b/>
          <w:bCs/>
          <w:color w:val="auto"/>
          <w:sz w:val="28"/>
          <w:szCs w:val="32"/>
          <w:highlight w:val="none"/>
        </w:rPr>
      </w:pPr>
      <w:bookmarkStart w:id="27" w:name="_Toc2375"/>
      <w:bookmarkStart w:id="28" w:name="_Toc393961864"/>
      <w:bookmarkStart w:id="29" w:name="_Toc27563_WPSOffice_Level2"/>
      <w:bookmarkStart w:id="30" w:name="_Toc24793"/>
      <w:bookmarkStart w:id="31" w:name="_Toc514170120"/>
      <w:bookmarkStart w:id="32" w:name="_Toc12460"/>
      <w:bookmarkStart w:id="33" w:name="_Toc32677"/>
      <w:bookmarkStart w:id="34" w:name="_Toc14233"/>
      <w:bookmarkStart w:id="35" w:name="_Toc7336"/>
      <w:bookmarkStart w:id="36" w:name="_Toc530728901"/>
      <w:r>
        <w:rPr>
          <w:rFonts w:hint="eastAsia" w:ascii="宋体" w:hAnsi="宋体" w:cs="宋体"/>
          <w:b/>
          <w:bCs/>
          <w:color w:val="auto"/>
          <w:sz w:val="28"/>
          <w:szCs w:val="32"/>
          <w:highlight w:val="none"/>
        </w:rPr>
        <w:t>投标人须知前附表</w:t>
      </w:r>
      <w:bookmarkEnd w:id="27"/>
      <w:bookmarkEnd w:id="28"/>
      <w:bookmarkEnd w:id="29"/>
      <w:bookmarkEnd w:id="30"/>
      <w:bookmarkEnd w:id="31"/>
      <w:bookmarkEnd w:id="32"/>
      <w:bookmarkEnd w:id="33"/>
      <w:bookmarkEnd w:id="34"/>
      <w:bookmarkEnd w:id="35"/>
    </w:p>
    <w:tbl>
      <w:tblPr>
        <w:tblStyle w:val="38"/>
        <w:tblW w:w="9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0"/>
        <w:gridCol w:w="5945"/>
      </w:tblGrid>
      <w:tr w14:paraId="3B4C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0C0EEE5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33D9E26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  款  名  称</w:t>
            </w:r>
          </w:p>
        </w:tc>
        <w:tc>
          <w:tcPr>
            <w:tcW w:w="5945" w:type="dxa"/>
            <w:tcBorders>
              <w:top w:val="single" w:color="auto" w:sz="4" w:space="0"/>
              <w:left w:val="single" w:color="auto" w:sz="4" w:space="0"/>
              <w:bottom w:val="single" w:color="auto" w:sz="4" w:space="0"/>
              <w:right w:val="single" w:color="auto" w:sz="4" w:space="0"/>
            </w:tcBorders>
            <w:vAlign w:val="center"/>
          </w:tcPr>
          <w:p w14:paraId="48CEA99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60F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079A38A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427B656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5945" w:type="dxa"/>
            <w:tcBorders>
              <w:top w:val="single" w:color="auto" w:sz="4" w:space="0"/>
              <w:left w:val="single" w:color="auto" w:sz="4" w:space="0"/>
              <w:bottom w:val="single" w:color="auto" w:sz="4" w:space="0"/>
              <w:right w:val="single" w:color="auto" w:sz="4" w:space="0"/>
            </w:tcBorders>
            <w:vAlign w:val="center"/>
          </w:tcPr>
          <w:p w14:paraId="12EF3136">
            <w:pPr>
              <w:spacing w:line="276"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lang w:eastAsia="zh-CN"/>
              </w:rPr>
              <w:t>广州白云湖投资发展有限公司</w:t>
            </w:r>
          </w:p>
          <w:p w14:paraId="7D3FAEF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lang w:eastAsia="zh-CN"/>
              </w:rPr>
              <w:t>广州市白云区齐富路88号C栋10楼</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rPr>
              <w:t xml:space="preserve"> </w:t>
            </w:r>
          </w:p>
          <w:p w14:paraId="0F275AF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highlight w:val="none"/>
                <w:u w:val="single"/>
                <w:lang w:eastAsia="zh-CN"/>
              </w:rPr>
              <w:t>李工</w:t>
            </w:r>
            <w:r>
              <w:rPr>
                <w:rFonts w:hint="eastAsia" w:ascii="宋体" w:hAnsi="宋体" w:cs="宋体"/>
                <w:color w:val="auto"/>
                <w:kern w:val="0"/>
                <w:sz w:val="24"/>
                <w:szCs w:val="24"/>
                <w:highlight w:val="none"/>
                <w:u w:val="single"/>
              </w:rPr>
              <w:t xml:space="preserve"> </w:t>
            </w:r>
          </w:p>
          <w:p w14:paraId="73D8D871">
            <w:pPr>
              <w:spacing w:line="276"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u w:val="single"/>
                <w:lang w:eastAsia="zh-CN"/>
              </w:rPr>
              <w:t>020-86399904</w:t>
            </w:r>
          </w:p>
        </w:tc>
      </w:tr>
      <w:tr w14:paraId="520A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18" w:type="dxa"/>
            <w:tcBorders>
              <w:top w:val="single" w:color="auto" w:sz="4" w:space="0"/>
              <w:left w:val="single" w:color="auto" w:sz="4" w:space="0"/>
              <w:bottom w:val="single" w:color="auto" w:sz="4" w:space="0"/>
              <w:right w:val="single" w:color="auto" w:sz="4" w:space="0"/>
            </w:tcBorders>
            <w:vAlign w:val="center"/>
          </w:tcPr>
          <w:p w14:paraId="1A5823E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1.1.3</w:t>
            </w:r>
          </w:p>
        </w:tc>
        <w:tc>
          <w:tcPr>
            <w:tcW w:w="2410" w:type="dxa"/>
            <w:tcBorders>
              <w:top w:val="single" w:color="auto" w:sz="4" w:space="0"/>
              <w:left w:val="single" w:color="auto" w:sz="4" w:space="0"/>
              <w:bottom w:val="single" w:color="auto" w:sz="4" w:space="0"/>
              <w:right w:val="single" w:color="auto" w:sz="4" w:space="0"/>
            </w:tcBorders>
            <w:vAlign w:val="center"/>
          </w:tcPr>
          <w:p w14:paraId="426529A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5945" w:type="dxa"/>
            <w:tcBorders>
              <w:top w:val="single" w:color="auto" w:sz="4" w:space="0"/>
              <w:left w:val="single" w:color="auto" w:sz="4" w:space="0"/>
              <w:bottom w:val="single" w:color="auto" w:sz="4" w:space="0"/>
              <w:right w:val="single" w:color="auto" w:sz="4" w:space="0"/>
            </w:tcBorders>
            <w:vAlign w:val="center"/>
          </w:tcPr>
          <w:p w14:paraId="3DFAFCD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广州市白云工程咨询管理有限公司</w:t>
            </w:r>
          </w:p>
          <w:p w14:paraId="60C2F83B">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广州市白云区齐富路88号C座5-6楼</w:t>
            </w:r>
          </w:p>
          <w:p w14:paraId="32B9E2C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蔡工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肖工</w:t>
            </w:r>
            <w:r>
              <w:rPr>
                <w:rFonts w:hint="eastAsia" w:ascii="宋体" w:hAnsi="宋体" w:cs="宋体"/>
                <w:color w:val="auto"/>
                <w:sz w:val="24"/>
                <w:szCs w:val="24"/>
                <w:highlight w:val="none"/>
                <w:u w:val="single"/>
              </w:rPr>
              <w:t xml:space="preserve"> </w:t>
            </w:r>
          </w:p>
          <w:p w14:paraId="203CA82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kern w:val="0"/>
                <w:sz w:val="24"/>
                <w:szCs w:val="24"/>
                <w:highlight w:val="none"/>
                <w:u w:val="single"/>
              </w:rPr>
              <w:t>020-35622940</w:t>
            </w:r>
          </w:p>
        </w:tc>
      </w:tr>
      <w:tr w14:paraId="646D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tcBorders>
              <w:top w:val="single" w:color="auto" w:sz="4" w:space="0"/>
              <w:left w:val="single" w:color="auto" w:sz="4" w:space="0"/>
              <w:bottom w:val="single" w:color="auto" w:sz="4" w:space="0"/>
              <w:right w:val="single" w:color="auto" w:sz="4" w:space="0"/>
            </w:tcBorders>
            <w:vAlign w:val="center"/>
          </w:tcPr>
          <w:p w14:paraId="07195EE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1.1.4</w:t>
            </w:r>
          </w:p>
        </w:tc>
        <w:tc>
          <w:tcPr>
            <w:tcW w:w="2410" w:type="dxa"/>
            <w:tcBorders>
              <w:top w:val="single" w:color="auto" w:sz="4" w:space="0"/>
              <w:left w:val="single" w:color="auto" w:sz="4" w:space="0"/>
              <w:bottom w:val="single" w:color="auto" w:sz="4" w:space="0"/>
              <w:right w:val="single" w:color="auto" w:sz="4" w:space="0"/>
            </w:tcBorders>
            <w:vAlign w:val="center"/>
          </w:tcPr>
          <w:p w14:paraId="735AD44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5945" w:type="dxa"/>
            <w:tcBorders>
              <w:top w:val="single" w:color="auto" w:sz="4" w:space="0"/>
              <w:left w:val="single" w:color="auto" w:sz="4" w:space="0"/>
              <w:bottom w:val="single" w:color="auto" w:sz="4" w:space="0"/>
              <w:right w:val="single" w:color="auto" w:sz="4" w:space="0"/>
            </w:tcBorders>
            <w:vAlign w:val="center"/>
          </w:tcPr>
          <w:p w14:paraId="7E8F8EFF">
            <w:pPr>
              <w:spacing w:line="276"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广州市白云区夏茅村城中村改造项目首开区安置地块项目建设管理服务（AB2506130安置地块）</w:t>
            </w:r>
          </w:p>
        </w:tc>
      </w:tr>
      <w:tr w14:paraId="313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top w:val="single" w:color="auto" w:sz="4" w:space="0"/>
              <w:left w:val="single" w:color="auto" w:sz="4" w:space="0"/>
              <w:bottom w:val="single" w:color="auto" w:sz="4" w:space="0"/>
              <w:right w:val="single" w:color="auto" w:sz="4" w:space="0"/>
            </w:tcBorders>
            <w:vAlign w:val="center"/>
          </w:tcPr>
          <w:p w14:paraId="6221B3D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2410" w:type="dxa"/>
            <w:tcBorders>
              <w:top w:val="single" w:color="auto" w:sz="4" w:space="0"/>
              <w:left w:val="single" w:color="auto" w:sz="4" w:space="0"/>
              <w:bottom w:val="single" w:color="auto" w:sz="4" w:space="0"/>
              <w:right w:val="single" w:color="auto" w:sz="4" w:space="0"/>
            </w:tcBorders>
            <w:vAlign w:val="center"/>
          </w:tcPr>
          <w:p w14:paraId="41FC505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5945" w:type="dxa"/>
            <w:tcBorders>
              <w:top w:val="single" w:color="auto" w:sz="4" w:space="0"/>
              <w:left w:val="single" w:color="auto" w:sz="4" w:space="0"/>
              <w:bottom w:val="single" w:color="auto" w:sz="4" w:space="0"/>
              <w:right w:val="single" w:color="auto" w:sz="4" w:space="0"/>
            </w:tcBorders>
            <w:vAlign w:val="center"/>
          </w:tcPr>
          <w:p w14:paraId="07A3C7C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F8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60F198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2410" w:type="dxa"/>
            <w:tcBorders>
              <w:top w:val="single" w:color="auto" w:sz="4" w:space="0"/>
              <w:left w:val="single" w:color="auto" w:sz="4" w:space="0"/>
              <w:bottom w:val="single" w:color="auto" w:sz="4" w:space="0"/>
              <w:right w:val="single" w:color="auto" w:sz="4" w:space="0"/>
            </w:tcBorders>
            <w:vAlign w:val="center"/>
          </w:tcPr>
          <w:p w14:paraId="4C52EB7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5945" w:type="dxa"/>
            <w:tcBorders>
              <w:top w:val="single" w:color="auto" w:sz="4" w:space="0"/>
              <w:left w:val="single" w:color="auto" w:sz="4" w:space="0"/>
              <w:bottom w:val="single" w:color="auto" w:sz="4" w:space="0"/>
              <w:right w:val="single" w:color="auto" w:sz="4" w:space="0"/>
            </w:tcBorders>
            <w:vAlign w:val="center"/>
          </w:tcPr>
          <w:p w14:paraId="2420208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C24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2E7AA41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1.1.7</w:t>
            </w:r>
          </w:p>
        </w:tc>
        <w:tc>
          <w:tcPr>
            <w:tcW w:w="2410" w:type="dxa"/>
            <w:tcBorders>
              <w:top w:val="single" w:color="auto" w:sz="4" w:space="0"/>
              <w:left w:val="single" w:color="auto" w:sz="4" w:space="0"/>
              <w:bottom w:val="single" w:color="auto" w:sz="4" w:space="0"/>
              <w:right w:val="single" w:color="auto" w:sz="4" w:space="0"/>
            </w:tcBorders>
            <w:vAlign w:val="center"/>
          </w:tcPr>
          <w:p w14:paraId="31F6A3E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5945" w:type="dxa"/>
            <w:tcBorders>
              <w:top w:val="single" w:color="auto" w:sz="4" w:space="0"/>
              <w:left w:val="single" w:color="auto" w:sz="4" w:space="0"/>
              <w:bottom w:val="single" w:color="auto" w:sz="4" w:space="0"/>
              <w:right w:val="single" w:color="auto" w:sz="4" w:space="0"/>
            </w:tcBorders>
            <w:vAlign w:val="center"/>
          </w:tcPr>
          <w:p w14:paraId="5DFADE0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74B1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vAlign w:val="center"/>
          </w:tcPr>
          <w:p w14:paraId="2EF9FE3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1.1.8</w:t>
            </w:r>
          </w:p>
        </w:tc>
        <w:tc>
          <w:tcPr>
            <w:tcW w:w="2410" w:type="dxa"/>
            <w:tcBorders>
              <w:top w:val="single" w:color="auto" w:sz="4" w:space="0"/>
              <w:left w:val="single" w:color="auto" w:sz="4" w:space="0"/>
              <w:bottom w:val="single" w:color="auto" w:sz="4" w:space="0"/>
              <w:right w:val="single" w:color="auto" w:sz="4" w:space="0"/>
            </w:tcBorders>
            <w:vAlign w:val="center"/>
          </w:tcPr>
          <w:p w14:paraId="4799E55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建筑安装工程费</w:t>
            </w:r>
          </w:p>
        </w:tc>
        <w:tc>
          <w:tcPr>
            <w:tcW w:w="5945" w:type="dxa"/>
            <w:tcBorders>
              <w:top w:val="single" w:color="auto" w:sz="4" w:space="0"/>
              <w:left w:val="single" w:color="auto" w:sz="4" w:space="0"/>
              <w:bottom w:val="single" w:color="auto" w:sz="4" w:space="0"/>
              <w:right w:val="single" w:color="auto" w:sz="4" w:space="0"/>
            </w:tcBorders>
            <w:vAlign w:val="center"/>
          </w:tcPr>
          <w:p w14:paraId="75FFE2E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037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8" w:type="dxa"/>
            <w:tcBorders>
              <w:top w:val="single" w:color="auto" w:sz="4" w:space="0"/>
              <w:left w:val="single" w:color="auto" w:sz="4" w:space="0"/>
              <w:bottom w:val="single" w:color="auto" w:sz="4" w:space="0"/>
              <w:right w:val="single" w:color="auto" w:sz="4" w:space="0"/>
            </w:tcBorders>
            <w:vAlign w:val="center"/>
          </w:tcPr>
          <w:p w14:paraId="4A3B5AB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1.2.1</w:t>
            </w:r>
          </w:p>
        </w:tc>
        <w:tc>
          <w:tcPr>
            <w:tcW w:w="2410" w:type="dxa"/>
            <w:tcBorders>
              <w:top w:val="single" w:color="auto" w:sz="4" w:space="0"/>
              <w:left w:val="single" w:color="auto" w:sz="4" w:space="0"/>
              <w:bottom w:val="single" w:color="auto" w:sz="4" w:space="0"/>
              <w:right w:val="single" w:color="auto" w:sz="4" w:space="0"/>
            </w:tcBorders>
            <w:vAlign w:val="center"/>
          </w:tcPr>
          <w:p w14:paraId="62147BB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5945" w:type="dxa"/>
            <w:tcBorders>
              <w:top w:val="single" w:color="auto" w:sz="4" w:space="0"/>
              <w:left w:val="single" w:color="auto" w:sz="4" w:space="0"/>
              <w:bottom w:val="single" w:color="auto" w:sz="4" w:space="0"/>
              <w:right w:val="single" w:color="auto" w:sz="4" w:space="0"/>
            </w:tcBorders>
            <w:vAlign w:val="center"/>
          </w:tcPr>
          <w:p w14:paraId="46DC10A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2052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704A8D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1.2.2</w:t>
            </w:r>
          </w:p>
        </w:tc>
        <w:tc>
          <w:tcPr>
            <w:tcW w:w="2410" w:type="dxa"/>
            <w:tcBorders>
              <w:top w:val="single" w:color="auto" w:sz="4" w:space="0"/>
              <w:left w:val="single" w:color="auto" w:sz="4" w:space="0"/>
              <w:bottom w:val="single" w:color="auto" w:sz="4" w:space="0"/>
              <w:right w:val="single" w:color="auto" w:sz="4" w:space="0"/>
            </w:tcBorders>
            <w:vAlign w:val="center"/>
          </w:tcPr>
          <w:p w14:paraId="08CEA4D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5945" w:type="dxa"/>
            <w:tcBorders>
              <w:top w:val="single" w:color="auto" w:sz="4" w:space="0"/>
              <w:left w:val="single" w:color="auto" w:sz="4" w:space="0"/>
              <w:bottom w:val="single" w:color="auto" w:sz="4" w:space="0"/>
              <w:right w:val="single" w:color="auto" w:sz="4" w:space="0"/>
            </w:tcBorders>
            <w:vAlign w:val="center"/>
          </w:tcPr>
          <w:p w14:paraId="7A977AE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已落实。</w:t>
            </w:r>
          </w:p>
        </w:tc>
      </w:tr>
      <w:tr w14:paraId="7870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8" w:type="dxa"/>
            <w:tcBorders>
              <w:top w:val="single" w:color="auto" w:sz="4" w:space="0"/>
              <w:left w:val="single" w:color="auto" w:sz="4" w:space="0"/>
              <w:bottom w:val="single" w:color="auto" w:sz="4" w:space="0"/>
              <w:right w:val="single" w:color="auto" w:sz="4" w:space="0"/>
            </w:tcBorders>
            <w:vAlign w:val="center"/>
          </w:tcPr>
          <w:p w14:paraId="11E20F2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1.3.1</w:t>
            </w:r>
          </w:p>
        </w:tc>
        <w:tc>
          <w:tcPr>
            <w:tcW w:w="2410" w:type="dxa"/>
            <w:tcBorders>
              <w:top w:val="single" w:color="auto" w:sz="4" w:space="0"/>
              <w:left w:val="single" w:color="auto" w:sz="4" w:space="0"/>
              <w:bottom w:val="single" w:color="auto" w:sz="4" w:space="0"/>
              <w:right w:val="single" w:color="auto" w:sz="4" w:space="0"/>
            </w:tcBorders>
            <w:vAlign w:val="center"/>
          </w:tcPr>
          <w:p w14:paraId="286BE99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45" w:type="dxa"/>
            <w:tcBorders>
              <w:top w:val="single" w:color="auto" w:sz="4" w:space="0"/>
              <w:left w:val="single" w:color="auto" w:sz="4" w:space="0"/>
              <w:bottom w:val="single" w:color="auto" w:sz="4" w:space="0"/>
              <w:right w:val="single" w:color="auto" w:sz="4" w:space="0"/>
            </w:tcBorders>
            <w:vAlign w:val="center"/>
          </w:tcPr>
          <w:p w14:paraId="4EED15F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980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7513D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1.3.2</w:t>
            </w:r>
          </w:p>
        </w:tc>
        <w:tc>
          <w:tcPr>
            <w:tcW w:w="2410" w:type="dxa"/>
            <w:tcBorders>
              <w:top w:val="single" w:color="auto" w:sz="4" w:space="0"/>
              <w:left w:val="single" w:color="auto" w:sz="4" w:space="0"/>
              <w:bottom w:val="single" w:color="auto" w:sz="4" w:space="0"/>
              <w:right w:val="single" w:color="auto" w:sz="4" w:space="0"/>
            </w:tcBorders>
            <w:vAlign w:val="center"/>
          </w:tcPr>
          <w:p w14:paraId="6C872FC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5945" w:type="dxa"/>
            <w:tcBorders>
              <w:top w:val="single" w:color="auto" w:sz="4" w:space="0"/>
              <w:left w:val="single" w:color="auto" w:sz="4" w:space="0"/>
              <w:bottom w:val="single" w:color="auto" w:sz="4" w:space="0"/>
              <w:right w:val="single" w:color="auto" w:sz="4" w:space="0"/>
            </w:tcBorders>
            <w:vAlign w:val="center"/>
          </w:tcPr>
          <w:p w14:paraId="19414EF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37E9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B41C68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1.3.3</w:t>
            </w:r>
          </w:p>
        </w:tc>
        <w:tc>
          <w:tcPr>
            <w:tcW w:w="2410" w:type="dxa"/>
            <w:tcBorders>
              <w:top w:val="single" w:color="auto" w:sz="4" w:space="0"/>
              <w:left w:val="single" w:color="auto" w:sz="4" w:space="0"/>
              <w:bottom w:val="single" w:color="auto" w:sz="4" w:space="0"/>
              <w:right w:val="single" w:color="auto" w:sz="4" w:space="0"/>
            </w:tcBorders>
            <w:vAlign w:val="center"/>
          </w:tcPr>
          <w:p w14:paraId="3569769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45" w:type="dxa"/>
            <w:tcBorders>
              <w:top w:val="single" w:color="auto" w:sz="4" w:space="0"/>
              <w:left w:val="single" w:color="auto" w:sz="4" w:space="0"/>
              <w:bottom w:val="single" w:color="auto" w:sz="4" w:space="0"/>
              <w:right w:val="single" w:color="auto" w:sz="4" w:space="0"/>
            </w:tcBorders>
            <w:vAlign w:val="center"/>
          </w:tcPr>
          <w:p w14:paraId="29F85BE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质量控制目标：详见合同条款。</w:t>
            </w:r>
          </w:p>
        </w:tc>
      </w:tr>
      <w:tr w14:paraId="361D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18" w:type="dxa"/>
            <w:tcBorders>
              <w:top w:val="single" w:color="auto" w:sz="4" w:space="0"/>
              <w:left w:val="single" w:color="auto" w:sz="4" w:space="0"/>
              <w:bottom w:val="single" w:color="auto" w:sz="4" w:space="0"/>
              <w:right w:val="single" w:color="auto" w:sz="4" w:space="0"/>
            </w:tcBorders>
            <w:vAlign w:val="center"/>
          </w:tcPr>
          <w:p w14:paraId="0DBB5E7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1.4.1</w:t>
            </w:r>
          </w:p>
        </w:tc>
        <w:tc>
          <w:tcPr>
            <w:tcW w:w="2410" w:type="dxa"/>
            <w:tcBorders>
              <w:top w:val="single" w:color="auto" w:sz="4" w:space="0"/>
              <w:left w:val="single" w:color="auto" w:sz="4" w:space="0"/>
              <w:bottom w:val="single" w:color="auto" w:sz="4" w:space="0"/>
              <w:right w:val="single" w:color="auto" w:sz="4" w:space="0"/>
            </w:tcBorders>
            <w:vAlign w:val="center"/>
          </w:tcPr>
          <w:p w14:paraId="6822B47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5945" w:type="dxa"/>
            <w:tcBorders>
              <w:top w:val="single" w:color="auto" w:sz="4" w:space="0"/>
              <w:left w:val="single" w:color="auto" w:sz="4" w:space="0"/>
              <w:bottom w:val="single" w:color="auto" w:sz="4" w:space="0"/>
              <w:right w:val="single" w:color="auto" w:sz="4" w:space="0"/>
            </w:tcBorders>
            <w:vAlign w:val="center"/>
          </w:tcPr>
          <w:p w14:paraId="16715761">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1531CF2D">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14:paraId="32E5A7E6">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rPr>
              <w:t>/</w:t>
            </w:r>
          </w:p>
          <w:p w14:paraId="2F66DF06">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w:t>
            </w:r>
            <w:r>
              <w:rPr>
                <w:rFonts w:hint="eastAsia" w:ascii="宋体" w:hAnsi="宋体" w:cs="宋体"/>
                <w:color w:val="auto"/>
                <w:sz w:val="24"/>
                <w:szCs w:val="24"/>
                <w:highlight w:val="none"/>
                <w:u w:val="single"/>
              </w:rPr>
              <w:t>/</w:t>
            </w:r>
          </w:p>
          <w:p w14:paraId="1886B310">
            <w:pPr>
              <w:spacing w:line="288"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（5）项目负责人的资格要求：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0290240A">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14:paraId="6EC34216">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14:paraId="53CB378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14:paraId="3128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8" w:type="dxa"/>
            <w:tcBorders>
              <w:top w:val="single" w:color="auto" w:sz="4" w:space="0"/>
              <w:left w:val="single" w:color="auto" w:sz="4" w:space="0"/>
              <w:bottom w:val="single" w:color="auto" w:sz="4" w:space="0"/>
              <w:right w:val="single" w:color="auto" w:sz="4" w:space="0"/>
            </w:tcBorders>
            <w:vAlign w:val="center"/>
          </w:tcPr>
          <w:p w14:paraId="2218F9D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1.4.2</w:t>
            </w:r>
          </w:p>
        </w:tc>
        <w:tc>
          <w:tcPr>
            <w:tcW w:w="2410" w:type="dxa"/>
            <w:tcBorders>
              <w:top w:val="single" w:color="auto" w:sz="4" w:space="0"/>
              <w:left w:val="single" w:color="auto" w:sz="4" w:space="0"/>
              <w:bottom w:val="single" w:color="auto" w:sz="4" w:space="0"/>
              <w:right w:val="single" w:color="auto" w:sz="4" w:space="0"/>
            </w:tcBorders>
            <w:vAlign w:val="center"/>
          </w:tcPr>
          <w:p w14:paraId="33363F4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w:t>
            </w:r>
          </w:p>
          <w:p w14:paraId="4326057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5945" w:type="dxa"/>
            <w:tcBorders>
              <w:top w:val="single" w:color="auto" w:sz="4" w:space="0"/>
              <w:left w:val="single" w:color="auto" w:sz="4" w:space="0"/>
              <w:bottom w:val="single" w:color="auto" w:sz="4" w:space="0"/>
              <w:right w:val="single" w:color="auto" w:sz="4" w:space="0"/>
            </w:tcBorders>
            <w:vAlign w:val="center"/>
          </w:tcPr>
          <w:p w14:paraId="24ABB5E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不接受</w:t>
            </w:r>
          </w:p>
          <w:p w14:paraId="6A6EA12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接受，应满足下列要求：</w:t>
            </w:r>
          </w:p>
        </w:tc>
      </w:tr>
      <w:tr w14:paraId="5DA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762A88E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1.4.3</w:t>
            </w:r>
          </w:p>
        </w:tc>
        <w:tc>
          <w:tcPr>
            <w:tcW w:w="2410" w:type="dxa"/>
            <w:tcBorders>
              <w:top w:val="single" w:color="auto" w:sz="4" w:space="0"/>
              <w:left w:val="single" w:color="auto" w:sz="4" w:space="0"/>
              <w:bottom w:val="single" w:color="auto" w:sz="4" w:space="0"/>
              <w:right w:val="single" w:color="auto" w:sz="4" w:space="0"/>
            </w:tcBorders>
            <w:vAlign w:val="center"/>
          </w:tcPr>
          <w:p w14:paraId="58D251D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投标人不得存在的</w:t>
            </w:r>
          </w:p>
          <w:p w14:paraId="179A9C2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其他情形</w:t>
            </w:r>
          </w:p>
        </w:tc>
        <w:tc>
          <w:tcPr>
            <w:tcW w:w="5945" w:type="dxa"/>
            <w:tcBorders>
              <w:top w:val="single" w:color="auto" w:sz="4" w:space="0"/>
              <w:left w:val="single" w:color="auto" w:sz="4" w:space="0"/>
              <w:bottom w:val="single" w:color="auto" w:sz="4" w:space="0"/>
              <w:right w:val="single" w:color="auto" w:sz="4" w:space="0"/>
            </w:tcBorders>
            <w:vAlign w:val="center"/>
          </w:tcPr>
          <w:p w14:paraId="2165E92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324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7F16F56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 </w:t>
            </w:r>
          </w:p>
        </w:tc>
        <w:tc>
          <w:tcPr>
            <w:tcW w:w="2410" w:type="dxa"/>
            <w:tcBorders>
              <w:top w:val="single" w:color="auto" w:sz="4" w:space="0"/>
              <w:left w:val="single" w:color="auto" w:sz="4" w:space="0"/>
              <w:bottom w:val="single" w:color="auto" w:sz="4" w:space="0"/>
              <w:right w:val="single" w:color="auto" w:sz="4" w:space="0"/>
            </w:tcBorders>
            <w:vAlign w:val="center"/>
          </w:tcPr>
          <w:p w14:paraId="2ED16A2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费用承担</w:t>
            </w:r>
          </w:p>
        </w:tc>
        <w:tc>
          <w:tcPr>
            <w:tcW w:w="5945" w:type="dxa"/>
            <w:tcBorders>
              <w:top w:val="single" w:color="auto" w:sz="4" w:space="0"/>
              <w:left w:val="single" w:color="auto" w:sz="4" w:space="0"/>
              <w:bottom w:val="single" w:color="auto" w:sz="4" w:space="0"/>
              <w:right w:val="single" w:color="auto" w:sz="4" w:space="0"/>
            </w:tcBorders>
            <w:vAlign w:val="center"/>
          </w:tcPr>
          <w:p w14:paraId="32E320A2">
            <w:pPr>
              <w:rPr>
                <w:rFonts w:hint="eastAsia" w:ascii="宋体" w:hAnsi="宋体" w:cs="宋体"/>
                <w:color w:val="auto"/>
                <w:sz w:val="24"/>
                <w:szCs w:val="24"/>
                <w:highlight w:val="none"/>
              </w:rPr>
            </w:pPr>
            <w:r>
              <w:rPr>
                <w:rFonts w:hint="eastAsia" w:ascii="宋体" w:hAnsi="宋体" w:cs="宋体"/>
                <w:color w:val="auto"/>
                <w:sz w:val="24"/>
                <w:szCs w:val="24"/>
                <w:highlight w:val="none"/>
              </w:rPr>
              <w:t>修改：</w:t>
            </w:r>
          </w:p>
          <w:p w14:paraId="4E67A9FD">
            <w:pPr>
              <w:numPr>
                <w:ilvl w:val="0"/>
                <w:numId w:val="0"/>
              </w:numPr>
              <w:spacing w:line="276"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szCs w:val="24"/>
                <w:highlight w:val="none"/>
              </w:rPr>
              <w:t>投标人准备和参加投标活动发生的费用自理，中标人支付广州交易集团有限公司（广州公共资源交易中心）交易服务费；</w:t>
            </w:r>
          </w:p>
          <w:p w14:paraId="79F11F28">
            <w:pPr>
              <w:numPr>
                <w:ilvl w:val="0"/>
                <w:numId w:val="0"/>
              </w:numPr>
              <w:spacing w:line="276"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color w:val="auto"/>
                <w:sz w:val="24"/>
                <w:szCs w:val="24"/>
                <w:highlight w:val="none"/>
              </w:rPr>
              <w:t>本招标项目由中标人支付招标代理服务费用，具体详见招标代理服务合同。</w:t>
            </w:r>
          </w:p>
        </w:tc>
      </w:tr>
      <w:tr w14:paraId="2182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14:paraId="234E59C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1.9.1</w:t>
            </w:r>
          </w:p>
        </w:tc>
        <w:tc>
          <w:tcPr>
            <w:tcW w:w="2410" w:type="dxa"/>
            <w:tcBorders>
              <w:top w:val="single" w:color="auto" w:sz="4" w:space="0"/>
              <w:left w:val="single" w:color="auto" w:sz="4" w:space="0"/>
              <w:bottom w:val="single" w:color="auto" w:sz="4" w:space="0"/>
              <w:right w:val="single" w:color="auto" w:sz="4" w:space="0"/>
            </w:tcBorders>
            <w:vAlign w:val="center"/>
          </w:tcPr>
          <w:p w14:paraId="0FD6AD2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45" w:type="dxa"/>
            <w:tcBorders>
              <w:top w:val="single" w:color="auto" w:sz="4" w:space="0"/>
              <w:left w:val="single" w:color="auto" w:sz="4" w:space="0"/>
              <w:bottom w:val="single" w:color="auto" w:sz="4" w:space="0"/>
              <w:right w:val="single" w:color="auto" w:sz="4" w:space="0"/>
            </w:tcBorders>
            <w:vAlign w:val="center"/>
          </w:tcPr>
          <w:p w14:paraId="39BCF80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不组织</w:t>
            </w:r>
          </w:p>
        </w:tc>
      </w:tr>
      <w:tr w14:paraId="218A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tcBorders>
              <w:top w:val="single" w:color="auto" w:sz="4" w:space="0"/>
              <w:left w:val="single" w:color="auto" w:sz="4" w:space="0"/>
              <w:bottom w:val="single" w:color="auto" w:sz="4" w:space="0"/>
              <w:right w:val="single" w:color="auto" w:sz="4" w:space="0"/>
            </w:tcBorders>
            <w:vAlign w:val="center"/>
          </w:tcPr>
          <w:p w14:paraId="341D9DF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1.10.1</w:t>
            </w:r>
          </w:p>
        </w:tc>
        <w:tc>
          <w:tcPr>
            <w:tcW w:w="2410" w:type="dxa"/>
            <w:tcBorders>
              <w:top w:val="single" w:color="auto" w:sz="4" w:space="0"/>
              <w:left w:val="single" w:color="auto" w:sz="4" w:space="0"/>
              <w:bottom w:val="single" w:color="auto" w:sz="4" w:space="0"/>
              <w:right w:val="single" w:color="auto" w:sz="4" w:space="0"/>
            </w:tcBorders>
            <w:vAlign w:val="center"/>
          </w:tcPr>
          <w:p w14:paraId="6F41D4C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5945" w:type="dxa"/>
            <w:tcBorders>
              <w:top w:val="single" w:color="auto" w:sz="4" w:space="0"/>
              <w:left w:val="single" w:color="auto" w:sz="4" w:space="0"/>
              <w:bottom w:val="single" w:color="auto" w:sz="4" w:space="0"/>
              <w:right w:val="single" w:color="auto" w:sz="4" w:space="0"/>
            </w:tcBorders>
            <w:vAlign w:val="center"/>
          </w:tcPr>
          <w:p w14:paraId="4B8DFF5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不召开</w:t>
            </w:r>
          </w:p>
        </w:tc>
      </w:tr>
      <w:tr w14:paraId="4AD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tcBorders>
              <w:top w:val="single" w:color="auto" w:sz="4" w:space="0"/>
              <w:left w:val="single" w:color="auto" w:sz="4" w:space="0"/>
              <w:right w:val="single" w:color="auto" w:sz="4" w:space="0"/>
            </w:tcBorders>
            <w:vAlign w:val="center"/>
          </w:tcPr>
          <w:p w14:paraId="534B6C4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1.10.2</w:t>
            </w:r>
          </w:p>
        </w:tc>
        <w:tc>
          <w:tcPr>
            <w:tcW w:w="2410" w:type="dxa"/>
            <w:vMerge w:val="restart"/>
            <w:tcBorders>
              <w:top w:val="single" w:color="auto" w:sz="4" w:space="0"/>
              <w:left w:val="single" w:color="auto" w:sz="4" w:space="0"/>
              <w:right w:val="single" w:color="auto" w:sz="4" w:space="0"/>
            </w:tcBorders>
            <w:vAlign w:val="center"/>
          </w:tcPr>
          <w:p w14:paraId="0F85515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5945" w:type="dxa"/>
            <w:tcBorders>
              <w:top w:val="single" w:color="auto" w:sz="4" w:space="0"/>
              <w:left w:val="single" w:color="auto" w:sz="4" w:space="0"/>
              <w:bottom w:val="single" w:color="auto" w:sz="4" w:space="0"/>
              <w:right w:val="single" w:color="auto" w:sz="4" w:space="0"/>
            </w:tcBorders>
            <w:vAlign w:val="center"/>
          </w:tcPr>
          <w:p w14:paraId="088E018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  </w:t>
            </w:r>
          </w:p>
        </w:tc>
      </w:tr>
      <w:tr w14:paraId="1F0A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tcBorders>
              <w:left w:val="single" w:color="auto" w:sz="4" w:space="0"/>
              <w:bottom w:val="single" w:color="auto" w:sz="4" w:space="0"/>
              <w:right w:val="single" w:color="auto" w:sz="4" w:space="0"/>
            </w:tcBorders>
            <w:vAlign w:val="center"/>
          </w:tcPr>
          <w:p w14:paraId="46625183">
            <w:pPr>
              <w:spacing w:line="276" w:lineRule="auto"/>
              <w:jc w:val="center"/>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44DDF850">
            <w:pPr>
              <w:spacing w:line="276" w:lineRule="auto"/>
              <w:jc w:val="center"/>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128BFA3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 xml:space="preserve">  /  </w:t>
            </w:r>
          </w:p>
        </w:tc>
      </w:tr>
      <w:tr w14:paraId="7C4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14:paraId="01F520B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1.10.3</w:t>
            </w:r>
          </w:p>
        </w:tc>
        <w:tc>
          <w:tcPr>
            <w:tcW w:w="2410" w:type="dxa"/>
            <w:tcBorders>
              <w:top w:val="single" w:color="auto" w:sz="4" w:space="0"/>
              <w:left w:val="single" w:color="auto" w:sz="4" w:space="0"/>
              <w:bottom w:val="single" w:color="auto" w:sz="4" w:space="0"/>
              <w:right w:val="single" w:color="auto" w:sz="4" w:space="0"/>
            </w:tcBorders>
            <w:vAlign w:val="center"/>
          </w:tcPr>
          <w:p w14:paraId="33F5ACB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p w14:paraId="72F0530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08AD52B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在广州交易集团有限公司（广州公共资源交易中心）网站“招标答疑”专区发布，一经在发布，视作已发放给所有投标人。</w:t>
            </w:r>
          </w:p>
        </w:tc>
      </w:tr>
      <w:tr w14:paraId="146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5540B2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1.12.1</w:t>
            </w:r>
          </w:p>
        </w:tc>
        <w:tc>
          <w:tcPr>
            <w:tcW w:w="2410" w:type="dxa"/>
            <w:tcBorders>
              <w:top w:val="single" w:color="auto" w:sz="4" w:space="0"/>
              <w:left w:val="single" w:color="auto" w:sz="4" w:space="0"/>
              <w:bottom w:val="single" w:color="auto" w:sz="4" w:space="0"/>
              <w:right w:val="single" w:color="auto" w:sz="4" w:space="0"/>
            </w:tcBorders>
            <w:vAlign w:val="center"/>
          </w:tcPr>
          <w:p w14:paraId="043DA59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5945" w:type="dxa"/>
            <w:tcBorders>
              <w:top w:val="single" w:color="auto" w:sz="4" w:space="0"/>
              <w:left w:val="single" w:color="auto" w:sz="4" w:space="0"/>
              <w:bottom w:val="single" w:color="auto" w:sz="4" w:space="0"/>
              <w:right w:val="single" w:color="auto" w:sz="4" w:space="0"/>
            </w:tcBorders>
            <w:vAlign w:val="center"/>
          </w:tcPr>
          <w:p w14:paraId="4C05C54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3C2D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5F4AD67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1.12.3</w:t>
            </w:r>
          </w:p>
        </w:tc>
        <w:tc>
          <w:tcPr>
            <w:tcW w:w="2410" w:type="dxa"/>
            <w:tcBorders>
              <w:top w:val="single" w:color="auto" w:sz="4" w:space="0"/>
              <w:left w:val="single" w:color="auto" w:sz="4" w:space="0"/>
              <w:bottom w:val="single" w:color="auto" w:sz="4" w:space="0"/>
              <w:right w:val="single" w:color="auto" w:sz="4" w:space="0"/>
            </w:tcBorders>
            <w:vAlign w:val="center"/>
          </w:tcPr>
          <w:p w14:paraId="551293B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偏差</w:t>
            </w:r>
          </w:p>
        </w:tc>
        <w:tc>
          <w:tcPr>
            <w:tcW w:w="5945" w:type="dxa"/>
            <w:tcBorders>
              <w:top w:val="single" w:color="auto" w:sz="4" w:space="0"/>
              <w:left w:val="single" w:color="auto" w:sz="4" w:space="0"/>
              <w:bottom w:val="single" w:color="auto" w:sz="4" w:space="0"/>
              <w:right w:val="single" w:color="auto" w:sz="4" w:space="0"/>
            </w:tcBorders>
            <w:vAlign w:val="center"/>
          </w:tcPr>
          <w:p w14:paraId="44BA5A7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tc>
      </w:tr>
      <w:tr w14:paraId="3AB4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vAlign w:val="center"/>
          </w:tcPr>
          <w:p w14:paraId="4867159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2410" w:type="dxa"/>
            <w:tcBorders>
              <w:top w:val="single" w:color="auto" w:sz="4" w:space="0"/>
              <w:left w:val="single" w:color="auto" w:sz="4" w:space="0"/>
              <w:bottom w:val="single" w:color="auto" w:sz="4" w:space="0"/>
              <w:right w:val="single" w:color="auto" w:sz="4" w:space="0"/>
            </w:tcBorders>
            <w:vAlign w:val="center"/>
          </w:tcPr>
          <w:p w14:paraId="35B3B2C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构成招标文件的</w:t>
            </w:r>
          </w:p>
          <w:p w14:paraId="49DF026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0B6B9EB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  </w:t>
            </w:r>
          </w:p>
        </w:tc>
      </w:tr>
      <w:tr w14:paraId="1E8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18" w:type="dxa"/>
            <w:vMerge w:val="restart"/>
            <w:tcBorders>
              <w:top w:val="single" w:color="auto" w:sz="4" w:space="0"/>
              <w:left w:val="single" w:color="auto" w:sz="4" w:space="0"/>
              <w:right w:val="single" w:color="auto" w:sz="4" w:space="0"/>
            </w:tcBorders>
            <w:vAlign w:val="center"/>
          </w:tcPr>
          <w:p w14:paraId="2F29BC6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tc>
        <w:tc>
          <w:tcPr>
            <w:tcW w:w="2410" w:type="dxa"/>
            <w:vMerge w:val="restart"/>
            <w:tcBorders>
              <w:top w:val="single" w:color="auto" w:sz="4" w:space="0"/>
              <w:left w:val="single" w:color="auto" w:sz="4" w:space="0"/>
              <w:right w:val="single" w:color="auto" w:sz="4" w:space="0"/>
            </w:tcBorders>
            <w:vAlign w:val="center"/>
          </w:tcPr>
          <w:p w14:paraId="6F2E6BC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投标人要求澄清</w:t>
            </w:r>
          </w:p>
          <w:p w14:paraId="62E9846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w:t>
            </w:r>
          </w:p>
        </w:tc>
        <w:tc>
          <w:tcPr>
            <w:tcW w:w="5945" w:type="dxa"/>
            <w:tcBorders>
              <w:top w:val="single" w:color="auto" w:sz="4" w:space="0"/>
              <w:left w:val="single" w:color="auto" w:sz="4" w:space="0"/>
              <w:bottom w:val="single" w:color="auto" w:sz="4" w:space="0"/>
              <w:right w:val="single" w:color="auto" w:sz="4" w:space="0"/>
            </w:tcBorders>
            <w:vAlign w:val="center"/>
          </w:tcPr>
          <w:p w14:paraId="3388B4B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时间：在提交投标文件截止时间18天前提出。</w:t>
            </w:r>
          </w:p>
        </w:tc>
      </w:tr>
      <w:tr w14:paraId="797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43E7BAE8">
            <w:pPr>
              <w:spacing w:line="276" w:lineRule="auto"/>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2BFA2C73">
            <w:pPr>
              <w:spacing w:line="276" w:lineRule="auto"/>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37880D45">
            <w:pPr>
              <w:rPr>
                <w:rFonts w:hint="eastAsia" w:ascii="宋体" w:hAnsi="宋体" w:cs="宋体"/>
                <w:color w:val="auto"/>
                <w:sz w:val="24"/>
                <w:szCs w:val="24"/>
                <w:highlight w:val="none"/>
              </w:rPr>
            </w:pPr>
            <w:r>
              <w:rPr>
                <w:rFonts w:hint="eastAsia" w:ascii="宋体" w:hAnsi="宋体" w:cs="宋体"/>
                <w:color w:val="auto"/>
                <w:sz w:val="24"/>
                <w:szCs w:val="24"/>
                <w:highlight w:val="none"/>
              </w:rPr>
              <w:t>形式：投标人疑问通过网上提交。具体操作方法详见最新相关指引。</w:t>
            </w:r>
          </w:p>
        </w:tc>
      </w:tr>
      <w:tr w14:paraId="561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239A0A4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2.2.2</w:t>
            </w:r>
          </w:p>
        </w:tc>
        <w:tc>
          <w:tcPr>
            <w:tcW w:w="2410" w:type="dxa"/>
            <w:tcBorders>
              <w:top w:val="single" w:color="auto" w:sz="4" w:space="0"/>
              <w:left w:val="single" w:color="auto" w:sz="4" w:space="0"/>
              <w:bottom w:val="single" w:color="auto" w:sz="4" w:space="0"/>
              <w:right w:val="single" w:color="auto" w:sz="4" w:space="0"/>
            </w:tcBorders>
            <w:vAlign w:val="center"/>
          </w:tcPr>
          <w:p w14:paraId="6788D80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p w14:paraId="07D3572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51C38D9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在广州交易集团有限公司（广州公共资源交易中心）网站通过项目“招标答疑”专区网上公开发布。</w:t>
            </w:r>
          </w:p>
        </w:tc>
      </w:tr>
      <w:tr w14:paraId="606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18" w:type="dxa"/>
            <w:vMerge w:val="restart"/>
            <w:tcBorders>
              <w:top w:val="single" w:color="auto" w:sz="4" w:space="0"/>
              <w:left w:val="single" w:color="auto" w:sz="4" w:space="0"/>
              <w:right w:val="single" w:color="auto" w:sz="4" w:space="0"/>
            </w:tcBorders>
            <w:vAlign w:val="center"/>
          </w:tcPr>
          <w:p w14:paraId="079D0B3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2.2.3</w:t>
            </w:r>
          </w:p>
        </w:tc>
        <w:tc>
          <w:tcPr>
            <w:tcW w:w="2410" w:type="dxa"/>
            <w:vMerge w:val="restart"/>
            <w:tcBorders>
              <w:top w:val="single" w:color="auto" w:sz="4" w:space="0"/>
              <w:left w:val="single" w:color="auto" w:sz="4" w:space="0"/>
              <w:right w:val="single" w:color="auto" w:sz="4" w:space="0"/>
            </w:tcBorders>
            <w:vAlign w:val="center"/>
          </w:tcPr>
          <w:p w14:paraId="2EC35B6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17972B6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tc>
        <w:tc>
          <w:tcPr>
            <w:tcW w:w="5945" w:type="dxa"/>
            <w:tcBorders>
              <w:top w:val="single" w:color="auto" w:sz="4" w:space="0"/>
              <w:left w:val="single" w:color="auto" w:sz="4" w:space="0"/>
              <w:bottom w:val="single" w:color="auto" w:sz="4" w:space="0"/>
              <w:right w:val="single" w:color="auto" w:sz="4" w:space="0"/>
            </w:tcBorders>
            <w:vAlign w:val="center"/>
          </w:tcPr>
          <w:p w14:paraId="1D69013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14:paraId="6DEC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65816048">
            <w:pPr>
              <w:spacing w:line="276" w:lineRule="auto"/>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2F57A869">
            <w:pPr>
              <w:spacing w:line="276" w:lineRule="auto"/>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50E4A07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形式：招标文件澄清（招标答疑纪要）一经在广州交易集团有限公司（广州公共资源交易中心）网站发布，视作已发放给所有投标人。</w:t>
            </w:r>
          </w:p>
        </w:tc>
      </w:tr>
      <w:tr w14:paraId="1ABA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8" w:type="dxa"/>
            <w:tcBorders>
              <w:top w:val="single" w:color="auto" w:sz="4" w:space="0"/>
              <w:left w:val="single" w:color="auto" w:sz="4" w:space="0"/>
              <w:right w:val="single" w:color="auto" w:sz="4" w:space="0"/>
            </w:tcBorders>
            <w:vAlign w:val="center"/>
          </w:tcPr>
          <w:p w14:paraId="240F4A2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2.3.1</w:t>
            </w:r>
          </w:p>
        </w:tc>
        <w:tc>
          <w:tcPr>
            <w:tcW w:w="2410" w:type="dxa"/>
            <w:tcBorders>
              <w:top w:val="single" w:color="auto" w:sz="4" w:space="0"/>
              <w:left w:val="single" w:color="auto" w:sz="4" w:space="0"/>
              <w:right w:val="single" w:color="auto" w:sz="4" w:space="0"/>
            </w:tcBorders>
            <w:vAlign w:val="center"/>
          </w:tcPr>
          <w:p w14:paraId="799B885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w:t>
            </w:r>
          </w:p>
          <w:p w14:paraId="5ECB305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right w:val="single" w:color="auto" w:sz="4" w:space="0"/>
            </w:tcBorders>
            <w:vAlign w:val="center"/>
          </w:tcPr>
          <w:p w14:paraId="340ABB2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以补充公告或项目答疑澄清的方式在广州交易集团有限公司（广州公共资源交易中心）网站发布。</w:t>
            </w:r>
          </w:p>
        </w:tc>
      </w:tr>
      <w:tr w14:paraId="3F0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tcBorders>
              <w:top w:val="single" w:color="auto" w:sz="4" w:space="0"/>
              <w:left w:val="single" w:color="auto" w:sz="4" w:space="0"/>
              <w:right w:val="single" w:color="auto" w:sz="4" w:space="0"/>
            </w:tcBorders>
            <w:vAlign w:val="center"/>
          </w:tcPr>
          <w:p w14:paraId="7A45B40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2.3.2</w:t>
            </w:r>
          </w:p>
        </w:tc>
        <w:tc>
          <w:tcPr>
            <w:tcW w:w="2410" w:type="dxa"/>
            <w:tcBorders>
              <w:top w:val="single" w:color="auto" w:sz="4" w:space="0"/>
              <w:left w:val="single" w:color="auto" w:sz="4" w:space="0"/>
              <w:right w:val="single" w:color="auto" w:sz="4" w:space="0"/>
            </w:tcBorders>
            <w:vAlign w:val="center"/>
          </w:tcPr>
          <w:p w14:paraId="5F19857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7121A37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w:t>
            </w:r>
          </w:p>
        </w:tc>
        <w:tc>
          <w:tcPr>
            <w:tcW w:w="5945" w:type="dxa"/>
            <w:tcBorders>
              <w:top w:val="single" w:color="auto" w:sz="4" w:space="0"/>
              <w:left w:val="single" w:color="auto" w:sz="4" w:space="0"/>
              <w:bottom w:val="single" w:color="auto" w:sz="4" w:space="0"/>
              <w:right w:val="single" w:color="auto" w:sz="4" w:space="0"/>
            </w:tcBorders>
            <w:vAlign w:val="center"/>
          </w:tcPr>
          <w:p w14:paraId="3288A40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4E62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4DD11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3.1.1</w:t>
            </w:r>
          </w:p>
        </w:tc>
        <w:tc>
          <w:tcPr>
            <w:tcW w:w="2410" w:type="dxa"/>
            <w:tcBorders>
              <w:top w:val="single" w:color="auto" w:sz="4" w:space="0"/>
              <w:left w:val="single" w:color="auto" w:sz="4" w:space="0"/>
              <w:bottom w:val="single" w:color="auto" w:sz="4" w:space="0"/>
              <w:right w:val="single" w:color="auto" w:sz="4" w:space="0"/>
            </w:tcBorders>
            <w:vAlign w:val="center"/>
          </w:tcPr>
          <w:p w14:paraId="425A9B1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构成投标文件的</w:t>
            </w:r>
          </w:p>
          <w:p w14:paraId="28FCD5B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069F99D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投标文件由资格审查部分、技术部分组成。</w:t>
            </w:r>
          </w:p>
          <w:p w14:paraId="33DD5DB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注：以上资料格式见第六章投标文件格式</w:t>
            </w:r>
          </w:p>
        </w:tc>
      </w:tr>
      <w:tr w14:paraId="445F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tcBorders>
              <w:top w:val="single" w:color="auto" w:sz="4" w:space="0"/>
              <w:left w:val="single" w:color="auto" w:sz="4" w:space="0"/>
              <w:bottom w:val="single" w:color="auto" w:sz="4" w:space="0"/>
              <w:right w:val="single" w:color="auto" w:sz="4" w:space="0"/>
            </w:tcBorders>
            <w:vAlign w:val="center"/>
          </w:tcPr>
          <w:p w14:paraId="20F12BB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3.2.1</w:t>
            </w:r>
          </w:p>
        </w:tc>
        <w:tc>
          <w:tcPr>
            <w:tcW w:w="2410" w:type="dxa"/>
            <w:tcBorders>
              <w:top w:val="single" w:color="auto" w:sz="4" w:space="0"/>
              <w:left w:val="single" w:color="auto" w:sz="4" w:space="0"/>
              <w:bottom w:val="single" w:color="auto" w:sz="4" w:space="0"/>
              <w:right w:val="single" w:color="auto" w:sz="4" w:space="0"/>
            </w:tcBorders>
            <w:vAlign w:val="center"/>
          </w:tcPr>
          <w:p w14:paraId="5F26783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5945" w:type="dxa"/>
            <w:tcBorders>
              <w:top w:val="single" w:color="auto" w:sz="4" w:space="0"/>
              <w:left w:val="single" w:color="auto" w:sz="4" w:space="0"/>
              <w:bottom w:val="single" w:color="auto" w:sz="4" w:space="0"/>
              <w:right w:val="single" w:color="auto" w:sz="4" w:space="0"/>
            </w:tcBorders>
            <w:vAlign w:val="center"/>
          </w:tcPr>
          <w:p w14:paraId="61DF08C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一般计税方法计算。</w:t>
            </w:r>
          </w:p>
        </w:tc>
      </w:tr>
      <w:tr w14:paraId="0687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8" w:type="dxa"/>
            <w:tcBorders>
              <w:top w:val="single" w:color="auto" w:sz="4" w:space="0"/>
              <w:left w:val="single" w:color="auto" w:sz="4" w:space="0"/>
              <w:bottom w:val="single" w:color="auto" w:sz="4" w:space="0"/>
              <w:right w:val="single" w:color="auto" w:sz="4" w:space="0"/>
            </w:tcBorders>
            <w:vAlign w:val="center"/>
          </w:tcPr>
          <w:p w14:paraId="2DA59EF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3.2.3</w:t>
            </w:r>
          </w:p>
        </w:tc>
        <w:tc>
          <w:tcPr>
            <w:tcW w:w="2410" w:type="dxa"/>
            <w:tcBorders>
              <w:top w:val="single" w:color="auto" w:sz="4" w:space="0"/>
              <w:left w:val="single" w:color="auto" w:sz="4" w:space="0"/>
              <w:bottom w:val="single" w:color="auto" w:sz="4" w:space="0"/>
              <w:right w:val="single" w:color="auto" w:sz="4" w:space="0"/>
            </w:tcBorders>
            <w:vAlign w:val="center"/>
          </w:tcPr>
          <w:p w14:paraId="45D09B6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5945" w:type="dxa"/>
            <w:tcBorders>
              <w:top w:val="single" w:color="auto" w:sz="4" w:space="0"/>
              <w:left w:val="single" w:color="auto" w:sz="4" w:space="0"/>
              <w:bottom w:val="single" w:color="auto" w:sz="4" w:space="0"/>
              <w:right w:val="single" w:color="auto" w:sz="4" w:space="0"/>
            </w:tcBorders>
            <w:vAlign w:val="center"/>
          </w:tcPr>
          <w:p w14:paraId="6EE5F22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根据自身条件和实力进行下浮报价，投标报价不得超过最高投标限价。本项目投标报价同时采用下浮率报价和数值报价方式，最终按合同约定条款结算。报价下浮率以百分比计，精确到小数点后2位，数值投标报价以万元计，出现小数的，小数点后保留二位小数，第三位小数四舍五入。投标人只能报一个投标数值报价和下浮率报价，如下浮率报价和数值报价不一致时，以下浮率报价为准。</w:t>
            </w:r>
          </w:p>
        </w:tc>
      </w:tr>
      <w:tr w14:paraId="2E44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0ABDCB2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3.2.4</w:t>
            </w:r>
          </w:p>
        </w:tc>
        <w:tc>
          <w:tcPr>
            <w:tcW w:w="2410" w:type="dxa"/>
            <w:tcBorders>
              <w:top w:val="single" w:color="auto" w:sz="4" w:space="0"/>
              <w:left w:val="single" w:color="auto" w:sz="4" w:space="0"/>
              <w:bottom w:val="single" w:color="auto" w:sz="4" w:space="0"/>
              <w:right w:val="single" w:color="auto" w:sz="4" w:space="0"/>
            </w:tcBorders>
            <w:vAlign w:val="center"/>
          </w:tcPr>
          <w:p w14:paraId="2E28133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5945" w:type="dxa"/>
            <w:tcBorders>
              <w:top w:val="single" w:color="auto" w:sz="4" w:space="0"/>
              <w:left w:val="single" w:color="auto" w:sz="4" w:space="0"/>
              <w:bottom w:val="single" w:color="auto" w:sz="4" w:space="0"/>
              <w:right w:val="single" w:color="auto" w:sz="4" w:space="0"/>
            </w:tcBorders>
            <w:vAlign w:val="center"/>
          </w:tcPr>
          <w:p w14:paraId="6C0B11EB">
            <w:pPr>
              <w:spacing w:line="276" w:lineRule="auto"/>
              <w:rPr>
                <w:rFonts w:hint="eastAsia" w:ascii="宋体" w:hAnsi="宋体" w:cs="仿宋_GB2312"/>
                <w:color w:val="auto"/>
                <w:sz w:val="24"/>
                <w:szCs w:val="24"/>
                <w:highlight w:val="none"/>
              </w:rPr>
            </w:pPr>
            <w:r>
              <w:rPr>
                <w:rFonts w:hint="eastAsia" w:ascii="宋体" w:hAnsi="宋体" w:cs="宋体"/>
                <w:color w:val="auto"/>
                <w:sz w:val="24"/>
                <w:szCs w:val="24"/>
                <w:highlight w:val="none"/>
              </w:rPr>
              <w:t>项目建设管理服务费最高投标限价：</w:t>
            </w:r>
            <w:r>
              <w:rPr>
                <w:rFonts w:hint="eastAsia" w:ascii="宋体" w:hAnsi="宋体"/>
                <w:color w:val="auto"/>
                <w:sz w:val="24"/>
                <w:szCs w:val="24"/>
                <w:highlight w:val="none"/>
                <w:u w:val="single"/>
                <w:lang w:val="en-US" w:eastAsia="zh-CN"/>
              </w:rPr>
              <w:t>475.25</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w:t>
            </w:r>
          </w:p>
          <w:p w14:paraId="2D961772">
            <w:pPr>
              <w:spacing w:line="276" w:lineRule="auto"/>
              <w:rPr>
                <w:color w:val="auto"/>
                <w:highlight w:val="none"/>
              </w:rPr>
            </w:pPr>
            <w:r>
              <w:rPr>
                <w:rFonts w:hint="eastAsia" w:hAnsi="宋体" w:cs="宋体"/>
                <w:color w:val="auto"/>
                <w:sz w:val="24"/>
                <w:szCs w:val="24"/>
                <w:highlight w:val="none"/>
              </w:rPr>
              <w:t>总投标报价超过最高投标限价的投标文件将被否决其投标</w:t>
            </w:r>
          </w:p>
        </w:tc>
      </w:tr>
      <w:tr w14:paraId="6D9D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18" w:type="dxa"/>
            <w:tcBorders>
              <w:top w:val="single" w:color="auto" w:sz="4" w:space="0"/>
              <w:left w:val="single" w:color="auto" w:sz="4" w:space="0"/>
              <w:bottom w:val="single" w:color="auto" w:sz="4" w:space="0"/>
              <w:right w:val="single" w:color="auto" w:sz="4" w:space="0"/>
            </w:tcBorders>
            <w:vAlign w:val="center"/>
          </w:tcPr>
          <w:p w14:paraId="0C7CC13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3.2.5</w:t>
            </w:r>
          </w:p>
        </w:tc>
        <w:tc>
          <w:tcPr>
            <w:tcW w:w="2410" w:type="dxa"/>
            <w:tcBorders>
              <w:top w:val="single" w:color="auto" w:sz="4" w:space="0"/>
              <w:left w:val="single" w:color="auto" w:sz="4" w:space="0"/>
              <w:bottom w:val="single" w:color="auto" w:sz="4" w:space="0"/>
              <w:right w:val="single" w:color="auto" w:sz="4" w:space="0"/>
            </w:tcBorders>
            <w:vAlign w:val="center"/>
          </w:tcPr>
          <w:p w14:paraId="290CE04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5945" w:type="dxa"/>
            <w:tcBorders>
              <w:top w:val="single" w:color="auto" w:sz="4" w:space="0"/>
              <w:left w:val="single" w:color="auto" w:sz="4" w:space="0"/>
              <w:bottom w:val="single" w:color="auto" w:sz="4" w:space="0"/>
              <w:right w:val="single" w:color="auto" w:sz="4" w:space="0"/>
            </w:tcBorders>
            <w:vAlign w:val="center"/>
          </w:tcPr>
          <w:p w14:paraId="6E05BFD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投标人必须详细审阅全部招标文件，充分考虑职责和义务，全面地理解招标文件对投标报价的要求，并按招标人提出的条件及内容进行报价。</w:t>
            </w:r>
          </w:p>
        </w:tc>
      </w:tr>
      <w:tr w14:paraId="5045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8" w:type="dxa"/>
            <w:tcBorders>
              <w:top w:val="single" w:color="auto" w:sz="4" w:space="0"/>
              <w:left w:val="single" w:color="auto" w:sz="4" w:space="0"/>
              <w:bottom w:val="single" w:color="auto" w:sz="4" w:space="0"/>
              <w:right w:val="single" w:color="auto" w:sz="4" w:space="0"/>
            </w:tcBorders>
            <w:vAlign w:val="center"/>
          </w:tcPr>
          <w:p w14:paraId="4D87EF0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72EAD3D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45" w:type="dxa"/>
            <w:tcBorders>
              <w:top w:val="single" w:color="auto" w:sz="4" w:space="0"/>
              <w:left w:val="single" w:color="auto" w:sz="4" w:space="0"/>
              <w:bottom w:val="single" w:color="auto" w:sz="4" w:space="0"/>
              <w:right w:val="single" w:color="auto" w:sz="4" w:space="0"/>
            </w:tcBorders>
            <w:vAlign w:val="center"/>
          </w:tcPr>
          <w:p w14:paraId="35CE8EB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14:paraId="1EE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418" w:type="dxa"/>
            <w:tcBorders>
              <w:top w:val="single" w:color="auto" w:sz="4" w:space="0"/>
              <w:left w:val="single" w:color="auto" w:sz="4" w:space="0"/>
              <w:bottom w:val="single" w:color="auto" w:sz="4" w:space="0"/>
              <w:right w:val="single" w:color="auto" w:sz="4" w:space="0"/>
            </w:tcBorders>
            <w:vAlign w:val="center"/>
          </w:tcPr>
          <w:p w14:paraId="232D86F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249EBAD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45" w:type="dxa"/>
            <w:tcBorders>
              <w:top w:val="single" w:color="auto" w:sz="4" w:space="0"/>
              <w:left w:val="single" w:color="auto" w:sz="4" w:space="0"/>
              <w:bottom w:val="single" w:color="auto" w:sz="4" w:space="0"/>
              <w:right w:val="single" w:color="auto" w:sz="4" w:space="0"/>
            </w:tcBorders>
            <w:vAlign w:val="center"/>
          </w:tcPr>
          <w:p w14:paraId="7871DA02">
            <w:pPr>
              <w:rPr>
                <w:rFonts w:hint="eastAsia"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14:paraId="42C5891F">
            <w:pPr>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不要求递交投标保证金。</w:t>
            </w:r>
          </w:p>
          <w:p w14:paraId="2F2A309F">
            <w:pPr>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要求递交投标保证金。</w:t>
            </w:r>
          </w:p>
          <w:p w14:paraId="00980CBF">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投标保证金的金额：</w:t>
            </w:r>
            <w:r>
              <w:rPr>
                <w:rFonts w:ascii="宋体" w:hAnsi="宋体" w:cs="宋体"/>
                <w:strike/>
                <w:color w:val="auto"/>
                <w:sz w:val="24"/>
                <w:szCs w:val="24"/>
                <w:highlight w:val="none"/>
                <w:u w:val="single"/>
              </w:rPr>
              <w:t>/</w:t>
            </w:r>
            <w:r>
              <w:rPr>
                <w:rFonts w:hint="eastAsia" w:ascii="宋体" w:hAnsi="宋体" w:cs="宋体"/>
                <w:strike/>
                <w:color w:val="auto"/>
                <w:sz w:val="24"/>
                <w:szCs w:val="24"/>
                <w:highlight w:val="none"/>
              </w:rPr>
              <w:t xml:space="preserve">万元 </w:t>
            </w:r>
          </w:p>
          <w:p w14:paraId="642DABB7">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投标保证金有效期：与投标有效期一致。</w:t>
            </w:r>
          </w:p>
          <w:p w14:paraId="47216B64">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具体要求：</w:t>
            </w:r>
          </w:p>
          <w:p w14:paraId="6821AD73">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1、收取方式：</w:t>
            </w:r>
          </w:p>
          <w:p w14:paraId="6F07F19C">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（1）如采用现金、支票或者汇票形式提交的，由广州公共资源交易中心代收，投标保证金须由投标人按广州公共资源交易中心要求进行递交；</w:t>
            </w:r>
          </w:p>
          <w:p w14:paraId="1ECCEFE6">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收款单位：广州交易集团有限公司</w:t>
            </w:r>
          </w:p>
          <w:p w14:paraId="371C18B5">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银行账号：44001583404059333333</w:t>
            </w:r>
          </w:p>
          <w:p w14:paraId="4BEC9C8A">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开户银行：中国建设银行天润路支行</w:t>
            </w:r>
          </w:p>
          <w:p w14:paraId="4F3E2A3B">
            <w:pPr>
              <w:rPr>
                <w:rFonts w:hint="eastAsia" w:ascii="宋体" w:hAnsi="宋体" w:cs="宋体"/>
                <w:color w:val="auto"/>
                <w:sz w:val="24"/>
                <w:szCs w:val="24"/>
                <w:highlight w:val="none"/>
              </w:rPr>
            </w:pPr>
            <w:r>
              <w:rPr>
                <w:rFonts w:hint="eastAsia" w:ascii="宋体" w:hAnsi="宋体" w:cs="宋体"/>
                <w:strike/>
                <w:color w:val="auto"/>
                <w:sz w:val="24"/>
                <w:szCs w:val="24"/>
                <w:highlight w:val="none"/>
              </w:rPr>
              <w:t>（2）如采用信用证、保函或保险等非电子形式提交的，在开标前不强制要求提交纸质原件，由中标候选人在中标候选人公示前提交并在网上公示，但投标人应在投标文件中提交信用证、保函或保险等的扫描件并加盖投标单位电子印章。电子印章。如投标人选择在开标前提交纸质原件的，可在投标截止时间前单独密封递交至开标室（时间及地点同递交备用投标文件电子光盘（或U盘）的时间及地点）。[其中采用广州公共资源交易中心电子投标保函的，以广州公共资源交易中心的相关操作指引为准]；</w:t>
            </w:r>
          </w:p>
        </w:tc>
      </w:tr>
      <w:tr w14:paraId="5B4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8" w:type="dxa"/>
            <w:tcBorders>
              <w:top w:val="single" w:color="auto" w:sz="4" w:space="0"/>
              <w:left w:val="single" w:color="auto" w:sz="4" w:space="0"/>
              <w:bottom w:val="single" w:color="auto" w:sz="4" w:space="0"/>
              <w:right w:val="single" w:color="auto" w:sz="4" w:space="0"/>
            </w:tcBorders>
            <w:vAlign w:val="center"/>
          </w:tcPr>
          <w:p w14:paraId="1E0F6A9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3.4.4</w:t>
            </w:r>
          </w:p>
        </w:tc>
        <w:tc>
          <w:tcPr>
            <w:tcW w:w="2410" w:type="dxa"/>
            <w:tcBorders>
              <w:top w:val="single" w:color="auto" w:sz="4" w:space="0"/>
              <w:left w:val="single" w:color="auto" w:sz="4" w:space="0"/>
              <w:bottom w:val="single" w:color="auto" w:sz="4" w:space="0"/>
              <w:right w:val="single" w:color="auto" w:sz="4" w:space="0"/>
            </w:tcBorders>
            <w:vAlign w:val="center"/>
          </w:tcPr>
          <w:p w14:paraId="50790D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其他可以不予退还</w:t>
            </w:r>
          </w:p>
          <w:p w14:paraId="4EF88E0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投标保证金的情形</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306CF4B0">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如有下列情况之一的，将不予退还投标担保：</w:t>
            </w:r>
          </w:p>
          <w:p w14:paraId="5EF3D77B">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因中标人原因未能在规定期限内签署合同协议。</w:t>
            </w:r>
          </w:p>
          <w:p w14:paraId="4B9E77D4">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（1）投标人在投标有效期内撤销投标文件；</w:t>
            </w:r>
          </w:p>
          <w:p w14:paraId="1967DA4F">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（2）中标人在收到中标通知书后，无正当理由不与招标人订立合同，在签订合同时向招标人提出附加条件，或者不按照招标文件要求提交履约保证金；</w:t>
            </w:r>
          </w:p>
          <w:p w14:paraId="402EB774">
            <w:pPr>
              <w:spacing w:line="276" w:lineRule="auto"/>
              <w:rPr>
                <w:rFonts w:hint="eastAsia" w:ascii="宋体" w:hAnsi="宋体" w:cs="宋体"/>
                <w:color w:val="auto"/>
                <w:sz w:val="24"/>
                <w:szCs w:val="24"/>
                <w:highlight w:val="none"/>
              </w:rPr>
            </w:pPr>
            <w:r>
              <w:rPr>
                <w:rFonts w:hint="eastAsia" w:ascii="宋体" w:hAnsi="宋体" w:cs="宋体"/>
                <w:strike/>
                <w:color w:val="auto"/>
                <w:sz w:val="24"/>
                <w:szCs w:val="24"/>
                <w:highlight w:val="none"/>
              </w:rPr>
              <w:t>（3）发生投标人须知前附表规定的其他可以不予退还投标保证金的情形。</w:t>
            </w:r>
          </w:p>
        </w:tc>
      </w:tr>
      <w:tr w14:paraId="5C7B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Borders>
              <w:top w:val="single" w:color="auto" w:sz="4" w:space="0"/>
              <w:left w:val="single" w:color="auto" w:sz="4" w:space="0"/>
              <w:bottom w:val="single" w:color="auto" w:sz="4" w:space="0"/>
              <w:right w:val="single" w:color="auto" w:sz="4" w:space="0"/>
            </w:tcBorders>
            <w:vAlign w:val="center"/>
          </w:tcPr>
          <w:p w14:paraId="5EB2761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p>
        </w:tc>
        <w:tc>
          <w:tcPr>
            <w:tcW w:w="2410" w:type="dxa"/>
            <w:tcBorders>
              <w:top w:val="single" w:color="auto" w:sz="4" w:space="0"/>
              <w:left w:val="single" w:color="auto" w:sz="4" w:space="0"/>
              <w:bottom w:val="single" w:color="auto" w:sz="4" w:space="0"/>
              <w:right w:val="single" w:color="auto" w:sz="4" w:space="0"/>
            </w:tcBorders>
            <w:vAlign w:val="center"/>
          </w:tcPr>
          <w:p w14:paraId="7F6953B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资格审查资料的</w:t>
            </w:r>
          </w:p>
          <w:p w14:paraId="06BD0A3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特殊要求</w:t>
            </w:r>
          </w:p>
        </w:tc>
        <w:tc>
          <w:tcPr>
            <w:tcW w:w="5945" w:type="dxa"/>
            <w:tcBorders>
              <w:top w:val="single" w:color="auto" w:sz="4" w:space="0"/>
              <w:left w:val="single" w:color="auto" w:sz="4" w:space="0"/>
              <w:bottom w:val="single" w:color="auto" w:sz="4" w:space="0"/>
              <w:right w:val="single" w:color="auto" w:sz="4" w:space="0"/>
            </w:tcBorders>
            <w:vAlign w:val="center"/>
          </w:tcPr>
          <w:p w14:paraId="1D3CBF90">
            <w:pPr>
              <w:widowControl/>
              <w:spacing w:line="276"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无</w:t>
            </w:r>
          </w:p>
          <w:p w14:paraId="3E8DAEE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有，具体要求：</w:t>
            </w:r>
          </w:p>
        </w:tc>
      </w:tr>
      <w:tr w14:paraId="3D3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19FD877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3.5.1</w:t>
            </w:r>
          </w:p>
        </w:tc>
        <w:tc>
          <w:tcPr>
            <w:tcW w:w="2410" w:type="dxa"/>
            <w:tcBorders>
              <w:top w:val="single" w:color="auto" w:sz="4" w:space="0"/>
              <w:left w:val="single" w:color="auto" w:sz="4" w:space="0"/>
              <w:bottom w:val="single" w:color="auto" w:sz="4" w:space="0"/>
              <w:right w:val="single" w:color="auto" w:sz="4" w:space="0"/>
            </w:tcBorders>
            <w:vAlign w:val="center"/>
          </w:tcPr>
          <w:p w14:paraId="2E429CB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基本情况表</w:t>
            </w:r>
          </w:p>
        </w:tc>
        <w:tc>
          <w:tcPr>
            <w:tcW w:w="5945" w:type="dxa"/>
            <w:tcBorders>
              <w:top w:val="single" w:color="auto" w:sz="4" w:space="0"/>
              <w:left w:val="single" w:color="auto" w:sz="4" w:space="0"/>
              <w:bottom w:val="single" w:color="auto" w:sz="4" w:space="0"/>
              <w:right w:val="single" w:color="auto" w:sz="4" w:space="0"/>
            </w:tcBorders>
            <w:vAlign w:val="center"/>
          </w:tcPr>
          <w:p w14:paraId="4C8248E8">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应附投标人营业执照（或副本）、投标人资质证书等材料的原件清晰彩色扫描件。</w:t>
            </w:r>
          </w:p>
        </w:tc>
      </w:tr>
      <w:tr w14:paraId="37D4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D41E7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12A1ACC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近年财务状况的</w:t>
            </w:r>
          </w:p>
          <w:p w14:paraId="5F6CFC5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年份要求</w:t>
            </w:r>
          </w:p>
        </w:tc>
        <w:tc>
          <w:tcPr>
            <w:tcW w:w="5945" w:type="dxa"/>
            <w:tcBorders>
              <w:top w:val="single" w:color="auto" w:sz="4" w:space="0"/>
              <w:left w:val="single" w:color="auto" w:sz="4" w:space="0"/>
              <w:bottom w:val="single" w:color="auto" w:sz="4" w:space="0"/>
              <w:right w:val="single" w:color="auto" w:sz="4" w:space="0"/>
            </w:tcBorders>
            <w:vAlign w:val="center"/>
          </w:tcPr>
          <w:p w14:paraId="7319977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508B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tcBorders>
              <w:top w:val="single" w:color="auto" w:sz="4" w:space="0"/>
              <w:left w:val="single" w:color="auto" w:sz="4" w:space="0"/>
              <w:bottom w:val="single" w:color="auto" w:sz="4" w:space="0"/>
              <w:right w:val="single" w:color="auto" w:sz="4" w:space="0"/>
            </w:tcBorders>
            <w:vAlign w:val="center"/>
          </w:tcPr>
          <w:p w14:paraId="630318F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3</w:t>
            </w:r>
          </w:p>
        </w:tc>
        <w:tc>
          <w:tcPr>
            <w:tcW w:w="2410" w:type="dxa"/>
            <w:tcBorders>
              <w:top w:val="single" w:color="auto" w:sz="4" w:space="0"/>
              <w:left w:val="single" w:color="auto" w:sz="4" w:space="0"/>
              <w:bottom w:val="single" w:color="auto" w:sz="4" w:space="0"/>
              <w:right w:val="single" w:color="auto" w:sz="4" w:space="0"/>
            </w:tcBorders>
            <w:vAlign w:val="center"/>
          </w:tcPr>
          <w:p w14:paraId="08E2C51C">
            <w:pPr>
              <w:spacing w:line="276" w:lineRule="auto"/>
              <w:jc w:val="center"/>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在项目建设管理服务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承接</w:t>
            </w:r>
            <w:r>
              <w:rPr>
                <w:rFonts w:hint="eastAsia" w:ascii="宋体" w:hAnsi="宋体" w:cs="宋体"/>
                <w:color w:val="auto"/>
                <w:sz w:val="24"/>
                <w:szCs w:val="24"/>
                <w:highlight w:val="none"/>
              </w:rPr>
              <w:t>的项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况</w:t>
            </w:r>
          </w:p>
        </w:tc>
        <w:tc>
          <w:tcPr>
            <w:tcW w:w="5945" w:type="dxa"/>
            <w:tcBorders>
              <w:top w:val="single" w:color="auto" w:sz="4" w:space="0"/>
              <w:left w:val="single" w:color="auto" w:sz="4" w:space="0"/>
              <w:bottom w:val="single" w:color="auto" w:sz="4" w:space="0"/>
              <w:right w:val="single" w:color="auto" w:sz="4" w:space="0"/>
            </w:tcBorders>
            <w:vAlign w:val="center"/>
          </w:tcPr>
          <w:p w14:paraId="7EB067C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0997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8" w:type="dxa"/>
            <w:tcBorders>
              <w:top w:val="single" w:color="auto" w:sz="4" w:space="0"/>
              <w:left w:val="single" w:color="auto" w:sz="4" w:space="0"/>
              <w:bottom w:val="single" w:color="auto" w:sz="4" w:space="0"/>
              <w:right w:val="single" w:color="auto" w:sz="4" w:space="0"/>
            </w:tcBorders>
            <w:vAlign w:val="center"/>
          </w:tcPr>
          <w:p w14:paraId="0F5E5CD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14:paraId="321D34B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5945" w:type="dxa"/>
            <w:tcBorders>
              <w:top w:val="single" w:color="auto" w:sz="4" w:space="0"/>
              <w:left w:val="single" w:color="auto" w:sz="4" w:space="0"/>
              <w:bottom w:val="single" w:color="auto" w:sz="4" w:space="0"/>
              <w:right w:val="single" w:color="auto" w:sz="4" w:space="0"/>
            </w:tcBorders>
            <w:vAlign w:val="center"/>
          </w:tcPr>
          <w:p w14:paraId="257B632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1E7C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18" w:type="dxa"/>
            <w:tcBorders>
              <w:top w:val="single" w:color="auto" w:sz="4" w:space="0"/>
              <w:left w:val="single" w:color="auto" w:sz="4" w:space="0"/>
              <w:bottom w:val="single" w:color="auto" w:sz="4" w:space="0"/>
              <w:right w:val="single" w:color="auto" w:sz="4" w:space="0"/>
            </w:tcBorders>
            <w:vAlign w:val="center"/>
          </w:tcPr>
          <w:p w14:paraId="25A6DFE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14:paraId="0DE76440">
            <w:pPr>
              <w:spacing w:line="276" w:lineRule="auto"/>
              <w:jc w:val="center"/>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员</w:t>
            </w:r>
          </w:p>
          <w:p w14:paraId="00FDB6DB">
            <w:pPr>
              <w:spacing w:line="276" w:lineRule="auto"/>
              <w:jc w:val="center"/>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汇总表</w:t>
            </w:r>
          </w:p>
        </w:tc>
        <w:tc>
          <w:tcPr>
            <w:tcW w:w="5945" w:type="dxa"/>
            <w:tcBorders>
              <w:top w:val="single" w:color="auto" w:sz="4" w:space="0"/>
              <w:left w:val="single" w:color="auto" w:sz="4" w:space="0"/>
              <w:bottom w:val="single" w:color="auto" w:sz="4" w:space="0"/>
              <w:right w:val="single" w:color="auto" w:sz="4" w:space="0"/>
            </w:tcBorders>
            <w:vAlign w:val="center"/>
          </w:tcPr>
          <w:p w14:paraId="205CAD9A">
            <w:pPr>
              <w:spacing w:line="276" w:lineRule="auto"/>
              <w:rPr>
                <w:rFonts w:hint="eastAsia" w:ascii="宋体" w:hAnsi="宋体" w:cs="宋体"/>
                <w:strike/>
                <w:color w:val="auto"/>
                <w:sz w:val="24"/>
                <w:szCs w:val="24"/>
                <w:highlight w:val="none"/>
              </w:rPr>
            </w:pPr>
            <w:r>
              <w:rPr>
                <w:rFonts w:hint="eastAsia" w:ascii="宋体" w:hAnsi="宋体" w:cs="宋体"/>
                <w:color w:val="auto"/>
                <w:sz w:val="24"/>
                <w:szCs w:val="24"/>
                <w:highlight w:val="none"/>
              </w:rPr>
              <w:t>/</w:t>
            </w:r>
          </w:p>
        </w:tc>
      </w:tr>
      <w:tr w14:paraId="0E8C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306D920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14:paraId="7687DB8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入</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主</w:t>
            </w:r>
            <w:r>
              <w:rPr>
                <w:rFonts w:hint="eastAsia" w:ascii="宋体" w:hAnsi="宋体" w:cs="宋体"/>
                <w:color w:val="auto"/>
                <w:sz w:val="24"/>
                <w:szCs w:val="24"/>
                <w:highlight w:val="none"/>
              </w:rPr>
              <w:t>要试</w:t>
            </w:r>
            <w:r>
              <w:rPr>
                <w:rFonts w:hint="eastAsia" w:ascii="宋体" w:hAnsi="宋体" w:cs="宋体"/>
                <w:color w:val="auto"/>
                <w:spacing w:val="-2"/>
                <w:sz w:val="24"/>
                <w:szCs w:val="24"/>
                <w:highlight w:val="none"/>
              </w:rPr>
              <w:t>验</w:t>
            </w:r>
            <w:r>
              <w:rPr>
                <w:rFonts w:hint="eastAsia" w:ascii="宋体" w:hAnsi="宋体" w:cs="宋体"/>
                <w:color w:val="auto"/>
                <w:sz w:val="24"/>
                <w:szCs w:val="24"/>
                <w:highlight w:val="none"/>
              </w:rPr>
              <w:t>检</w:t>
            </w:r>
            <w:r>
              <w:rPr>
                <w:rFonts w:hint="eastAsia" w:ascii="宋体" w:hAnsi="宋体" w:cs="宋体"/>
                <w:color w:val="auto"/>
                <w:spacing w:val="-2"/>
                <w:sz w:val="24"/>
                <w:szCs w:val="24"/>
                <w:highlight w:val="none"/>
              </w:rPr>
              <w:t>测</w:t>
            </w:r>
            <w:r>
              <w:rPr>
                <w:rFonts w:hint="eastAsia" w:ascii="宋体" w:hAnsi="宋体" w:cs="宋体"/>
                <w:color w:val="auto"/>
                <w:sz w:val="24"/>
                <w:szCs w:val="24"/>
                <w:highlight w:val="none"/>
              </w:rPr>
              <w:t>仪</w:t>
            </w:r>
            <w:r>
              <w:rPr>
                <w:rFonts w:hint="eastAsia" w:ascii="宋体" w:hAnsi="宋体" w:cs="宋体"/>
                <w:color w:val="auto"/>
                <w:spacing w:val="-2"/>
                <w:sz w:val="24"/>
                <w:szCs w:val="24"/>
                <w:highlight w:val="none"/>
              </w:rPr>
              <w:t>器</w:t>
            </w:r>
            <w:r>
              <w:rPr>
                <w:rFonts w:hint="eastAsia" w:ascii="宋体" w:hAnsi="宋体" w:cs="宋体"/>
                <w:color w:val="auto"/>
                <w:sz w:val="24"/>
                <w:szCs w:val="24"/>
                <w:highlight w:val="none"/>
              </w:rPr>
              <w:t>设</w:t>
            </w:r>
            <w:r>
              <w:rPr>
                <w:rFonts w:hint="eastAsia" w:ascii="宋体" w:hAnsi="宋体" w:cs="宋体"/>
                <w:color w:val="auto"/>
                <w:spacing w:val="-2"/>
                <w:sz w:val="24"/>
                <w:szCs w:val="24"/>
                <w:highlight w:val="none"/>
              </w:rPr>
              <w:t>备表</w:t>
            </w:r>
          </w:p>
        </w:tc>
        <w:tc>
          <w:tcPr>
            <w:tcW w:w="5945" w:type="dxa"/>
            <w:tcBorders>
              <w:top w:val="single" w:color="auto" w:sz="4" w:space="0"/>
              <w:left w:val="single" w:color="auto" w:sz="4" w:space="0"/>
              <w:bottom w:val="single" w:color="auto" w:sz="4" w:space="0"/>
              <w:right w:val="single" w:color="auto" w:sz="4" w:space="0"/>
            </w:tcBorders>
            <w:vAlign w:val="center"/>
          </w:tcPr>
          <w:p w14:paraId="54FD254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4A90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3CE3ACF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14:paraId="056FE56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关于联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p>
        </w:tc>
        <w:tc>
          <w:tcPr>
            <w:tcW w:w="5945" w:type="dxa"/>
            <w:tcBorders>
              <w:top w:val="single" w:color="auto" w:sz="4" w:space="0"/>
              <w:left w:val="single" w:color="auto" w:sz="4" w:space="0"/>
              <w:bottom w:val="single" w:color="auto" w:sz="4" w:space="0"/>
              <w:right w:val="single" w:color="auto" w:sz="4" w:space="0"/>
            </w:tcBorders>
            <w:vAlign w:val="center"/>
          </w:tcPr>
          <w:p w14:paraId="30BFD66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tc>
      </w:tr>
      <w:tr w14:paraId="3294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24EAA5D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8</w:t>
            </w:r>
          </w:p>
        </w:tc>
        <w:tc>
          <w:tcPr>
            <w:tcW w:w="2410" w:type="dxa"/>
            <w:tcBorders>
              <w:top w:val="single" w:color="auto" w:sz="4" w:space="0"/>
              <w:left w:val="single" w:color="auto" w:sz="4" w:space="0"/>
              <w:bottom w:val="single" w:color="auto" w:sz="4" w:space="0"/>
              <w:right w:val="single" w:color="auto" w:sz="4" w:space="0"/>
            </w:tcBorders>
            <w:vAlign w:val="center"/>
          </w:tcPr>
          <w:p w14:paraId="58E8037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投标人声明</w:t>
            </w:r>
          </w:p>
        </w:tc>
        <w:tc>
          <w:tcPr>
            <w:tcW w:w="5945" w:type="dxa"/>
            <w:tcBorders>
              <w:top w:val="single" w:color="auto" w:sz="4" w:space="0"/>
              <w:left w:val="single" w:color="auto" w:sz="4" w:space="0"/>
              <w:bottom w:val="single" w:color="auto" w:sz="4" w:space="0"/>
              <w:right w:val="single" w:color="auto" w:sz="4" w:space="0"/>
            </w:tcBorders>
            <w:vAlign w:val="center"/>
          </w:tcPr>
          <w:p w14:paraId="57D8C89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新增：投标人出具按照招标文件要求的格式签署盖章的《投标人声明》（格式见招标公告附件一）。</w:t>
            </w:r>
          </w:p>
        </w:tc>
      </w:tr>
      <w:tr w14:paraId="4513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3F906E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3.6.1</w:t>
            </w:r>
          </w:p>
        </w:tc>
        <w:tc>
          <w:tcPr>
            <w:tcW w:w="2410" w:type="dxa"/>
            <w:tcBorders>
              <w:top w:val="single" w:color="auto" w:sz="4" w:space="0"/>
              <w:left w:val="single" w:color="auto" w:sz="4" w:space="0"/>
              <w:bottom w:val="single" w:color="auto" w:sz="4" w:space="0"/>
              <w:right w:val="single" w:color="auto" w:sz="4" w:space="0"/>
            </w:tcBorders>
            <w:vAlign w:val="center"/>
          </w:tcPr>
          <w:p w14:paraId="338A4BF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w:t>
            </w:r>
          </w:p>
          <w:p w14:paraId="5B92302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945" w:type="dxa"/>
            <w:tcBorders>
              <w:top w:val="single" w:color="auto" w:sz="4" w:space="0"/>
              <w:left w:val="single" w:color="auto" w:sz="4" w:space="0"/>
              <w:bottom w:val="single" w:color="auto" w:sz="4" w:space="0"/>
              <w:right w:val="single" w:color="auto" w:sz="4" w:space="0"/>
            </w:tcBorders>
            <w:vAlign w:val="center"/>
          </w:tcPr>
          <w:p w14:paraId="124E430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p w14:paraId="5F6F1F5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□允许</w:t>
            </w:r>
          </w:p>
        </w:tc>
      </w:tr>
      <w:tr w14:paraId="31AF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A619F1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w:t>
            </w:r>
          </w:p>
          <w:p w14:paraId="5E1FE20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(B)</w:t>
            </w:r>
          </w:p>
        </w:tc>
        <w:tc>
          <w:tcPr>
            <w:tcW w:w="2410" w:type="dxa"/>
            <w:tcBorders>
              <w:top w:val="single" w:color="auto" w:sz="4" w:space="0"/>
              <w:left w:val="single" w:color="auto" w:sz="4" w:space="0"/>
              <w:bottom w:val="single" w:color="auto" w:sz="4" w:space="0"/>
              <w:right w:val="single" w:color="auto" w:sz="4" w:space="0"/>
            </w:tcBorders>
            <w:vAlign w:val="center"/>
          </w:tcPr>
          <w:p w14:paraId="08302A9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投标文件所附证书</w:t>
            </w:r>
          </w:p>
          <w:p w14:paraId="3ADEFE8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证件要求</w:t>
            </w:r>
          </w:p>
        </w:tc>
        <w:tc>
          <w:tcPr>
            <w:tcW w:w="5945" w:type="dxa"/>
            <w:tcBorders>
              <w:top w:val="single" w:color="auto" w:sz="4" w:space="0"/>
              <w:left w:val="single" w:color="auto" w:sz="4" w:space="0"/>
              <w:bottom w:val="single" w:color="auto" w:sz="4" w:space="0"/>
              <w:right w:val="single" w:color="auto" w:sz="4" w:space="0"/>
            </w:tcBorders>
            <w:vAlign w:val="center"/>
          </w:tcPr>
          <w:p w14:paraId="17D878A9">
            <w:pPr>
              <w:rPr>
                <w:rFonts w:hint="eastAsia" w:ascii="宋体" w:hAnsi="宋体" w:cs="宋体"/>
                <w:b/>
                <w:color w:val="auto"/>
                <w:sz w:val="24"/>
                <w:szCs w:val="24"/>
                <w:highlight w:val="none"/>
              </w:rPr>
            </w:pPr>
            <w:r>
              <w:rPr>
                <w:rFonts w:hint="eastAsia" w:ascii="宋体" w:hAnsi="宋体" w:cs="宋体"/>
                <w:color w:val="auto"/>
                <w:sz w:val="24"/>
                <w:szCs w:val="24"/>
                <w:highlight w:val="none"/>
              </w:rPr>
              <w:t>证书证件需为原件清晰彩色扫描件，并采用单位数字证书，按照招标文件要求在相应位置加盖电子印章。</w:t>
            </w:r>
          </w:p>
          <w:p w14:paraId="6699B486">
            <w:pPr>
              <w:rPr>
                <w:rFonts w:hint="eastAsia" w:ascii="宋体" w:hAnsi="宋体" w:cs="宋体"/>
                <w:color w:val="auto"/>
                <w:sz w:val="24"/>
                <w:szCs w:val="24"/>
                <w:highlight w:val="none"/>
              </w:rPr>
            </w:pPr>
            <w:r>
              <w:rPr>
                <w:rFonts w:hint="eastAsia" w:ascii="宋体" w:hAnsi="宋体" w:cs="宋体"/>
                <w:b/>
                <w:color w:val="auto"/>
                <w:sz w:val="24"/>
                <w:szCs w:val="24"/>
                <w:highlight w:val="none"/>
              </w:rPr>
              <w:t>相关操作详见广州公共资源交易中心网站最新发布的最新相关指引。</w:t>
            </w:r>
          </w:p>
        </w:tc>
      </w:tr>
      <w:tr w14:paraId="3230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2F9B775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 (B)</w:t>
            </w:r>
          </w:p>
          <w:p w14:paraId="7A3F188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619DDD6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5945" w:type="dxa"/>
            <w:tcBorders>
              <w:top w:val="single" w:color="auto" w:sz="4" w:space="0"/>
              <w:left w:val="single" w:color="auto" w:sz="4" w:space="0"/>
              <w:bottom w:val="single" w:color="auto" w:sz="4" w:space="0"/>
              <w:right w:val="single" w:color="auto" w:sz="4" w:space="0"/>
            </w:tcBorders>
            <w:vAlign w:val="center"/>
          </w:tcPr>
          <w:p w14:paraId="0043556B">
            <w:pP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相关指引。</w:t>
            </w:r>
          </w:p>
        </w:tc>
      </w:tr>
      <w:tr w14:paraId="40F6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FC33D7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w:t>
            </w:r>
          </w:p>
          <w:p w14:paraId="501A50A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w:t>
            </w:r>
          </w:p>
        </w:tc>
        <w:tc>
          <w:tcPr>
            <w:tcW w:w="2410" w:type="dxa"/>
            <w:tcBorders>
              <w:top w:val="single" w:color="auto" w:sz="4" w:space="0"/>
              <w:left w:val="single" w:color="auto" w:sz="4" w:space="0"/>
              <w:bottom w:val="single" w:color="auto" w:sz="4" w:space="0"/>
              <w:right w:val="single" w:color="auto" w:sz="4" w:space="0"/>
            </w:tcBorders>
            <w:vAlign w:val="center"/>
          </w:tcPr>
          <w:p w14:paraId="1C940C2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76A2071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1272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4F86942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w:t>
            </w:r>
          </w:p>
          <w:p w14:paraId="78EF9A0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w:t>
            </w:r>
          </w:p>
        </w:tc>
        <w:tc>
          <w:tcPr>
            <w:tcW w:w="2410" w:type="dxa"/>
            <w:tcBorders>
              <w:top w:val="single" w:color="auto" w:sz="4" w:space="0"/>
              <w:left w:val="single" w:color="auto" w:sz="4" w:space="0"/>
              <w:bottom w:val="single" w:color="auto" w:sz="4" w:space="0"/>
              <w:right w:val="single" w:color="auto" w:sz="4" w:space="0"/>
            </w:tcBorders>
            <w:vAlign w:val="center"/>
          </w:tcPr>
          <w:p w14:paraId="1AF3E46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198E9E70">
            <w:pPr>
              <w:rPr>
                <w:rFonts w:hint="eastAsia" w:ascii="宋体" w:hAnsi="宋体" w:cs="宋体"/>
                <w:color w:val="auto"/>
                <w:sz w:val="24"/>
                <w:szCs w:val="24"/>
                <w:highlight w:val="none"/>
              </w:rPr>
            </w:pPr>
            <w:r>
              <w:rPr>
                <w:rFonts w:hint="eastAsia" w:ascii="宋体" w:hAnsi="宋体" w:cs="宋体"/>
                <w:color w:val="auto"/>
                <w:sz w:val="24"/>
                <w:szCs w:val="24"/>
                <w:highlight w:val="none"/>
              </w:rPr>
              <w:t>网上递交的电子投标文件须进行加密。</w:t>
            </w:r>
          </w:p>
          <w:p w14:paraId="0F60DFB2">
            <w:pPr>
              <w:rPr>
                <w:rFonts w:hint="eastAsia" w:ascii="宋体" w:hAnsi="宋体" w:cs="宋体"/>
                <w:color w:val="auto"/>
                <w:sz w:val="24"/>
                <w:szCs w:val="24"/>
                <w:highlight w:val="none"/>
              </w:rPr>
            </w:pPr>
            <w:r>
              <w:rPr>
                <w:rFonts w:hint="eastAsia" w:ascii="宋体" w:hAnsi="宋体" w:cs="宋体"/>
                <w:b/>
                <w:color w:val="auto"/>
                <w:sz w:val="24"/>
                <w:szCs w:val="24"/>
                <w:highlight w:val="none"/>
              </w:rPr>
              <w:t>具体操作详见广州交易集团有限公司（广州公共资源交易中心）网站最新发布的最新相关指引。</w:t>
            </w:r>
          </w:p>
        </w:tc>
      </w:tr>
      <w:tr w14:paraId="48B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8217B7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4.1.2</w:t>
            </w:r>
          </w:p>
        </w:tc>
        <w:tc>
          <w:tcPr>
            <w:tcW w:w="2410" w:type="dxa"/>
            <w:tcBorders>
              <w:top w:val="single" w:color="auto" w:sz="4" w:space="0"/>
              <w:left w:val="single" w:color="auto" w:sz="4" w:space="0"/>
              <w:bottom w:val="single" w:color="auto" w:sz="4" w:space="0"/>
              <w:right w:val="single" w:color="auto" w:sz="4" w:space="0"/>
            </w:tcBorders>
            <w:vAlign w:val="center"/>
          </w:tcPr>
          <w:p w14:paraId="478A1FB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5945" w:type="dxa"/>
            <w:tcBorders>
              <w:top w:val="single" w:color="auto" w:sz="4" w:space="0"/>
              <w:left w:val="single" w:color="auto" w:sz="4" w:space="0"/>
              <w:bottom w:val="single" w:color="auto" w:sz="4" w:space="0"/>
              <w:right w:val="single" w:color="auto" w:sz="4" w:space="0"/>
            </w:tcBorders>
            <w:vAlign w:val="center"/>
          </w:tcPr>
          <w:p w14:paraId="18F015D0">
            <w:pPr>
              <w:spacing w:line="276"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招标人名称：</w:t>
            </w:r>
            <w:r>
              <w:rPr>
                <w:rFonts w:hint="eastAsia" w:ascii="宋体" w:hAnsi="宋体" w:cs="宋体"/>
                <w:color w:val="auto"/>
                <w:sz w:val="24"/>
                <w:szCs w:val="24"/>
                <w:highlight w:val="none"/>
                <w:u w:val="single"/>
                <w:lang w:eastAsia="zh-CN"/>
              </w:rPr>
              <w:t>广州白云湖投资发展有限公司</w:t>
            </w:r>
          </w:p>
          <w:p w14:paraId="4D818DF9">
            <w:pPr>
              <w:spacing w:line="276"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招标人地址：</w:t>
            </w:r>
            <w:r>
              <w:rPr>
                <w:rFonts w:hint="eastAsia" w:ascii="宋体" w:hAnsi="宋体" w:cs="宋体"/>
                <w:color w:val="auto"/>
                <w:sz w:val="24"/>
                <w:highlight w:val="none"/>
                <w:u w:val="single"/>
                <w:lang w:eastAsia="zh-CN"/>
              </w:rPr>
              <w:t>广州市白云区齐富路88号C栋10楼</w:t>
            </w:r>
          </w:p>
          <w:p w14:paraId="7E30793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广州市白云区夏茅村城中村改造项目首开区安置地块项目建设管理服务（AB2506130安置地块）</w:t>
            </w:r>
            <w:r>
              <w:rPr>
                <w:rFonts w:hint="eastAsia" w:ascii="宋体" w:hAnsi="宋体" w:cs="宋体"/>
                <w:color w:val="auto"/>
                <w:sz w:val="24"/>
                <w:szCs w:val="24"/>
                <w:highlight w:val="none"/>
              </w:rPr>
              <w:t>投标文件</w:t>
            </w:r>
          </w:p>
          <w:p w14:paraId="24A8666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招标项目编号：</w:t>
            </w:r>
            <w:r>
              <w:rPr>
                <w:rFonts w:hint="eastAsia" w:ascii="宋体" w:hAnsi="宋体" w:cs="宋体"/>
                <w:color w:val="auto"/>
                <w:sz w:val="24"/>
                <w:szCs w:val="24"/>
                <w:highlight w:val="none"/>
                <w:u w:val="single"/>
              </w:rPr>
              <w:t xml:space="preserve">        </w:t>
            </w:r>
          </w:p>
          <w:p w14:paraId="6B6CD19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分前不得开启（填入开标时间）</w:t>
            </w:r>
          </w:p>
        </w:tc>
      </w:tr>
      <w:tr w14:paraId="2C7C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18" w:type="dxa"/>
            <w:tcBorders>
              <w:top w:val="single" w:color="auto" w:sz="4" w:space="0"/>
              <w:left w:val="single" w:color="auto" w:sz="4" w:space="0"/>
              <w:bottom w:val="single" w:color="auto" w:sz="4" w:space="0"/>
              <w:right w:val="single" w:color="auto" w:sz="4" w:space="0"/>
            </w:tcBorders>
            <w:vAlign w:val="center"/>
          </w:tcPr>
          <w:p w14:paraId="51A5DCE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4.2.1</w:t>
            </w:r>
          </w:p>
        </w:tc>
        <w:tc>
          <w:tcPr>
            <w:tcW w:w="2410" w:type="dxa"/>
            <w:tcBorders>
              <w:top w:val="single" w:color="auto" w:sz="4" w:space="0"/>
              <w:left w:val="single" w:color="auto" w:sz="4" w:space="0"/>
              <w:bottom w:val="single" w:color="auto" w:sz="4" w:space="0"/>
              <w:right w:val="single" w:color="auto" w:sz="4" w:space="0"/>
            </w:tcBorders>
            <w:vAlign w:val="center"/>
          </w:tcPr>
          <w:p w14:paraId="631855E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5945" w:type="dxa"/>
            <w:tcBorders>
              <w:top w:val="single" w:color="auto" w:sz="4" w:space="0"/>
              <w:left w:val="single" w:color="auto" w:sz="4" w:space="0"/>
              <w:bottom w:val="single" w:color="auto" w:sz="4" w:space="0"/>
              <w:right w:val="single" w:color="auto" w:sz="4" w:space="0"/>
            </w:tcBorders>
            <w:vAlign w:val="center"/>
          </w:tcPr>
          <w:p w14:paraId="37A4131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14:paraId="3665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8" w:type="dxa"/>
            <w:tcBorders>
              <w:top w:val="single" w:color="auto" w:sz="4" w:space="0"/>
              <w:left w:val="single" w:color="auto" w:sz="4" w:space="0"/>
              <w:bottom w:val="single" w:color="auto" w:sz="4" w:space="0"/>
              <w:right w:val="single" w:color="auto" w:sz="4" w:space="0"/>
            </w:tcBorders>
            <w:vAlign w:val="center"/>
          </w:tcPr>
          <w:p w14:paraId="4256C8E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4.2.3</w:t>
            </w:r>
          </w:p>
        </w:tc>
        <w:tc>
          <w:tcPr>
            <w:tcW w:w="2410" w:type="dxa"/>
            <w:tcBorders>
              <w:top w:val="single" w:color="auto" w:sz="4" w:space="0"/>
              <w:left w:val="single" w:color="auto" w:sz="4" w:space="0"/>
              <w:bottom w:val="single" w:color="auto" w:sz="4" w:space="0"/>
              <w:right w:val="single" w:color="auto" w:sz="4" w:space="0"/>
            </w:tcBorders>
            <w:vAlign w:val="center"/>
          </w:tcPr>
          <w:p w14:paraId="16652AD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5945" w:type="dxa"/>
            <w:tcBorders>
              <w:top w:val="single" w:color="auto" w:sz="4" w:space="0"/>
              <w:left w:val="single" w:color="auto" w:sz="4" w:space="0"/>
              <w:bottom w:val="single" w:color="auto" w:sz="4" w:space="0"/>
              <w:right w:val="single" w:color="auto" w:sz="4" w:space="0"/>
            </w:tcBorders>
            <w:vAlign w:val="center"/>
          </w:tcPr>
          <w:p w14:paraId="42286DE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p w14:paraId="240D899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□是，退还时间：</w:t>
            </w:r>
          </w:p>
        </w:tc>
      </w:tr>
      <w:tr w14:paraId="3BF2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14:paraId="65DD20D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5.1（B）</w:t>
            </w:r>
          </w:p>
          <w:p w14:paraId="6F41767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3D6A094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945" w:type="dxa"/>
            <w:tcBorders>
              <w:top w:val="single" w:color="auto" w:sz="4" w:space="0"/>
              <w:left w:val="single" w:color="auto" w:sz="4" w:space="0"/>
              <w:bottom w:val="single" w:color="auto" w:sz="4" w:space="0"/>
              <w:right w:val="single" w:color="auto" w:sz="4" w:space="0"/>
            </w:tcBorders>
            <w:vAlign w:val="center"/>
          </w:tcPr>
          <w:p w14:paraId="27F280B2">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详见本项目招标公告。</w:t>
            </w:r>
          </w:p>
          <w:p w14:paraId="1D400455">
            <w:pPr>
              <w:spacing w:line="276" w:lineRule="auto"/>
              <w:rPr>
                <w:color w:val="auto"/>
                <w:highlight w:val="none"/>
              </w:rPr>
            </w:pPr>
            <w:r>
              <w:rPr>
                <w:rFonts w:hint="eastAsia" w:ascii="宋体" w:hAnsi="宋体" w:cs="宋体"/>
                <w:color w:val="auto"/>
                <w:sz w:val="24"/>
                <w:szCs w:val="24"/>
                <w:highlight w:val="none"/>
                <w:u w:val="single"/>
              </w:rPr>
              <w:t>投标人也可选择参加在线开标，具体按照交易平台相关指南进行操作。详见：最新发布的《建设工程全流程电子化项目操作指南》</w:t>
            </w:r>
            <w:r>
              <w:rPr>
                <w:rFonts w:hint="eastAsia"/>
                <w:color w:val="auto"/>
                <w:highlight w:val="none"/>
              </w:rPr>
              <w:t>。</w:t>
            </w:r>
          </w:p>
        </w:tc>
      </w:tr>
      <w:tr w14:paraId="6F8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732BE65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5.2（5）（A）</w:t>
            </w:r>
          </w:p>
        </w:tc>
        <w:tc>
          <w:tcPr>
            <w:tcW w:w="2410" w:type="dxa"/>
            <w:tcBorders>
              <w:top w:val="single" w:color="auto" w:sz="4" w:space="0"/>
              <w:left w:val="single" w:color="auto" w:sz="4" w:space="0"/>
              <w:bottom w:val="single" w:color="auto" w:sz="4" w:space="0"/>
              <w:right w:val="single" w:color="auto" w:sz="4" w:space="0"/>
            </w:tcBorders>
            <w:vAlign w:val="center"/>
          </w:tcPr>
          <w:p w14:paraId="76300E3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2C9F1F6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1E0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3651002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5.2（B）</w:t>
            </w:r>
          </w:p>
          <w:p w14:paraId="5C7EA87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021192B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7736DDE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0EECF70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33CE03B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（2）投标人通过电子招标投标交易平台对已递交的电子投标文件进行解密，公布招标项目名称、投标人名称、投标报价、项目建设管理服务期限及其他内容，并记录在案；</w:t>
            </w:r>
          </w:p>
          <w:p w14:paraId="0170549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4D6A4D5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（4）公布在投标截止时间前递交投标文件的投标人名称；</w:t>
            </w:r>
            <w:r>
              <w:rPr>
                <w:rFonts w:ascii="宋体" w:hAnsi="宋体" w:cs="宋体"/>
                <w:color w:val="auto"/>
                <w:sz w:val="24"/>
                <w:szCs w:val="24"/>
                <w:highlight w:val="none"/>
              </w:rPr>
              <w:t xml:space="preserve"> </w:t>
            </w:r>
          </w:p>
          <w:p w14:paraId="0226FC8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2CB34D4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）开标结束。</w:t>
            </w:r>
          </w:p>
          <w:p w14:paraId="75A9063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其投标文件。因投标人原因造成投标文件未解密的或未在投标截止时间后一个小时解密的，视为撤销其投标文件。</w:t>
            </w:r>
          </w:p>
          <w:p w14:paraId="705F95B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14:paraId="4FB1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8" w:type="dxa"/>
            <w:tcBorders>
              <w:top w:val="single" w:color="auto" w:sz="4" w:space="0"/>
              <w:left w:val="single" w:color="auto" w:sz="4" w:space="0"/>
              <w:bottom w:val="single" w:color="auto" w:sz="4" w:space="0"/>
              <w:right w:val="single" w:color="auto" w:sz="4" w:space="0"/>
            </w:tcBorders>
            <w:vAlign w:val="center"/>
          </w:tcPr>
          <w:p w14:paraId="0C483DA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6.1.1</w:t>
            </w:r>
          </w:p>
        </w:tc>
        <w:tc>
          <w:tcPr>
            <w:tcW w:w="2410" w:type="dxa"/>
            <w:tcBorders>
              <w:top w:val="single" w:color="auto" w:sz="4" w:space="0"/>
              <w:left w:val="single" w:color="auto" w:sz="4" w:space="0"/>
              <w:bottom w:val="single" w:color="auto" w:sz="4" w:space="0"/>
              <w:right w:val="single" w:color="auto" w:sz="4" w:space="0"/>
            </w:tcBorders>
            <w:vAlign w:val="center"/>
          </w:tcPr>
          <w:p w14:paraId="4A71B5F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5945" w:type="dxa"/>
            <w:tcBorders>
              <w:top w:val="single" w:color="auto" w:sz="4" w:space="0"/>
              <w:left w:val="single" w:color="auto" w:sz="4" w:space="0"/>
              <w:bottom w:val="single" w:color="auto" w:sz="4" w:space="0"/>
              <w:right w:val="single" w:color="auto" w:sz="4" w:space="0"/>
            </w:tcBorders>
            <w:vAlign w:val="center"/>
          </w:tcPr>
          <w:p w14:paraId="075E821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由招标人依法组建评标委员会。</w:t>
            </w:r>
          </w:p>
        </w:tc>
      </w:tr>
      <w:tr w14:paraId="4BF3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tcBorders>
              <w:top w:val="single" w:color="auto" w:sz="4" w:space="0"/>
              <w:left w:val="single" w:color="auto" w:sz="4" w:space="0"/>
              <w:bottom w:val="single" w:color="auto" w:sz="4" w:space="0"/>
              <w:right w:val="single" w:color="auto" w:sz="4" w:space="0"/>
            </w:tcBorders>
            <w:vAlign w:val="center"/>
          </w:tcPr>
          <w:p w14:paraId="7299A90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6.3.2</w:t>
            </w:r>
          </w:p>
        </w:tc>
        <w:tc>
          <w:tcPr>
            <w:tcW w:w="2410" w:type="dxa"/>
            <w:tcBorders>
              <w:top w:val="single" w:color="auto" w:sz="4" w:space="0"/>
              <w:left w:val="single" w:color="auto" w:sz="4" w:space="0"/>
              <w:bottom w:val="single" w:color="auto" w:sz="4" w:space="0"/>
              <w:right w:val="single" w:color="auto" w:sz="4" w:space="0"/>
            </w:tcBorders>
            <w:vAlign w:val="center"/>
          </w:tcPr>
          <w:p w14:paraId="0BF7576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评标委员会推荐</w:t>
            </w:r>
          </w:p>
          <w:p w14:paraId="2AE0D1A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中标候选人的人数</w:t>
            </w:r>
          </w:p>
        </w:tc>
        <w:tc>
          <w:tcPr>
            <w:tcW w:w="5945" w:type="dxa"/>
            <w:tcBorders>
              <w:top w:val="single" w:color="auto" w:sz="4" w:space="0"/>
              <w:left w:val="single" w:color="auto" w:sz="4" w:space="0"/>
              <w:bottom w:val="single" w:color="auto" w:sz="4" w:space="0"/>
              <w:right w:val="single" w:color="auto" w:sz="4" w:space="0"/>
            </w:tcBorders>
            <w:vAlign w:val="center"/>
          </w:tcPr>
          <w:p w14:paraId="0DD8A9B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推荐的中标候选人数：</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人。</w:t>
            </w:r>
          </w:p>
        </w:tc>
      </w:tr>
      <w:tr w14:paraId="40A3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right w:val="single" w:color="auto" w:sz="4" w:space="0"/>
            </w:tcBorders>
            <w:vAlign w:val="center"/>
          </w:tcPr>
          <w:p w14:paraId="675D8E9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7.1</w:t>
            </w:r>
          </w:p>
        </w:tc>
        <w:tc>
          <w:tcPr>
            <w:tcW w:w="2410" w:type="dxa"/>
            <w:vMerge w:val="restart"/>
            <w:tcBorders>
              <w:top w:val="single" w:color="auto" w:sz="4" w:space="0"/>
              <w:left w:val="single" w:color="auto" w:sz="4" w:space="0"/>
              <w:right w:val="single" w:color="auto" w:sz="4" w:space="0"/>
            </w:tcBorders>
            <w:vAlign w:val="center"/>
          </w:tcPr>
          <w:p w14:paraId="0B34931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14:paraId="7AFAED4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公示媒介及期限</w:t>
            </w:r>
          </w:p>
        </w:tc>
        <w:tc>
          <w:tcPr>
            <w:tcW w:w="5945" w:type="dxa"/>
            <w:tcBorders>
              <w:top w:val="single" w:color="auto" w:sz="4" w:space="0"/>
              <w:left w:val="single" w:color="auto" w:sz="4" w:space="0"/>
              <w:bottom w:val="single" w:color="auto" w:sz="4" w:space="0"/>
              <w:right w:val="single" w:color="auto" w:sz="4" w:space="0"/>
            </w:tcBorders>
            <w:vAlign w:val="center"/>
          </w:tcPr>
          <w:p w14:paraId="076ECC64">
            <w:pPr>
              <w:widowControl/>
              <w:spacing w:line="276"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公示媒介：中国招标投标公共服务平台、广东省招标投标监管网、广州交易集团有限公司（广州公共资源交易中心）网站公示。</w:t>
            </w:r>
          </w:p>
        </w:tc>
      </w:tr>
      <w:tr w14:paraId="2391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14:paraId="650843F0">
            <w:pPr>
              <w:spacing w:line="276" w:lineRule="auto"/>
              <w:jc w:val="center"/>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09234CE5">
            <w:pPr>
              <w:spacing w:line="276" w:lineRule="auto"/>
              <w:jc w:val="center"/>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2A49A69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公示期限：3日。</w:t>
            </w:r>
          </w:p>
          <w:p w14:paraId="6688A793">
            <w:pPr>
              <w:spacing w:line="276" w:lineRule="auto"/>
              <w:rPr>
                <w:b/>
                <w:color w:val="auto"/>
                <w:highlight w:val="none"/>
                <w:u w:val="single"/>
              </w:rPr>
            </w:pPr>
            <w:r>
              <w:rPr>
                <w:rFonts w:hint="eastAsia" w:ascii="宋体" w:hAnsi="宋体" w:cs="宋体"/>
                <w:b/>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6CE5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8" w:type="dxa"/>
            <w:tcBorders>
              <w:top w:val="single" w:color="auto" w:sz="4" w:space="0"/>
              <w:left w:val="single" w:color="auto" w:sz="4" w:space="0"/>
              <w:bottom w:val="single" w:color="auto" w:sz="4" w:space="0"/>
              <w:right w:val="single" w:color="auto" w:sz="4" w:space="0"/>
            </w:tcBorders>
            <w:vAlign w:val="center"/>
          </w:tcPr>
          <w:p w14:paraId="24A0B6F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7.4</w:t>
            </w:r>
          </w:p>
        </w:tc>
        <w:tc>
          <w:tcPr>
            <w:tcW w:w="2410" w:type="dxa"/>
            <w:tcBorders>
              <w:top w:val="single" w:color="auto" w:sz="4" w:space="0"/>
              <w:left w:val="single" w:color="auto" w:sz="4" w:space="0"/>
              <w:bottom w:val="single" w:color="auto" w:sz="4" w:space="0"/>
              <w:right w:val="single" w:color="auto" w:sz="4" w:space="0"/>
            </w:tcBorders>
            <w:vAlign w:val="center"/>
          </w:tcPr>
          <w:p w14:paraId="4497BD7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5945" w:type="dxa"/>
            <w:tcBorders>
              <w:top w:val="single" w:color="auto" w:sz="4" w:space="0"/>
              <w:left w:val="single" w:color="auto" w:sz="4" w:space="0"/>
              <w:bottom w:val="single" w:color="auto" w:sz="4" w:space="0"/>
              <w:right w:val="single" w:color="auto" w:sz="4" w:space="0"/>
            </w:tcBorders>
            <w:vAlign w:val="center"/>
          </w:tcPr>
          <w:p w14:paraId="0C4BECE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w:t>
            </w:r>
          </w:p>
          <w:p w14:paraId="57CCF52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tc>
      </w:tr>
      <w:tr w14:paraId="1EF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18" w:type="dxa"/>
            <w:tcBorders>
              <w:top w:val="single" w:color="auto" w:sz="4" w:space="0"/>
              <w:left w:val="single" w:color="auto" w:sz="4" w:space="0"/>
              <w:bottom w:val="single" w:color="auto" w:sz="4" w:space="0"/>
              <w:right w:val="single" w:color="auto" w:sz="4" w:space="0"/>
            </w:tcBorders>
            <w:vAlign w:val="center"/>
          </w:tcPr>
          <w:p w14:paraId="3B0701F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7.6.1</w:t>
            </w:r>
          </w:p>
        </w:tc>
        <w:tc>
          <w:tcPr>
            <w:tcW w:w="2410" w:type="dxa"/>
            <w:tcBorders>
              <w:top w:val="single" w:color="auto" w:sz="4" w:space="0"/>
              <w:left w:val="single" w:color="auto" w:sz="4" w:space="0"/>
              <w:bottom w:val="single" w:color="auto" w:sz="4" w:space="0"/>
              <w:right w:val="single" w:color="auto" w:sz="4" w:space="0"/>
            </w:tcBorders>
            <w:vAlign w:val="center"/>
          </w:tcPr>
          <w:p w14:paraId="16E469E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45" w:type="dxa"/>
            <w:tcBorders>
              <w:top w:val="single" w:color="auto" w:sz="4" w:space="0"/>
              <w:left w:val="single" w:color="auto" w:sz="4" w:space="0"/>
              <w:bottom w:val="single" w:color="auto" w:sz="4" w:space="0"/>
              <w:right w:val="single" w:color="auto" w:sz="4" w:space="0"/>
            </w:tcBorders>
            <w:vAlign w:val="center"/>
          </w:tcPr>
          <w:p w14:paraId="53BEB93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14:paraId="56D3B8E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w:t>
            </w:r>
          </w:p>
          <w:p w14:paraId="1369A54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中标人提供的履约保函为中标价款的10%，具体见合同相关条款。</w:t>
            </w:r>
          </w:p>
          <w:p w14:paraId="56F5639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w:t>
            </w:r>
          </w:p>
        </w:tc>
      </w:tr>
      <w:tr w14:paraId="782D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18" w:type="dxa"/>
            <w:tcBorders>
              <w:top w:val="single" w:color="auto" w:sz="4" w:space="0"/>
              <w:left w:val="single" w:color="auto" w:sz="4" w:space="0"/>
              <w:bottom w:val="single" w:color="auto" w:sz="4" w:space="0"/>
              <w:right w:val="single" w:color="auto" w:sz="4" w:space="0"/>
            </w:tcBorders>
            <w:vAlign w:val="center"/>
          </w:tcPr>
          <w:p w14:paraId="0592D1C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410" w:type="dxa"/>
            <w:tcBorders>
              <w:top w:val="single" w:color="auto" w:sz="4" w:space="0"/>
              <w:left w:val="single" w:color="auto" w:sz="4" w:space="0"/>
              <w:bottom w:val="single" w:color="auto" w:sz="4" w:space="0"/>
              <w:right w:val="single" w:color="auto" w:sz="4" w:space="0"/>
            </w:tcBorders>
            <w:vAlign w:val="center"/>
          </w:tcPr>
          <w:p w14:paraId="6C8562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5945" w:type="dxa"/>
            <w:tcBorders>
              <w:top w:val="single" w:color="auto" w:sz="4" w:space="0"/>
              <w:left w:val="single" w:color="auto" w:sz="4" w:space="0"/>
              <w:bottom w:val="single" w:color="auto" w:sz="4" w:space="0"/>
              <w:right w:val="single" w:color="auto" w:sz="4" w:space="0"/>
            </w:tcBorders>
            <w:vAlign w:val="center"/>
          </w:tcPr>
          <w:p w14:paraId="541177D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否</w:t>
            </w:r>
          </w:p>
          <w:p w14:paraId="3D2FE28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是，具体要求：</w:t>
            </w:r>
          </w:p>
          <w:p w14:paraId="71112F73">
            <w:pPr>
              <w:rPr>
                <w:rFonts w:hint="eastAsia" w:ascii="宋体" w:hAnsi="宋体" w:cs="宋体"/>
                <w:color w:val="auto"/>
                <w:sz w:val="24"/>
                <w:szCs w:val="24"/>
                <w:highlight w:val="none"/>
              </w:rPr>
            </w:pPr>
            <w:r>
              <w:rPr>
                <w:rFonts w:hint="eastAsia" w:ascii="宋体" w:hAnsi="宋体" w:cs="宋体"/>
                <w:color w:val="auto"/>
                <w:sz w:val="24"/>
                <w:szCs w:val="24"/>
                <w:highlight w:val="none"/>
              </w:rPr>
              <w:t>1、具体操作详见广州交易集团有限公司（广州公共资源交易中心）网站最新发布的最新相关指引。</w:t>
            </w:r>
          </w:p>
          <w:p w14:paraId="3B563EA5">
            <w:pPr>
              <w:rPr>
                <w:rFonts w:hint="eastAsia" w:ascii="宋体" w:hAnsi="宋体" w:cs="宋体"/>
                <w:color w:val="auto"/>
                <w:sz w:val="24"/>
                <w:szCs w:val="24"/>
                <w:highlight w:val="none"/>
              </w:rPr>
            </w:pPr>
            <w:r>
              <w:rPr>
                <w:rFonts w:hint="eastAsia" w:ascii="宋体" w:hAnsi="宋体" w:cs="宋体"/>
                <w:color w:val="auto"/>
                <w:sz w:val="24"/>
                <w:szCs w:val="24"/>
                <w:highlight w:val="none"/>
              </w:rPr>
              <w:t>2、现场提交投标文件光盘或U盘备用</w:t>
            </w:r>
          </w:p>
          <w:p w14:paraId="76AE211F">
            <w:pPr>
              <w:rPr>
                <w:rFonts w:hint="eastAsia" w:ascii="宋体" w:hAnsi="宋体" w:cs="宋体"/>
                <w:color w:val="auto"/>
                <w:sz w:val="24"/>
                <w:szCs w:val="24"/>
                <w:highlight w:val="none"/>
              </w:rPr>
            </w:pPr>
            <w:r>
              <w:rPr>
                <w:rFonts w:hint="eastAsia" w:ascii="宋体" w:hAnsi="宋体" w:cs="宋体"/>
                <w:color w:val="auto"/>
                <w:sz w:val="24"/>
                <w:szCs w:val="24"/>
                <w:highlight w:val="none"/>
              </w:rPr>
              <w:t>投标人将按最新相关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14:paraId="113992A8">
            <w:pPr>
              <w:rPr>
                <w:rFonts w:hint="eastAsia" w:ascii="宋体" w:hAnsi="宋体" w:cs="宋体"/>
                <w:color w:val="auto"/>
                <w:sz w:val="24"/>
                <w:szCs w:val="24"/>
                <w:highlight w:val="none"/>
              </w:rPr>
            </w:pPr>
            <w:r>
              <w:rPr>
                <w:rFonts w:hint="eastAsia" w:ascii="宋体" w:hAnsi="宋体" w:cs="宋体"/>
                <w:color w:val="auto"/>
                <w:sz w:val="24"/>
                <w:szCs w:val="24"/>
                <w:highlight w:val="none"/>
              </w:rPr>
              <w:t>3、补救方案</w:t>
            </w:r>
          </w:p>
          <w:p w14:paraId="68BBFC30">
            <w:pPr>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14:paraId="0EC6B061">
            <w:pPr>
              <w:rPr>
                <w:rFonts w:hint="eastAsia"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在规定时间内，因投标人之外原因导致的电子投标文件解密失败，在开标现场读取光盘或U盘内容，继续开标程序。评标委员会对其投标文件的评审以光盘或U盘内容为准。</w:t>
            </w:r>
          </w:p>
          <w:p w14:paraId="77694523">
            <w:pPr>
              <w:rPr>
                <w:rFonts w:hint="eastAsia"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14:paraId="1C8E4FFF">
            <w:pPr>
              <w:rPr>
                <w:rFonts w:hint="eastAsia"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若遇不可抗力发生（如：网络瘫痪、服务器损坏、交易系统故障短期无法恢复等因素），由评标委员会开启现场递交的全部投标文件光盘或U盘，并按光盘或U盘内容进行评审。</w:t>
            </w:r>
          </w:p>
          <w:p w14:paraId="1A9F9BE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14:paraId="14EF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8" w:type="dxa"/>
            <w:tcBorders>
              <w:top w:val="single" w:color="auto" w:sz="4" w:space="0"/>
              <w:left w:val="single" w:color="auto" w:sz="4" w:space="0"/>
              <w:bottom w:val="single" w:color="auto" w:sz="4" w:space="0"/>
              <w:right w:val="single" w:color="auto" w:sz="4" w:space="0"/>
            </w:tcBorders>
            <w:vAlign w:val="center"/>
          </w:tcPr>
          <w:p w14:paraId="7961B36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8355" w:type="dxa"/>
            <w:gridSpan w:val="2"/>
            <w:tcBorders>
              <w:top w:val="single" w:color="auto" w:sz="4" w:space="0"/>
              <w:left w:val="single" w:color="auto" w:sz="4" w:space="0"/>
              <w:bottom w:val="single" w:color="auto" w:sz="4" w:space="0"/>
              <w:right w:val="single" w:color="auto" w:sz="4" w:space="0"/>
            </w:tcBorders>
            <w:vAlign w:val="center"/>
          </w:tcPr>
          <w:p w14:paraId="342BF20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14:paraId="444A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18" w:type="dxa"/>
            <w:tcBorders>
              <w:top w:val="single" w:color="auto" w:sz="4" w:space="0"/>
              <w:left w:val="single" w:color="auto" w:sz="4" w:space="0"/>
              <w:bottom w:val="single" w:color="auto" w:sz="4" w:space="0"/>
              <w:right w:val="single" w:color="auto" w:sz="4" w:space="0"/>
            </w:tcBorders>
            <w:vAlign w:val="center"/>
          </w:tcPr>
          <w:p w14:paraId="491CD01C">
            <w:pPr>
              <w:snapToGrid w:val="0"/>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10.1</w:t>
            </w:r>
          </w:p>
        </w:tc>
        <w:tc>
          <w:tcPr>
            <w:tcW w:w="2410" w:type="dxa"/>
            <w:tcBorders>
              <w:top w:val="single" w:color="auto" w:sz="4" w:space="0"/>
              <w:left w:val="single" w:color="auto" w:sz="4" w:space="0"/>
              <w:bottom w:val="single" w:color="auto" w:sz="4" w:space="0"/>
              <w:right w:val="single" w:color="auto" w:sz="4" w:space="0"/>
            </w:tcBorders>
            <w:vAlign w:val="center"/>
          </w:tcPr>
          <w:p w14:paraId="7168A7B2">
            <w:pPr>
              <w:spacing w:line="276"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资格审查方式</w:t>
            </w:r>
          </w:p>
        </w:tc>
        <w:tc>
          <w:tcPr>
            <w:tcW w:w="5945" w:type="dxa"/>
            <w:tcBorders>
              <w:top w:val="single" w:color="auto" w:sz="4" w:space="0"/>
              <w:left w:val="single" w:color="auto" w:sz="4" w:space="0"/>
              <w:bottom w:val="single" w:color="auto" w:sz="4" w:space="0"/>
              <w:right w:val="single" w:color="auto" w:sz="4" w:space="0"/>
            </w:tcBorders>
            <w:vAlign w:val="center"/>
          </w:tcPr>
          <w:p w14:paraId="56F65C96">
            <w:pPr>
              <w:spacing w:line="276"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本项目采用资格后审方式，满足资格审查合格条件（见招标公告投标人资格要求）或通过初步评审的投标申请人不足3名时为招标失败。招标人分析招标失败原因，修正招标方案，重新组织招标。</w:t>
            </w:r>
          </w:p>
        </w:tc>
      </w:tr>
      <w:tr w14:paraId="4DC6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418" w:type="dxa"/>
            <w:tcBorders>
              <w:top w:val="single" w:color="auto" w:sz="4" w:space="0"/>
              <w:left w:val="single" w:color="auto" w:sz="4" w:space="0"/>
              <w:bottom w:val="single" w:color="auto" w:sz="4" w:space="0"/>
              <w:right w:val="single" w:color="auto" w:sz="4" w:space="0"/>
            </w:tcBorders>
            <w:vAlign w:val="center"/>
          </w:tcPr>
          <w:p w14:paraId="041A3F09">
            <w:pPr>
              <w:snapToGrid w:val="0"/>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10.2</w:t>
            </w:r>
          </w:p>
        </w:tc>
        <w:tc>
          <w:tcPr>
            <w:tcW w:w="2410" w:type="dxa"/>
            <w:tcBorders>
              <w:top w:val="single" w:color="auto" w:sz="4" w:space="0"/>
              <w:left w:val="single" w:color="auto" w:sz="4" w:space="0"/>
              <w:bottom w:val="single" w:color="auto" w:sz="4" w:space="0"/>
              <w:right w:val="single" w:color="auto" w:sz="4" w:space="0"/>
            </w:tcBorders>
            <w:vAlign w:val="center"/>
          </w:tcPr>
          <w:p w14:paraId="7DF0F37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特别提示</w:t>
            </w:r>
          </w:p>
        </w:tc>
        <w:tc>
          <w:tcPr>
            <w:tcW w:w="5945" w:type="dxa"/>
            <w:tcBorders>
              <w:top w:val="single" w:color="auto" w:sz="4" w:space="0"/>
              <w:left w:val="single" w:color="auto" w:sz="4" w:space="0"/>
              <w:bottom w:val="single" w:color="auto" w:sz="4" w:space="0"/>
              <w:right w:val="single" w:color="auto" w:sz="4" w:space="0"/>
            </w:tcBorders>
            <w:vAlign w:val="center"/>
          </w:tcPr>
          <w:p w14:paraId="1FB9FD98">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3D427B5F">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（1）将中标工程转包或者违法分包的；</w:t>
            </w:r>
          </w:p>
          <w:p w14:paraId="3A83CC78">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（2）在中标工程中不执行质量、安全生产相关规定的，造成质量或安全事故的；</w:t>
            </w:r>
          </w:p>
          <w:p w14:paraId="6D47F314">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（3）出让投标资格的；</w:t>
            </w:r>
          </w:p>
          <w:p w14:paraId="7C453E26">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（4）存在围标或串标情形的；</w:t>
            </w:r>
          </w:p>
          <w:p w14:paraId="076E29A0">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（5）在投标文件中提供虚假材料的；</w:t>
            </w:r>
          </w:p>
          <w:p w14:paraId="283F8F4E">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（6）存在少放、不放业绩、奖项等客观评审资料，减少自身竞争力情形的；</w:t>
            </w:r>
          </w:p>
          <w:p w14:paraId="2969754F">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（7）存在行贿情形的;</w:t>
            </w:r>
          </w:p>
        </w:tc>
      </w:tr>
      <w:tr w14:paraId="55B8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tcBorders>
              <w:top w:val="single" w:color="auto" w:sz="4" w:space="0"/>
              <w:left w:val="single" w:color="auto" w:sz="4" w:space="0"/>
              <w:bottom w:val="single" w:color="auto" w:sz="4" w:space="0"/>
              <w:right w:val="single" w:color="auto" w:sz="4" w:space="0"/>
            </w:tcBorders>
            <w:vAlign w:val="center"/>
          </w:tcPr>
          <w:p w14:paraId="45C39FB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10.3</w:t>
            </w:r>
          </w:p>
        </w:tc>
        <w:tc>
          <w:tcPr>
            <w:tcW w:w="2410" w:type="dxa"/>
            <w:tcBorders>
              <w:top w:val="single" w:color="auto" w:sz="4" w:space="0"/>
              <w:left w:val="single" w:color="auto" w:sz="4" w:space="0"/>
              <w:bottom w:val="single" w:color="auto" w:sz="4" w:space="0"/>
              <w:right w:val="single" w:color="auto" w:sz="4" w:space="0"/>
            </w:tcBorders>
            <w:vAlign w:val="center"/>
          </w:tcPr>
          <w:p w14:paraId="7CD1F02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招标人拒绝接收</w:t>
            </w:r>
          </w:p>
          <w:p w14:paraId="1CF845B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其投标文件情况</w:t>
            </w:r>
          </w:p>
        </w:tc>
        <w:tc>
          <w:tcPr>
            <w:tcW w:w="5945" w:type="dxa"/>
            <w:tcBorders>
              <w:top w:val="single" w:color="auto" w:sz="4" w:space="0"/>
              <w:left w:val="single" w:color="auto" w:sz="4" w:space="0"/>
              <w:bottom w:val="single" w:color="auto" w:sz="4" w:space="0"/>
              <w:right w:val="single" w:color="auto" w:sz="4" w:space="0"/>
            </w:tcBorders>
            <w:vAlign w:val="center"/>
          </w:tcPr>
          <w:p w14:paraId="7B9672A3">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1、在投标截止期后逾期上传递交电子投标文件的；</w:t>
            </w:r>
          </w:p>
        </w:tc>
      </w:tr>
      <w:tr w14:paraId="7BC6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vAlign w:val="center"/>
          </w:tcPr>
          <w:p w14:paraId="2BD73C1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10.4</w:t>
            </w:r>
          </w:p>
        </w:tc>
        <w:tc>
          <w:tcPr>
            <w:tcW w:w="2410" w:type="dxa"/>
            <w:tcBorders>
              <w:top w:val="single" w:color="auto" w:sz="4" w:space="0"/>
              <w:left w:val="single" w:color="auto" w:sz="4" w:space="0"/>
              <w:bottom w:val="single" w:color="auto" w:sz="4" w:space="0"/>
              <w:right w:val="single" w:color="auto" w:sz="4" w:space="0"/>
            </w:tcBorders>
            <w:vAlign w:val="center"/>
          </w:tcPr>
          <w:p w14:paraId="7B29951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c>
          <w:tcPr>
            <w:tcW w:w="5945" w:type="dxa"/>
            <w:tcBorders>
              <w:top w:val="single" w:color="auto" w:sz="4" w:space="0"/>
              <w:left w:val="single" w:color="auto" w:sz="4" w:space="0"/>
              <w:bottom w:val="single" w:color="auto" w:sz="4" w:space="0"/>
              <w:right w:val="single" w:color="auto" w:sz="4" w:space="0"/>
            </w:tcBorders>
            <w:vAlign w:val="center"/>
          </w:tcPr>
          <w:p w14:paraId="0549D041">
            <w:pPr>
              <w:spacing w:line="276"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在产生中标候选人后，招标人将中标候选人的投标文件商务部分的</w:t>
            </w:r>
            <w:r>
              <w:rPr>
                <w:rFonts w:hint="eastAsia" w:ascii="宋体" w:hAnsi="宋体" w:cs="宋体"/>
                <w:color w:val="auto"/>
                <w:kern w:val="0"/>
                <w:sz w:val="24"/>
                <w:szCs w:val="24"/>
                <w:highlight w:val="none"/>
                <w:u w:val="single"/>
              </w:rPr>
              <w:t>人员、业绩、奖项等资料</w:t>
            </w:r>
            <w:r>
              <w:rPr>
                <w:rFonts w:hint="eastAsia" w:ascii="宋体" w:hAnsi="宋体" w:cs="宋体"/>
                <w:color w:val="auto"/>
                <w:kern w:val="0"/>
                <w:sz w:val="24"/>
                <w:szCs w:val="24"/>
                <w:highlight w:val="none"/>
              </w:rPr>
              <w:t>在广州交易集团有限公司（广州公共资源交易中心）网站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开。</w:t>
            </w:r>
          </w:p>
        </w:tc>
      </w:tr>
      <w:tr w14:paraId="3361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FBF130D">
            <w:pPr>
              <w:spacing w:line="276" w:lineRule="auto"/>
              <w:jc w:val="center"/>
              <w:rPr>
                <w:rFonts w:hint="eastAsia" w:ascii="宋体" w:hAnsi="宋体" w:cs="宋体"/>
                <w:color w:val="auto"/>
                <w:sz w:val="24"/>
                <w:szCs w:val="24"/>
                <w:highlight w:val="none"/>
              </w:rPr>
            </w:pPr>
            <w:bookmarkStart w:id="37" w:name="_Toc184635071"/>
            <w:bookmarkStart w:id="38" w:name="_Toc393961865"/>
            <w:r>
              <w:rPr>
                <w:rFonts w:hint="eastAsia" w:ascii="宋体" w:hAnsi="宋体" w:cs="宋体"/>
                <w:color w:val="auto"/>
                <w:sz w:val="24"/>
                <w:szCs w:val="24"/>
                <w:highlight w:val="none"/>
              </w:rPr>
              <w:t>10.5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AF90224">
            <w:pPr>
              <w:spacing w:line="276" w:lineRule="auto"/>
              <w:jc w:val="center"/>
              <w:rPr>
                <w:rFonts w:hint="eastAsia" w:ascii="宋体" w:hAnsi="宋体" w:cs="宋体"/>
                <w:color w:val="auto"/>
                <w:sz w:val="24"/>
                <w:szCs w:val="24"/>
                <w:highlight w:val="none"/>
              </w:rPr>
            </w:pPr>
            <w:r>
              <w:rPr>
                <w:rFonts w:hint="eastAsia" w:ascii="宋体" w:hAnsi="宋体"/>
                <w:color w:val="auto"/>
                <w:sz w:val="24"/>
                <w:szCs w:val="24"/>
                <w:highlight w:val="none"/>
              </w:rPr>
              <w:t>小微企业价格优惠说明</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2E22B495">
            <w:pPr>
              <w:rPr>
                <w:color w:val="auto"/>
                <w:sz w:val="24"/>
                <w:szCs w:val="24"/>
                <w:highlight w:val="none"/>
              </w:rPr>
            </w:pPr>
            <w:r>
              <w:rPr>
                <w:rFonts w:hint="eastAsia"/>
                <w:color w:val="auto"/>
                <w:sz w:val="24"/>
                <w:szCs w:val="24"/>
                <w:highlight w:val="none"/>
              </w:rPr>
              <w:t>1.根据《广东省政府采购促进中小企业发展实施细则(试行)》要求，对符合《政府采购促进中小企业发展管理办法》的投标人，给予相应的价格评审优惠。</w:t>
            </w:r>
          </w:p>
          <w:p w14:paraId="4451AFFE">
            <w:pPr>
              <w:rPr>
                <w:color w:val="auto"/>
                <w:sz w:val="24"/>
                <w:szCs w:val="24"/>
                <w:highlight w:val="none"/>
              </w:rPr>
            </w:pPr>
            <w:r>
              <w:rPr>
                <w:rFonts w:hint="eastAsia"/>
                <w:color w:val="auto"/>
                <w:sz w:val="24"/>
                <w:szCs w:val="24"/>
                <w:highlight w:val="none"/>
              </w:rPr>
              <w:t>2.本招标项目评标计算价格分时，对小微企业投标的，在采用原报价进行评分的基础上增加其价格得分的5%作为其价格分。若原报价己满分，仍可突破满分上限继续享受加分优惠，以实际计算结果作为最终价格分。</w:t>
            </w:r>
          </w:p>
          <w:p w14:paraId="6E48719D">
            <w:pPr>
              <w:rPr>
                <w:color w:val="auto"/>
                <w:sz w:val="24"/>
                <w:szCs w:val="24"/>
                <w:highlight w:val="none"/>
              </w:rPr>
            </w:pPr>
            <w:r>
              <w:rPr>
                <w:rFonts w:hint="eastAsia"/>
                <w:color w:val="auto"/>
                <w:sz w:val="24"/>
                <w:szCs w:val="24"/>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5CFAE2D">
            <w:pPr>
              <w:rPr>
                <w:color w:val="auto"/>
                <w:sz w:val="24"/>
                <w:szCs w:val="24"/>
                <w:highlight w:val="none"/>
              </w:rPr>
            </w:pPr>
            <w:r>
              <w:rPr>
                <w:rFonts w:hint="eastAsia"/>
                <w:color w:val="auto"/>
                <w:sz w:val="24"/>
                <w:szCs w:val="24"/>
                <w:highlight w:val="none"/>
              </w:rPr>
              <w:t>4.小微企业划分标准按照《工业和信息化部 国家统计局 国家发展和改革委员会 财政部关于印发中小企业划型标准规定的通知》(工信部联企业(2011)300号)执行。本招标项目属于</w:t>
            </w:r>
            <w:r>
              <w:rPr>
                <w:rFonts w:hint="eastAsia"/>
                <w:b/>
                <w:bCs/>
                <w:color w:val="auto"/>
                <w:sz w:val="24"/>
                <w:szCs w:val="24"/>
                <w:highlight w:val="none"/>
              </w:rPr>
              <w:t>其他未列明行业</w:t>
            </w:r>
            <w:r>
              <w:rPr>
                <w:rFonts w:hint="eastAsia"/>
                <w:color w:val="auto"/>
                <w:sz w:val="24"/>
                <w:szCs w:val="24"/>
                <w:highlight w:val="none"/>
              </w:rPr>
              <w:t>，从业人员300人以下的为中小微型企业。其中，从业人员100人及以上的为中型企业；从业人员10人及以上的为小型企业；从业人员10人以下的为微型企业。</w:t>
            </w:r>
          </w:p>
          <w:p w14:paraId="7591E9FE">
            <w:pPr>
              <w:spacing w:line="360" w:lineRule="exact"/>
              <w:rPr>
                <w:rFonts w:hint="eastAsia" w:ascii="宋体" w:hAnsi="宋体" w:cs="宋体"/>
                <w:color w:val="auto"/>
                <w:kern w:val="0"/>
                <w:sz w:val="24"/>
                <w:szCs w:val="24"/>
                <w:highlight w:val="none"/>
              </w:rPr>
            </w:pPr>
            <w:r>
              <w:rPr>
                <w:rFonts w:hint="eastAsia"/>
                <w:color w:val="auto"/>
                <w:sz w:val="24"/>
                <w:szCs w:val="24"/>
                <w:highlight w:val="none"/>
              </w:rPr>
              <w:t>注:(1)小微企业，是指在中华人民共和国境内依法设立，依据国务院批准的中小企业划分标准确定的小型企业和微型企业，但与大企业的负责人为同一人，或者与大企业存在直接控股、管理关系的除外。(2)公示期间如有异议、投诉的，被异议、投诉单位需提供注册登记所在地的县级以上人民政府中小企业主管部门认定函。（3）规定享受扶持政策获得承包合同的，小微企业不得将合同分包给大中型企业，中型企业不得将合同分包给大型企业。（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26B04D02">
      <w:pPr>
        <w:tabs>
          <w:tab w:val="left" w:pos="105"/>
        </w:tabs>
        <w:spacing w:line="276" w:lineRule="auto"/>
        <w:rPr>
          <w:rFonts w:hint="eastAsia" w:ascii="宋体" w:hAnsi="宋体" w:cs="宋体"/>
          <w:color w:val="auto"/>
          <w:sz w:val="32"/>
          <w:szCs w:val="24"/>
          <w:highlight w:val="none"/>
        </w:rPr>
      </w:pPr>
      <w:r>
        <w:rPr>
          <w:rFonts w:hint="eastAsia" w:ascii="宋体" w:hAnsi="宋体" w:cs="宋体"/>
          <w:color w:val="auto"/>
          <w:sz w:val="24"/>
          <w:szCs w:val="24"/>
          <w:highlight w:val="none"/>
        </w:rPr>
        <w:br w:type="page"/>
      </w:r>
      <w:bookmarkStart w:id="39" w:name="_Toc2585_WPSOffice_Level2"/>
      <w:bookmarkStart w:id="40" w:name="_Toc20776"/>
      <w:bookmarkStart w:id="41" w:name="_Toc13444"/>
      <w:bookmarkStart w:id="42" w:name="_Toc7526"/>
      <w:bookmarkStart w:id="43" w:name="_Toc514170121"/>
      <w:bookmarkStart w:id="44" w:name="_Toc9855"/>
      <w:bookmarkStart w:id="45" w:name="_Toc25165"/>
      <w:bookmarkStart w:id="46" w:name="_Toc30533"/>
      <w:r>
        <w:rPr>
          <w:rFonts w:hint="eastAsia" w:ascii="宋体" w:hAnsi="宋体" w:cs="宋体"/>
          <w:color w:val="auto"/>
          <w:spacing w:val="1"/>
          <w:position w:val="-1"/>
          <w:sz w:val="32"/>
          <w:szCs w:val="24"/>
          <w:highlight w:val="none"/>
        </w:rPr>
        <w:t>1</w:t>
      </w:r>
      <w:r>
        <w:rPr>
          <w:rFonts w:hint="eastAsia" w:ascii="宋体" w:hAnsi="宋体" w:cs="宋体"/>
          <w:color w:val="auto"/>
          <w:position w:val="-1"/>
          <w:sz w:val="32"/>
          <w:szCs w:val="24"/>
          <w:highlight w:val="none"/>
        </w:rPr>
        <w:t>.</w:t>
      </w:r>
      <w:r>
        <w:rPr>
          <w:rFonts w:hint="eastAsia" w:ascii="宋体" w:hAnsi="宋体" w:cs="宋体"/>
          <w:color w:val="auto"/>
          <w:spacing w:val="78"/>
          <w:position w:val="-1"/>
          <w:sz w:val="32"/>
          <w:szCs w:val="24"/>
          <w:highlight w:val="none"/>
        </w:rPr>
        <w:t xml:space="preserve"> </w:t>
      </w:r>
      <w:r>
        <w:rPr>
          <w:rFonts w:hint="eastAsia" w:ascii="宋体" w:hAnsi="宋体" w:cs="宋体"/>
          <w:color w:val="auto"/>
          <w:spacing w:val="2"/>
          <w:position w:val="-1"/>
          <w:sz w:val="32"/>
          <w:szCs w:val="24"/>
          <w:highlight w:val="none"/>
        </w:rPr>
        <w:t>总则</w:t>
      </w:r>
      <w:bookmarkEnd w:id="39"/>
    </w:p>
    <w:p w14:paraId="5486FE85">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概</w:t>
      </w:r>
      <w:r>
        <w:rPr>
          <w:rFonts w:hint="eastAsia" w:ascii="宋体" w:hAnsi="宋体" w:cs="宋体"/>
          <w:color w:val="auto"/>
          <w:sz w:val="28"/>
          <w:szCs w:val="24"/>
          <w:highlight w:val="none"/>
        </w:rPr>
        <w:t>况</w:t>
      </w:r>
    </w:p>
    <w:p w14:paraId="59DF2861">
      <w:pPr>
        <w:spacing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1.1.1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根据《中华人民共和国招标投标法》、《中华人民共和国招标投标法实施条例》等有关法律、法规和规章的规定，本招标项目已具备招标条件，现对项目工程建设管理服务进行招标。</w:t>
      </w:r>
    </w:p>
    <w:p w14:paraId="611CF8F0">
      <w:pPr>
        <w:spacing w:before="11"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见</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人须</w:t>
      </w:r>
      <w:r>
        <w:rPr>
          <w:rFonts w:hint="eastAsia" w:ascii="宋体" w:hAnsi="宋体" w:cs="宋体"/>
          <w:color w:val="auto"/>
          <w:szCs w:val="24"/>
          <w:highlight w:val="none"/>
        </w:rPr>
        <w:t>知前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p>
    <w:p w14:paraId="2F86F803">
      <w:pPr>
        <w:spacing w:before="40"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代</w:t>
      </w:r>
      <w:r>
        <w:rPr>
          <w:rFonts w:hint="eastAsia" w:ascii="宋体" w:hAnsi="宋体" w:cs="宋体"/>
          <w:color w:val="auto"/>
          <w:spacing w:val="-2"/>
          <w:szCs w:val="24"/>
          <w:highlight w:val="none"/>
        </w:rPr>
        <w:t>理</w:t>
      </w:r>
      <w:r>
        <w:rPr>
          <w:rFonts w:hint="eastAsia" w:ascii="宋体" w:hAnsi="宋体" w:cs="宋体"/>
          <w:color w:val="auto"/>
          <w:szCs w:val="24"/>
          <w:highlight w:val="none"/>
        </w:rPr>
        <w:t>机</w:t>
      </w:r>
      <w:r>
        <w:rPr>
          <w:rFonts w:hint="eastAsia" w:ascii="宋体" w:hAnsi="宋体" w:cs="宋体"/>
          <w:color w:val="auto"/>
          <w:spacing w:val="-2"/>
          <w:szCs w:val="24"/>
          <w:highlight w:val="none"/>
        </w:rPr>
        <w:t>构</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E56959">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名</w:t>
      </w:r>
      <w:r>
        <w:rPr>
          <w:rFonts w:hint="eastAsia" w:ascii="宋体" w:hAnsi="宋体" w:cs="宋体"/>
          <w:color w:val="auto"/>
          <w:spacing w:val="-2"/>
          <w:szCs w:val="24"/>
          <w:highlight w:val="none"/>
        </w:rPr>
        <w:t>称</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076880">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地</w:t>
      </w:r>
      <w:r>
        <w:rPr>
          <w:rFonts w:hint="eastAsia" w:ascii="宋体" w:hAnsi="宋体" w:cs="宋体"/>
          <w:color w:val="auto"/>
          <w:spacing w:val="-2"/>
          <w:szCs w:val="24"/>
          <w:highlight w:val="none"/>
        </w:rPr>
        <w:t>点</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240E94B">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1.1.6</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规</w:t>
      </w:r>
      <w:r>
        <w:rPr>
          <w:rFonts w:hint="eastAsia" w:ascii="宋体" w:hAnsi="宋体" w:cs="宋体"/>
          <w:color w:val="auto"/>
          <w:spacing w:val="-2"/>
          <w:szCs w:val="24"/>
          <w:highlight w:val="none"/>
        </w:rPr>
        <w:t>模</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F42A037">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1.1.7</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工程项目施工预计开工日期和建设周期：见投标人须知前附表。</w:t>
      </w:r>
    </w:p>
    <w:p w14:paraId="2A0919C6">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1.1.8</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建筑安装工程费/工程概算：见投标人须知前附表。</w:t>
      </w:r>
    </w:p>
    <w:p w14:paraId="3A2E98D2">
      <w:pPr>
        <w:spacing w:before="1" w:line="276" w:lineRule="auto"/>
        <w:jc w:val="left"/>
        <w:rPr>
          <w:rFonts w:hint="eastAsia" w:ascii="宋体" w:hAnsi="宋体" w:cs="宋体"/>
          <w:color w:val="auto"/>
          <w:sz w:val="11"/>
          <w:szCs w:val="24"/>
          <w:highlight w:val="none"/>
        </w:rPr>
      </w:pPr>
    </w:p>
    <w:p w14:paraId="28A98C9A">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资</w:t>
      </w:r>
      <w:r>
        <w:rPr>
          <w:rFonts w:hint="eastAsia" w:ascii="宋体" w:hAnsi="宋体" w:cs="宋体"/>
          <w:color w:val="auto"/>
          <w:spacing w:val="-3"/>
          <w:sz w:val="28"/>
          <w:szCs w:val="24"/>
          <w:highlight w:val="none"/>
        </w:rPr>
        <w:t>金</w:t>
      </w:r>
      <w:r>
        <w:rPr>
          <w:rFonts w:hint="eastAsia" w:ascii="宋体" w:hAnsi="宋体" w:cs="宋体"/>
          <w:color w:val="auto"/>
          <w:sz w:val="28"/>
          <w:szCs w:val="24"/>
          <w:highlight w:val="none"/>
        </w:rPr>
        <w:t>来源和</w:t>
      </w:r>
      <w:r>
        <w:rPr>
          <w:rFonts w:hint="eastAsia" w:ascii="宋体" w:hAnsi="宋体" w:cs="宋体"/>
          <w:color w:val="auto"/>
          <w:spacing w:val="-3"/>
          <w:sz w:val="28"/>
          <w:szCs w:val="24"/>
          <w:highlight w:val="none"/>
        </w:rPr>
        <w:t>落</w:t>
      </w:r>
      <w:r>
        <w:rPr>
          <w:rFonts w:hint="eastAsia" w:ascii="宋体" w:hAnsi="宋体" w:cs="宋体"/>
          <w:color w:val="auto"/>
          <w:sz w:val="28"/>
          <w:szCs w:val="24"/>
          <w:highlight w:val="none"/>
        </w:rPr>
        <w:t>实情况</w:t>
      </w:r>
    </w:p>
    <w:p w14:paraId="0B83C165">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1.2.1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资金来源及比例：见投标人须知前附表。</w:t>
      </w:r>
    </w:p>
    <w:p w14:paraId="589F042D">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资金落实情况：见投标人须知前附表。</w:t>
      </w:r>
    </w:p>
    <w:p w14:paraId="67700CEF">
      <w:pPr>
        <w:spacing w:before="1" w:line="276" w:lineRule="auto"/>
        <w:jc w:val="left"/>
        <w:rPr>
          <w:rFonts w:hint="eastAsia" w:ascii="宋体" w:hAnsi="宋体" w:cs="宋体"/>
          <w:color w:val="auto"/>
          <w:sz w:val="11"/>
          <w:szCs w:val="24"/>
          <w:highlight w:val="none"/>
        </w:rPr>
      </w:pPr>
    </w:p>
    <w:p w14:paraId="50AD1DD1">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.3</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招标范</w:t>
      </w:r>
      <w:r>
        <w:rPr>
          <w:rFonts w:hint="eastAsia" w:ascii="宋体" w:hAnsi="宋体" w:cs="宋体"/>
          <w:color w:val="auto"/>
          <w:spacing w:val="-3"/>
          <w:sz w:val="28"/>
          <w:szCs w:val="24"/>
          <w:highlight w:val="none"/>
        </w:rPr>
        <w:t>围</w:t>
      </w:r>
      <w:r>
        <w:rPr>
          <w:rFonts w:hint="eastAsia" w:ascii="宋体" w:hAnsi="宋体" w:cs="宋体"/>
          <w:color w:val="auto"/>
          <w:sz w:val="28"/>
          <w:szCs w:val="24"/>
          <w:highlight w:val="none"/>
        </w:rPr>
        <w:t>、项目建设管理服务期</w:t>
      </w:r>
      <w:r>
        <w:rPr>
          <w:rFonts w:hint="eastAsia" w:ascii="宋体" w:hAnsi="宋体" w:cs="宋体"/>
          <w:color w:val="auto"/>
          <w:spacing w:val="-3"/>
          <w:sz w:val="28"/>
          <w:szCs w:val="24"/>
          <w:highlight w:val="none"/>
        </w:rPr>
        <w:t>限</w:t>
      </w:r>
      <w:r>
        <w:rPr>
          <w:rFonts w:hint="eastAsia" w:ascii="宋体" w:hAnsi="宋体" w:cs="宋体"/>
          <w:color w:val="auto"/>
          <w:sz w:val="28"/>
          <w:szCs w:val="24"/>
          <w:highlight w:val="none"/>
        </w:rPr>
        <w:t>和质</w:t>
      </w:r>
      <w:r>
        <w:rPr>
          <w:rFonts w:hint="eastAsia" w:ascii="宋体" w:hAnsi="宋体" w:cs="宋体"/>
          <w:color w:val="auto"/>
          <w:spacing w:val="-3"/>
          <w:sz w:val="28"/>
          <w:szCs w:val="24"/>
          <w:highlight w:val="none"/>
        </w:rPr>
        <w:t>量标</w:t>
      </w:r>
      <w:r>
        <w:rPr>
          <w:rFonts w:hint="eastAsia" w:ascii="宋体" w:hAnsi="宋体" w:cs="宋体"/>
          <w:color w:val="auto"/>
          <w:sz w:val="28"/>
          <w:szCs w:val="24"/>
          <w:highlight w:val="none"/>
        </w:rPr>
        <w:t>准</w:t>
      </w:r>
    </w:p>
    <w:p w14:paraId="1C5DB178">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516E1A91">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项目建设管理服</w:t>
      </w:r>
      <w:r>
        <w:rPr>
          <w:rFonts w:hint="eastAsia" w:ascii="宋体" w:hAnsi="宋体" w:cs="宋体"/>
          <w:color w:val="auto"/>
          <w:spacing w:val="-2"/>
          <w:szCs w:val="24"/>
          <w:highlight w:val="none"/>
        </w:rPr>
        <w:t>务</w:t>
      </w:r>
      <w:r>
        <w:rPr>
          <w:rFonts w:hint="eastAsia" w:ascii="宋体" w:hAnsi="宋体" w:cs="宋体"/>
          <w:color w:val="auto"/>
          <w:szCs w:val="24"/>
          <w:highlight w:val="none"/>
        </w:rPr>
        <w:t>期</w:t>
      </w:r>
      <w:r>
        <w:rPr>
          <w:rFonts w:hint="eastAsia" w:ascii="宋体" w:hAnsi="宋体" w:cs="宋体"/>
          <w:color w:val="auto"/>
          <w:spacing w:val="-2"/>
          <w:szCs w:val="24"/>
          <w:highlight w:val="none"/>
        </w:rPr>
        <w:t>限</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07FDFB94">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质量标准：见投标人须知前附表。</w:t>
      </w:r>
    </w:p>
    <w:p w14:paraId="35A91A82">
      <w:pPr>
        <w:spacing w:before="1" w:line="276" w:lineRule="auto"/>
        <w:jc w:val="left"/>
        <w:rPr>
          <w:rFonts w:hint="eastAsia" w:ascii="宋体" w:hAnsi="宋体" w:cs="宋体"/>
          <w:color w:val="auto"/>
          <w:sz w:val="11"/>
          <w:szCs w:val="24"/>
          <w:highlight w:val="none"/>
        </w:rPr>
      </w:pPr>
    </w:p>
    <w:p w14:paraId="336ABA7B">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.4</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投标人</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格要求</w:t>
      </w:r>
    </w:p>
    <w:p w14:paraId="2080BE94">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1.4.1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具</w:t>
      </w:r>
      <w:r>
        <w:rPr>
          <w:rFonts w:hint="eastAsia" w:ascii="宋体" w:hAnsi="宋体" w:cs="宋体"/>
          <w:color w:val="auto"/>
          <w:spacing w:val="-2"/>
          <w:szCs w:val="24"/>
          <w:highlight w:val="none"/>
        </w:rPr>
        <w:t>备</w:t>
      </w:r>
      <w:r>
        <w:rPr>
          <w:rFonts w:hint="eastAsia" w:ascii="宋体" w:hAnsi="宋体" w:cs="宋体"/>
          <w:color w:val="auto"/>
          <w:szCs w:val="24"/>
          <w:highlight w:val="none"/>
        </w:rPr>
        <w:t>承</w:t>
      </w:r>
      <w:r>
        <w:rPr>
          <w:rFonts w:hint="eastAsia" w:ascii="宋体" w:hAnsi="宋体" w:cs="宋体"/>
          <w:color w:val="auto"/>
          <w:spacing w:val="-2"/>
          <w:szCs w:val="24"/>
          <w:highlight w:val="none"/>
        </w:rPr>
        <w:t>担本</w:t>
      </w:r>
      <w:r>
        <w:rPr>
          <w:rFonts w:hint="eastAsia" w:ascii="宋体" w:hAnsi="宋体" w:cs="宋体"/>
          <w:color w:val="auto"/>
          <w:szCs w:val="24"/>
          <w:highlight w:val="none"/>
        </w:rPr>
        <w:t>招标</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资</w:t>
      </w:r>
      <w:r>
        <w:rPr>
          <w:rFonts w:hint="eastAsia" w:ascii="宋体" w:hAnsi="宋体" w:cs="宋体"/>
          <w:color w:val="auto"/>
          <w:szCs w:val="24"/>
          <w:highlight w:val="none"/>
        </w:rPr>
        <w:t>质</w:t>
      </w:r>
      <w:r>
        <w:rPr>
          <w:rFonts w:hint="eastAsia" w:ascii="宋体" w:hAnsi="宋体" w:cs="宋体"/>
          <w:color w:val="auto"/>
          <w:spacing w:val="-2"/>
          <w:szCs w:val="24"/>
          <w:highlight w:val="none"/>
        </w:rPr>
        <w:t>条</w:t>
      </w:r>
      <w:r>
        <w:rPr>
          <w:rFonts w:hint="eastAsia" w:ascii="宋体" w:hAnsi="宋体" w:cs="宋体"/>
          <w:color w:val="auto"/>
          <w:szCs w:val="24"/>
          <w:highlight w:val="none"/>
        </w:rPr>
        <w:t>件</w:t>
      </w:r>
      <w:r>
        <w:rPr>
          <w:rFonts w:hint="eastAsia" w:ascii="宋体" w:hAnsi="宋体" w:cs="宋体"/>
          <w:color w:val="auto"/>
          <w:spacing w:val="-2"/>
          <w:szCs w:val="24"/>
          <w:highlight w:val="none"/>
        </w:rPr>
        <w:t>、</w:t>
      </w:r>
      <w:r>
        <w:rPr>
          <w:rFonts w:hint="eastAsia" w:ascii="宋体" w:hAnsi="宋体" w:cs="宋体"/>
          <w:color w:val="auto"/>
          <w:szCs w:val="24"/>
          <w:highlight w:val="none"/>
        </w:rPr>
        <w:t>能</w:t>
      </w:r>
      <w:r>
        <w:rPr>
          <w:rFonts w:hint="eastAsia" w:ascii="宋体" w:hAnsi="宋体" w:cs="宋体"/>
          <w:color w:val="auto"/>
          <w:spacing w:val="-2"/>
          <w:szCs w:val="24"/>
          <w:highlight w:val="none"/>
        </w:rPr>
        <w:t>力</w:t>
      </w:r>
      <w:r>
        <w:rPr>
          <w:rFonts w:hint="eastAsia" w:ascii="宋体" w:hAnsi="宋体" w:cs="宋体"/>
          <w:color w:val="auto"/>
          <w:szCs w:val="24"/>
          <w:highlight w:val="none"/>
        </w:rPr>
        <w:t>和信</w:t>
      </w:r>
      <w:r>
        <w:rPr>
          <w:rFonts w:hint="eastAsia" w:ascii="宋体" w:hAnsi="宋体" w:cs="宋体"/>
          <w:color w:val="auto"/>
          <w:spacing w:val="-2"/>
          <w:szCs w:val="24"/>
          <w:highlight w:val="none"/>
        </w:rPr>
        <w:t>誉</w:t>
      </w:r>
      <w:r>
        <w:rPr>
          <w:rFonts w:hint="eastAsia" w:ascii="宋体" w:hAnsi="宋体" w:cs="宋体"/>
          <w:color w:val="auto"/>
          <w:szCs w:val="24"/>
          <w:highlight w:val="none"/>
        </w:rPr>
        <w:t>：</w:t>
      </w:r>
    </w:p>
    <w:p w14:paraId="061BE898">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4"/>
          <w:highlight w:val="none"/>
        </w:rPr>
        <w:t>）</w:t>
      </w:r>
      <w:r>
        <w:rPr>
          <w:rFonts w:hint="eastAsia" w:ascii="宋体" w:hAnsi="宋体" w:cs="宋体"/>
          <w:color w:val="auto"/>
          <w:szCs w:val="24"/>
          <w:highlight w:val="none"/>
        </w:rPr>
        <w:t>资</w:t>
      </w:r>
      <w:r>
        <w:rPr>
          <w:rFonts w:hint="eastAsia" w:ascii="宋体" w:hAnsi="宋体" w:cs="宋体"/>
          <w:color w:val="auto"/>
          <w:spacing w:val="-2"/>
          <w:szCs w:val="24"/>
          <w:highlight w:val="none"/>
        </w:rPr>
        <w:t>质</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77B6C4DD">
      <w:pPr>
        <w:spacing w:before="37"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pacing w:val="-2"/>
          <w:szCs w:val="24"/>
          <w:highlight w:val="none"/>
        </w:rPr>
        <w:t>）</w:t>
      </w:r>
      <w:r>
        <w:rPr>
          <w:rFonts w:hint="eastAsia" w:ascii="宋体" w:hAnsi="宋体" w:cs="宋体"/>
          <w:color w:val="auto"/>
          <w:szCs w:val="24"/>
          <w:highlight w:val="none"/>
        </w:rPr>
        <w:t>财</w:t>
      </w:r>
      <w:r>
        <w:rPr>
          <w:rFonts w:hint="eastAsia" w:ascii="宋体" w:hAnsi="宋体" w:cs="宋体"/>
          <w:color w:val="auto"/>
          <w:spacing w:val="-2"/>
          <w:szCs w:val="24"/>
          <w:highlight w:val="none"/>
        </w:rPr>
        <w:t>务</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39AB5496">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color w:val="auto"/>
          <w:spacing w:val="-2"/>
          <w:szCs w:val="24"/>
          <w:highlight w:val="none"/>
        </w:rPr>
        <w:t>）</w:t>
      </w:r>
      <w:r>
        <w:rPr>
          <w:rFonts w:hint="eastAsia" w:ascii="宋体" w:hAnsi="宋体" w:cs="宋体"/>
          <w:color w:val="auto"/>
          <w:szCs w:val="24"/>
          <w:highlight w:val="none"/>
        </w:rPr>
        <w:t>业</w:t>
      </w:r>
      <w:r>
        <w:rPr>
          <w:rFonts w:hint="eastAsia" w:ascii="宋体" w:hAnsi="宋体" w:cs="宋体"/>
          <w:color w:val="auto"/>
          <w:spacing w:val="-2"/>
          <w:szCs w:val="24"/>
          <w:highlight w:val="none"/>
        </w:rPr>
        <w:t>绩</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7CD8D388">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信</w:t>
      </w:r>
      <w:r>
        <w:rPr>
          <w:rFonts w:hint="eastAsia" w:ascii="宋体" w:hAnsi="宋体" w:cs="宋体"/>
          <w:color w:val="auto"/>
          <w:spacing w:val="-2"/>
          <w:szCs w:val="24"/>
          <w:highlight w:val="none"/>
        </w:rPr>
        <w:t>誉</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5380ED4">
      <w:pPr>
        <w:spacing w:before="37" w:line="276" w:lineRule="auto"/>
        <w:ind w:left="100" w:right="39" w:firstLine="314"/>
        <w:jc w:val="left"/>
        <w:rPr>
          <w:rFonts w:hint="eastAsia" w:ascii="宋体" w:hAnsi="宋体" w:cs="宋体"/>
          <w:color w:val="auto"/>
          <w:szCs w:val="24"/>
          <w:highlight w:val="none"/>
        </w:rPr>
      </w:pPr>
      <w:r>
        <w:rPr>
          <w:rFonts w:hint="eastAsia" w:ascii="宋体" w:hAnsi="宋体" w:cs="宋体"/>
          <w:color w:val="auto"/>
          <w:szCs w:val="24"/>
          <w:highlight w:val="none"/>
        </w:rPr>
        <w:t>（5</w:t>
      </w:r>
      <w:r>
        <w:rPr>
          <w:rFonts w:hint="eastAsia" w:ascii="宋体" w:hAnsi="宋体" w:cs="宋体"/>
          <w:color w:val="auto"/>
          <w:spacing w:val="-22"/>
          <w:szCs w:val="24"/>
          <w:highlight w:val="none"/>
        </w:rPr>
        <w:t>）</w:t>
      </w:r>
      <w:r>
        <w:rPr>
          <w:rFonts w:hint="eastAsia" w:ascii="宋体" w:hAnsi="宋体" w:cs="宋体"/>
          <w:color w:val="auto"/>
          <w:szCs w:val="24"/>
          <w:highlight w:val="none"/>
        </w:rPr>
        <w:t>项目负责人的资格要求：见投标人须知前附表；</w:t>
      </w:r>
    </w:p>
    <w:p w14:paraId="729DAFC2">
      <w:pPr>
        <w:spacing w:line="276" w:lineRule="auto"/>
        <w:ind w:left="415" w:right="-20"/>
        <w:jc w:val="left"/>
        <w:rPr>
          <w:rFonts w:hint="eastAsia" w:ascii="宋体" w:hAnsi="宋体" w:cs="宋体"/>
          <w:color w:val="auto"/>
          <w:szCs w:val="24"/>
          <w:highlight w:val="none"/>
        </w:rPr>
      </w:pPr>
      <w:r>
        <w:rPr>
          <w:rFonts w:hint="eastAsia" w:ascii="宋体" w:hAnsi="宋体" w:cs="宋体"/>
          <w:color w:val="auto"/>
          <w:position w:val="-1"/>
          <w:szCs w:val="24"/>
          <w:highlight w:val="none"/>
        </w:rPr>
        <w:t>（6</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其</w:t>
      </w:r>
      <w:r>
        <w:rPr>
          <w:rFonts w:hint="eastAsia" w:ascii="宋体" w:hAnsi="宋体" w:cs="宋体"/>
          <w:color w:val="auto"/>
          <w:spacing w:val="-2"/>
          <w:position w:val="-1"/>
          <w:szCs w:val="24"/>
          <w:highlight w:val="none"/>
        </w:rPr>
        <w:t>他</w:t>
      </w:r>
      <w:r>
        <w:rPr>
          <w:rFonts w:hint="eastAsia" w:ascii="宋体" w:hAnsi="宋体" w:cs="宋体"/>
          <w:color w:val="auto"/>
          <w:position w:val="-1"/>
          <w:szCs w:val="24"/>
          <w:highlight w:val="none"/>
        </w:rPr>
        <w:t>主</w:t>
      </w:r>
      <w:r>
        <w:rPr>
          <w:rFonts w:hint="eastAsia" w:ascii="宋体" w:hAnsi="宋体" w:cs="宋体"/>
          <w:color w:val="auto"/>
          <w:spacing w:val="-2"/>
          <w:position w:val="-1"/>
          <w:szCs w:val="24"/>
          <w:highlight w:val="none"/>
        </w:rPr>
        <w:t>要</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员</w:t>
      </w:r>
      <w:r>
        <w:rPr>
          <w:rFonts w:hint="eastAsia" w:ascii="宋体" w:hAnsi="宋体" w:cs="宋体"/>
          <w:color w:val="auto"/>
          <w:position w:val="-1"/>
          <w:szCs w:val="24"/>
          <w:highlight w:val="none"/>
        </w:rPr>
        <w:t>要</w:t>
      </w:r>
      <w:r>
        <w:rPr>
          <w:rFonts w:hint="eastAsia" w:ascii="宋体" w:hAnsi="宋体" w:cs="宋体"/>
          <w:color w:val="auto"/>
          <w:spacing w:val="-2"/>
          <w:position w:val="-1"/>
          <w:szCs w:val="24"/>
          <w:highlight w:val="none"/>
        </w:rPr>
        <w:t>求：</w:t>
      </w:r>
      <w:r>
        <w:rPr>
          <w:rFonts w:hint="eastAsia" w:ascii="宋体" w:hAnsi="宋体" w:cs="宋体"/>
          <w:color w:val="auto"/>
          <w:position w:val="-1"/>
          <w:szCs w:val="24"/>
          <w:highlight w:val="none"/>
        </w:rPr>
        <w:t>见投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w:t>
      </w:r>
      <w:r>
        <w:rPr>
          <w:rFonts w:hint="eastAsia" w:ascii="宋体" w:hAnsi="宋体" w:cs="宋体"/>
          <w:color w:val="auto"/>
          <w:position w:val="-1"/>
          <w:szCs w:val="24"/>
          <w:highlight w:val="none"/>
        </w:rPr>
        <w:t>。</w:t>
      </w:r>
    </w:p>
    <w:p w14:paraId="266C9007">
      <w:pPr>
        <w:spacing w:before="39" w:line="276" w:lineRule="auto"/>
        <w:ind w:left="415" w:right="-20"/>
        <w:jc w:val="left"/>
        <w:rPr>
          <w:rFonts w:hint="eastAsia"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pacing w:val="-2"/>
          <w:szCs w:val="24"/>
          <w:highlight w:val="none"/>
        </w:rPr>
        <w:t>）</w:t>
      </w:r>
      <w:r>
        <w:rPr>
          <w:rFonts w:hint="eastAsia" w:ascii="宋体" w:hAnsi="宋体" w:cs="宋体"/>
          <w:color w:val="auto"/>
          <w:szCs w:val="24"/>
          <w:highlight w:val="none"/>
        </w:rPr>
        <w:t>试验检测仪器设备要求：见投标人须知前附表。</w:t>
      </w:r>
    </w:p>
    <w:p w14:paraId="2DDE1B69">
      <w:pPr>
        <w:spacing w:before="37" w:line="276" w:lineRule="auto"/>
        <w:ind w:left="520" w:right="-71" w:hanging="106"/>
        <w:jc w:val="left"/>
        <w:rPr>
          <w:rFonts w:hint="eastAsia" w:ascii="宋体" w:hAnsi="宋体" w:cs="宋体"/>
          <w:color w:val="auto"/>
          <w:szCs w:val="24"/>
          <w:highlight w:val="none"/>
        </w:rPr>
      </w:pPr>
      <w:r>
        <w:rPr>
          <w:rFonts w:hint="eastAsia" w:ascii="宋体" w:hAnsi="宋体" w:cs="宋体"/>
          <w:color w:val="auto"/>
          <w:szCs w:val="24"/>
          <w:highlight w:val="none"/>
        </w:rPr>
        <w:t>（8</w:t>
      </w:r>
      <w:r>
        <w:rPr>
          <w:rFonts w:hint="eastAsia" w:ascii="宋体" w:hAnsi="宋体" w:cs="宋体"/>
          <w:color w:val="auto"/>
          <w:spacing w:val="-2"/>
          <w:szCs w:val="24"/>
          <w:highlight w:val="none"/>
        </w:rPr>
        <w:t>）</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 xml:space="preserve">。 </w:t>
      </w:r>
    </w:p>
    <w:p w14:paraId="3CCE4DD5">
      <w:pPr>
        <w:spacing w:before="37" w:line="276" w:lineRule="auto"/>
        <w:ind w:left="520" w:right="-71" w:hanging="106"/>
        <w:jc w:val="left"/>
        <w:rPr>
          <w:rFonts w:hint="eastAsia" w:ascii="宋体" w:hAnsi="宋体" w:cs="宋体"/>
          <w:color w:val="auto"/>
          <w:szCs w:val="24"/>
          <w:highlight w:val="none"/>
        </w:rPr>
      </w:pPr>
      <w:r>
        <w:rPr>
          <w:rFonts w:hint="eastAsia" w:ascii="宋体" w:hAnsi="宋体" w:cs="宋体"/>
          <w:color w:val="auto"/>
          <w:szCs w:val="24"/>
          <w:highlight w:val="none"/>
        </w:rPr>
        <w:t>需要</w:t>
      </w:r>
      <w:r>
        <w:rPr>
          <w:rFonts w:hint="eastAsia" w:ascii="宋体" w:hAnsi="宋体" w:cs="宋体"/>
          <w:color w:val="auto"/>
          <w:spacing w:val="-2"/>
          <w:szCs w:val="24"/>
          <w:highlight w:val="none"/>
        </w:rPr>
        <w:t>提</w:t>
      </w:r>
      <w:r>
        <w:rPr>
          <w:rFonts w:hint="eastAsia" w:ascii="宋体" w:hAnsi="宋体" w:cs="宋体"/>
          <w:color w:val="auto"/>
          <w:szCs w:val="24"/>
          <w:highlight w:val="none"/>
        </w:rPr>
        <w:t>交</w:t>
      </w:r>
      <w:r>
        <w:rPr>
          <w:rFonts w:hint="eastAsia" w:ascii="宋体" w:hAnsi="宋体" w:cs="宋体"/>
          <w:color w:val="auto"/>
          <w:spacing w:val="-2"/>
          <w:szCs w:val="24"/>
          <w:highlight w:val="none"/>
        </w:rPr>
        <w:t>的</w:t>
      </w:r>
      <w:r>
        <w:rPr>
          <w:rFonts w:hint="eastAsia" w:ascii="宋体" w:hAnsi="宋体" w:cs="宋体"/>
          <w:color w:val="auto"/>
          <w:szCs w:val="24"/>
          <w:highlight w:val="none"/>
        </w:rPr>
        <w:t>相</w:t>
      </w:r>
      <w:r>
        <w:rPr>
          <w:rFonts w:hint="eastAsia" w:ascii="宋体" w:hAnsi="宋体" w:cs="宋体"/>
          <w:color w:val="auto"/>
          <w:spacing w:val="-2"/>
          <w:szCs w:val="24"/>
          <w:highlight w:val="none"/>
        </w:rPr>
        <w:t>关</w:t>
      </w:r>
      <w:r>
        <w:rPr>
          <w:rFonts w:hint="eastAsia" w:ascii="宋体" w:hAnsi="宋体" w:cs="宋体"/>
          <w:color w:val="auto"/>
          <w:szCs w:val="24"/>
          <w:highlight w:val="none"/>
        </w:rPr>
        <w:t>证</w:t>
      </w:r>
      <w:r>
        <w:rPr>
          <w:rFonts w:hint="eastAsia" w:ascii="宋体" w:hAnsi="宋体" w:cs="宋体"/>
          <w:color w:val="auto"/>
          <w:spacing w:val="-2"/>
          <w:szCs w:val="24"/>
          <w:highlight w:val="none"/>
        </w:rPr>
        <w:t>明</w:t>
      </w:r>
      <w:r>
        <w:rPr>
          <w:rFonts w:hint="eastAsia" w:ascii="宋体" w:hAnsi="宋体" w:cs="宋体"/>
          <w:color w:val="auto"/>
          <w:szCs w:val="24"/>
          <w:highlight w:val="none"/>
        </w:rPr>
        <w:t>材</w:t>
      </w:r>
      <w:r>
        <w:rPr>
          <w:rFonts w:hint="eastAsia" w:ascii="宋体" w:hAnsi="宋体" w:cs="宋体"/>
          <w:color w:val="auto"/>
          <w:spacing w:val="-2"/>
          <w:szCs w:val="24"/>
          <w:highlight w:val="none"/>
        </w:rPr>
        <w:t>料</w:t>
      </w:r>
      <w:r>
        <w:rPr>
          <w:rFonts w:hint="eastAsia" w:ascii="宋体" w:hAnsi="宋体" w:cs="宋体"/>
          <w:color w:val="auto"/>
          <w:szCs w:val="24"/>
          <w:highlight w:val="none"/>
        </w:rPr>
        <w:t>见本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 3</w:t>
      </w:r>
      <w:r>
        <w:rPr>
          <w:rFonts w:hint="eastAsia" w:ascii="宋体" w:hAnsi="宋体" w:cs="宋体"/>
          <w:color w:val="auto"/>
          <w:spacing w:val="-2"/>
          <w:szCs w:val="24"/>
          <w:highlight w:val="none"/>
        </w:rPr>
        <w:t>.</w:t>
      </w:r>
      <w:r>
        <w:rPr>
          <w:rFonts w:hint="eastAsia" w:ascii="宋体" w:hAnsi="宋体" w:cs="宋体"/>
          <w:color w:val="auto"/>
          <w:szCs w:val="24"/>
          <w:highlight w:val="none"/>
        </w:rPr>
        <w:t xml:space="preserve">5 </w:t>
      </w:r>
      <w:r>
        <w:rPr>
          <w:rFonts w:hint="eastAsia" w:ascii="宋体" w:hAnsi="宋体" w:cs="宋体"/>
          <w:color w:val="auto"/>
          <w:spacing w:val="-2"/>
          <w:szCs w:val="24"/>
          <w:highlight w:val="none"/>
        </w:rPr>
        <w:t>款</w:t>
      </w:r>
      <w:r>
        <w:rPr>
          <w:rFonts w:hint="eastAsia" w:ascii="宋体" w:hAnsi="宋体" w:cs="宋体"/>
          <w:color w:val="auto"/>
          <w:szCs w:val="24"/>
          <w:highlight w:val="none"/>
        </w:rPr>
        <w:t>的</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p>
    <w:p w14:paraId="518CB12E">
      <w:pPr>
        <w:spacing w:before="9" w:line="276" w:lineRule="auto"/>
        <w:ind w:left="100" w:right="40" w:firstLine="420"/>
        <w:jc w:val="left"/>
        <w:rPr>
          <w:rFonts w:hint="eastAsia" w:ascii="宋体" w:hAnsi="宋体" w:cs="宋体"/>
          <w:strike/>
          <w:color w:val="auto"/>
          <w:szCs w:val="24"/>
          <w:highlight w:val="none"/>
        </w:rPr>
      </w:pPr>
      <w:r>
        <w:rPr>
          <w:rFonts w:hint="eastAsia" w:ascii="宋体" w:hAnsi="宋体" w:cs="宋体"/>
          <w:color w:val="auto"/>
          <w:szCs w:val="24"/>
          <w:highlight w:val="none"/>
        </w:rPr>
        <w:t>1.4.2</w:t>
      </w:r>
      <w:r>
        <w:rPr>
          <w:rFonts w:hint="eastAsia" w:ascii="宋体" w:hAnsi="宋体" w:cs="宋体"/>
          <w:color w:val="auto"/>
          <w:spacing w:val="27"/>
          <w:szCs w:val="24"/>
          <w:highlight w:val="none"/>
        </w:rPr>
        <w:t xml:space="preserve"> </w:t>
      </w:r>
      <w:r>
        <w:rPr>
          <w:rFonts w:hint="eastAsia" w:ascii="宋体" w:hAnsi="宋体" w:cs="宋体"/>
          <w:strike/>
          <w:color w:val="auto"/>
          <w:szCs w:val="24"/>
          <w:highlight w:val="none"/>
        </w:rPr>
        <w:t>投标人须知前附表规定接受联合体投标的，联合体除应符合本章第 1.4.1 项和投标人 须知前附表的要求外，还应遵守以下规定：</w:t>
      </w:r>
    </w:p>
    <w:p w14:paraId="1D761285">
      <w:pPr>
        <w:spacing w:before="11" w:line="276" w:lineRule="auto"/>
        <w:ind w:left="100" w:right="4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（1）联合体各方应按招标文件提供的格式签订联合体协议书，明确联合体牵头人和各方权利义务，并承诺就中标项目向招标人承担连带责任；</w:t>
      </w:r>
    </w:p>
    <w:p w14:paraId="55B145DE">
      <w:pPr>
        <w:spacing w:before="6"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（2）由同一专业的单位组成的联合体，按照资质等级较低的单位确定资质等级；</w:t>
      </w:r>
    </w:p>
    <w:p w14:paraId="0CD22F6A">
      <w:pPr>
        <w:spacing w:before="39" w:line="276" w:lineRule="auto"/>
        <w:ind w:left="100" w:right="4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（3）联合体各方不得再以自己名义单独或参加其他联合体在本招标项目中投标，否则各相关投标均无效。</w:t>
      </w:r>
    </w:p>
    <w:p w14:paraId="7671C035">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得</w:t>
      </w:r>
      <w:r>
        <w:rPr>
          <w:rFonts w:hint="eastAsia" w:ascii="宋体" w:hAnsi="宋体" w:cs="宋体"/>
          <w:color w:val="auto"/>
          <w:spacing w:val="-2"/>
          <w:szCs w:val="24"/>
          <w:highlight w:val="none"/>
        </w:rPr>
        <w:t>存</w:t>
      </w:r>
      <w:r>
        <w:rPr>
          <w:rFonts w:hint="eastAsia" w:ascii="宋体" w:hAnsi="宋体" w:cs="宋体"/>
          <w:color w:val="auto"/>
          <w:szCs w:val="24"/>
          <w:highlight w:val="none"/>
        </w:rPr>
        <w:t>在</w:t>
      </w:r>
      <w:r>
        <w:rPr>
          <w:rFonts w:hint="eastAsia" w:ascii="宋体" w:hAnsi="宋体" w:cs="宋体"/>
          <w:color w:val="auto"/>
          <w:spacing w:val="-2"/>
          <w:szCs w:val="24"/>
          <w:highlight w:val="none"/>
        </w:rPr>
        <w:t>下列</w:t>
      </w:r>
      <w:r>
        <w:rPr>
          <w:rFonts w:hint="eastAsia" w:ascii="宋体" w:hAnsi="宋体" w:cs="宋体"/>
          <w:color w:val="auto"/>
          <w:szCs w:val="24"/>
          <w:highlight w:val="none"/>
        </w:rPr>
        <w:t>情形</w:t>
      </w:r>
      <w:r>
        <w:rPr>
          <w:rFonts w:hint="eastAsia" w:ascii="宋体" w:hAnsi="宋体" w:cs="宋体"/>
          <w:color w:val="auto"/>
          <w:spacing w:val="-2"/>
          <w:szCs w:val="24"/>
          <w:highlight w:val="none"/>
        </w:rPr>
        <w:t>之</w:t>
      </w:r>
      <w:r>
        <w:rPr>
          <w:rFonts w:hint="eastAsia" w:ascii="宋体" w:hAnsi="宋体" w:cs="宋体"/>
          <w:color w:val="auto"/>
          <w:szCs w:val="24"/>
          <w:highlight w:val="none"/>
        </w:rPr>
        <w:t>一：</w:t>
      </w:r>
    </w:p>
    <w:p w14:paraId="04E7B522">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（1）为招标人不具有独立法人资格的附属机构（单位）；</w:t>
      </w:r>
    </w:p>
    <w:p w14:paraId="481C80D7">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（2）与招标人存在利害关系且可能影响招标公正性；</w:t>
      </w:r>
    </w:p>
    <w:p w14:paraId="08878762">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（3）与本标段的其他投标人为同一个单位负责人；</w:t>
      </w:r>
    </w:p>
    <w:p w14:paraId="526174D2">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（4）与本标段的其他投标人存在控股、管理关系；</w:t>
      </w:r>
    </w:p>
    <w:p w14:paraId="7FCB7B4B">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）为本标段的招标代理机构；</w:t>
      </w:r>
    </w:p>
    <w:p w14:paraId="3C45F8BD">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）与本标段的招标代理机构同为一个法定代表人；</w:t>
      </w:r>
    </w:p>
    <w:p w14:paraId="63643450">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7</w:t>
      </w:r>
      <w:r>
        <w:rPr>
          <w:rFonts w:hint="eastAsia" w:ascii="宋体" w:hAnsi="宋体" w:cs="宋体"/>
          <w:color w:val="auto"/>
          <w:szCs w:val="24"/>
          <w:highlight w:val="none"/>
        </w:rPr>
        <w:t>）与本标段的招标代理机构存在控股或参股关系；</w:t>
      </w:r>
    </w:p>
    <w:p w14:paraId="1637D01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8</w:t>
      </w:r>
      <w:r>
        <w:rPr>
          <w:rFonts w:hint="eastAsia" w:ascii="宋体" w:hAnsi="宋体" w:cs="宋体"/>
          <w:color w:val="auto"/>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6377CFD">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（9）被责令停产停业、暂扣或者吊销许可证、暂扣或者吊销执照；（本项事实应当以根据《中华人民共和国行政处罚法》依法作出并已经生效的行政处罚决定为认定依据）</w:t>
      </w:r>
    </w:p>
    <w:p w14:paraId="49C2E64D">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0）进入清算程序，或被宣告破产，或其他丧失履约能力的情形；</w:t>
      </w:r>
    </w:p>
    <w:p w14:paraId="550A037E">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1）在最近三年内有严重违约或重大质量问题的；（“严重违约”事实应当以司法机关、仲裁机构出具的认定文件为准。“重大质量问题”应当以相关行业主管部门的行政处罚决定或司法机关出具的有关法律文书为准。“最近三年”是指从投标截止时间之日起逆推三年，以相关行业主管部门、司法机关、仲裁机构出具的生效文件落款时间起计算）</w:t>
      </w:r>
    </w:p>
    <w:p w14:paraId="7C34EBB6">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2）法律法规或投标人须知前附表规定的其他情形。</w:t>
      </w:r>
    </w:p>
    <w:p w14:paraId="15439763">
      <w:pPr>
        <w:spacing w:before="1" w:line="276" w:lineRule="auto"/>
        <w:jc w:val="left"/>
        <w:rPr>
          <w:rFonts w:hint="eastAsia" w:ascii="宋体" w:hAnsi="宋体" w:cs="宋体"/>
          <w:color w:val="auto"/>
          <w:sz w:val="11"/>
          <w:szCs w:val="24"/>
          <w:highlight w:val="none"/>
        </w:rPr>
      </w:pPr>
    </w:p>
    <w:p w14:paraId="5D13649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费用承担</w:t>
      </w:r>
    </w:p>
    <w:p w14:paraId="4C06D477">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投标人准备和参加投标活动发生的费用自理，中标人支付广州交易集团有限公司（广州公共资源交易中心）服务费。</w:t>
      </w:r>
    </w:p>
    <w:p w14:paraId="3D11AA61">
      <w:pPr>
        <w:spacing w:line="276" w:lineRule="auto"/>
        <w:ind w:left="100" w:right="43"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本招标项目由中标人支付招标代理服务费用，中标人在领取《中标通知书》前向招标代理机构足额支付招标代理服务费，具体详见招标代理服务合同。本费用由投标人自行考虑，招标人不再另行支付。</w:t>
      </w:r>
    </w:p>
    <w:p w14:paraId="69C21A36">
      <w:pPr>
        <w:tabs>
          <w:tab w:val="left" w:pos="5745"/>
        </w:tabs>
        <w:spacing w:before="1" w:line="276" w:lineRule="auto"/>
        <w:jc w:val="left"/>
        <w:rPr>
          <w:rFonts w:hint="eastAsia" w:ascii="宋体" w:hAnsi="宋体" w:cs="宋体"/>
          <w:color w:val="auto"/>
          <w:sz w:val="11"/>
          <w:szCs w:val="24"/>
          <w:highlight w:val="none"/>
        </w:rPr>
      </w:pPr>
      <w:r>
        <w:rPr>
          <w:rFonts w:hint="eastAsia" w:ascii="宋体" w:hAnsi="宋体" w:cs="宋体"/>
          <w:color w:val="auto"/>
          <w:sz w:val="11"/>
          <w:szCs w:val="24"/>
          <w:highlight w:val="none"/>
        </w:rPr>
        <w:tab/>
      </w:r>
    </w:p>
    <w:p w14:paraId="567474B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.6</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保密</w:t>
      </w:r>
    </w:p>
    <w:p w14:paraId="4CAD736E">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参与招标投标活动</w:t>
      </w:r>
      <w:r>
        <w:rPr>
          <w:rFonts w:hint="eastAsia" w:ascii="宋体" w:hAnsi="宋体" w:cs="宋体"/>
          <w:color w:val="auto"/>
          <w:spacing w:val="-2"/>
          <w:szCs w:val="24"/>
          <w:highlight w:val="none"/>
        </w:rPr>
        <w:t>的</w:t>
      </w:r>
      <w:r>
        <w:rPr>
          <w:rFonts w:hint="eastAsia" w:ascii="宋体" w:hAnsi="宋体" w:cs="宋体"/>
          <w:color w:val="auto"/>
          <w:szCs w:val="24"/>
          <w:highlight w:val="none"/>
        </w:rPr>
        <w:t>各</w:t>
      </w:r>
      <w:r>
        <w:rPr>
          <w:rFonts w:hint="eastAsia" w:ascii="宋体" w:hAnsi="宋体" w:cs="宋体"/>
          <w:color w:val="auto"/>
          <w:spacing w:val="-2"/>
          <w:szCs w:val="24"/>
          <w:highlight w:val="none"/>
        </w:rPr>
        <w:t>方</w:t>
      </w:r>
      <w:r>
        <w:rPr>
          <w:rFonts w:hint="eastAsia" w:ascii="宋体" w:hAnsi="宋体" w:cs="宋体"/>
          <w:color w:val="auto"/>
          <w:szCs w:val="24"/>
          <w:highlight w:val="none"/>
        </w:rPr>
        <w:t>应对招标文件和投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中的商业和技术等</w:t>
      </w:r>
      <w:r>
        <w:rPr>
          <w:rFonts w:hint="eastAsia" w:ascii="宋体" w:hAnsi="宋体" w:cs="宋体"/>
          <w:color w:val="auto"/>
          <w:spacing w:val="-2"/>
          <w:szCs w:val="24"/>
          <w:highlight w:val="none"/>
        </w:rPr>
        <w:t>秘</w:t>
      </w:r>
      <w:r>
        <w:rPr>
          <w:rFonts w:hint="eastAsia" w:ascii="宋体" w:hAnsi="宋体" w:cs="宋体"/>
          <w:color w:val="auto"/>
          <w:szCs w:val="24"/>
          <w:highlight w:val="none"/>
        </w:rPr>
        <w:t>密</w:t>
      </w:r>
      <w:r>
        <w:rPr>
          <w:rFonts w:hint="eastAsia" w:ascii="宋体" w:hAnsi="宋体" w:cs="宋体"/>
          <w:color w:val="auto"/>
          <w:spacing w:val="-2"/>
          <w:szCs w:val="24"/>
          <w:highlight w:val="none"/>
        </w:rPr>
        <w:t>保</w:t>
      </w:r>
      <w:r>
        <w:rPr>
          <w:rFonts w:hint="eastAsia" w:ascii="宋体" w:hAnsi="宋体" w:cs="宋体"/>
          <w:color w:val="auto"/>
          <w:szCs w:val="24"/>
          <w:highlight w:val="none"/>
        </w:rPr>
        <w:t>密，否则应承担相</w:t>
      </w:r>
      <w:r>
        <w:rPr>
          <w:rFonts w:hint="eastAsia" w:ascii="宋体" w:hAnsi="宋体" w:cs="宋体"/>
          <w:color w:val="auto"/>
          <w:spacing w:val="-2"/>
          <w:szCs w:val="24"/>
          <w:highlight w:val="none"/>
        </w:rPr>
        <w:t>应</w:t>
      </w:r>
      <w:r>
        <w:rPr>
          <w:rFonts w:hint="eastAsia" w:ascii="宋体" w:hAnsi="宋体" w:cs="宋体"/>
          <w:color w:val="auto"/>
          <w:szCs w:val="24"/>
          <w:highlight w:val="none"/>
        </w:rPr>
        <w:t>的</w:t>
      </w:r>
      <w:r>
        <w:rPr>
          <w:rFonts w:hint="eastAsia" w:ascii="宋体" w:hAnsi="宋体" w:cs="宋体"/>
          <w:color w:val="auto"/>
          <w:spacing w:val="-2"/>
          <w:szCs w:val="24"/>
          <w:highlight w:val="none"/>
        </w:rPr>
        <w:t>法</w:t>
      </w:r>
      <w:r>
        <w:rPr>
          <w:rFonts w:hint="eastAsia" w:ascii="宋体" w:hAnsi="宋体" w:cs="宋体"/>
          <w:color w:val="auto"/>
          <w:szCs w:val="24"/>
          <w:highlight w:val="none"/>
        </w:rPr>
        <w:t>律</w:t>
      </w:r>
      <w:r>
        <w:rPr>
          <w:rFonts w:hint="eastAsia" w:ascii="宋体" w:hAnsi="宋体" w:cs="宋体"/>
          <w:color w:val="auto"/>
          <w:spacing w:val="-2"/>
          <w:szCs w:val="24"/>
          <w:highlight w:val="none"/>
        </w:rPr>
        <w:t>责</w:t>
      </w:r>
      <w:r>
        <w:rPr>
          <w:rFonts w:hint="eastAsia" w:ascii="宋体" w:hAnsi="宋体" w:cs="宋体"/>
          <w:color w:val="auto"/>
          <w:szCs w:val="24"/>
          <w:highlight w:val="none"/>
        </w:rPr>
        <w:t>任。</w:t>
      </w:r>
    </w:p>
    <w:p w14:paraId="35322797">
      <w:pPr>
        <w:spacing w:before="1" w:line="276" w:lineRule="auto"/>
        <w:jc w:val="left"/>
        <w:rPr>
          <w:rFonts w:hint="eastAsia" w:ascii="宋体" w:hAnsi="宋体" w:cs="宋体"/>
          <w:color w:val="auto"/>
          <w:sz w:val="11"/>
          <w:szCs w:val="24"/>
          <w:highlight w:val="none"/>
        </w:rPr>
      </w:pPr>
    </w:p>
    <w:p w14:paraId="6025A385">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语言文字</w:t>
      </w:r>
    </w:p>
    <w:p w14:paraId="1EFF1317">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招标</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使</w:t>
      </w:r>
      <w:r>
        <w:rPr>
          <w:rFonts w:hint="eastAsia" w:ascii="宋体" w:hAnsi="宋体" w:cs="宋体"/>
          <w:color w:val="auto"/>
          <w:szCs w:val="24"/>
          <w:highlight w:val="none"/>
        </w:rPr>
        <w:t>用</w:t>
      </w:r>
      <w:r>
        <w:rPr>
          <w:rFonts w:hint="eastAsia" w:ascii="宋体" w:hAnsi="宋体" w:cs="宋体"/>
          <w:color w:val="auto"/>
          <w:spacing w:val="-2"/>
          <w:szCs w:val="24"/>
          <w:highlight w:val="none"/>
        </w:rPr>
        <w:t>的</w:t>
      </w:r>
      <w:r>
        <w:rPr>
          <w:rFonts w:hint="eastAsia" w:ascii="宋体" w:hAnsi="宋体" w:cs="宋体"/>
          <w:color w:val="auto"/>
          <w:szCs w:val="24"/>
          <w:highlight w:val="none"/>
        </w:rPr>
        <w:t>语</w:t>
      </w:r>
      <w:r>
        <w:rPr>
          <w:rFonts w:hint="eastAsia" w:ascii="宋体" w:hAnsi="宋体" w:cs="宋体"/>
          <w:color w:val="auto"/>
          <w:spacing w:val="-2"/>
          <w:szCs w:val="24"/>
          <w:highlight w:val="none"/>
        </w:rPr>
        <w:t>言</w:t>
      </w:r>
      <w:r>
        <w:rPr>
          <w:rFonts w:hint="eastAsia" w:ascii="宋体" w:hAnsi="宋体" w:cs="宋体"/>
          <w:color w:val="auto"/>
          <w:szCs w:val="24"/>
          <w:highlight w:val="none"/>
        </w:rPr>
        <w:t>文字</w:t>
      </w:r>
      <w:r>
        <w:rPr>
          <w:rFonts w:hint="eastAsia" w:ascii="宋体" w:hAnsi="宋体" w:cs="宋体"/>
          <w:color w:val="auto"/>
          <w:spacing w:val="-2"/>
          <w:szCs w:val="24"/>
          <w:highlight w:val="none"/>
        </w:rPr>
        <w:t>为</w:t>
      </w:r>
      <w:r>
        <w:rPr>
          <w:rFonts w:hint="eastAsia" w:ascii="宋体" w:hAnsi="宋体" w:cs="宋体"/>
          <w:color w:val="auto"/>
          <w:szCs w:val="24"/>
          <w:highlight w:val="none"/>
        </w:rPr>
        <w:t>中</w:t>
      </w:r>
      <w:r>
        <w:rPr>
          <w:rFonts w:hint="eastAsia" w:ascii="宋体" w:hAnsi="宋体" w:cs="宋体"/>
          <w:color w:val="auto"/>
          <w:spacing w:val="-2"/>
          <w:szCs w:val="24"/>
          <w:highlight w:val="none"/>
        </w:rPr>
        <w:t>文</w:t>
      </w:r>
      <w:r>
        <w:rPr>
          <w:rFonts w:hint="eastAsia" w:ascii="宋体" w:hAnsi="宋体" w:cs="宋体"/>
          <w:color w:val="auto"/>
          <w:szCs w:val="24"/>
          <w:highlight w:val="none"/>
        </w:rPr>
        <w:t>。</w:t>
      </w:r>
      <w:r>
        <w:rPr>
          <w:rFonts w:hint="eastAsia" w:ascii="宋体" w:hAnsi="宋体" w:cs="宋体"/>
          <w:color w:val="auto"/>
          <w:spacing w:val="-2"/>
          <w:szCs w:val="24"/>
          <w:highlight w:val="none"/>
        </w:rPr>
        <w:t>专</w:t>
      </w:r>
      <w:r>
        <w:rPr>
          <w:rFonts w:hint="eastAsia" w:ascii="宋体" w:hAnsi="宋体" w:cs="宋体"/>
          <w:color w:val="auto"/>
          <w:szCs w:val="24"/>
          <w:highlight w:val="none"/>
        </w:rPr>
        <w:t>用</w:t>
      </w:r>
      <w:r>
        <w:rPr>
          <w:rFonts w:hint="eastAsia" w:ascii="宋体" w:hAnsi="宋体" w:cs="宋体"/>
          <w:color w:val="auto"/>
          <w:spacing w:val="-2"/>
          <w:szCs w:val="24"/>
          <w:highlight w:val="none"/>
        </w:rPr>
        <w:t>术</w:t>
      </w:r>
      <w:r>
        <w:rPr>
          <w:rFonts w:hint="eastAsia" w:ascii="宋体" w:hAnsi="宋体" w:cs="宋体"/>
          <w:color w:val="auto"/>
          <w:szCs w:val="24"/>
          <w:highlight w:val="none"/>
        </w:rPr>
        <w:t>语</w:t>
      </w:r>
      <w:r>
        <w:rPr>
          <w:rFonts w:hint="eastAsia" w:ascii="宋体" w:hAnsi="宋体" w:cs="宋体"/>
          <w:color w:val="auto"/>
          <w:spacing w:val="-2"/>
          <w:szCs w:val="24"/>
          <w:highlight w:val="none"/>
        </w:rPr>
        <w:t>使</w:t>
      </w:r>
      <w:r>
        <w:rPr>
          <w:rFonts w:hint="eastAsia" w:ascii="宋体" w:hAnsi="宋体" w:cs="宋体"/>
          <w:color w:val="auto"/>
          <w:szCs w:val="24"/>
          <w:highlight w:val="none"/>
        </w:rPr>
        <w:t>用外</w:t>
      </w:r>
      <w:r>
        <w:rPr>
          <w:rFonts w:hint="eastAsia" w:ascii="宋体" w:hAnsi="宋体" w:cs="宋体"/>
          <w:color w:val="auto"/>
          <w:spacing w:val="-2"/>
          <w:szCs w:val="24"/>
          <w:highlight w:val="none"/>
        </w:rPr>
        <w:t>文</w:t>
      </w:r>
      <w:r>
        <w:rPr>
          <w:rFonts w:hint="eastAsia" w:ascii="宋体" w:hAnsi="宋体" w:cs="宋体"/>
          <w:color w:val="auto"/>
          <w:szCs w:val="24"/>
          <w:highlight w:val="none"/>
        </w:rPr>
        <w:t>的</w:t>
      </w:r>
      <w:r>
        <w:rPr>
          <w:rFonts w:hint="eastAsia" w:ascii="宋体" w:hAnsi="宋体" w:cs="宋体"/>
          <w:color w:val="auto"/>
          <w:spacing w:val="-2"/>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附</w:t>
      </w:r>
      <w:r>
        <w:rPr>
          <w:rFonts w:hint="eastAsia" w:ascii="宋体" w:hAnsi="宋体" w:cs="宋体"/>
          <w:color w:val="auto"/>
          <w:szCs w:val="24"/>
          <w:highlight w:val="none"/>
        </w:rPr>
        <w:t>有</w:t>
      </w:r>
      <w:r>
        <w:rPr>
          <w:rFonts w:hint="eastAsia" w:ascii="宋体" w:hAnsi="宋体" w:cs="宋体"/>
          <w:color w:val="auto"/>
          <w:spacing w:val="-2"/>
          <w:szCs w:val="24"/>
          <w:highlight w:val="none"/>
        </w:rPr>
        <w:t>中</w:t>
      </w:r>
      <w:r>
        <w:rPr>
          <w:rFonts w:hint="eastAsia" w:ascii="宋体" w:hAnsi="宋体" w:cs="宋体"/>
          <w:color w:val="auto"/>
          <w:szCs w:val="24"/>
          <w:highlight w:val="none"/>
        </w:rPr>
        <w:t>文</w:t>
      </w:r>
      <w:r>
        <w:rPr>
          <w:rFonts w:hint="eastAsia" w:ascii="宋体" w:hAnsi="宋体" w:cs="宋体"/>
          <w:color w:val="auto"/>
          <w:spacing w:val="-2"/>
          <w:szCs w:val="24"/>
          <w:highlight w:val="none"/>
        </w:rPr>
        <w:t>注</w:t>
      </w:r>
      <w:r>
        <w:rPr>
          <w:rFonts w:hint="eastAsia" w:ascii="宋体" w:hAnsi="宋体" w:cs="宋体"/>
          <w:color w:val="auto"/>
          <w:szCs w:val="24"/>
          <w:highlight w:val="none"/>
        </w:rPr>
        <w:t>释。</w:t>
      </w:r>
    </w:p>
    <w:p w14:paraId="3A8C10CE">
      <w:pPr>
        <w:spacing w:before="1" w:line="276" w:lineRule="auto"/>
        <w:jc w:val="left"/>
        <w:rPr>
          <w:rFonts w:hint="eastAsia" w:ascii="宋体" w:hAnsi="宋体" w:cs="宋体"/>
          <w:color w:val="auto"/>
          <w:sz w:val="11"/>
          <w:szCs w:val="24"/>
          <w:highlight w:val="none"/>
        </w:rPr>
      </w:pPr>
    </w:p>
    <w:p w14:paraId="2A6D7233">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8</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计量单位</w:t>
      </w:r>
    </w:p>
    <w:p w14:paraId="43C2CD51">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所有</w:t>
      </w:r>
      <w:r>
        <w:rPr>
          <w:rFonts w:hint="eastAsia" w:ascii="宋体" w:hAnsi="宋体" w:cs="宋体"/>
          <w:color w:val="auto"/>
          <w:spacing w:val="-2"/>
          <w:szCs w:val="24"/>
          <w:highlight w:val="none"/>
        </w:rPr>
        <w:t>计</w:t>
      </w:r>
      <w:r>
        <w:rPr>
          <w:rFonts w:hint="eastAsia" w:ascii="宋体" w:hAnsi="宋体" w:cs="宋体"/>
          <w:color w:val="auto"/>
          <w:szCs w:val="24"/>
          <w:highlight w:val="none"/>
        </w:rPr>
        <w:t>量</w:t>
      </w:r>
      <w:r>
        <w:rPr>
          <w:rFonts w:hint="eastAsia" w:ascii="宋体" w:hAnsi="宋体" w:cs="宋体"/>
          <w:color w:val="auto"/>
          <w:spacing w:val="-2"/>
          <w:szCs w:val="24"/>
          <w:highlight w:val="none"/>
        </w:rPr>
        <w:t>均</w:t>
      </w:r>
      <w:r>
        <w:rPr>
          <w:rFonts w:hint="eastAsia" w:ascii="宋体" w:hAnsi="宋体" w:cs="宋体"/>
          <w:color w:val="auto"/>
          <w:szCs w:val="24"/>
          <w:highlight w:val="none"/>
        </w:rPr>
        <w:t>采</w:t>
      </w:r>
      <w:r>
        <w:rPr>
          <w:rFonts w:hint="eastAsia" w:ascii="宋体" w:hAnsi="宋体" w:cs="宋体"/>
          <w:color w:val="auto"/>
          <w:spacing w:val="-2"/>
          <w:szCs w:val="24"/>
          <w:highlight w:val="none"/>
        </w:rPr>
        <w:t>用</w:t>
      </w:r>
      <w:r>
        <w:rPr>
          <w:rFonts w:hint="eastAsia" w:ascii="宋体" w:hAnsi="宋体" w:cs="宋体"/>
          <w:color w:val="auto"/>
          <w:szCs w:val="24"/>
          <w:highlight w:val="none"/>
        </w:rPr>
        <w:t>中</w:t>
      </w:r>
      <w:r>
        <w:rPr>
          <w:rFonts w:hint="eastAsia" w:ascii="宋体" w:hAnsi="宋体" w:cs="宋体"/>
          <w:color w:val="auto"/>
          <w:spacing w:val="-2"/>
          <w:szCs w:val="24"/>
          <w:highlight w:val="none"/>
        </w:rPr>
        <w:t>华</w:t>
      </w:r>
      <w:r>
        <w:rPr>
          <w:rFonts w:hint="eastAsia" w:ascii="宋体" w:hAnsi="宋体" w:cs="宋体"/>
          <w:color w:val="auto"/>
          <w:szCs w:val="24"/>
          <w:highlight w:val="none"/>
        </w:rPr>
        <w:t>人</w:t>
      </w:r>
      <w:r>
        <w:rPr>
          <w:rFonts w:hint="eastAsia" w:ascii="宋体" w:hAnsi="宋体" w:cs="宋体"/>
          <w:color w:val="auto"/>
          <w:spacing w:val="-2"/>
          <w:szCs w:val="24"/>
          <w:highlight w:val="none"/>
        </w:rPr>
        <w:t>民</w:t>
      </w:r>
      <w:r>
        <w:rPr>
          <w:rFonts w:hint="eastAsia" w:ascii="宋体" w:hAnsi="宋体" w:cs="宋体"/>
          <w:color w:val="auto"/>
          <w:szCs w:val="24"/>
          <w:highlight w:val="none"/>
        </w:rPr>
        <w:t>共和</w:t>
      </w:r>
      <w:r>
        <w:rPr>
          <w:rFonts w:hint="eastAsia" w:ascii="宋体" w:hAnsi="宋体" w:cs="宋体"/>
          <w:color w:val="auto"/>
          <w:spacing w:val="-2"/>
          <w:szCs w:val="24"/>
          <w:highlight w:val="none"/>
        </w:rPr>
        <w:t>国</w:t>
      </w:r>
      <w:r>
        <w:rPr>
          <w:rFonts w:hint="eastAsia" w:ascii="宋体" w:hAnsi="宋体" w:cs="宋体"/>
          <w:color w:val="auto"/>
          <w:szCs w:val="24"/>
          <w:highlight w:val="none"/>
        </w:rPr>
        <w:t>法</w:t>
      </w:r>
      <w:r>
        <w:rPr>
          <w:rFonts w:hint="eastAsia" w:ascii="宋体" w:hAnsi="宋体" w:cs="宋体"/>
          <w:color w:val="auto"/>
          <w:spacing w:val="-2"/>
          <w:szCs w:val="24"/>
          <w:highlight w:val="none"/>
        </w:rPr>
        <w:t>定</w:t>
      </w:r>
      <w:r>
        <w:rPr>
          <w:rFonts w:hint="eastAsia" w:ascii="宋体" w:hAnsi="宋体" w:cs="宋体"/>
          <w:color w:val="auto"/>
          <w:szCs w:val="24"/>
          <w:highlight w:val="none"/>
        </w:rPr>
        <w:t>计</w:t>
      </w:r>
      <w:r>
        <w:rPr>
          <w:rFonts w:hint="eastAsia" w:ascii="宋体" w:hAnsi="宋体" w:cs="宋体"/>
          <w:color w:val="auto"/>
          <w:spacing w:val="-2"/>
          <w:szCs w:val="24"/>
          <w:highlight w:val="none"/>
        </w:rPr>
        <w:t>量</w:t>
      </w:r>
      <w:r>
        <w:rPr>
          <w:rFonts w:hint="eastAsia" w:ascii="宋体" w:hAnsi="宋体" w:cs="宋体"/>
          <w:color w:val="auto"/>
          <w:szCs w:val="24"/>
          <w:highlight w:val="none"/>
        </w:rPr>
        <w:t>单</w:t>
      </w:r>
      <w:r>
        <w:rPr>
          <w:rFonts w:hint="eastAsia" w:ascii="宋体" w:hAnsi="宋体" w:cs="宋体"/>
          <w:color w:val="auto"/>
          <w:spacing w:val="-2"/>
          <w:szCs w:val="24"/>
          <w:highlight w:val="none"/>
        </w:rPr>
        <w:t>位</w:t>
      </w:r>
      <w:r>
        <w:rPr>
          <w:rFonts w:hint="eastAsia" w:ascii="宋体" w:hAnsi="宋体" w:cs="宋体"/>
          <w:color w:val="auto"/>
          <w:szCs w:val="24"/>
          <w:highlight w:val="none"/>
        </w:rPr>
        <w:t>。</w:t>
      </w:r>
    </w:p>
    <w:p w14:paraId="234B7E82">
      <w:pPr>
        <w:spacing w:before="1" w:line="276" w:lineRule="auto"/>
        <w:jc w:val="left"/>
        <w:rPr>
          <w:rFonts w:hint="eastAsia" w:ascii="宋体" w:hAnsi="宋体" w:cs="宋体"/>
          <w:color w:val="auto"/>
          <w:sz w:val="11"/>
          <w:szCs w:val="24"/>
          <w:highlight w:val="none"/>
        </w:rPr>
      </w:pPr>
    </w:p>
    <w:p w14:paraId="2241122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.9</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踏勘现场</w:t>
      </w:r>
    </w:p>
    <w:p w14:paraId="35621C3D">
      <w:pPr>
        <w:spacing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1.9.1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表规</w:t>
      </w:r>
      <w:r>
        <w:rPr>
          <w:rFonts w:hint="eastAsia" w:ascii="宋体" w:hAnsi="宋体" w:cs="宋体"/>
          <w:color w:val="auto"/>
          <w:szCs w:val="24"/>
          <w:highlight w:val="none"/>
        </w:rPr>
        <w:t>定组</w:t>
      </w:r>
      <w:r>
        <w:rPr>
          <w:rFonts w:hint="eastAsia" w:ascii="宋体" w:hAnsi="宋体" w:cs="宋体"/>
          <w:color w:val="auto"/>
          <w:spacing w:val="-2"/>
          <w:szCs w:val="24"/>
          <w:highlight w:val="none"/>
        </w:rPr>
        <w:t>织</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w:t>
      </w:r>
      <w:r>
        <w:rPr>
          <w:rFonts w:hint="eastAsia" w:ascii="宋体" w:hAnsi="宋体" w:cs="宋体"/>
          <w:color w:val="auto"/>
          <w:szCs w:val="24"/>
          <w:highlight w:val="none"/>
        </w:rPr>
        <w:t>的，招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规</w:t>
      </w:r>
      <w:r>
        <w:rPr>
          <w:rFonts w:hint="eastAsia" w:ascii="宋体" w:hAnsi="宋体" w:cs="宋体"/>
          <w:color w:val="auto"/>
          <w:szCs w:val="24"/>
          <w:highlight w:val="none"/>
        </w:rPr>
        <w:t>定的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41"/>
          <w:szCs w:val="24"/>
          <w:highlight w:val="none"/>
        </w:rPr>
        <w:t>、</w:t>
      </w:r>
      <w:r>
        <w:rPr>
          <w:rFonts w:hint="eastAsia" w:ascii="宋体" w:hAnsi="宋体" w:cs="宋体"/>
          <w:color w:val="auto"/>
          <w:szCs w:val="24"/>
          <w:highlight w:val="none"/>
        </w:rPr>
        <w:t>地 点组</w:t>
      </w:r>
      <w:r>
        <w:rPr>
          <w:rFonts w:hint="eastAsia" w:ascii="宋体" w:hAnsi="宋体" w:cs="宋体"/>
          <w:color w:val="auto"/>
          <w:spacing w:val="-2"/>
          <w:szCs w:val="24"/>
          <w:highlight w:val="none"/>
        </w:rPr>
        <w:t>织</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91"/>
          <w:szCs w:val="24"/>
          <w:highlight w:val="none"/>
        </w:rPr>
        <w:t>。</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未</w:t>
      </w:r>
      <w:r>
        <w:rPr>
          <w:rFonts w:hint="eastAsia" w:ascii="宋体" w:hAnsi="宋体" w:cs="宋体"/>
          <w:color w:val="auto"/>
          <w:szCs w:val="24"/>
          <w:highlight w:val="none"/>
        </w:rPr>
        <w:t>按</w:t>
      </w:r>
      <w:r>
        <w:rPr>
          <w:rFonts w:hint="eastAsia" w:ascii="宋体" w:hAnsi="宋体" w:cs="宋体"/>
          <w:color w:val="auto"/>
          <w:spacing w:val="-2"/>
          <w:szCs w:val="24"/>
          <w:highlight w:val="none"/>
        </w:rPr>
        <w:t>时</w:t>
      </w:r>
      <w:r>
        <w:rPr>
          <w:rFonts w:hint="eastAsia" w:ascii="宋体" w:hAnsi="宋体" w:cs="宋体"/>
          <w:color w:val="auto"/>
          <w:szCs w:val="24"/>
          <w:highlight w:val="none"/>
        </w:rPr>
        <w:t>参</w:t>
      </w:r>
      <w:r>
        <w:rPr>
          <w:rFonts w:hint="eastAsia" w:ascii="宋体" w:hAnsi="宋体" w:cs="宋体"/>
          <w:color w:val="auto"/>
          <w:spacing w:val="-2"/>
          <w:szCs w:val="24"/>
          <w:highlight w:val="none"/>
        </w:rPr>
        <w:t>加</w:t>
      </w:r>
      <w:r>
        <w:rPr>
          <w:rFonts w:hint="eastAsia" w:ascii="宋体" w:hAnsi="宋体" w:cs="宋体"/>
          <w:color w:val="auto"/>
          <w:szCs w:val="24"/>
          <w:highlight w:val="none"/>
        </w:rPr>
        <w:t>踏勘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场的，不</w:t>
      </w:r>
      <w:r>
        <w:rPr>
          <w:rFonts w:hint="eastAsia" w:ascii="宋体" w:hAnsi="宋体" w:cs="宋体"/>
          <w:color w:val="auto"/>
          <w:spacing w:val="-2"/>
          <w:szCs w:val="24"/>
          <w:highlight w:val="none"/>
        </w:rPr>
        <w:t>影</w:t>
      </w:r>
      <w:r>
        <w:rPr>
          <w:rFonts w:hint="eastAsia" w:ascii="宋体" w:hAnsi="宋体" w:cs="宋体"/>
          <w:color w:val="auto"/>
          <w:szCs w:val="24"/>
          <w:highlight w:val="none"/>
        </w:rPr>
        <w:t>响</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w:t>
      </w:r>
      <w:r>
        <w:rPr>
          <w:rFonts w:hint="eastAsia" w:ascii="宋体" w:hAnsi="宋体" w:cs="宋体"/>
          <w:color w:val="auto"/>
          <w:spacing w:val="-2"/>
          <w:szCs w:val="24"/>
          <w:highlight w:val="none"/>
        </w:rPr>
        <w:t>正常进行</w:t>
      </w:r>
      <w:r>
        <w:rPr>
          <w:rFonts w:hint="eastAsia" w:ascii="宋体" w:hAnsi="宋体" w:cs="宋体"/>
          <w:color w:val="auto"/>
          <w:szCs w:val="24"/>
          <w:highlight w:val="none"/>
        </w:rPr>
        <w:t>。</w:t>
      </w:r>
    </w:p>
    <w:p w14:paraId="0FE2213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1.9.2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2"/>
          <w:szCs w:val="24"/>
          <w:highlight w:val="none"/>
        </w:rPr>
        <w:t>发生</w:t>
      </w:r>
      <w:r>
        <w:rPr>
          <w:rFonts w:hint="eastAsia" w:ascii="宋体" w:hAnsi="宋体" w:cs="宋体"/>
          <w:color w:val="auto"/>
          <w:szCs w:val="24"/>
          <w:highlight w:val="none"/>
        </w:rPr>
        <w:t>的费</w:t>
      </w:r>
      <w:r>
        <w:rPr>
          <w:rFonts w:hint="eastAsia" w:ascii="宋体" w:hAnsi="宋体" w:cs="宋体"/>
          <w:color w:val="auto"/>
          <w:spacing w:val="-2"/>
          <w:szCs w:val="24"/>
          <w:highlight w:val="none"/>
        </w:rPr>
        <w:t>用</w:t>
      </w:r>
      <w:r>
        <w:rPr>
          <w:rFonts w:hint="eastAsia" w:ascii="宋体" w:hAnsi="宋体" w:cs="宋体"/>
          <w:color w:val="auto"/>
          <w:szCs w:val="24"/>
          <w:highlight w:val="none"/>
        </w:rPr>
        <w:t>自</w:t>
      </w:r>
      <w:r>
        <w:rPr>
          <w:rFonts w:hint="eastAsia" w:ascii="宋体" w:hAnsi="宋体" w:cs="宋体"/>
          <w:color w:val="auto"/>
          <w:spacing w:val="-2"/>
          <w:szCs w:val="24"/>
          <w:highlight w:val="none"/>
        </w:rPr>
        <w:t>理</w:t>
      </w:r>
      <w:r>
        <w:rPr>
          <w:rFonts w:hint="eastAsia" w:ascii="宋体" w:hAnsi="宋体" w:cs="宋体"/>
          <w:color w:val="auto"/>
          <w:szCs w:val="24"/>
          <w:highlight w:val="none"/>
        </w:rPr>
        <w:t>。</w:t>
      </w:r>
    </w:p>
    <w:p w14:paraId="7121C2CD">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1.9.3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原</w:t>
      </w:r>
      <w:r>
        <w:rPr>
          <w:rFonts w:hint="eastAsia" w:ascii="宋体" w:hAnsi="宋体" w:cs="宋体"/>
          <w:color w:val="auto"/>
          <w:szCs w:val="24"/>
          <w:highlight w:val="none"/>
        </w:rPr>
        <w:t>因</w:t>
      </w:r>
      <w:r>
        <w:rPr>
          <w:rFonts w:hint="eastAsia" w:ascii="宋体" w:hAnsi="宋体" w:cs="宋体"/>
          <w:color w:val="auto"/>
          <w:spacing w:val="-2"/>
          <w:szCs w:val="24"/>
          <w:highlight w:val="none"/>
        </w:rPr>
        <w:t>外，</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自</w:t>
      </w:r>
      <w:r>
        <w:rPr>
          <w:rFonts w:hint="eastAsia" w:ascii="宋体" w:hAnsi="宋体" w:cs="宋体"/>
          <w:color w:val="auto"/>
          <w:spacing w:val="-2"/>
          <w:szCs w:val="24"/>
          <w:highlight w:val="none"/>
        </w:rPr>
        <w:t>行</w:t>
      </w:r>
      <w:r>
        <w:rPr>
          <w:rFonts w:hint="eastAsia" w:ascii="宋体" w:hAnsi="宋体" w:cs="宋体"/>
          <w:color w:val="auto"/>
          <w:szCs w:val="24"/>
          <w:highlight w:val="none"/>
        </w:rPr>
        <w:t>负</w:t>
      </w:r>
      <w:r>
        <w:rPr>
          <w:rFonts w:hint="eastAsia" w:ascii="宋体" w:hAnsi="宋体" w:cs="宋体"/>
          <w:color w:val="auto"/>
          <w:spacing w:val="-2"/>
          <w:szCs w:val="24"/>
          <w:highlight w:val="none"/>
        </w:rPr>
        <w:t>责</w:t>
      </w:r>
      <w:r>
        <w:rPr>
          <w:rFonts w:hint="eastAsia" w:ascii="宋体" w:hAnsi="宋体" w:cs="宋体"/>
          <w:color w:val="auto"/>
          <w:szCs w:val="24"/>
          <w:highlight w:val="none"/>
        </w:rPr>
        <w:t>在</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场中</w:t>
      </w:r>
      <w:r>
        <w:rPr>
          <w:rFonts w:hint="eastAsia" w:ascii="宋体" w:hAnsi="宋体" w:cs="宋体"/>
          <w:color w:val="auto"/>
          <w:spacing w:val="-2"/>
          <w:szCs w:val="24"/>
          <w:highlight w:val="none"/>
        </w:rPr>
        <w:t>所</w:t>
      </w:r>
      <w:r>
        <w:rPr>
          <w:rFonts w:hint="eastAsia" w:ascii="宋体" w:hAnsi="宋体" w:cs="宋体"/>
          <w:color w:val="auto"/>
          <w:szCs w:val="24"/>
          <w:highlight w:val="none"/>
        </w:rPr>
        <w:t>发</w:t>
      </w:r>
      <w:r>
        <w:rPr>
          <w:rFonts w:hint="eastAsia" w:ascii="宋体" w:hAnsi="宋体" w:cs="宋体"/>
          <w:color w:val="auto"/>
          <w:spacing w:val="-2"/>
          <w:szCs w:val="24"/>
          <w:highlight w:val="none"/>
        </w:rPr>
        <w:t>生</w:t>
      </w:r>
      <w:r>
        <w:rPr>
          <w:rFonts w:hint="eastAsia" w:ascii="宋体" w:hAnsi="宋体" w:cs="宋体"/>
          <w:color w:val="auto"/>
          <w:szCs w:val="24"/>
          <w:highlight w:val="none"/>
        </w:rPr>
        <w:t>的</w:t>
      </w:r>
      <w:r>
        <w:rPr>
          <w:rFonts w:hint="eastAsia" w:ascii="宋体" w:hAnsi="宋体" w:cs="宋体"/>
          <w:color w:val="auto"/>
          <w:spacing w:val="-2"/>
          <w:szCs w:val="24"/>
          <w:highlight w:val="none"/>
        </w:rPr>
        <w:t>人</w:t>
      </w:r>
      <w:r>
        <w:rPr>
          <w:rFonts w:hint="eastAsia" w:ascii="宋体" w:hAnsi="宋体" w:cs="宋体"/>
          <w:color w:val="auto"/>
          <w:szCs w:val="24"/>
          <w:highlight w:val="none"/>
        </w:rPr>
        <w:t>员</w:t>
      </w:r>
      <w:r>
        <w:rPr>
          <w:rFonts w:hint="eastAsia" w:ascii="宋体" w:hAnsi="宋体" w:cs="宋体"/>
          <w:color w:val="auto"/>
          <w:spacing w:val="-2"/>
          <w:szCs w:val="24"/>
          <w:highlight w:val="none"/>
        </w:rPr>
        <w:t>伤</w:t>
      </w:r>
      <w:r>
        <w:rPr>
          <w:rFonts w:hint="eastAsia" w:ascii="宋体" w:hAnsi="宋体" w:cs="宋体"/>
          <w:color w:val="auto"/>
          <w:szCs w:val="24"/>
          <w:highlight w:val="none"/>
        </w:rPr>
        <w:t>亡</w:t>
      </w:r>
      <w:r>
        <w:rPr>
          <w:rFonts w:hint="eastAsia" w:ascii="宋体" w:hAnsi="宋体" w:cs="宋体"/>
          <w:color w:val="auto"/>
          <w:spacing w:val="-2"/>
          <w:szCs w:val="24"/>
          <w:highlight w:val="none"/>
        </w:rPr>
        <w:t>和</w:t>
      </w:r>
      <w:r>
        <w:rPr>
          <w:rFonts w:hint="eastAsia" w:ascii="宋体" w:hAnsi="宋体" w:cs="宋体"/>
          <w:color w:val="auto"/>
          <w:szCs w:val="24"/>
          <w:highlight w:val="none"/>
        </w:rPr>
        <w:t>财产</w:t>
      </w:r>
      <w:r>
        <w:rPr>
          <w:rFonts w:hint="eastAsia" w:ascii="宋体" w:hAnsi="宋体" w:cs="宋体"/>
          <w:color w:val="auto"/>
          <w:spacing w:val="-2"/>
          <w:szCs w:val="24"/>
          <w:highlight w:val="none"/>
        </w:rPr>
        <w:t>损</w:t>
      </w:r>
      <w:r>
        <w:rPr>
          <w:rFonts w:hint="eastAsia" w:ascii="宋体" w:hAnsi="宋体" w:cs="宋体"/>
          <w:color w:val="auto"/>
          <w:szCs w:val="24"/>
          <w:highlight w:val="none"/>
        </w:rPr>
        <w:t>失。</w:t>
      </w:r>
    </w:p>
    <w:p w14:paraId="373B21AB">
      <w:pPr>
        <w:spacing w:before="39" w:line="276" w:lineRule="auto"/>
        <w:ind w:left="100" w:right="39" w:firstLine="420"/>
        <w:jc w:val="left"/>
        <w:rPr>
          <w:rFonts w:hint="eastAsia" w:ascii="宋体" w:hAnsi="宋体" w:cs="宋体"/>
          <w:color w:val="auto"/>
          <w:szCs w:val="24"/>
          <w:highlight w:val="none"/>
        </w:rPr>
      </w:pPr>
      <w:r>
        <w:rPr>
          <w:rFonts w:hint="eastAsia" w:ascii="宋体" w:hAnsi="宋体" w:cs="宋体"/>
          <w:color w:val="auto"/>
          <w:szCs w:val="24"/>
          <w:highlight w:val="none"/>
        </w:rPr>
        <w:t>1.9.4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场中</w:t>
      </w:r>
      <w:r>
        <w:rPr>
          <w:rFonts w:hint="eastAsia" w:ascii="宋体" w:hAnsi="宋体" w:cs="宋体"/>
          <w:color w:val="auto"/>
          <w:szCs w:val="24"/>
          <w:highlight w:val="none"/>
        </w:rPr>
        <w:t>介绍</w:t>
      </w:r>
      <w:r>
        <w:rPr>
          <w:rFonts w:hint="eastAsia" w:ascii="宋体" w:hAnsi="宋体" w:cs="宋体"/>
          <w:color w:val="auto"/>
          <w:spacing w:val="-2"/>
          <w:szCs w:val="24"/>
          <w:highlight w:val="none"/>
        </w:rPr>
        <w:t>的</w:t>
      </w:r>
      <w:r>
        <w:rPr>
          <w:rFonts w:hint="eastAsia" w:ascii="宋体" w:hAnsi="宋体" w:cs="宋体"/>
          <w:color w:val="auto"/>
          <w:szCs w:val="24"/>
          <w:highlight w:val="none"/>
        </w:rPr>
        <w:t>工</w:t>
      </w:r>
      <w:r>
        <w:rPr>
          <w:rFonts w:hint="eastAsia" w:ascii="宋体" w:hAnsi="宋体" w:cs="宋体"/>
          <w:color w:val="auto"/>
          <w:spacing w:val="-2"/>
          <w:szCs w:val="24"/>
          <w:highlight w:val="none"/>
        </w:rPr>
        <w:t>程</w:t>
      </w:r>
      <w:r>
        <w:rPr>
          <w:rFonts w:hint="eastAsia" w:ascii="宋体" w:hAnsi="宋体" w:cs="宋体"/>
          <w:color w:val="auto"/>
          <w:szCs w:val="24"/>
          <w:highlight w:val="none"/>
        </w:rPr>
        <w:t>场</w:t>
      </w:r>
      <w:r>
        <w:rPr>
          <w:rFonts w:hint="eastAsia" w:ascii="宋体" w:hAnsi="宋体" w:cs="宋体"/>
          <w:color w:val="auto"/>
          <w:spacing w:val="-2"/>
          <w:szCs w:val="24"/>
          <w:highlight w:val="none"/>
        </w:rPr>
        <w:t>地</w:t>
      </w:r>
      <w:r>
        <w:rPr>
          <w:rFonts w:hint="eastAsia" w:ascii="宋体" w:hAnsi="宋体" w:cs="宋体"/>
          <w:color w:val="auto"/>
          <w:szCs w:val="24"/>
          <w:highlight w:val="none"/>
        </w:rPr>
        <w:t>和</w:t>
      </w:r>
      <w:r>
        <w:rPr>
          <w:rFonts w:hint="eastAsia" w:ascii="宋体" w:hAnsi="宋体" w:cs="宋体"/>
          <w:color w:val="auto"/>
          <w:spacing w:val="-2"/>
          <w:szCs w:val="24"/>
          <w:highlight w:val="none"/>
        </w:rPr>
        <w:t>相</w:t>
      </w:r>
      <w:r>
        <w:rPr>
          <w:rFonts w:hint="eastAsia" w:ascii="宋体" w:hAnsi="宋体" w:cs="宋体"/>
          <w:color w:val="auto"/>
          <w:szCs w:val="24"/>
          <w:highlight w:val="none"/>
        </w:rPr>
        <w:t>关</w:t>
      </w:r>
      <w:r>
        <w:rPr>
          <w:rFonts w:hint="eastAsia" w:ascii="宋体" w:hAnsi="宋体" w:cs="宋体"/>
          <w:color w:val="auto"/>
          <w:spacing w:val="-2"/>
          <w:szCs w:val="24"/>
          <w:highlight w:val="none"/>
        </w:rPr>
        <w:t>的</w:t>
      </w:r>
      <w:r>
        <w:rPr>
          <w:rFonts w:hint="eastAsia" w:ascii="宋体" w:hAnsi="宋体" w:cs="宋体"/>
          <w:color w:val="auto"/>
          <w:szCs w:val="24"/>
          <w:highlight w:val="none"/>
        </w:rPr>
        <w:t>周边</w:t>
      </w:r>
      <w:r>
        <w:rPr>
          <w:rFonts w:hint="eastAsia" w:ascii="宋体" w:hAnsi="宋体" w:cs="宋体"/>
          <w:color w:val="auto"/>
          <w:spacing w:val="-2"/>
          <w:szCs w:val="24"/>
          <w:highlight w:val="none"/>
        </w:rPr>
        <w:t>环</w:t>
      </w:r>
      <w:r>
        <w:rPr>
          <w:rFonts w:hint="eastAsia" w:ascii="宋体" w:hAnsi="宋体" w:cs="宋体"/>
          <w:color w:val="auto"/>
          <w:szCs w:val="24"/>
          <w:highlight w:val="none"/>
        </w:rPr>
        <w:t>境</w:t>
      </w:r>
      <w:r>
        <w:rPr>
          <w:rFonts w:hint="eastAsia" w:ascii="宋体" w:hAnsi="宋体" w:cs="宋体"/>
          <w:color w:val="auto"/>
          <w:spacing w:val="-2"/>
          <w:szCs w:val="24"/>
          <w:highlight w:val="none"/>
        </w:rPr>
        <w:t>情况</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供</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编制</w:t>
      </w:r>
      <w:r>
        <w:rPr>
          <w:rFonts w:hint="eastAsia" w:ascii="宋体" w:hAnsi="宋体" w:cs="宋体"/>
          <w:color w:val="auto"/>
          <w:spacing w:val="-2"/>
          <w:szCs w:val="24"/>
          <w:highlight w:val="none"/>
        </w:rPr>
        <w:t>投</w:t>
      </w:r>
      <w:r>
        <w:rPr>
          <w:rFonts w:hint="eastAsia" w:ascii="宋体" w:hAnsi="宋体" w:cs="宋体"/>
          <w:color w:val="auto"/>
          <w:szCs w:val="24"/>
          <w:highlight w:val="none"/>
        </w:rPr>
        <w:t>标文 件时</w:t>
      </w:r>
      <w:r>
        <w:rPr>
          <w:rFonts w:hint="eastAsia" w:ascii="宋体" w:hAnsi="宋体" w:cs="宋体"/>
          <w:color w:val="auto"/>
          <w:spacing w:val="-2"/>
          <w:szCs w:val="24"/>
          <w:highlight w:val="none"/>
        </w:rPr>
        <w:t>参</w:t>
      </w:r>
      <w:r>
        <w:rPr>
          <w:rFonts w:hint="eastAsia" w:ascii="宋体" w:hAnsi="宋体" w:cs="宋体"/>
          <w:color w:val="auto"/>
          <w:szCs w:val="24"/>
          <w:highlight w:val="none"/>
        </w:rPr>
        <w:t>考</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对</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据</w:t>
      </w:r>
      <w:r>
        <w:rPr>
          <w:rFonts w:hint="eastAsia" w:ascii="宋体" w:hAnsi="宋体" w:cs="宋体"/>
          <w:color w:val="auto"/>
          <w:szCs w:val="24"/>
          <w:highlight w:val="none"/>
        </w:rPr>
        <w:t>此</w:t>
      </w:r>
      <w:r>
        <w:rPr>
          <w:rFonts w:hint="eastAsia" w:ascii="宋体" w:hAnsi="宋体" w:cs="宋体"/>
          <w:color w:val="auto"/>
          <w:spacing w:val="-2"/>
          <w:szCs w:val="24"/>
          <w:highlight w:val="none"/>
        </w:rPr>
        <w:t>作</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判</w:t>
      </w:r>
      <w:r>
        <w:rPr>
          <w:rFonts w:hint="eastAsia" w:ascii="宋体" w:hAnsi="宋体" w:cs="宋体"/>
          <w:color w:val="auto"/>
          <w:spacing w:val="-2"/>
          <w:szCs w:val="24"/>
          <w:highlight w:val="none"/>
        </w:rPr>
        <w:t>断</w:t>
      </w:r>
      <w:r>
        <w:rPr>
          <w:rFonts w:hint="eastAsia" w:ascii="宋体" w:hAnsi="宋体" w:cs="宋体"/>
          <w:color w:val="auto"/>
          <w:szCs w:val="24"/>
          <w:highlight w:val="none"/>
        </w:rPr>
        <w:t>和</w:t>
      </w:r>
      <w:r>
        <w:rPr>
          <w:rFonts w:hint="eastAsia" w:ascii="宋体" w:hAnsi="宋体" w:cs="宋体"/>
          <w:color w:val="auto"/>
          <w:spacing w:val="-2"/>
          <w:szCs w:val="24"/>
          <w:highlight w:val="none"/>
        </w:rPr>
        <w:t>决</w:t>
      </w:r>
      <w:r>
        <w:rPr>
          <w:rFonts w:hint="eastAsia" w:ascii="宋体" w:hAnsi="宋体" w:cs="宋体"/>
          <w:color w:val="auto"/>
          <w:szCs w:val="24"/>
          <w:highlight w:val="none"/>
        </w:rPr>
        <w:t>策负</w:t>
      </w:r>
      <w:r>
        <w:rPr>
          <w:rFonts w:hint="eastAsia" w:ascii="宋体" w:hAnsi="宋体" w:cs="宋体"/>
          <w:color w:val="auto"/>
          <w:spacing w:val="-2"/>
          <w:szCs w:val="24"/>
          <w:highlight w:val="none"/>
        </w:rPr>
        <w:t>责</w:t>
      </w:r>
      <w:r>
        <w:rPr>
          <w:rFonts w:hint="eastAsia" w:ascii="宋体" w:hAnsi="宋体" w:cs="宋体"/>
          <w:color w:val="auto"/>
          <w:szCs w:val="24"/>
          <w:highlight w:val="none"/>
        </w:rPr>
        <w:t>。</w:t>
      </w:r>
    </w:p>
    <w:p w14:paraId="728765E0">
      <w:pPr>
        <w:spacing w:before="1" w:line="276" w:lineRule="auto"/>
        <w:jc w:val="left"/>
        <w:rPr>
          <w:rFonts w:hint="eastAsia" w:ascii="宋体" w:hAnsi="宋体" w:cs="宋体"/>
          <w:color w:val="auto"/>
          <w:sz w:val="11"/>
          <w:szCs w:val="24"/>
          <w:highlight w:val="none"/>
        </w:rPr>
      </w:pPr>
    </w:p>
    <w:p w14:paraId="4F5C2A86">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0</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投标预备会</w:t>
      </w:r>
    </w:p>
    <w:p w14:paraId="1DD8431A">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1.10.1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人须知前附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规定召开投标预备会</w:t>
      </w:r>
      <w:r>
        <w:rPr>
          <w:rFonts w:hint="eastAsia" w:ascii="宋体" w:hAnsi="宋体" w:cs="宋体"/>
          <w:color w:val="auto"/>
          <w:spacing w:val="-2"/>
          <w:szCs w:val="24"/>
          <w:highlight w:val="none"/>
        </w:rPr>
        <w:t>的，</w:t>
      </w:r>
      <w:r>
        <w:rPr>
          <w:rFonts w:hint="eastAsia" w:ascii="宋体" w:hAnsi="宋体" w:cs="宋体"/>
          <w:color w:val="auto"/>
          <w:szCs w:val="24"/>
          <w:highlight w:val="none"/>
        </w:rPr>
        <w:t>招标人按投标人须知</w:t>
      </w:r>
      <w:r>
        <w:rPr>
          <w:rFonts w:hint="eastAsia" w:ascii="宋体" w:hAnsi="宋体" w:cs="宋体"/>
          <w:color w:val="auto"/>
          <w:spacing w:val="-2"/>
          <w:szCs w:val="24"/>
          <w:highlight w:val="none"/>
        </w:rPr>
        <w:t>前附</w:t>
      </w:r>
      <w:r>
        <w:rPr>
          <w:rFonts w:hint="eastAsia" w:ascii="宋体" w:hAnsi="宋体" w:cs="宋体"/>
          <w:color w:val="auto"/>
          <w:szCs w:val="24"/>
          <w:highlight w:val="none"/>
        </w:rPr>
        <w:t>表规定的时间 和地</w:t>
      </w:r>
      <w:r>
        <w:rPr>
          <w:rFonts w:hint="eastAsia" w:ascii="宋体" w:hAnsi="宋体" w:cs="宋体"/>
          <w:color w:val="auto"/>
          <w:spacing w:val="-2"/>
          <w:szCs w:val="24"/>
          <w:highlight w:val="none"/>
        </w:rPr>
        <w:t>点</w:t>
      </w:r>
      <w:r>
        <w:rPr>
          <w:rFonts w:hint="eastAsia" w:ascii="宋体" w:hAnsi="宋体" w:cs="宋体"/>
          <w:color w:val="auto"/>
          <w:szCs w:val="24"/>
          <w:highlight w:val="none"/>
        </w:rPr>
        <w:t>召</w:t>
      </w:r>
      <w:r>
        <w:rPr>
          <w:rFonts w:hint="eastAsia" w:ascii="宋体" w:hAnsi="宋体" w:cs="宋体"/>
          <w:color w:val="auto"/>
          <w:spacing w:val="-2"/>
          <w:szCs w:val="24"/>
          <w:highlight w:val="none"/>
        </w:rPr>
        <w:t>开</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w:t>
      </w:r>
      <w:r>
        <w:rPr>
          <w:rFonts w:hint="eastAsia" w:ascii="宋体" w:hAnsi="宋体" w:cs="宋体"/>
          <w:color w:val="auto"/>
          <w:spacing w:val="-2"/>
          <w:szCs w:val="24"/>
          <w:highlight w:val="none"/>
        </w:rPr>
        <w:t>备</w:t>
      </w:r>
      <w:r>
        <w:rPr>
          <w:rFonts w:hint="eastAsia" w:ascii="宋体" w:hAnsi="宋体" w:cs="宋体"/>
          <w:color w:val="auto"/>
          <w:szCs w:val="24"/>
          <w:highlight w:val="none"/>
        </w:rPr>
        <w:t>会</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提</w:t>
      </w:r>
      <w:r>
        <w:rPr>
          <w:rFonts w:hint="eastAsia" w:ascii="宋体" w:hAnsi="宋体" w:cs="宋体"/>
          <w:color w:val="auto"/>
          <w:spacing w:val="-2"/>
          <w:szCs w:val="24"/>
          <w:highlight w:val="none"/>
        </w:rPr>
        <w:t>出</w:t>
      </w:r>
      <w:r>
        <w:rPr>
          <w:rFonts w:hint="eastAsia" w:ascii="宋体" w:hAnsi="宋体" w:cs="宋体"/>
          <w:color w:val="auto"/>
          <w:szCs w:val="24"/>
          <w:highlight w:val="none"/>
        </w:rPr>
        <w:t>的</w:t>
      </w:r>
      <w:r>
        <w:rPr>
          <w:rFonts w:hint="eastAsia" w:ascii="宋体" w:hAnsi="宋体" w:cs="宋体"/>
          <w:color w:val="auto"/>
          <w:spacing w:val="-2"/>
          <w:szCs w:val="24"/>
          <w:highlight w:val="none"/>
        </w:rPr>
        <w:t>问</w:t>
      </w:r>
      <w:r>
        <w:rPr>
          <w:rFonts w:hint="eastAsia" w:ascii="宋体" w:hAnsi="宋体" w:cs="宋体"/>
          <w:color w:val="auto"/>
          <w:szCs w:val="24"/>
          <w:highlight w:val="none"/>
        </w:rPr>
        <w:t>题。</w:t>
      </w:r>
    </w:p>
    <w:p w14:paraId="0C930FEB">
      <w:pPr>
        <w:spacing w:before="11"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人应按投标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须知前附表规定的时</w:t>
      </w:r>
      <w:r>
        <w:rPr>
          <w:rFonts w:hint="eastAsia" w:ascii="宋体" w:hAnsi="宋体" w:cs="宋体"/>
          <w:color w:val="auto"/>
          <w:spacing w:val="-2"/>
          <w:szCs w:val="24"/>
          <w:highlight w:val="none"/>
        </w:rPr>
        <w:t>间和</w:t>
      </w:r>
      <w:r>
        <w:rPr>
          <w:rFonts w:hint="eastAsia" w:ascii="宋体" w:hAnsi="宋体" w:cs="宋体"/>
          <w:color w:val="auto"/>
          <w:szCs w:val="24"/>
          <w:highlight w:val="none"/>
        </w:rPr>
        <w:t>形式将提出的问题送</w:t>
      </w:r>
      <w:r>
        <w:rPr>
          <w:rFonts w:hint="eastAsia" w:ascii="宋体" w:hAnsi="宋体" w:cs="宋体"/>
          <w:color w:val="auto"/>
          <w:spacing w:val="-2"/>
          <w:szCs w:val="24"/>
          <w:highlight w:val="none"/>
        </w:rPr>
        <w:t>达招</w:t>
      </w:r>
      <w:r>
        <w:rPr>
          <w:rFonts w:hint="eastAsia" w:ascii="宋体" w:hAnsi="宋体" w:cs="宋体"/>
          <w:color w:val="auto"/>
          <w:szCs w:val="24"/>
          <w:highlight w:val="none"/>
        </w:rPr>
        <w:t>标人，以便招 标人</w:t>
      </w:r>
      <w:r>
        <w:rPr>
          <w:rFonts w:hint="eastAsia" w:ascii="宋体" w:hAnsi="宋体" w:cs="宋体"/>
          <w:color w:val="auto"/>
          <w:spacing w:val="-2"/>
          <w:szCs w:val="24"/>
          <w:highlight w:val="none"/>
        </w:rPr>
        <w:t>在</w:t>
      </w:r>
      <w:r>
        <w:rPr>
          <w:rFonts w:hint="eastAsia" w:ascii="宋体" w:hAnsi="宋体" w:cs="宋体"/>
          <w:color w:val="auto"/>
          <w:szCs w:val="24"/>
          <w:highlight w:val="none"/>
        </w:rPr>
        <w:t>会</w:t>
      </w:r>
      <w:r>
        <w:rPr>
          <w:rFonts w:hint="eastAsia" w:ascii="宋体" w:hAnsi="宋体" w:cs="宋体"/>
          <w:color w:val="auto"/>
          <w:spacing w:val="-2"/>
          <w:szCs w:val="24"/>
          <w:highlight w:val="none"/>
        </w:rPr>
        <w:t>议</w:t>
      </w:r>
      <w:r>
        <w:rPr>
          <w:rFonts w:hint="eastAsia" w:ascii="宋体" w:hAnsi="宋体" w:cs="宋体"/>
          <w:color w:val="auto"/>
          <w:szCs w:val="24"/>
          <w:highlight w:val="none"/>
        </w:rPr>
        <w:t>期</w:t>
      </w:r>
      <w:r>
        <w:rPr>
          <w:rFonts w:hint="eastAsia" w:ascii="宋体" w:hAnsi="宋体" w:cs="宋体"/>
          <w:color w:val="auto"/>
          <w:spacing w:val="-2"/>
          <w:szCs w:val="24"/>
          <w:highlight w:val="none"/>
        </w:rPr>
        <w:t>间</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00D66B30">
      <w:pPr>
        <w:spacing w:before="6"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预备会后，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标人将对投标人所提</w:t>
      </w:r>
      <w:r>
        <w:rPr>
          <w:rFonts w:hint="eastAsia" w:ascii="宋体" w:hAnsi="宋体" w:cs="宋体"/>
          <w:color w:val="auto"/>
          <w:spacing w:val="-2"/>
          <w:szCs w:val="24"/>
          <w:highlight w:val="none"/>
        </w:rPr>
        <w:t>问题</w:t>
      </w:r>
      <w:r>
        <w:rPr>
          <w:rFonts w:hint="eastAsia" w:ascii="宋体" w:hAnsi="宋体" w:cs="宋体"/>
          <w:color w:val="auto"/>
          <w:szCs w:val="24"/>
          <w:highlight w:val="none"/>
        </w:rPr>
        <w:t>的澄清，以投标人须</w:t>
      </w:r>
      <w:r>
        <w:rPr>
          <w:rFonts w:hint="eastAsia" w:ascii="宋体" w:hAnsi="宋体" w:cs="宋体"/>
          <w:color w:val="auto"/>
          <w:spacing w:val="-2"/>
          <w:szCs w:val="24"/>
          <w:highlight w:val="none"/>
        </w:rPr>
        <w:t>知前</w:t>
      </w:r>
      <w:r>
        <w:rPr>
          <w:rFonts w:hint="eastAsia" w:ascii="宋体" w:hAnsi="宋体" w:cs="宋体"/>
          <w:color w:val="auto"/>
          <w:szCs w:val="24"/>
          <w:highlight w:val="none"/>
        </w:rPr>
        <w:t>附表规定的形式通</w:t>
      </w:r>
      <w:r>
        <w:rPr>
          <w:rFonts w:hint="eastAsia" w:ascii="宋体" w:hAnsi="宋体" w:cs="宋体"/>
          <w:color w:val="auto"/>
          <w:spacing w:val="-2"/>
          <w:szCs w:val="24"/>
          <w:highlight w:val="none"/>
        </w:rPr>
        <w:t>知</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该</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内</w:t>
      </w:r>
      <w:r>
        <w:rPr>
          <w:rFonts w:hint="eastAsia" w:ascii="宋体" w:hAnsi="宋体" w:cs="宋体"/>
          <w:color w:val="auto"/>
          <w:szCs w:val="24"/>
          <w:highlight w:val="none"/>
        </w:rPr>
        <w:t>容</w:t>
      </w:r>
      <w:r>
        <w:rPr>
          <w:rFonts w:hint="eastAsia" w:ascii="宋体" w:hAnsi="宋体" w:cs="宋体"/>
          <w:color w:val="auto"/>
          <w:spacing w:val="-2"/>
          <w:szCs w:val="24"/>
          <w:highlight w:val="none"/>
        </w:rPr>
        <w:t>为</w:t>
      </w:r>
      <w:r>
        <w:rPr>
          <w:rFonts w:hint="eastAsia" w:ascii="宋体" w:hAnsi="宋体" w:cs="宋体"/>
          <w:color w:val="auto"/>
          <w:szCs w:val="24"/>
          <w:highlight w:val="none"/>
        </w:rPr>
        <w:t>招标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组</w:t>
      </w:r>
      <w:r>
        <w:rPr>
          <w:rFonts w:hint="eastAsia" w:ascii="宋体" w:hAnsi="宋体" w:cs="宋体"/>
          <w:color w:val="auto"/>
          <w:spacing w:val="-2"/>
          <w:szCs w:val="24"/>
          <w:highlight w:val="none"/>
        </w:rPr>
        <w:t>成</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w:t>
      </w:r>
    </w:p>
    <w:p w14:paraId="3CDAC87C">
      <w:pPr>
        <w:spacing w:before="1" w:line="276" w:lineRule="auto"/>
        <w:jc w:val="left"/>
        <w:rPr>
          <w:rFonts w:hint="eastAsia" w:ascii="宋体" w:hAnsi="宋体" w:cs="宋体"/>
          <w:color w:val="auto"/>
          <w:sz w:val="11"/>
          <w:szCs w:val="24"/>
          <w:highlight w:val="none"/>
        </w:rPr>
      </w:pPr>
    </w:p>
    <w:p w14:paraId="304A11CB">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1</w:t>
      </w:r>
      <w:r>
        <w:rPr>
          <w:rFonts w:hint="eastAsia" w:ascii="宋体" w:hAnsi="宋体" w:cs="宋体"/>
          <w:color w:val="auto"/>
          <w:position w:val="-1"/>
          <w:sz w:val="28"/>
          <w:szCs w:val="24"/>
          <w:highlight w:val="none"/>
        </w:rPr>
        <w:t>.</w:t>
      </w:r>
      <w:r>
        <w:rPr>
          <w:rFonts w:hint="eastAsia" w:ascii="宋体" w:hAnsi="宋体" w:cs="宋体"/>
          <w:color w:val="auto"/>
          <w:spacing w:val="-12"/>
          <w:position w:val="-1"/>
          <w:sz w:val="28"/>
          <w:szCs w:val="24"/>
          <w:highlight w:val="none"/>
        </w:rPr>
        <w:t>1</w:t>
      </w:r>
      <w:r>
        <w:rPr>
          <w:rFonts w:hint="eastAsia" w:ascii="宋体" w:hAnsi="宋体" w:cs="宋体"/>
          <w:color w:val="auto"/>
          <w:position w:val="-1"/>
          <w:sz w:val="28"/>
          <w:szCs w:val="24"/>
          <w:highlight w:val="none"/>
        </w:rPr>
        <w:t>1</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分包</w:t>
      </w:r>
    </w:p>
    <w:p w14:paraId="24996866">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本项</w:t>
      </w:r>
      <w:r>
        <w:rPr>
          <w:rFonts w:hint="eastAsia" w:ascii="宋体" w:hAnsi="宋体" w:cs="宋体"/>
          <w:color w:val="auto"/>
          <w:spacing w:val="-2"/>
          <w:szCs w:val="24"/>
          <w:highlight w:val="none"/>
        </w:rPr>
        <w:t>目</w:t>
      </w:r>
      <w:r>
        <w:rPr>
          <w:rFonts w:hint="eastAsia" w:ascii="宋体" w:hAnsi="宋体" w:cs="宋体"/>
          <w:color w:val="auto"/>
          <w:szCs w:val="24"/>
          <w:highlight w:val="none"/>
        </w:rPr>
        <w:t>严</w:t>
      </w:r>
      <w:r>
        <w:rPr>
          <w:rFonts w:hint="eastAsia" w:ascii="宋体" w:hAnsi="宋体" w:cs="宋体"/>
          <w:color w:val="auto"/>
          <w:spacing w:val="-2"/>
          <w:szCs w:val="24"/>
          <w:highlight w:val="none"/>
        </w:rPr>
        <w:t>禁</w:t>
      </w:r>
      <w:r>
        <w:rPr>
          <w:rFonts w:hint="eastAsia" w:ascii="宋体" w:hAnsi="宋体" w:cs="宋体"/>
          <w:color w:val="auto"/>
          <w:szCs w:val="24"/>
          <w:highlight w:val="none"/>
        </w:rPr>
        <w:t>分</w:t>
      </w:r>
      <w:r>
        <w:rPr>
          <w:rFonts w:hint="eastAsia" w:ascii="宋体" w:hAnsi="宋体" w:cs="宋体"/>
          <w:color w:val="auto"/>
          <w:spacing w:val="-2"/>
          <w:szCs w:val="24"/>
          <w:highlight w:val="none"/>
        </w:rPr>
        <w:t>包</w:t>
      </w:r>
      <w:r>
        <w:rPr>
          <w:rFonts w:hint="eastAsia" w:ascii="宋体" w:hAnsi="宋体" w:cs="宋体"/>
          <w:color w:val="auto"/>
          <w:szCs w:val="24"/>
          <w:highlight w:val="none"/>
        </w:rPr>
        <w:t>。</w:t>
      </w:r>
    </w:p>
    <w:p w14:paraId="2C46C7C1">
      <w:pPr>
        <w:spacing w:before="1" w:line="276" w:lineRule="auto"/>
        <w:jc w:val="left"/>
        <w:rPr>
          <w:rFonts w:hint="eastAsia" w:ascii="宋体" w:hAnsi="宋体" w:cs="宋体"/>
          <w:color w:val="auto"/>
          <w:sz w:val="11"/>
          <w:szCs w:val="24"/>
          <w:highlight w:val="none"/>
        </w:rPr>
      </w:pPr>
    </w:p>
    <w:p w14:paraId="326A0185">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w:t>
      </w:r>
      <w:r>
        <w:rPr>
          <w:rFonts w:hint="eastAsia" w:ascii="宋体" w:hAnsi="宋体" w:cs="宋体"/>
          <w:color w:val="auto"/>
          <w:spacing w:val="-2"/>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1"/>
          <w:sz w:val="28"/>
          <w:szCs w:val="24"/>
          <w:highlight w:val="none"/>
        </w:rPr>
        <w:t xml:space="preserve"> </w:t>
      </w:r>
      <w:r>
        <w:rPr>
          <w:rFonts w:hint="eastAsia" w:ascii="宋体" w:hAnsi="宋体" w:cs="宋体"/>
          <w:color w:val="auto"/>
          <w:sz w:val="28"/>
          <w:szCs w:val="24"/>
          <w:highlight w:val="none"/>
        </w:rPr>
        <w:t>响应和偏差</w:t>
      </w:r>
    </w:p>
    <w:p w14:paraId="27C90CF5">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2"/>
          <w:szCs w:val="24"/>
          <w:highlight w:val="none"/>
        </w:rPr>
        <w:t>.</w:t>
      </w:r>
      <w:r>
        <w:rPr>
          <w:rFonts w:hint="eastAsia" w:ascii="宋体" w:hAnsi="宋体" w:cs="宋体"/>
          <w:color w:val="auto"/>
          <w:szCs w:val="24"/>
          <w:highlight w:val="none"/>
        </w:rPr>
        <w:t>1</w:t>
      </w:r>
      <w:r>
        <w:rPr>
          <w:rFonts w:hint="eastAsia" w:ascii="宋体" w:hAnsi="宋体" w:cs="宋体"/>
          <w:color w:val="auto"/>
          <w:spacing w:val="-21"/>
          <w:szCs w:val="24"/>
          <w:highlight w:val="none"/>
        </w:rPr>
        <w:t xml:space="preserve"> </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应</w:t>
      </w:r>
      <w:r>
        <w:rPr>
          <w:rFonts w:hint="eastAsia" w:ascii="宋体" w:hAnsi="宋体" w:cs="宋体"/>
          <w:color w:val="auto"/>
          <w:szCs w:val="24"/>
          <w:highlight w:val="none"/>
        </w:rPr>
        <w:t>当</w:t>
      </w:r>
      <w:r>
        <w:rPr>
          <w:rFonts w:hint="eastAsia" w:ascii="宋体" w:hAnsi="宋体" w:cs="宋体"/>
          <w:color w:val="auto"/>
          <w:spacing w:val="-2"/>
          <w:szCs w:val="24"/>
          <w:highlight w:val="none"/>
        </w:rPr>
        <w:t>对</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的</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作出</w:t>
      </w:r>
      <w:r>
        <w:rPr>
          <w:rFonts w:hint="eastAsia" w:ascii="宋体" w:hAnsi="宋体" w:cs="宋体"/>
          <w:color w:val="auto"/>
          <w:spacing w:val="-2"/>
          <w:szCs w:val="24"/>
          <w:highlight w:val="none"/>
        </w:rPr>
        <w:t>满</w:t>
      </w:r>
      <w:r>
        <w:rPr>
          <w:rFonts w:hint="eastAsia" w:ascii="宋体" w:hAnsi="宋体" w:cs="宋体"/>
          <w:color w:val="auto"/>
          <w:szCs w:val="24"/>
          <w:highlight w:val="none"/>
        </w:rPr>
        <w:t>足</w:t>
      </w:r>
      <w:r>
        <w:rPr>
          <w:rFonts w:hint="eastAsia" w:ascii="宋体" w:hAnsi="宋体" w:cs="宋体"/>
          <w:color w:val="auto"/>
          <w:spacing w:val="-2"/>
          <w:szCs w:val="24"/>
          <w:highlight w:val="none"/>
        </w:rPr>
        <w:t>性</w:t>
      </w:r>
      <w:r>
        <w:rPr>
          <w:rFonts w:hint="eastAsia" w:ascii="宋体" w:hAnsi="宋体" w:cs="宋体"/>
          <w:color w:val="auto"/>
          <w:szCs w:val="24"/>
          <w:highlight w:val="none"/>
        </w:rPr>
        <w:t>或</w:t>
      </w:r>
      <w:r>
        <w:rPr>
          <w:rFonts w:hint="eastAsia" w:ascii="宋体" w:hAnsi="宋体" w:cs="宋体"/>
          <w:color w:val="auto"/>
          <w:spacing w:val="-2"/>
          <w:szCs w:val="24"/>
          <w:highlight w:val="none"/>
        </w:rPr>
        <w:t>更</w:t>
      </w:r>
      <w:r>
        <w:rPr>
          <w:rFonts w:hint="eastAsia" w:ascii="宋体" w:hAnsi="宋体" w:cs="宋体"/>
          <w:color w:val="auto"/>
          <w:szCs w:val="24"/>
          <w:highlight w:val="none"/>
        </w:rPr>
        <w:t>有</w:t>
      </w:r>
      <w:r>
        <w:rPr>
          <w:rFonts w:hint="eastAsia" w:ascii="宋体" w:hAnsi="宋体" w:cs="宋体"/>
          <w:color w:val="auto"/>
          <w:spacing w:val="-2"/>
          <w:szCs w:val="24"/>
          <w:highlight w:val="none"/>
        </w:rPr>
        <w:t>利</w:t>
      </w:r>
      <w:r>
        <w:rPr>
          <w:rFonts w:hint="eastAsia" w:ascii="宋体" w:hAnsi="宋体" w:cs="宋体"/>
          <w:color w:val="auto"/>
          <w:szCs w:val="24"/>
          <w:highlight w:val="none"/>
        </w:rPr>
        <w:t>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2"/>
          <w:szCs w:val="24"/>
          <w:highlight w:val="none"/>
        </w:rPr>
        <w:t>的</w:t>
      </w:r>
      <w:r>
        <w:rPr>
          <w:rFonts w:hint="eastAsia" w:ascii="宋体" w:hAnsi="宋体" w:cs="宋体"/>
          <w:color w:val="auto"/>
          <w:szCs w:val="24"/>
          <w:highlight w:val="none"/>
        </w:rPr>
        <w:t>响</w:t>
      </w:r>
      <w:r>
        <w:rPr>
          <w:rFonts w:hint="eastAsia" w:ascii="宋体" w:hAnsi="宋体" w:cs="宋体"/>
          <w:color w:val="auto"/>
          <w:spacing w:val="-2"/>
          <w:szCs w:val="24"/>
          <w:highlight w:val="none"/>
        </w:rPr>
        <w:t>应</w:t>
      </w:r>
      <w:r>
        <w:rPr>
          <w:rFonts w:hint="eastAsia" w:ascii="宋体" w:hAnsi="宋体" w:cs="宋体"/>
          <w:color w:val="auto"/>
          <w:szCs w:val="24"/>
          <w:highlight w:val="none"/>
        </w:rPr>
        <w:t>， 否则</w:t>
      </w:r>
      <w:r>
        <w:rPr>
          <w:rFonts w:hint="eastAsia" w:ascii="宋体" w:hAnsi="宋体" w:cs="宋体"/>
          <w:color w:val="auto"/>
          <w:spacing w:val="-2"/>
          <w:szCs w:val="24"/>
          <w:highlight w:val="none"/>
        </w:rPr>
        <w:t>，</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的</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将</w:t>
      </w:r>
      <w:r>
        <w:rPr>
          <w:rFonts w:hint="eastAsia" w:ascii="宋体" w:hAnsi="宋体" w:cs="宋体"/>
          <w:color w:val="auto"/>
          <w:spacing w:val="-2"/>
          <w:szCs w:val="24"/>
          <w:highlight w:val="none"/>
        </w:rPr>
        <w:t>被</w:t>
      </w:r>
      <w:r>
        <w:rPr>
          <w:rFonts w:hint="eastAsia" w:ascii="宋体" w:hAnsi="宋体" w:cs="宋体"/>
          <w:color w:val="auto"/>
          <w:szCs w:val="24"/>
          <w:highlight w:val="none"/>
        </w:rPr>
        <w:t>否决</w:t>
      </w:r>
      <w:r>
        <w:rPr>
          <w:rFonts w:hint="eastAsia" w:ascii="宋体" w:hAnsi="宋体" w:cs="宋体"/>
          <w:color w:val="auto"/>
          <w:spacing w:val="-2"/>
          <w:szCs w:val="24"/>
          <w:highlight w:val="none"/>
        </w:rPr>
        <w:t>。</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02CAF9">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1.12.2 投标人应根据招标文件的要求提供投标项目建设管理服务方案等内容以对招标文件作出响应。</w:t>
      </w:r>
    </w:p>
    <w:p w14:paraId="7131A698">
      <w:pPr>
        <w:spacing w:before="38" w:line="276" w:lineRule="auto"/>
        <w:ind w:left="100" w:right="145" w:firstLine="434"/>
        <w:rPr>
          <w:rFonts w:hint="eastAsia" w:ascii="宋体" w:hAnsi="宋体" w:cs="宋体"/>
          <w:color w:val="auto"/>
          <w:szCs w:val="24"/>
          <w:highlight w:val="none"/>
        </w:rPr>
      </w:pPr>
      <w:r>
        <w:rPr>
          <w:rFonts w:hint="eastAsia" w:ascii="宋体" w:hAnsi="宋体" w:cs="宋体"/>
          <w:color w:val="auto"/>
          <w:szCs w:val="24"/>
          <w:highlight w:val="none"/>
        </w:rPr>
        <w:t>1.12.3 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允许投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偏</w:t>
      </w:r>
      <w:r>
        <w:rPr>
          <w:rFonts w:hint="eastAsia" w:ascii="宋体" w:hAnsi="宋体" w:cs="宋体"/>
          <w:color w:val="auto"/>
          <w:szCs w:val="24"/>
          <w:highlight w:val="none"/>
        </w:rPr>
        <w:t>离招</w:t>
      </w:r>
      <w:r>
        <w:rPr>
          <w:rFonts w:hint="eastAsia" w:ascii="宋体" w:hAnsi="宋体" w:cs="宋体"/>
          <w:color w:val="auto"/>
          <w:spacing w:val="-2"/>
          <w:szCs w:val="24"/>
          <w:highlight w:val="none"/>
        </w:rPr>
        <w:t>标文</w:t>
      </w:r>
      <w:r>
        <w:rPr>
          <w:rFonts w:hint="eastAsia" w:ascii="宋体" w:hAnsi="宋体" w:cs="宋体"/>
          <w:color w:val="auto"/>
          <w:szCs w:val="24"/>
          <w:highlight w:val="none"/>
        </w:rPr>
        <w:t>件某些</w:t>
      </w:r>
      <w:r>
        <w:rPr>
          <w:rFonts w:hint="eastAsia" w:ascii="宋体" w:hAnsi="宋体" w:cs="宋体"/>
          <w:color w:val="auto"/>
          <w:spacing w:val="-2"/>
          <w:szCs w:val="24"/>
          <w:highlight w:val="none"/>
        </w:rPr>
        <w:t>要</w:t>
      </w:r>
      <w:r>
        <w:rPr>
          <w:rFonts w:hint="eastAsia" w:ascii="宋体" w:hAnsi="宋体" w:cs="宋体"/>
          <w:color w:val="auto"/>
          <w:szCs w:val="24"/>
          <w:highlight w:val="none"/>
        </w:rPr>
        <w:t>求的</w:t>
      </w:r>
      <w:r>
        <w:rPr>
          <w:rFonts w:hint="eastAsia" w:ascii="宋体" w:hAnsi="宋体" w:cs="宋体"/>
          <w:color w:val="auto"/>
          <w:spacing w:val="-2"/>
          <w:szCs w:val="24"/>
          <w:highlight w:val="none"/>
        </w:rPr>
        <w:t>，</w:t>
      </w:r>
      <w:r>
        <w:rPr>
          <w:rFonts w:hint="eastAsia" w:ascii="宋体" w:hAnsi="宋体" w:cs="宋体"/>
          <w:color w:val="auto"/>
          <w:szCs w:val="24"/>
          <w:highlight w:val="none"/>
        </w:rPr>
        <w:t>偏差</w:t>
      </w:r>
      <w:r>
        <w:rPr>
          <w:rFonts w:hint="eastAsia" w:ascii="宋体" w:hAnsi="宋体" w:cs="宋体"/>
          <w:color w:val="auto"/>
          <w:spacing w:val="-2"/>
          <w:szCs w:val="24"/>
          <w:highlight w:val="none"/>
        </w:rPr>
        <w:t>应当</w:t>
      </w:r>
      <w:r>
        <w:rPr>
          <w:rFonts w:hint="eastAsia" w:ascii="宋体" w:hAnsi="宋体" w:cs="宋体"/>
          <w:color w:val="auto"/>
          <w:szCs w:val="24"/>
          <w:highlight w:val="none"/>
        </w:rPr>
        <w:t>符合招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 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偏</w:t>
      </w:r>
      <w:r>
        <w:rPr>
          <w:rFonts w:hint="eastAsia" w:ascii="宋体" w:hAnsi="宋体" w:cs="宋体"/>
          <w:color w:val="auto"/>
          <w:spacing w:val="-2"/>
          <w:szCs w:val="24"/>
          <w:highlight w:val="none"/>
        </w:rPr>
        <w:t>差</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和</w:t>
      </w:r>
      <w:r>
        <w:rPr>
          <w:rFonts w:hint="eastAsia" w:ascii="宋体" w:hAnsi="宋体" w:cs="宋体"/>
          <w:color w:val="auto"/>
          <w:spacing w:val="-2"/>
          <w:szCs w:val="24"/>
          <w:highlight w:val="none"/>
        </w:rPr>
        <w:t>幅</w:t>
      </w:r>
      <w:r>
        <w:rPr>
          <w:rFonts w:hint="eastAsia" w:ascii="宋体" w:hAnsi="宋体" w:cs="宋体"/>
          <w:color w:val="auto"/>
          <w:szCs w:val="24"/>
          <w:highlight w:val="none"/>
        </w:rPr>
        <w:t>度。</w:t>
      </w:r>
    </w:p>
    <w:p w14:paraId="18D103E4">
      <w:pPr>
        <w:spacing w:before="9" w:line="276" w:lineRule="auto"/>
        <w:jc w:val="left"/>
        <w:rPr>
          <w:rFonts w:hint="eastAsia" w:ascii="宋体" w:hAnsi="宋体" w:cs="宋体"/>
          <w:color w:val="auto"/>
          <w:sz w:val="10"/>
          <w:szCs w:val="24"/>
          <w:highlight w:val="none"/>
        </w:rPr>
      </w:pPr>
    </w:p>
    <w:p w14:paraId="258F003F">
      <w:pPr>
        <w:spacing w:line="276" w:lineRule="auto"/>
        <w:ind w:left="100" w:right="-20"/>
        <w:jc w:val="left"/>
        <w:rPr>
          <w:rFonts w:hint="eastAsia" w:ascii="宋体" w:hAnsi="宋体" w:cs="宋体"/>
          <w:color w:val="auto"/>
          <w:sz w:val="32"/>
          <w:szCs w:val="24"/>
          <w:highlight w:val="none"/>
        </w:rPr>
      </w:pPr>
      <w:bookmarkStart w:id="47" w:name="_Toc17674_WPSOffice_Level2"/>
      <w:r>
        <w:rPr>
          <w:rFonts w:hint="eastAsia" w:ascii="宋体" w:hAnsi="宋体" w:cs="宋体"/>
          <w:color w:val="auto"/>
          <w:spacing w:val="1"/>
          <w:sz w:val="32"/>
          <w:szCs w:val="24"/>
          <w:highlight w:val="none"/>
        </w:rPr>
        <w:t>2</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招标文件</w:t>
      </w:r>
      <w:bookmarkEnd w:id="47"/>
    </w:p>
    <w:p w14:paraId="7A09301F">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组成</w:t>
      </w:r>
    </w:p>
    <w:p w14:paraId="4D88212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本招标文件包括：</w:t>
      </w:r>
    </w:p>
    <w:p w14:paraId="7A6CB3CD">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（1）招标公告（或投标邀请书）；</w:t>
      </w:r>
    </w:p>
    <w:p w14:paraId="373AA91F">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（2）投标人须知；</w:t>
      </w:r>
    </w:p>
    <w:p w14:paraId="6076E898">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（3）评标办法；</w:t>
      </w:r>
    </w:p>
    <w:p w14:paraId="4CC6035B">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（4）合同条款及格式；</w:t>
      </w:r>
    </w:p>
    <w:p w14:paraId="637BA8BA">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（5）委托人要求；</w:t>
      </w:r>
    </w:p>
    <w:p w14:paraId="1A04CC4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（6）投标文件格式；</w:t>
      </w:r>
    </w:p>
    <w:p w14:paraId="451D7810">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（7）投标人须知前附表规定的其他资料。</w:t>
      </w:r>
    </w:p>
    <w:p w14:paraId="1693E77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根据本章第 1.10 款、第 2.2 款和第 2.3 款对招标文件所作的澄清、修改，构成招标文件的组成部分。</w:t>
      </w:r>
    </w:p>
    <w:p w14:paraId="4323780D">
      <w:pPr>
        <w:spacing w:before="1" w:line="276" w:lineRule="auto"/>
        <w:jc w:val="left"/>
        <w:rPr>
          <w:rFonts w:hint="eastAsia" w:ascii="宋体" w:hAnsi="宋体" w:cs="宋体"/>
          <w:color w:val="auto"/>
          <w:sz w:val="11"/>
          <w:szCs w:val="24"/>
          <w:highlight w:val="none"/>
        </w:rPr>
      </w:pPr>
    </w:p>
    <w:p w14:paraId="42C170ED">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澄清</w:t>
      </w:r>
    </w:p>
    <w:p w14:paraId="121604A6">
      <w:pPr>
        <w:spacing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2.2.1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仔</w:t>
      </w:r>
      <w:r>
        <w:rPr>
          <w:rFonts w:hint="eastAsia" w:ascii="宋体" w:hAnsi="宋体" w:cs="宋体"/>
          <w:color w:val="auto"/>
          <w:spacing w:val="-2"/>
          <w:szCs w:val="24"/>
          <w:highlight w:val="none"/>
        </w:rPr>
        <w:t>细</w:t>
      </w:r>
      <w:r>
        <w:rPr>
          <w:rFonts w:hint="eastAsia" w:ascii="宋体" w:hAnsi="宋体" w:cs="宋体"/>
          <w:color w:val="auto"/>
          <w:szCs w:val="24"/>
          <w:highlight w:val="none"/>
        </w:rPr>
        <w:t>阅</w:t>
      </w:r>
      <w:r>
        <w:rPr>
          <w:rFonts w:hint="eastAsia" w:ascii="宋体" w:hAnsi="宋体" w:cs="宋体"/>
          <w:color w:val="auto"/>
          <w:spacing w:val="-2"/>
          <w:szCs w:val="24"/>
          <w:highlight w:val="none"/>
        </w:rPr>
        <w:t>读和</w:t>
      </w:r>
      <w:r>
        <w:rPr>
          <w:rFonts w:hint="eastAsia" w:ascii="宋体" w:hAnsi="宋体" w:cs="宋体"/>
          <w:color w:val="auto"/>
          <w:szCs w:val="24"/>
          <w:highlight w:val="none"/>
        </w:rPr>
        <w:t>检查</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全</w:t>
      </w:r>
      <w:r>
        <w:rPr>
          <w:rFonts w:hint="eastAsia" w:ascii="宋体" w:hAnsi="宋体" w:cs="宋体"/>
          <w:color w:val="auto"/>
          <w:spacing w:val="-2"/>
          <w:szCs w:val="24"/>
          <w:highlight w:val="none"/>
        </w:rPr>
        <w:t>部</w:t>
      </w:r>
      <w:r>
        <w:rPr>
          <w:rFonts w:hint="eastAsia" w:ascii="宋体" w:hAnsi="宋体" w:cs="宋体"/>
          <w:color w:val="auto"/>
          <w:szCs w:val="24"/>
          <w:highlight w:val="none"/>
        </w:rPr>
        <w:t>内</w:t>
      </w:r>
      <w:r>
        <w:rPr>
          <w:rFonts w:hint="eastAsia" w:ascii="宋体" w:hAnsi="宋体" w:cs="宋体"/>
          <w:color w:val="auto"/>
          <w:spacing w:val="-2"/>
          <w:szCs w:val="24"/>
          <w:highlight w:val="none"/>
        </w:rPr>
        <w:t>容</w:t>
      </w:r>
      <w:r>
        <w:rPr>
          <w:rFonts w:hint="eastAsia" w:ascii="宋体" w:hAnsi="宋体" w:cs="宋体"/>
          <w:color w:val="auto"/>
          <w:spacing w:val="-38"/>
          <w:szCs w:val="24"/>
          <w:highlight w:val="none"/>
        </w:rPr>
        <w:t>。</w:t>
      </w:r>
      <w:r>
        <w:rPr>
          <w:rFonts w:hint="eastAsia" w:ascii="宋体" w:hAnsi="宋体" w:cs="宋体"/>
          <w:color w:val="auto"/>
          <w:szCs w:val="24"/>
          <w:highlight w:val="none"/>
        </w:rPr>
        <w:t>如</w:t>
      </w:r>
      <w:r>
        <w:rPr>
          <w:rFonts w:hint="eastAsia" w:ascii="宋体" w:hAnsi="宋体" w:cs="宋体"/>
          <w:color w:val="auto"/>
          <w:spacing w:val="-2"/>
          <w:szCs w:val="24"/>
          <w:highlight w:val="none"/>
        </w:rPr>
        <w:t>发</w:t>
      </w:r>
      <w:r>
        <w:rPr>
          <w:rFonts w:hint="eastAsia" w:ascii="宋体" w:hAnsi="宋体" w:cs="宋体"/>
          <w:color w:val="auto"/>
          <w:szCs w:val="24"/>
          <w:highlight w:val="none"/>
        </w:rPr>
        <w:t>现</w:t>
      </w:r>
      <w:r>
        <w:rPr>
          <w:rFonts w:hint="eastAsia" w:ascii="宋体" w:hAnsi="宋体" w:cs="宋体"/>
          <w:color w:val="auto"/>
          <w:spacing w:val="-2"/>
          <w:szCs w:val="24"/>
          <w:highlight w:val="none"/>
        </w:rPr>
        <w:t>缺</w:t>
      </w:r>
      <w:r>
        <w:rPr>
          <w:rFonts w:hint="eastAsia" w:ascii="宋体" w:hAnsi="宋体" w:cs="宋体"/>
          <w:color w:val="auto"/>
          <w:szCs w:val="24"/>
          <w:highlight w:val="none"/>
        </w:rPr>
        <w:t>页</w:t>
      </w:r>
      <w:r>
        <w:rPr>
          <w:rFonts w:hint="eastAsia" w:ascii="宋体" w:hAnsi="宋体" w:cs="宋体"/>
          <w:color w:val="auto"/>
          <w:spacing w:val="-2"/>
          <w:szCs w:val="24"/>
          <w:highlight w:val="none"/>
        </w:rPr>
        <w:t>或</w:t>
      </w:r>
      <w:r>
        <w:rPr>
          <w:rFonts w:hint="eastAsia" w:ascii="宋体" w:hAnsi="宋体" w:cs="宋体"/>
          <w:color w:val="auto"/>
          <w:szCs w:val="24"/>
          <w:highlight w:val="none"/>
        </w:rPr>
        <w:t>附</w:t>
      </w:r>
      <w:r>
        <w:rPr>
          <w:rFonts w:hint="eastAsia" w:ascii="宋体" w:hAnsi="宋体" w:cs="宋体"/>
          <w:color w:val="auto"/>
          <w:spacing w:val="-2"/>
          <w:szCs w:val="24"/>
          <w:highlight w:val="none"/>
        </w:rPr>
        <w:t>件</w:t>
      </w:r>
      <w:r>
        <w:rPr>
          <w:rFonts w:hint="eastAsia" w:ascii="宋体" w:hAnsi="宋体" w:cs="宋体"/>
          <w:color w:val="auto"/>
          <w:szCs w:val="24"/>
          <w:highlight w:val="none"/>
        </w:rPr>
        <w:t>不全</w:t>
      </w:r>
      <w:r>
        <w:rPr>
          <w:rFonts w:hint="eastAsia" w:ascii="宋体" w:hAnsi="宋体" w:cs="宋体"/>
          <w:color w:val="auto"/>
          <w:spacing w:val="-41"/>
          <w:szCs w:val="24"/>
          <w:highlight w:val="none"/>
        </w:rPr>
        <w:t>，</w:t>
      </w:r>
      <w:r>
        <w:rPr>
          <w:rFonts w:hint="eastAsia" w:ascii="宋体" w:hAnsi="宋体" w:cs="宋体"/>
          <w:color w:val="auto"/>
          <w:szCs w:val="24"/>
          <w:highlight w:val="none"/>
        </w:rPr>
        <w:t>应及</w:t>
      </w:r>
      <w:r>
        <w:rPr>
          <w:rFonts w:hint="eastAsia" w:ascii="宋体" w:hAnsi="宋体" w:cs="宋体"/>
          <w:color w:val="auto"/>
          <w:spacing w:val="-2"/>
          <w:szCs w:val="24"/>
          <w:highlight w:val="none"/>
        </w:rPr>
        <w:t>时</w:t>
      </w:r>
      <w:r>
        <w:rPr>
          <w:rFonts w:hint="eastAsia" w:ascii="宋体" w:hAnsi="宋体" w:cs="宋体"/>
          <w:color w:val="auto"/>
          <w:szCs w:val="24"/>
          <w:highlight w:val="none"/>
        </w:rPr>
        <w:t>向招标人提出，以便</w:t>
      </w:r>
      <w:r>
        <w:rPr>
          <w:rFonts w:hint="eastAsia" w:ascii="宋体" w:hAnsi="宋体" w:cs="宋体"/>
          <w:color w:val="auto"/>
          <w:spacing w:val="-2"/>
          <w:szCs w:val="24"/>
          <w:highlight w:val="none"/>
        </w:rPr>
        <w:t>补</w:t>
      </w:r>
      <w:r>
        <w:rPr>
          <w:rFonts w:hint="eastAsia" w:ascii="宋体" w:hAnsi="宋体" w:cs="宋体"/>
          <w:color w:val="auto"/>
          <w:szCs w:val="24"/>
          <w:highlight w:val="none"/>
        </w:rPr>
        <w:t>齐。</w:t>
      </w:r>
      <w:r>
        <w:rPr>
          <w:rFonts w:hint="eastAsia" w:ascii="宋体" w:hAnsi="宋体" w:cs="宋体"/>
          <w:color w:val="auto"/>
          <w:spacing w:val="-2"/>
          <w:szCs w:val="24"/>
          <w:highlight w:val="none"/>
        </w:rPr>
        <w:t>如</w:t>
      </w:r>
      <w:r>
        <w:rPr>
          <w:rFonts w:hint="eastAsia" w:ascii="宋体" w:hAnsi="宋体" w:cs="宋体"/>
          <w:color w:val="auto"/>
          <w:szCs w:val="24"/>
          <w:highlight w:val="none"/>
        </w:rPr>
        <w:t>有疑问，应按投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前附表规定的时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和形</w:t>
      </w:r>
      <w:r>
        <w:rPr>
          <w:rFonts w:hint="eastAsia" w:ascii="宋体" w:hAnsi="宋体" w:cs="宋体"/>
          <w:color w:val="auto"/>
          <w:spacing w:val="-2"/>
          <w:szCs w:val="24"/>
          <w:highlight w:val="none"/>
        </w:rPr>
        <w:t>式</w:t>
      </w:r>
      <w:r>
        <w:rPr>
          <w:rFonts w:hint="eastAsia" w:ascii="宋体" w:hAnsi="宋体" w:cs="宋体"/>
          <w:color w:val="auto"/>
          <w:szCs w:val="24"/>
          <w:highlight w:val="none"/>
        </w:rPr>
        <w:t>将提出的问题</w:t>
      </w:r>
      <w:r>
        <w:rPr>
          <w:rFonts w:hint="eastAsia" w:ascii="宋体" w:hAnsi="宋体" w:cs="宋体"/>
          <w:color w:val="auto"/>
          <w:spacing w:val="-2"/>
          <w:szCs w:val="24"/>
          <w:highlight w:val="none"/>
        </w:rPr>
        <w:t>送</w:t>
      </w:r>
      <w:r>
        <w:rPr>
          <w:rFonts w:hint="eastAsia" w:ascii="宋体" w:hAnsi="宋体" w:cs="宋体"/>
          <w:color w:val="auto"/>
          <w:szCs w:val="24"/>
          <w:highlight w:val="none"/>
        </w:rPr>
        <w:t>达招标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zCs w:val="24"/>
          <w:highlight w:val="none"/>
        </w:rPr>
        <w:t>予</w:t>
      </w:r>
      <w:r>
        <w:rPr>
          <w:rFonts w:hint="eastAsia" w:ascii="宋体" w:hAnsi="宋体" w:cs="宋体"/>
          <w:color w:val="auto"/>
          <w:spacing w:val="-2"/>
          <w:szCs w:val="24"/>
          <w:highlight w:val="none"/>
        </w:rPr>
        <w:t>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71BD11E5">
      <w:pPr>
        <w:spacing w:before="7"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2.2.2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以投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式发</w:t>
      </w:r>
      <w:r>
        <w:rPr>
          <w:rFonts w:hint="eastAsia" w:ascii="宋体" w:hAnsi="宋体" w:cs="宋体"/>
          <w:color w:val="auto"/>
          <w:spacing w:val="-2"/>
          <w:szCs w:val="24"/>
          <w:highlight w:val="none"/>
        </w:rPr>
        <w:t>给</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标人</w:t>
      </w:r>
      <w:r>
        <w:rPr>
          <w:rFonts w:hint="eastAsia" w:ascii="宋体" w:hAnsi="宋体" w:cs="宋体"/>
          <w:color w:val="auto"/>
          <w:spacing w:val="-22"/>
          <w:szCs w:val="24"/>
          <w:highlight w:val="none"/>
        </w:rPr>
        <w:t>，</w:t>
      </w:r>
      <w:r>
        <w:rPr>
          <w:rFonts w:hint="eastAsia" w:ascii="宋体" w:hAnsi="宋体" w:cs="宋体"/>
          <w:color w:val="auto"/>
          <w:szCs w:val="24"/>
          <w:highlight w:val="none"/>
        </w:rPr>
        <w:t>但 不指</w:t>
      </w:r>
      <w:r>
        <w:rPr>
          <w:rFonts w:hint="eastAsia" w:ascii="宋体" w:hAnsi="宋体" w:cs="宋体"/>
          <w:color w:val="auto"/>
          <w:spacing w:val="-2"/>
          <w:szCs w:val="24"/>
          <w:highlight w:val="none"/>
        </w:rPr>
        <w:t>明</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问</w:t>
      </w:r>
      <w:r>
        <w:rPr>
          <w:rFonts w:hint="eastAsia" w:ascii="宋体" w:hAnsi="宋体" w:cs="宋体"/>
          <w:color w:val="auto"/>
          <w:spacing w:val="-2"/>
          <w:szCs w:val="24"/>
          <w:highlight w:val="none"/>
        </w:rPr>
        <w:t>题</w:t>
      </w:r>
      <w:r>
        <w:rPr>
          <w:rFonts w:hint="eastAsia" w:ascii="宋体" w:hAnsi="宋体" w:cs="宋体"/>
          <w:color w:val="auto"/>
          <w:szCs w:val="24"/>
          <w:highlight w:val="none"/>
        </w:rPr>
        <w:t>的</w:t>
      </w:r>
      <w:r>
        <w:rPr>
          <w:rFonts w:hint="eastAsia" w:ascii="宋体" w:hAnsi="宋体" w:cs="宋体"/>
          <w:color w:val="auto"/>
          <w:spacing w:val="-2"/>
          <w:szCs w:val="24"/>
          <w:highlight w:val="none"/>
        </w:rPr>
        <w:t>来</w:t>
      </w:r>
      <w:r>
        <w:rPr>
          <w:rFonts w:hint="eastAsia" w:ascii="宋体" w:hAnsi="宋体" w:cs="宋体"/>
          <w:color w:val="auto"/>
          <w:szCs w:val="24"/>
          <w:highlight w:val="none"/>
        </w:rPr>
        <w:t>源</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发</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距</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5"/>
          <w:szCs w:val="24"/>
          <w:highlight w:val="none"/>
        </w:rPr>
        <w:t xml:space="preserve"> </w:t>
      </w:r>
      <w:r>
        <w:rPr>
          <w:rFonts w:hint="eastAsia" w:ascii="宋体" w:hAnsi="宋体" w:cs="宋体"/>
          <w:color w:val="auto"/>
          <w:szCs w:val="24"/>
          <w:highlight w:val="none"/>
        </w:rPr>
        <w:t>4.2.1</w:t>
      </w:r>
      <w:r>
        <w:rPr>
          <w:rFonts w:hint="eastAsia" w:ascii="宋体" w:hAnsi="宋体" w:cs="宋体"/>
          <w:color w:val="auto"/>
          <w:spacing w:val="8"/>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间不足15</w:t>
      </w:r>
      <w:r>
        <w:rPr>
          <w:rFonts w:hint="eastAsia" w:ascii="宋体" w:hAnsi="宋体" w:cs="宋体"/>
          <w:color w:val="auto"/>
          <w:spacing w:val="-2"/>
          <w:szCs w:val="24"/>
          <w:highlight w:val="none"/>
        </w:rPr>
        <w:t>日的，</w:t>
      </w:r>
      <w:r>
        <w:rPr>
          <w:rFonts w:hint="eastAsia" w:ascii="宋体" w:hAnsi="宋体" w:cs="宋体"/>
          <w:color w:val="auto"/>
          <w:position w:val="-1"/>
          <w:szCs w:val="24"/>
          <w:highlight w:val="none"/>
        </w:rPr>
        <w:t>并且</w:t>
      </w:r>
      <w:r>
        <w:rPr>
          <w:rFonts w:hint="eastAsia" w:ascii="宋体" w:hAnsi="宋体" w:cs="宋体"/>
          <w:color w:val="auto"/>
          <w:spacing w:val="-2"/>
          <w:position w:val="-1"/>
          <w:szCs w:val="24"/>
          <w:highlight w:val="none"/>
        </w:rPr>
        <w:t>澄</w:t>
      </w:r>
      <w:r>
        <w:rPr>
          <w:rFonts w:hint="eastAsia" w:ascii="宋体" w:hAnsi="宋体" w:cs="宋体"/>
          <w:color w:val="auto"/>
          <w:position w:val="-1"/>
          <w:szCs w:val="24"/>
          <w:highlight w:val="none"/>
        </w:rPr>
        <w:t>清</w:t>
      </w:r>
      <w:r>
        <w:rPr>
          <w:rFonts w:hint="eastAsia" w:ascii="宋体" w:hAnsi="宋体" w:cs="宋体"/>
          <w:color w:val="auto"/>
          <w:spacing w:val="-2"/>
          <w:position w:val="-1"/>
          <w:szCs w:val="24"/>
          <w:highlight w:val="none"/>
        </w:rPr>
        <w:t>内</w:t>
      </w:r>
      <w:r>
        <w:rPr>
          <w:rFonts w:hint="eastAsia" w:ascii="宋体" w:hAnsi="宋体" w:cs="宋体"/>
          <w:color w:val="auto"/>
          <w:position w:val="-1"/>
          <w:szCs w:val="24"/>
          <w:highlight w:val="none"/>
        </w:rPr>
        <w:t>容</w:t>
      </w:r>
      <w:r>
        <w:rPr>
          <w:rFonts w:hint="eastAsia" w:ascii="宋体" w:hAnsi="宋体" w:cs="宋体"/>
          <w:color w:val="auto"/>
          <w:spacing w:val="-2"/>
          <w:position w:val="-1"/>
          <w:szCs w:val="24"/>
          <w:highlight w:val="none"/>
        </w:rPr>
        <w:t>可</w:t>
      </w:r>
      <w:r>
        <w:rPr>
          <w:rFonts w:hint="eastAsia" w:ascii="宋体" w:hAnsi="宋体" w:cs="宋体"/>
          <w:color w:val="auto"/>
          <w:position w:val="-1"/>
          <w:szCs w:val="24"/>
          <w:highlight w:val="none"/>
        </w:rPr>
        <w:t>能</w:t>
      </w:r>
      <w:r>
        <w:rPr>
          <w:rFonts w:hint="eastAsia" w:ascii="宋体" w:hAnsi="宋体" w:cs="宋体"/>
          <w:color w:val="auto"/>
          <w:spacing w:val="-2"/>
          <w:position w:val="-1"/>
          <w:szCs w:val="24"/>
          <w:highlight w:val="none"/>
        </w:rPr>
        <w:t>影</w:t>
      </w:r>
      <w:r>
        <w:rPr>
          <w:rFonts w:hint="eastAsia" w:ascii="宋体" w:hAnsi="宋体" w:cs="宋体"/>
          <w:color w:val="auto"/>
          <w:position w:val="-1"/>
          <w:szCs w:val="24"/>
          <w:highlight w:val="none"/>
        </w:rPr>
        <w:t>响</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标文</w:t>
      </w:r>
      <w:r>
        <w:rPr>
          <w:rFonts w:hint="eastAsia" w:ascii="宋体" w:hAnsi="宋体" w:cs="宋体"/>
          <w:color w:val="auto"/>
          <w:spacing w:val="-2"/>
          <w:position w:val="-1"/>
          <w:szCs w:val="24"/>
          <w:highlight w:val="none"/>
        </w:rPr>
        <w:t>件</w:t>
      </w:r>
      <w:r>
        <w:rPr>
          <w:rFonts w:hint="eastAsia" w:ascii="宋体" w:hAnsi="宋体" w:cs="宋体"/>
          <w:color w:val="auto"/>
          <w:position w:val="-1"/>
          <w:szCs w:val="24"/>
          <w:highlight w:val="none"/>
        </w:rPr>
        <w:t>编</w:t>
      </w:r>
      <w:r>
        <w:rPr>
          <w:rFonts w:hint="eastAsia" w:ascii="宋体" w:hAnsi="宋体" w:cs="宋体"/>
          <w:color w:val="auto"/>
          <w:spacing w:val="-2"/>
          <w:position w:val="-1"/>
          <w:szCs w:val="24"/>
          <w:highlight w:val="none"/>
        </w:rPr>
        <w:t>制</w:t>
      </w:r>
      <w:r>
        <w:rPr>
          <w:rFonts w:hint="eastAsia" w:ascii="宋体" w:hAnsi="宋体" w:cs="宋体"/>
          <w:color w:val="auto"/>
          <w:position w:val="-1"/>
          <w:szCs w:val="24"/>
          <w:highlight w:val="none"/>
        </w:rPr>
        <w:t>的</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将</w:t>
      </w:r>
      <w:r>
        <w:rPr>
          <w:rFonts w:hint="eastAsia" w:ascii="宋体" w:hAnsi="宋体" w:cs="宋体"/>
          <w:color w:val="auto"/>
          <w:spacing w:val="-2"/>
          <w:position w:val="-1"/>
          <w:szCs w:val="24"/>
          <w:highlight w:val="none"/>
        </w:rPr>
        <w:t>相</w:t>
      </w:r>
      <w:r>
        <w:rPr>
          <w:rFonts w:hint="eastAsia" w:ascii="宋体" w:hAnsi="宋体" w:cs="宋体"/>
          <w:color w:val="auto"/>
          <w:position w:val="-1"/>
          <w:szCs w:val="24"/>
          <w:highlight w:val="none"/>
        </w:rPr>
        <w:t>应</w:t>
      </w:r>
      <w:r>
        <w:rPr>
          <w:rFonts w:hint="eastAsia" w:ascii="宋体" w:hAnsi="宋体" w:cs="宋体"/>
          <w:color w:val="auto"/>
          <w:spacing w:val="-2"/>
          <w:position w:val="-1"/>
          <w:szCs w:val="24"/>
          <w:highlight w:val="none"/>
        </w:rPr>
        <w:t>延</w:t>
      </w:r>
      <w:r>
        <w:rPr>
          <w:rFonts w:hint="eastAsia" w:ascii="宋体" w:hAnsi="宋体" w:cs="宋体"/>
          <w:color w:val="auto"/>
          <w:position w:val="-1"/>
          <w:szCs w:val="24"/>
          <w:highlight w:val="none"/>
        </w:rPr>
        <w:t>长投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截</w:t>
      </w:r>
      <w:r>
        <w:rPr>
          <w:rFonts w:hint="eastAsia" w:ascii="宋体" w:hAnsi="宋体" w:cs="宋体"/>
          <w:color w:val="auto"/>
          <w:spacing w:val="-2"/>
          <w:position w:val="-1"/>
          <w:szCs w:val="24"/>
          <w:highlight w:val="none"/>
        </w:rPr>
        <w:t>止</w:t>
      </w:r>
      <w:r>
        <w:rPr>
          <w:rFonts w:hint="eastAsia" w:ascii="宋体" w:hAnsi="宋体" w:cs="宋体"/>
          <w:color w:val="auto"/>
          <w:position w:val="-1"/>
          <w:szCs w:val="24"/>
          <w:highlight w:val="none"/>
        </w:rPr>
        <w:t>时</w:t>
      </w:r>
      <w:r>
        <w:rPr>
          <w:rFonts w:hint="eastAsia" w:ascii="宋体" w:hAnsi="宋体" w:cs="宋体"/>
          <w:color w:val="auto"/>
          <w:spacing w:val="-2"/>
          <w:position w:val="-1"/>
          <w:szCs w:val="24"/>
          <w:highlight w:val="none"/>
        </w:rPr>
        <w:t>间</w:t>
      </w:r>
      <w:r>
        <w:rPr>
          <w:rFonts w:hint="eastAsia" w:ascii="宋体" w:hAnsi="宋体" w:cs="宋体"/>
          <w:color w:val="auto"/>
          <w:position w:val="-1"/>
          <w:szCs w:val="24"/>
          <w:highlight w:val="none"/>
        </w:rPr>
        <w:t>。</w:t>
      </w:r>
    </w:p>
    <w:p w14:paraId="7D6463DE">
      <w:pPr>
        <w:spacing w:before="39" w:line="276" w:lineRule="auto"/>
        <w:ind w:left="100" w:right="44" w:firstLine="420"/>
        <w:rPr>
          <w:rFonts w:hint="eastAsia" w:ascii="宋体" w:hAnsi="宋体" w:cs="宋体"/>
          <w:color w:val="auto"/>
          <w:szCs w:val="24"/>
          <w:highlight w:val="none"/>
        </w:rPr>
      </w:pPr>
      <w:r>
        <w:rPr>
          <w:rFonts w:hint="eastAsia" w:ascii="宋体" w:hAnsi="宋体" w:cs="宋体"/>
          <w:color w:val="auto"/>
          <w:szCs w:val="24"/>
          <w:highlight w:val="none"/>
        </w:rPr>
        <w:t>2.2.3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收</w:t>
      </w:r>
      <w:r>
        <w:rPr>
          <w:rFonts w:hint="eastAsia" w:ascii="宋体" w:hAnsi="宋体" w:cs="宋体"/>
          <w:color w:val="auto"/>
          <w:spacing w:val="-2"/>
          <w:szCs w:val="24"/>
          <w:highlight w:val="none"/>
        </w:rPr>
        <w:t>到</w:t>
      </w:r>
      <w:r>
        <w:rPr>
          <w:rFonts w:hint="eastAsia" w:ascii="宋体" w:hAnsi="宋体" w:cs="宋体"/>
          <w:color w:val="auto"/>
          <w:szCs w:val="24"/>
          <w:highlight w:val="none"/>
        </w:rPr>
        <w:t>澄</w:t>
      </w:r>
      <w:r>
        <w:rPr>
          <w:rFonts w:hint="eastAsia" w:ascii="宋体" w:hAnsi="宋体" w:cs="宋体"/>
          <w:color w:val="auto"/>
          <w:spacing w:val="-2"/>
          <w:szCs w:val="24"/>
          <w:highlight w:val="none"/>
        </w:rPr>
        <w:t>清后</w:t>
      </w:r>
      <w:r>
        <w:rPr>
          <w:rFonts w:hint="eastAsia" w:ascii="宋体" w:hAnsi="宋体" w:cs="宋体"/>
          <w:color w:val="auto"/>
          <w:spacing w:val="-38"/>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按</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41"/>
          <w:szCs w:val="24"/>
          <w:highlight w:val="none"/>
        </w:rPr>
        <w:t>，</w:t>
      </w:r>
      <w:r>
        <w:rPr>
          <w:rFonts w:hint="eastAsia" w:ascii="宋体" w:hAnsi="宋体" w:cs="宋体"/>
          <w:color w:val="auto"/>
          <w:szCs w:val="24"/>
          <w:highlight w:val="none"/>
        </w:rPr>
        <w:t>确</w:t>
      </w:r>
      <w:r>
        <w:rPr>
          <w:rFonts w:hint="eastAsia" w:ascii="宋体" w:hAnsi="宋体" w:cs="宋体"/>
          <w:color w:val="auto"/>
          <w:spacing w:val="-2"/>
          <w:szCs w:val="24"/>
          <w:highlight w:val="none"/>
        </w:rPr>
        <w:t>认已</w:t>
      </w:r>
      <w:r>
        <w:rPr>
          <w:rFonts w:hint="eastAsia" w:ascii="宋体" w:hAnsi="宋体" w:cs="宋体"/>
          <w:color w:val="auto"/>
          <w:szCs w:val="24"/>
          <w:highlight w:val="none"/>
        </w:rPr>
        <w:t>收到</w:t>
      </w:r>
      <w:r>
        <w:rPr>
          <w:rFonts w:hint="eastAsia" w:ascii="宋体" w:hAnsi="宋体" w:cs="宋体"/>
          <w:color w:val="auto"/>
          <w:spacing w:val="-2"/>
          <w:szCs w:val="24"/>
          <w:highlight w:val="none"/>
        </w:rPr>
        <w:t>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0F582839">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2.2.4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非</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认</w:t>
      </w:r>
      <w:r>
        <w:rPr>
          <w:rFonts w:hint="eastAsia" w:ascii="宋体" w:hAnsi="宋体" w:cs="宋体"/>
          <w:color w:val="auto"/>
          <w:szCs w:val="24"/>
          <w:highlight w:val="none"/>
        </w:rPr>
        <w:t>为</w:t>
      </w:r>
      <w:r>
        <w:rPr>
          <w:rFonts w:hint="eastAsia" w:ascii="宋体" w:hAnsi="宋体" w:cs="宋体"/>
          <w:color w:val="auto"/>
          <w:spacing w:val="-2"/>
          <w:szCs w:val="24"/>
          <w:highlight w:val="none"/>
        </w:rPr>
        <w:t>确有</w:t>
      </w:r>
      <w:r>
        <w:rPr>
          <w:rFonts w:hint="eastAsia" w:ascii="宋体" w:hAnsi="宋体" w:cs="宋体"/>
          <w:color w:val="auto"/>
          <w:szCs w:val="24"/>
          <w:highlight w:val="none"/>
        </w:rPr>
        <w:t>必要</w:t>
      </w:r>
      <w:r>
        <w:rPr>
          <w:rFonts w:hint="eastAsia" w:ascii="宋体" w:hAnsi="宋体" w:cs="宋体"/>
          <w:color w:val="auto"/>
          <w:spacing w:val="-2"/>
          <w:szCs w:val="24"/>
          <w:highlight w:val="none"/>
        </w:rPr>
        <w:t>答</w:t>
      </w:r>
      <w:r>
        <w:rPr>
          <w:rFonts w:hint="eastAsia" w:ascii="宋体" w:hAnsi="宋体" w:cs="宋体"/>
          <w:color w:val="auto"/>
          <w:szCs w:val="24"/>
          <w:highlight w:val="none"/>
        </w:rPr>
        <w:t>复</w:t>
      </w:r>
      <w:r>
        <w:rPr>
          <w:rFonts w:hint="eastAsia" w:ascii="宋体" w:hAnsi="宋体" w:cs="宋体"/>
          <w:color w:val="auto"/>
          <w:spacing w:val="-2"/>
          <w:szCs w:val="24"/>
          <w:highlight w:val="none"/>
        </w:rPr>
        <w:t>，</w:t>
      </w:r>
      <w:r>
        <w:rPr>
          <w:rFonts w:hint="eastAsia" w:ascii="宋体" w:hAnsi="宋体" w:cs="宋体"/>
          <w:color w:val="auto"/>
          <w:szCs w:val="24"/>
          <w:highlight w:val="none"/>
        </w:rPr>
        <w:t>否</w:t>
      </w:r>
      <w:r>
        <w:rPr>
          <w:rFonts w:hint="eastAsia" w:ascii="宋体" w:hAnsi="宋体" w:cs="宋体"/>
          <w:color w:val="auto"/>
          <w:spacing w:val="-2"/>
          <w:szCs w:val="24"/>
          <w:highlight w:val="none"/>
        </w:rPr>
        <w:t>则</w:t>
      </w:r>
      <w:r>
        <w:rPr>
          <w:rFonts w:hint="eastAsia" w:ascii="宋体" w:hAnsi="宋体" w:cs="宋体"/>
          <w:color w:val="auto"/>
          <w:szCs w:val="24"/>
          <w:highlight w:val="none"/>
        </w:rPr>
        <w:t>，</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有权</w:t>
      </w:r>
      <w:r>
        <w:rPr>
          <w:rFonts w:hint="eastAsia" w:ascii="宋体" w:hAnsi="宋体" w:cs="宋体"/>
          <w:color w:val="auto"/>
          <w:spacing w:val="-2"/>
          <w:szCs w:val="24"/>
          <w:highlight w:val="none"/>
        </w:rPr>
        <w:t>拒</w:t>
      </w:r>
      <w:r>
        <w:rPr>
          <w:rFonts w:hint="eastAsia" w:ascii="宋体" w:hAnsi="宋体" w:cs="宋体"/>
          <w:color w:val="auto"/>
          <w:szCs w:val="24"/>
          <w:highlight w:val="none"/>
        </w:rPr>
        <w:t>绝</w:t>
      </w:r>
      <w:r>
        <w:rPr>
          <w:rFonts w:hint="eastAsia" w:ascii="宋体" w:hAnsi="宋体" w:cs="宋体"/>
          <w:color w:val="auto"/>
          <w:spacing w:val="-2"/>
          <w:szCs w:val="24"/>
          <w:highlight w:val="none"/>
        </w:rPr>
        <w:t>回</w:t>
      </w:r>
      <w:r>
        <w:rPr>
          <w:rFonts w:hint="eastAsia" w:ascii="宋体" w:hAnsi="宋体" w:cs="宋体"/>
          <w:color w:val="auto"/>
          <w:szCs w:val="24"/>
          <w:highlight w:val="none"/>
        </w:rPr>
        <w:t>复</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在</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15"/>
          <w:szCs w:val="24"/>
          <w:highlight w:val="none"/>
        </w:rPr>
        <w:t xml:space="preserve"> </w:t>
      </w:r>
      <w:r>
        <w:rPr>
          <w:rFonts w:hint="eastAsia" w:ascii="宋体" w:hAnsi="宋体" w:cs="宋体"/>
          <w:color w:val="auto"/>
          <w:szCs w:val="24"/>
          <w:highlight w:val="none"/>
        </w:rPr>
        <w:t>2.</w:t>
      </w:r>
      <w:r>
        <w:rPr>
          <w:rFonts w:hint="eastAsia" w:ascii="宋体" w:hAnsi="宋体" w:cs="宋体"/>
          <w:color w:val="auto"/>
          <w:spacing w:val="-2"/>
          <w:szCs w:val="24"/>
          <w:highlight w:val="none"/>
        </w:rPr>
        <w:t>2</w:t>
      </w:r>
      <w:r>
        <w:rPr>
          <w:rFonts w:hint="eastAsia" w:ascii="宋体" w:hAnsi="宋体" w:cs="宋体"/>
          <w:color w:val="auto"/>
          <w:szCs w:val="24"/>
          <w:highlight w:val="none"/>
        </w:rPr>
        <w:t>.1项规定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后</w:t>
      </w:r>
      <w:r>
        <w:rPr>
          <w:rFonts w:hint="eastAsia" w:ascii="宋体" w:hAnsi="宋体" w:cs="宋体"/>
          <w:color w:val="auto"/>
          <w:spacing w:val="-2"/>
          <w:szCs w:val="24"/>
          <w:highlight w:val="none"/>
        </w:rPr>
        <w:t>的</w:t>
      </w:r>
      <w:r>
        <w:rPr>
          <w:rFonts w:hint="eastAsia" w:ascii="宋体" w:hAnsi="宋体" w:cs="宋体"/>
          <w:color w:val="auto"/>
          <w:szCs w:val="24"/>
          <w:highlight w:val="none"/>
        </w:rPr>
        <w:t>任</w:t>
      </w:r>
      <w:r>
        <w:rPr>
          <w:rFonts w:hint="eastAsia" w:ascii="宋体" w:hAnsi="宋体" w:cs="宋体"/>
          <w:color w:val="auto"/>
          <w:spacing w:val="-2"/>
          <w:szCs w:val="24"/>
          <w:highlight w:val="none"/>
        </w:rPr>
        <w:t>何</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要求。</w:t>
      </w:r>
    </w:p>
    <w:p w14:paraId="440BCDD3">
      <w:pPr>
        <w:spacing w:before="1" w:line="276" w:lineRule="auto"/>
        <w:jc w:val="left"/>
        <w:rPr>
          <w:rFonts w:hint="eastAsia" w:ascii="宋体" w:hAnsi="宋体" w:cs="宋体"/>
          <w:color w:val="auto"/>
          <w:sz w:val="11"/>
          <w:szCs w:val="24"/>
          <w:highlight w:val="none"/>
        </w:rPr>
      </w:pPr>
    </w:p>
    <w:p w14:paraId="13E3FD8F">
      <w:pPr>
        <w:spacing w:line="276" w:lineRule="auto"/>
        <w:ind w:left="195" w:right="570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修改</w:t>
      </w:r>
    </w:p>
    <w:p w14:paraId="2C830BA0">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2.3.1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以</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须知</w:t>
      </w:r>
      <w:r>
        <w:rPr>
          <w:rFonts w:hint="eastAsia" w:ascii="宋体" w:hAnsi="宋体" w:cs="宋体"/>
          <w:color w:val="auto"/>
          <w:szCs w:val="24"/>
          <w:highlight w:val="none"/>
        </w:rPr>
        <w:t>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pacing w:val="-24"/>
          <w:szCs w:val="24"/>
          <w:highlight w:val="none"/>
        </w:rPr>
        <w:t>，</w:t>
      </w:r>
      <w:r>
        <w:rPr>
          <w:rFonts w:hint="eastAsia" w:ascii="宋体" w:hAnsi="宋体" w:cs="宋体"/>
          <w:color w:val="auto"/>
          <w:szCs w:val="24"/>
          <w:highlight w:val="none"/>
        </w:rPr>
        <w:t>并</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strike/>
          <w:color w:val="auto"/>
          <w:spacing w:val="-2"/>
          <w:szCs w:val="24"/>
          <w:highlight w:val="none"/>
        </w:rPr>
        <w:t>所</w:t>
      </w:r>
      <w:r>
        <w:rPr>
          <w:rFonts w:hint="eastAsia" w:ascii="宋体" w:hAnsi="宋体" w:cs="宋体"/>
          <w:strike/>
          <w:color w:val="auto"/>
          <w:szCs w:val="24"/>
          <w:highlight w:val="none"/>
        </w:rPr>
        <w:t>有</w:t>
      </w:r>
      <w:r>
        <w:rPr>
          <w:rFonts w:hint="eastAsia" w:ascii="宋体" w:hAnsi="宋体" w:cs="宋体"/>
          <w:strike/>
          <w:color w:val="auto"/>
          <w:spacing w:val="-2"/>
          <w:szCs w:val="24"/>
          <w:highlight w:val="none"/>
        </w:rPr>
        <w:t>已购</w:t>
      </w:r>
      <w:r>
        <w:rPr>
          <w:rFonts w:hint="eastAsia" w:ascii="宋体" w:hAnsi="宋体" w:cs="宋体"/>
          <w:strike/>
          <w:color w:val="auto"/>
          <w:szCs w:val="24"/>
          <w:highlight w:val="none"/>
        </w:rPr>
        <w:t>买招</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文</w:t>
      </w:r>
      <w:r>
        <w:rPr>
          <w:rFonts w:hint="eastAsia" w:ascii="宋体" w:hAnsi="宋体" w:cs="宋体"/>
          <w:strike/>
          <w:color w:val="auto"/>
          <w:spacing w:val="-2"/>
          <w:szCs w:val="24"/>
          <w:highlight w:val="none"/>
        </w:rPr>
        <w:t>件</w:t>
      </w:r>
      <w:r>
        <w:rPr>
          <w:rFonts w:hint="eastAsia" w:ascii="宋体" w:hAnsi="宋体" w:cs="宋体"/>
          <w:strike/>
          <w:color w:val="auto"/>
          <w:szCs w:val="24"/>
          <w:highlight w:val="none"/>
        </w:rPr>
        <w:t xml:space="preserve">的 </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时间</w:t>
      </w:r>
      <w:r>
        <w:rPr>
          <w:rFonts w:hint="eastAsia" w:ascii="宋体" w:hAnsi="宋体" w:cs="宋体"/>
          <w:color w:val="auto"/>
          <w:spacing w:val="-2"/>
          <w:szCs w:val="24"/>
          <w:highlight w:val="none"/>
        </w:rPr>
        <w:t>距</w:t>
      </w:r>
      <w:r>
        <w:rPr>
          <w:rFonts w:hint="eastAsia" w:ascii="宋体" w:hAnsi="宋体" w:cs="宋体"/>
          <w:color w:val="auto"/>
          <w:szCs w:val="24"/>
          <w:highlight w:val="none"/>
        </w:rPr>
        <w:t>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2.1</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不足 15</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日</w:t>
      </w:r>
      <w:r>
        <w:rPr>
          <w:rFonts w:hint="eastAsia" w:ascii="宋体" w:hAnsi="宋体" w:cs="宋体"/>
          <w:color w:val="auto"/>
          <w:szCs w:val="24"/>
          <w:highlight w:val="none"/>
        </w:rPr>
        <w:t>的，</w:t>
      </w:r>
      <w:r>
        <w:rPr>
          <w:rFonts w:hint="eastAsia" w:ascii="宋体" w:hAnsi="宋体" w:cs="宋体"/>
          <w:color w:val="auto"/>
          <w:spacing w:val="-2"/>
          <w:szCs w:val="24"/>
          <w:highlight w:val="none"/>
        </w:rPr>
        <w:t>并</w:t>
      </w:r>
      <w:r>
        <w:rPr>
          <w:rFonts w:hint="eastAsia" w:ascii="宋体" w:hAnsi="宋体" w:cs="宋体"/>
          <w:color w:val="auto"/>
          <w:szCs w:val="24"/>
          <w:highlight w:val="none"/>
        </w:rPr>
        <w:t>且</w:t>
      </w:r>
      <w:r>
        <w:rPr>
          <w:rFonts w:hint="eastAsia" w:ascii="宋体" w:hAnsi="宋体" w:cs="宋体"/>
          <w:color w:val="auto"/>
          <w:spacing w:val="-2"/>
          <w:szCs w:val="24"/>
          <w:highlight w:val="none"/>
        </w:rPr>
        <w:t>修改</w:t>
      </w:r>
      <w:r>
        <w:rPr>
          <w:rFonts w:hint="eastAsia" w:ascii="宋体" w:hAnsi="宋体" w:cs="宋体"/>
          <w:color w:val="auto"/>
          <w:szCs w:val="24"/>
          <w:highlight w:val="none"/>
        </w:rPr>
        <w:t>内 容可</w:t>
      </w:r>
      <w:r>
        <w:rPr>
          <w:rFonts w:hint="eastAsia" w:ascii="宋体" w:hAnsi="宋体" w:cs="宋体"/>
          <w:color w:val="auto"/>
          <w:spacing w:val="-2"/>
          <w:szCs w:val="24"/>
          <w:highlight w:val="none"/>
        </w:rPr>
        <w:t>能</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编</w:t>
      </w:r>
      <w:r>
        <w:rPr>
          <w:rFonts w:hint="eastAsia" w:ascii="宋体" w:hAnsi="宋体" w:cs="宋体"/>
          <w:color w:val="auto"/>
          <w:spacing w:val="-2"/>
          <w:szCs w:val="24"/>
          <w:highlight w:val="none"/>
        </w:rPr>
        <w:t>制</w:t>
      </w:r>
      <w:r>
        <w:rPr>
          <w:rFonts w:hint="eastAsia" w:ascii="宋体" w:hAnsi="宋体" w:cs="宋体"/>
          <w:color w:val="auto"/>
          <w:szCs w:val="24"/>
          <w:highlight w:val="none"/>
        </w:rPr>
        <w:t>的，</w:t>
      </w:r>
      <w:r>
        <w:rPr>
          <w:rFonts w:hint="eastAsia" w:ascii="宋体" w:hAnsi="宋体" w:cs="宋体"/>
          <w:color w:val="auto"/>
          <w:spacing w:val="-2"/>
          <w:szCs w:val="24"/>
          <w:highlight w:val="none"/>
        </w:rPr>
        <w:t>将</w:t>
      </w:r>
      <w:r>
        <w:rPr>
          <w:rFonts w:hint="eastAsia" w:ascii="宋体" w:hAnsi="宋体" w:cs="宋体"/>
          <w:color w:val="auto"/>
          <w:szCs w:val="24"/>
          <w:highlight w:val="none"/>
        </w:rPr>
        <w:t>相</w:t>
      </w:r>
      <w:r>
        <w:rPr>
          <w:rFonts w:hint="eastAsia" w:ascii="宋体" w:hAnsi="宋体" w:cs="宋体"/>
          <w:color w:val="auto"/>
          <w:spacing w:val="-2"/>
          <w:szCs w:val="24"/>
          <w:highlight w:val="none"/>
        </w:rPr>
        <w:t>应</w:t>
      </w:r>
      <w:r>
        <w:rPr>
          <w:rFonts w:hint="eastAsia" w:ascii="宋体" w:hAnsi="宋体" w:cs="宋体"/>
          <w:color w:val="auto"/>
          <w:szCs w:val="24"/>
          <w:highlight w:val="none"/>
        </w:rPr>
        <w:t>延</w:t>
      </w:r>
      <w:r>
        <w:rPr>
          <w:rFonts w:hint="eastAsia" w:ascii="宋体" w:hAnsi="宋体" w:cs="宋体"/>
          <w:color w:val="auto"/>
          <w:spacing w:val="-2"/>
          <w:szCs w:val="24"/>
          <w:highlight w:val="none"/>
        </w:rPr>
        <w:t>长</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时间。</w:t>
      </w:r>
    </w:p>
    <w:p w14:paraId="3A61C733">
      <w:pPr>
        <w:spacing w:before="6"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2.3.2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内容</w:t>
      </w:r>
      <w:r>
        <w:rPr>
          <w:rFonts w:hint="eastAsia" w:ascii="宋体" w:hAnsi="宋体" w:cs="宋体"/>
          <w:color w:val="auto"/>
          <w:szCs w:val="24"/>
          <w:highlight w:val="none"/>
        </w:rPr>
        <w:t>后</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2"/>
          <w:szCs w:val="24"/>
          <w:highlight w:val="none"/>
        </w:rPr>
        <w:t>和</w:t>
      </w:r>
      <w:r>
        <w:rPr>
          <w:rFonts w:hint="eastAsia" w:ascii="宋体" w:hAnsi="宋体" w:cs="宋体"/>
          <w:color w:val="auto"/>
          <w:szCs w:val="24"/>
          <w:highlight w:val="none"/>
        </w:rPr>
        <w:t>形</w:t>
      </w:r>
      <w:r>
        <w:rPr>
          <w:rFonts w:hint="eastAsia" w:ascii="宋体" w:hAnsi="宋体" w:cs="宋体"/>
          <w:color w:val="auto"/>
          <w:spacing w:val="-2"/>
          <w:szCs w:val="24"/>
          <w:highlight w:val="none"/>
        </w:rPr>
        <w:t>式</w:t>
      </w:r>
      <w:r>
        <w:rPr>
          <w:rFonts w:hint="eastAsia" w:ascii="宋体" w:hAnsi="宋体" w:cs="宋体"/>
          <w:color w:val="auto"/>
          <w:szCs w:val="24"/>
          <w:highlight w:val="none"/>
        </w:rPr>
        <w:t>通</w:t>
      </w:r>
      <w:r>
        <w:rPr>
          <w:rFonts w:hint="eastAsia" w:ascii="宋体" w:hAnsi="宋体" w:cs="宋体"/>
          <w:color w:val="auto"/>
          <w:spacing w:val="-2"/>
          <w:szCs w:val="24"/>
          <w:highlight w:val="none"/>
        </w:rPr>
        <w:t>知</w:t>
      </w:r>
      <w:r>
        <w:rPr>
          <w:rFonts w:hint="eastAsia" w:ascii="宋体" w:hAnsi="宋体" w:cs="宋体"/>
          <w:color w:val="auto"/>
          <w:szCs w:val="24"/>
          <w:highlight w:val="none"/>
        </w:rPr>
        <w:t>招标</w:t>
      </w:r>
      <w:r>
        <w:rPr>
          <w:rFonts w:hint="eastAsia" w:ascii="宋体" w:hAnsi="宋体" w:cs="宋体"/>
          <w:color w:val="auto"/>
          <w:spacing w:val="-2"/>
          <w:szCs w:val="24"/>
          <w:highlight w:val="none"/>
        </w:rPr>
        <w:t>人</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确</w:t>
      </w:r>
      <w:r>
        <w:rPr>
          <w:rFonts w:hint="eastAsia" w:ascii="宋体" w:hAnsi="宋体" w:cs="宋体"/>
          <w:color w:val="auto"/>
          <w:szCs w:val="24"/>
          <w:highlight w:val="none"/>
        </w:rPr>
        <w:t>认已收</w:t>
      </w:r>
      <w:r>
        <w:rPr>
          <w:rFonts w:hint="eastAsia" w:ascii="宋体" w:hAnsi="宋体" w:cs="宋体"/>
          <w:color w:val="auto"/>
          <w:spacing w:val="-2"/>
          <w:szCs w:val="24"/>
          <w:highlight w:val="none"/>
        </w:rPr>
        <w:t>到</w:t>
      </w:r>
      <w:r>
        <w:rPr>
          <w:rFonts w:hint="eastAsia" w:ascii="宋体" w:hAnsi="宋体" w:cs="宋体"/>
          <w:color w:val="auto"/>
          <w:szCs w:val="24"/>
          <w:highlight w:val="none"/>
        </w:rPr>
        <w:t>该</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p>
    <w:p w14:paraId="5423D3B5">
      <w:pPr>
        <w:spacing w:before="7" w:line="276" w:lineRule="auto"/>
        <w:jc w:val="left"/>
        <w:rPr>
          <w:rFonts w:hint="eastAsia" w:ascii="宋体" w:hAnsi="宋体" w:cs="宋体"/>
          <w:color w:val="auto"/>
          <w:sz w:val="12"/>
          <w:szCs w:val="24"/>
          <w:highlight w:val="none"/>
        </w:rPr>
      </w:pPr>
    </w:p>
    <w:p w14:paraId="7D7D9AF8">
      <w:pPr>
        <w:spacing w:line="276" w:lineRule="auto"/>
        <w:ind w:left="190" w:right="570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异议</w:t>
      </w:r>
    </w:p>
    <w:p w14:paraId="56AF2297">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或</w:t>
      </w:r>
      <w:r>
        <w:rPr>
          <w:rFonts w:hint="eastAsia" w:ascii="宋体" w:hAnsi="宋体" w:cs="宋体"/>
          <w:color w:val="auto"/>
          <w:spacing w:val="-2"/>
          <w:szCs w:val="24"/>
          <w:highlight w:val="none"/>
        </w:rPr>
        <w:t>者</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利</w:t>
      </w:r>
      <w:r>
        <w:rPr>
          <w:rFonts w:hint="eastAsia" w:ascii="宋体" w:hAnsi="宋体" w:cs="宋体"/>
          <w:color w:val="auto"/>
          <w:spacing w:val="-2"/>
          <w:szCs w:val="24"/>
          <w:highlight w:val="none"/>
        </w:rPr>
        <w:t>害</w:t>
      </w:r>
      <w:r>
        <w:rPr>
          <w:rFonts w:hint="eastAsia" w:ascii="宋体" w:hAnsi="宋体" w:cs="宋体"/>
          <w:color w:val="auto"/>
          <w:szCs w:val="24"/>
          <w:highlight w:val="none"/>
        </w:rPr>
        <w:t>关</w:t>
      </w:r>
      <w:r>
        <w:rPr>
          <w:rFonts w:hint="eastAsia" w:ascii="宋体" w:hAnsi="宋体" w:cs="宋体"/>
          <w:color w:val="auto"/>
          <w:spacing w:val="-2"/>
          <w:szCs w:val="24"/>
          <w:highlight w:val="none"/>
        </w:rPr>
        <w:t>系</w:t>
      </w:r>
      <w:r>
        <w:rPr>
          <w:rFonts w:hint="eastAsia" w:ascii="宋体" w:hAnsi="宋体" w:cs="宋体"/>
          <w:color w:val="auto"/>
          <w:szCs w:val="24"/>
          <w:highlight w:val="none"/>
        </w:rPr>
        <w:t>人对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有</w:t>
      </w:r>
      <w:r>
        <w:rPr>
          <w:rFonts w:hint="eastAsia" w:ascii="宋体" w:hAnsi="宋体" w:cs="宋体"/>
          <w:color w:val="auto"/>
          <w:szCs w:val="24"/>
          <w:highlight w:val="none"/>
        </w:rPr>
        <w:t>异</w:t>
      </w:r>
      <w:r>
        <w:rPr>
          <w:rFonts w:hint="eastAsia" w:ascii="宋体" w:hAnsi="宋体" w:cs="宋体"/>
          <w:color w:val="auto"/>
          <w:spacing w:val="-2"/>
          <w:szCs w:val="24"/>
          <w:highlight w:val="none"/>
        </w:rPr>
        <w:t>议的</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当在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 xml:space="preserve">间 </w:t>
      </w:r>
      <w:r>
        <w:rPr>
          <w:rFonts w:hint="eastAsia" w:ascii="宋体" w:hAnsi="宋体" w:cs="宋体"/>
          <w:color w:val="auto"/>
          <w:spacing w:val="-2"/>
          <w:szCs w:val="24"/>
          <w:highlight w:val="none"/>
        </w:rPr>
        <w:t>1</w:t>
      </w:r>
      <w:r>
        <w:rPr>
          <w:rFonts w:hint="eastAsia" w:ascii="宋体" w:hAnsi="宋体" w:cs="宋体"/>
          <w:color w:val="auto"/>
          <w:szCs w:val="24"/>
          <w:highlight w:val="none"/>
        </w:rPr>
        <w:t xml:space="preserve">0 </w:t>
      </w:r>
      <w:r>
        <w:rPr>
          <w:rFonts w:hint="eastAsia" w:ascii="宋体" w:hAnsi="宋体" w:cs="宋体"/>
          <w:color w:val="auto"/>
          <w:spacing w:val="-2"/>
          <w:szCs w:val="24"/>
          <w:highlight w:val="none"/>
        </w:rPr>
        <w:t>日前</w:t>
      </w:r>
      <w:r>
        <w:rPr>
          <w:rFonts w:hint="eastAsia" w:ascii="宋体" w:hAnsi="宋体" w:cs="宋体"/>
          <w:color w:val="auto"/>
          <w:szCs w:val="24"/>
          <w:highlight w:val="none"/>
        </w:rPr>
        <w:t>以书</w:t>
      </w:r>
      <w:r>
        <w:rPr>
          <w:rFonts w:hint="eastAsia" w:ascii="宋体" w:hAnsi="宋体" w:cs="宋体"/>
          <w:color w:val="auto"/>
          <w:spacing w:val="-2"/>
          <w:szCs w:val="24"/>
          <w:highlight w:val="none"/>
        </w:rPr>
        <w:t>面</w:t>
      </w:r>
      <w:r>
        <w:rPr>
          <w:rFonts w:hint="eastAsia" w:ascii="宋体" w:hAnsi="宋体" w:cs="宋体"/>
          <w:color w:val="auto"/>
          <w:szCs w:val="24"/>
          <w:highlight w:val="none"/>
        </w:rPr>
        <w:t>形式提出</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将</w:t>
      </w:r>
      <w:r>
        <w:rPr>
          <w:rFonts w:hint="eastAsia" w:ascii="宋体" w:hAnsi="宋体" w:cs="宋体"/>
          <w:color w:val="auto"/>
          <w:szCs w:val="24"/>
          <w:highlight w:val="none"/>
        </w:rPr>
        <w:t>在</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异</w:t>
      </w:r>
      <w:r>
        <w:rPr>
          <w:rFonts w:hint="eastAsia" w:ascii="宋体" w:hAnsi="宋体" w:cs="宋体"/>
          <w:color w:val="auto"/>
          <w:szCs w:val="24"/>
          <w:highlight w:val="none"/>
        </w:rPr>
        <w:t>议之</w:t>
      </w:r>
      <w:r>
        <w:rPr>
          <w:rFonts w:hint="eastAsia" w:ascii="宋体" w:hAnsi="宋体" w:cs="宋体"/>
          <w:color w:val="auto"/>
          <w:spacing w:val="-2"/>
          <w:szCs w:val="24"/>
          <w:highlight w:val="none"/>
        </w:rPr>
        <w:t>日</w:t>
      </w:r>
      <w:r>
        <w:rPr>
          <w:rFonts w:hint="eastAsia" w:ascii="宋体" w:hAnsi="宋体" w:cs="宋体"/>
          <w:color w:val="auto"/>
          <w:szCs w:val="24"/>
          <w:highlight w:val="none"/>
        </w:rPr>
        <w:t>起 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日</w:t>
      </w:r>
      <w:r>
        <w:rPr>
          <w:rFonts w:hint="eastAsia" w:ascii="宋体" w:hAnsi="宋体" w:cs="宋体"/>
          <w:color w:val="auto"/>
          <w:spacing w:val="-2"/>
          <w:szCs w:val="24"/>
          <w:highlight w:val="none"/>
        </w:rPr>
        <w:t>内</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前</w:t>
      </w:r>
      <w:r>
        <w:rPr>
          <w:rFonts w:hint="eastAsia" w:ascii="宋体" w:hAnsi="宋体" w:cs="宋体"/>
          <w:color w:val="auto"/>
          <w:spacing w:val="-2"/>
          <w:szCs w:val="24"/>
          <w:highlight w:val="none"/>
        </w:rPr>
        <w:t>，</w:t>
      </w:r>
      <w:r>
        <w:rPr>
          <w:rFonts w:hint="eastAsia" w:ascii="宋体" w:hAnsi="宋体" w:cs="宋体"/>
          <w:color w:val="auto"/>
          <w:szCs w:val="24"/>
          <w:highlight w:val="none"/>
        </w:rPr>
        <w:t>将</w:t>
      </w:r>
      <w:r>
        <w:rPr>
          <w:rFonts w:hint="eastAsia" w:ascii="宋体" w:hAnsi="宋体" w:cs="宋体"/>
          <w:color w:val="auto"/>
          <w:spacing w:val="-2"/>
          <w:szCs w:val="24"/>
          <w:highlight w:val="none"/>
        </w:rPr>
        <w:t>暂</w:t>
      </w:r>
      <w:r>
        <w:rPr>
          <w:rFonts w:hint="eastAsia" w:ascii="宋体" w:hAnsi="宋体" w:cs="宋体"/>
          <w:color w:val="auto"/>
          <w:szCs w:val="24"/>
          <w:highlight w:val="none"/>
        </w:rPr>
        <w:t>停</w:t>
      </w:r>
      <w:r>
        <w:rPr>
          <w:rFonts w:hint="eastAsia" w:ascii="宋体" w:hAnsi="宋体" w:cs="宋体"/>
          <w:color w:val="auto"/>
          <w:spacing w:val="-2"/>
          <w:szCs w:val="24"/>
          <w:highlight w:val="none"/>
        </w:rPr>
        <w:t>招</w:t>
      </w:r>
      <w:r>
        <w:rPr>
          <w:rFonts w:hint="eastAsia" w:ascii="宋体" w:hAnsi="宋体" w:cs="宋体"/>
          <w:color w:val="auto"/>
          <w:szCs w:val="24"/>
          <w:highlight w:val="none"/>
        </w:rPr>
        <w:t>标投</w:t>
      </w:r>
      <w:r>
        <w:rPr>
          <w:rFonts w:hint="eastAsia" w:ascii="宋体" w:hAnsi="宋体" w:cs="宋体"/>
          <w:color w:val="auto"/>
          <w:spacing w:val="-2"/>
          <w:szCs w:val="24"/>
          <w:highlight w:val="none"/>
        </w:rPr>
        <w:t>标</w:t>
      </w:r>
      <w:r>
        <w:rPr>
          <w:rFonts w:hint="eastAsia" w:ascii="宋体" w:hAnsi="宋体" w:cs="宋体"/>
          <w:color w:val="auto"/>
          <w:szCs w:val="24"/>
          <w:highlight w:val="none"/>
        </w:rPr>
        <w:t>活</w:t>
      </w:r>
      <w:r>
        <w:rPr>
          <w:rFonts w:hint="eastAsia" w:ascii="宋体" w:hAnsi="宋体" w:cs="宋体"/>
          <w:color w:val="auto"/>
          <w:spacing w:val="-2"/>
          <w:szCs w:val="24"/>
          <w:highlight w:val="none"/>
        </w:rPr>
        <w:t>动</w:t>
      </w:r>
      <w:r>
        <w:rPr>
          <w:rFonts w:hint="eastAsia" w:ascii="宋体" w:hAnsi="宋体" w:cs="宋体"/>
          <w:color w:val="auto"/>
          <w:szCs w:val="24"/>
          <w:highlight w:val="none"/>
        </w:rPr>
        <w:t>。</w:t>
      </w:r>
    </w:p>
    <w:p w14:paraId="17CED67F">
      <w:pPr>
        <w:spacing w:before="1" w:line="276" w:lineRule="auto"/>
        <w:jc w:val="left"/>
        <w:rPr>
          <w:rFonts w:hint="eastAsia" w:ascii="宋体" w:hAnsi="宋体" w:cs="宋体"/>
          <w:color w:val="auto"/>
          <w:sz w:val="11"/>
          <w:szCs w:val="24"/>
          <w:highlight w:val="none"/>
        </w:rPr>
      </w:pPr>
    </w:p>
    <w:p w14:paraId="75077F3B">
      <w:pPr>
        <w:spacing w:line="276" w:lineRule="auto"/>
        <w:ind w:left="100" w:right="-20"/>
        <w:jc w:val="left"/>
        <w:rPr>
          <w:rFonts w:hint="eastAsia" w:ascii="宋体" w:hAnsi="宋体" w:cs="宋体"/>
          <w:color w:val="auto"/>
          <w:sz w:val="32"/>
          <w:szCs w:val="24"/>
          <w:highlight w:val="none"/>
        </w:rPr>
      </w:pPr>
      <w:bookmarkStart w:id="48" w:name="_Toc3382_WPSOffice_Level2"/>
      <w:r>
        <w:rPr>
          <w:rFonts w:hint="eastAsia" w:ascii="宋体" w:hAnsi="宋体" w:cs="宋体"/>
          <w:color w:val="auto"/>
          <w:spacing w:val="1"/>
          <w:sz w:val="32"/>
          <w:szCs w:val="24"/>
          <w:highlight w:val="none"/>
        </w:rPr>
        <w:t>3</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投标文件</w:t>
      </w:r>
      <w:bookmarkEnd w:id="48"/>
    </w:p>
    <w:p w14:paraId="3BA8E402">
      <w:pPr>
        <w:spacing w:line="276" w:lineRule="auto"/>
        <w:ind w:left="195" w:right="592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.1投标文件的组成</w:t>
      </w:r>
    </w:p>
    <w:p w14:paraId="593FF804">
      <w:pPr>
        <w:spacing w:line="276" w:lineRule="auto"/>
        <w:ind w:left="460" w:right="-20"/>
        <w:rPr>
          <w:rFonts w:hint="eastAsia" w:ascii="宋体" w:hAnsi="宋体" w:cs="宋体"/>
          <w:color w:val="auto"/>
          <w:spacing w:val="-2"/>
          <w:szCs w:val="24"/>
          <w:highlight w:val="none"/>
        </w:rPr>
      </w:pPr>
      <w:r>
        <w:rPr>
          <w:rFonts w:hint="eastAsia" w:ascii="宋体" w:hAnsi="宋体" w:cs="宋体"/>
          <w:color w:val="auto"/>
          <w:spacing w:val="-2"/>
          <w:szCs w:val="24"/>
          <w:highlight w:val="none"/>
        </w:rPr>
        <w:t>3.1.1 投标文件应包括下列内容：投标文件由资格审查部分、技术部分、经济部分组成。</w:t>
      </w:r>
    </w:p>
    <w:p w14:paraId="061AA2C0">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1、资格审查部分主要包括下列内容：</w:t>
      </w:r>
    </w:p>
    <w:p w14:paraId="46E24570">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（1）基本情况表(按第六章 投标文件格式四）</w:t>
      </w:r>
    </w:p>
    <w:p w14:paraId="718EC189">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（2）投标人声明(按招标公告附件一）</w:t>
      </w:r>
    </w:p>
    <w:p w14:paraId="0CA39B89">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（3）按招标公告第3点投标人资格要求提供相关资料</w:t>
      </w:r>
    </w:p>
    <w:p w14:paraId="7B92867F">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（4）按本招标文件规定提交的其它所有资料</w:t>
      </w:r>
    </w:p>
    <w:p w14:paraId="3F3EAB06">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 技术部分主要包括下列内容：</w:t>
      </w:r>
    </w:p>
    <w:p w14:paraId="429D3FBC">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（1）投标文件目录；</w:t>
      </w:r>
    </w:p>
    <w:p w14:paraId="5DE7A4AF">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（2）投标函及投标函附录（按第六章 投标文件格式一）；</w:t>
      </w:r>
    </w:p>
    <w:p w14:paraId="338BB2A5">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3</w:t>
      </w:r>
      <w:r>
        <w:rPr>
          <w:rFonts w:hint="eastAsia" w:ascii="宋体" w:hAnsi="宋体" w:cs="宋体"/>
          <w:color w:val="auto"/>
          <w:spacing w:val="-2"/>
          <w:szCs w:val="24"/>
          <w:highlight w:val="none"/>
        </w:rPr>
        <w:t>）法定代表人证明书（按第六章 投标文件格式</w:t>
      </w:r>
      <w:r>
        <w:rPr>
          <w:rFonts w:hint="eastAsia" w:ascii="宋体" w:hAnsi="宋体" w:cs="宋体"/>
          <w:color w:val="auto"/>
          <w:spacing w:val="-2"/>
          <w:szCs w:val="24"/>
          <w:highlight w:val="none"/>
          <w:lang w:val="en-US" w:eastAsia="zh-CN"/>
        </w:rPr>
        <w:t>二</w:t>
      </w:r>
      <w:r>
        <w:rPr>
          <w:rFonts w:hint="eastAsia" w:ascii="宋体" w:hAnsi="宋体" w:cs="宋体"/>
          <w:color w:val="auto"/>
          <w:spacing w:val="-2"/>
          <w:szCs w:val="24"/>
          <w:highlight w:val="none"/>
        </w:rPr>
        <w:t>）；</w:t>
      </w:r>
    </w:p>
    <w:p w14:paraId="6210DF2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4</w:t>
      </w:r>
      <w:r>
        <w:rPr>
          <w:rFonts w:hint="eastAsia" w:ascii="宋体" w:hAnsi="宋体" w:cs="宋体"/>
          <w:color w:val="auto"/>
          <w:spacing w:val="-2"/>
          <w:szCs w:val="24"/>
          <w:highlight w:val="none"/>
        </w:rPr>
        <w:t>）授权委托书（按第六章 投标文件格式</w:t>
      </w:r>
      <w:r>
        <w:rPr>
          <w:rFonts w:hint="eastAsia" w:ascii="宋体" w:hAnsi="宋体" w:cs="宋体"/>
          <w:color w:val="auto"/>
          <w:spacing w:val="-2"/>
          <w:szCs w:val="24"/>
          <w:highlight w:val="none"/>
          <w:lang w:val="en-US" w:eastAsia="zh-CN"/>
        </w:rPr>
        <w:t>三</w:t>
      </w:r>
      <w:r>
        <w:rPr>
          <w:rFonts w:hint="eastAsia" w:ascii="宋体" w:hAnsi="宋体" w:cs="宋体"/>
          <w:color w:val="auto"/>
          <w:spacing w:val="-2"/>
          <w:szCs w:val="24"/>
          <w:highlight w:val="none"/>
        </w:rPr>
        <w:t>）；</w:t>
      </w:r>
    </w:p>
    <w:p w14:paraId="06D9D6A6">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5</w:t>
      </w:r>
      <w:r>
        <w:rPr>
          <w:rFonts w:hint="eastAsia" w:ascii="宋体" w:hAnsi="宋体" w:cs="宋体"/>
          <w:color w:val="auto"/>
          <w:spacing w:val="-2"/>
          <w:szCs w:val="24"/>
          <w:highlight w:val="none"/>
        </w:rPr>
        <w:t>）资格审查资料(按第六章 投标文件格式</w:t>
      </w:r>
      <w:r>
        <w:rPr>
          <w:rFonts w:hint="eastAsia" w:ascii="宋体" w:hAnsi="宋体" w:cs="宋体"/>
          <w:color w:val="auto"/>
          <w:spacing w:val="-2"/>
          <w:szCs w:val="24"/>
          <w:highlight w:val="none"/>
          <w:lang w:val="en-US" w:eastAsia="zh-CN"/>
        </w:rPr>
        <w:t>四</w:t>
      </w:r>
      <w:r>
        <w:rPr>
          <w:rFonts w:hint="eastAsia" w:ascii="宋体" w:hAnsi="宋体" w:cs="宋体"/>
          <w:color w:val="auto"/>
          <w:spacing w:val="-2"/>
          <w:szCs w:val="24"/>
          <w:highlight w:val="none"/>
        </w:rPr>
        <w:t>、格式</w:t>
      </w:r>
      <w:r>
        <w:rPr>
          <w:rFonts w:hint="eastAsia" w:ascii="宋体" w:hAnsi="宋体" w:cs="宋体"/>
          <w:color w:val="auto"/>
          <w:spacing w:val="-2"/>
          <w:szCs w:val="24"/>
          <w:highlight w:val="none"/>
          <w:lang w:val="en-US" w:eastAsia="zh-CN"/>
        </w:rPr>
        <w:t>五</w:t>
      </w:r>
      <w:r>
        <w:rPr>
          <w:rFonts w:hint="eastAsia" w:ascii="宋体" w:hAnsi="宋体" w:cs="宋体"/>
          <w:color w:val="auto"/>
          <w:spacing w:val="-2"/>
          <w:szCs w:val="24"/>
          <w:highlight w:val="none"/>
        </w:rPr>
        <w:t>）；</w:t>
      </w:r>
    </w:p>
    <w:p w14:paraId="472A5900">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6</w:t>
      </w:r>
      <w:r>
        <w:rPr>
          <w:rFonts w:hint="eastAsia" w:ascii="宋体" w:hAnsi="宋体" w:cs="宋体"/>
          <w:color w:val="auto"/>
          <w:spacing w:val="-2"/>
          <w:szCs w:val="24"/>
          <w:highlight w:val="none"/>
        </w:rPr>
        <w:t>）类似工程业绩表（按第六章 投标文件格式</w:t>
      </w:r>
      <w:r>
        <w:rPr>
          <w:rFonts w:hint="eastAsia" w:ascii="宋体" w:hAnsi="宋体" w:cs="宋体"/>
          <w:color w:val="auto"/>
          <w:spacing w:val="-2"/>
          <w:szCs w:val="24"/>
          <w:highlight w:val="none"/>
          <w:lang w:val="en-US" w:eastAsia="zh-CN"/>
        </w:rPr>
        <w:t>六</w:t>
      </w:r>
      <w:r>
        <w:rPr>
          <w:rFonts w:hint="eastAsia" w:ascii="宋体" w:hAnsi="宋体" w:cs="宋体"/>
          <w:color w:val="auto"/>
          <w:spacing w:val="-2"/>
          <w:szCs w:val="24"/>
          <w:highlight w:val="none"/>
        </w:rPr>
        <w:t>）；</w:t>
      </w:r>
    </w:p>
    <w:p w14:paraId="6BAA6CF9">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7</w:t>
      </w:r>
      <w:r>
        <w:rPr>
          <w:rFonts w:hint="eastAsia" w:ascii="宋体" w:hAnsi="宋体" w:cs="宋体"/>
          <w:color w:val="auto"/>
          <w:spacing w:val="-2"/>
          <w:szCs w:val="24"/>
          <w:highlight w:val="none"/>
        </w:rPr>
        <w:t>）拟投入人员一览表、主要人员简历表（按第六章 投标文件格式</w:t>
      </w:r>
      <w:r>
        <w:rPr>
          <w:rFonts w:hint="eastAsia" w:ascii="宋体" w:hAnsi="宋体" w:cs="宋体"/>
          <w:color w:val="auto"/>
          <w:spacing w:val="-2"/>
          <w:szCs w:val="24"/>
          <w:highlight w:val="none"/>
          <w:lang w:val="en-US" w:eastAsia="zh-CN"/>
        </w:rPr>
        <w:t>七</w:t>
      </w:r>
      <w:r>
        <w:rPr>
          <w:rFonts w:hint="eastAsia" w:ascii="宋体" w:hAnsi="宋体" w:cs="宋体"/>
          <w:color w:val="auto"/>
          <w:spacing w:val="-2"/>
          <w:szCs w:val="24"/>
          <w:highlight w:val="none"/>
        </w:rPr>
        <w:t>）；</w:t>
      </w:r>
    </w:p>
    <w:p w14:paraId="583F1FF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8</w:t>
      </w:r>
      <w:r>
        <w:rPr>
          <w:rFonts w:hint="eastAsia" w:ascii="宋体" w:hAnsi="宋体" w:cs="宋体"/>
          <w:color w:val="auto"/>
          <w:spacing w:val="-2"/>
          <w:szCs w:val="24"/>
          <w:highlight w:val="none"/>
        </w:rPr>
        <w:t>）工程建设管理服务方案；</w:t>
      </w:r>
    </w:p>
    <w:p w14:paraId="39BD60D4">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w:t>
      </w:r>
      <w:r>
        <w:rPr>
          <w:rFonts w:hint="eastAsia" w:ascii="宋体" w:hAnsi="宋体" w:cs="宋体"/>
          <w:color w:val="auto"/>
          <w:spacing w:val="-2"/>
          <w:szCs w:val="24"/>
          <w:highlight w:val="none"/>
          <w:lang w:val="en-US" w:eastAsia="zh-CN"/>
        </w:rPr>
        <w:t>9</w:t>
      </w:r>
      <w:r>
        <w:rPr>
          <w:rFonts w:hint="eastAsia" w:ascii="宋体" w:hAnsi="宋体" w:cs="宋体"/>
          <w:color w:val="auto"/>
          <w:spacing w:val="-2"/>
          <w:szCs w:val="24"/>
          <w:highlight w:val="none"/>
        </w:rPr>
        <w:t>）按本招标文件规定提交的其它所有资料。</w:t>
      </w:r>
    </w:p>
    <w:p w14:paraId="519FE918">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3、经济部分投标文件主要包括下列内容：</w:t>
      </w:r>
    </w:p>
    <w:p w14:paraId="7EBE233E">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（1）投标报价表（按照第五章提供的格式）；</w:t>
      </w:r>
    </w:p>
    <w:p w14:paraId="5F5B0672">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（2）投标人认为有必要提供的其它证明材料。</w:t>
      </w:r>
    </w:p>
    <w:p w14:paraId="4213263F">
      <w:pPr>
        <w:spacing w:before="40"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及</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附录</w:t>
      </w:r>
      <w:r>
        <w:rPr>
          <w:rFonts w:hint="eastAsia" w:ascii="宋体" w:hAnsi="宋体" w:cs="宋体"/>
          <w:strike/>
          <w:color w:val="auto"/>
          <w:szCs w:val="24"/>
          <w:highlight w:val="none"/>
        </w:rPr>
        <w:t>；</w:t>
      </w:r>
    </w:p>
    <w:p w14:paraId="73AF08C3">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（2</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法</w:t>
      </w:r>
      <w:r>
        <w:rPr>
          <w:rFonts w:hint="eastAsia" w:ascii="宋体" w:hAnsi="宋体" w:cs="宋体"/>
          <w:strike/>
          <w:color w:val="auto"/>
          <w:spacing w:val="-2"/>
          <w:szCs w:val="24"/>
          <w:highlight w:val="none"/>
        </w:rPr>
        <w:t>定</w:t>
      </w:r>
      <w:r>
        <w:rPr>
          <w:rFonts w:hint="eastAsia" w:ascii="宋体" w:hAnsi="宋体" w:cs="宋体"/>
          <w:strike/>
          <w:color w:val="auto"/>
          <w:szCs w:val="24"/>
          <w:highlight w:val="none"/>
        </w:rPr>
        <w:t>代</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身</w:t>
      </w:r>
      <w:r>
        <w:rPr>
          <w:rFonts w:hint="eastAsia" w:ascii="宋体" w:hAnsi="宋体" w:cs="宋体"/>
          <w:strike/>
          <w:color w:val="auto"/>
          <w:szCs w:val="24"/>
          <w:highlight w:val="none"/>
        </w:rPr>
        <w:t>份</w:t>
      </w:r>
      <w:r>
        <w:rPr>
          <w:rFonts w:hint="eastAsia" w:ascii="宋体" w:hAnsi="宋体" w:cs="宋体"/>
          <w:strike/>
          <w:color w:val="auto"/>
          <w:spacing w:val="-2"/>
          <w:szCs w:val="24"/>
          <w:highlight w:val="none"/>
        </w:rPr>
        <w:t>证明</w:t>
      </w:r>
      <w:r>
        <w:rPr>
          <w:rFonts w:hint="eastAsia" w:ascii="宋体" w:hAnsi="宋体" w:cs="宋体"/>
          <w:strike/>
          <w:color w:val="auto"/>
          <w:szCs w:val="24"/>
          <w:highlight w:val="none"/>
        </w:rPr>
        <w:t>或授</w:t>
      </w:r>
      <w:r>
        <w:rPr>
          <w:rFonts w:hint="eastAsia" w:ascii="宋体" w:hAnsi="宋体" w:cs="宋体"/>
          <w:strike/>
          <w:color w:val="auto"/>
          <w:spacing w:val="-2"/>
          <w:szCs w:val="24"/>
          <w:highlight w:val="none"/>
        </w:rPr>
        <w:t>权</w:t>
      </w:r>
      <w:r>
        <w:rPr>
          <w:rFonts w:hint="eastAsia" w:ascii="宋体" w:hAnsi="宋体" w:cs="宋体"/>
          <w:strike/>
          <w:color w:val="auto"/>
          <w:szCs w:val="24"/>
          <w:highlight w:val="none"/>
        </w:rPr>
        <w:t>委</w:t>
      </w:r>
      <w:r>
        <w:rPr>
          <w:rFonts w:hint="eastAsia" w:ascii="宋体" w:hAnsi="宋体" w:cs="宋体"/>
          <w:strike/>
          <w:color w:val="auto"/>
          <w:spacing w:val="-2"/>
          <w:szCs w:val="24"/>
          <w:highlight w:val="none"/>
        </w:rPr>
        <w:t>托</w:t>
      </w:r>
      <w:r>
        <w:rPr>
          <w:rFonts w:hint="eastAsia" w:ascii="宋体" w:hAnsi="宋体" w:cs="宋体"/>
          <w:strike/>
          <w:color w:val="auto"/>
          <w:szCs w:val="24"/>
          <w:highlight w:val="none"/>
        </w:rPr>
        <w:t>书；</w:t>
      </w:r>
    </w:p>
    <w:p w14:paraId="1CF024CB">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联</w:t>
      </w:r>
      <w:r>
        <w:rPr>
          <w:rFonts w:hint="eastAsia" w:ascii="宋体" w:hAnsi="宋体" w:cs="宋体"/>
          <w:strike/>
          <w:color w:val="auto"/>
          <w:spacing w:val="-2"/>
          <w:szCs w:val="24"/>
          <w:highlight w:val="none"/>
        </w:rPr>
        <w:t>合</w:t>
      </w:r>
      <w:r>
        <w:rPr>
          <w:rFonts w:hint="eastAsia" w:ascii="宋体" w:hAnsi="宋体" w:cs="宋体"/>
          <w:strike/>
          <w:color w:val="auto"/>
          <w:szCs w:val="24"/>
          <w:highlight w:val="none"/>
        </w:rPr>
        <w:t>体</w:t>
      </w:r>
      <w:r>
        <w:rPr>
          <w:rFonts w:hint="eastAsia" w:ascii="宋体" w:hAnsi="宋体" w:cs="宋体"/>
          <w:strike/>
          <w:color w:val="auto"/>
          <w:spacing w:val="-2"/>
          <w:szCs w:val="24"/>
          <w:highlight w:val="none"/>
        </w:rPr>
        <w:t>协</w:t>
      </w:r>
      <w:r>
        <w:rPr>
          <w:rFonts w:hint="eastAsia" w:ascii="宋体" w:hAnsi="宋体" w:cs="宋体"/>
          <w:strike/>
          <w:color w:val="auto"/>
          <w:szCs w:val="24"/>
          <w:highlight w:val="none"/>
        </w:rPr>
        <w:t>议</w:t>
      </w:r>
      <w:r>
        <w:rPr>
          <w:rFonts w:hint="eastAsia" w:ascii="宋体" w:hAnsi="宋体" w:cs="宋体"/>
          <w:strike/>
          <w:color w:val="auto"/>
          <w:spacing w:val="-2"/>
          <w:szCs w:val="24"/>
          <w:highlight w:val="none"/>
        </w:rPr>
        <w:t>书</w:t>
      </w:r>
      <w:r>
        <w:rPr>
          <w:rFonts w:hint="eastAsia" w:ascii="宋体" w:hAnsi="宋体" w:cs="宋体"/>
          <w:strike/>
          <w:color w:val="auto"/>
          <w:szCs w:val="24"/>
          <w:highlight w:val="none"/>
        </w:rPr>
        <w:t>；</w:t>
      </w:r>
    </w:p>
    <w:p w14:paraId="43C02E47">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保</w:t>
      </w:r>
      <w:r>
        <w:rPr>
          <w:rFonts w:hint="eastAsia" w:ascii="宋体" w:hAnsi="宋体" w:cs="宋体"/>
          <w:strike/>
          <w:color w:val="auto"/>
          <w:spacing w:val="-2"/>
          <w:szCs w:val="24"/>
          <w:highlight w:val="none"/>
        </w:rPr>
        <w:t>证</w:t>
      </w:r>
      <w:r>
        <w:rPr>
          <w:rFonts w:hint="eastAsia" w:ascii="宋体" w:hAnsi="宋体" w:cs="宋体"/>
          <w:strike/>
          <w:color w:val="auto"/>
          <w:szCs w:val="24"/>
          <w:highlight w:val="none"/>
        </w:rPr>
        <w:t>金；</w:t>
      </w:r>
    </w:p>
    <w:p w14:paraId="3EBC2BEA">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（5</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报</w:t>
      </w:r>
      <w:r>
        <w:rPr>
          <w:rFonts w:hint="eastAsia" w:ascii="宋体" w:hAnsi="宋体" w:cs="宋体"/>
          <w:strike/>
          <w:color w:val="auto"/>
          <w:spacing w:val="-2"/>
          <w:szCs w:val="24"/>
          <w:highlight w:val="none"/>
        </w:rPr>
        <w:t>酬</w:t>
      </w:r>
      <w:r>
        <w:rPr>
          <w:rFonts w:hint="eastAsia" w:ascii="宋体" w:hAnsi="宋体" w:cs="宋体"/>
          <w:strike/>
          <w:color w:val="auto"/>
          <w:szCs w:val="24"/>
          <w:highlight w:val="none"/>
        </w:rPr>
        <w:t>清</w:t>
      </w:r>
      <w:r>
        <w:rPr>
          <w:rFonts w:hint="eastAsia" w:ascii="宋体" w:hAnsi="宋体" w:cs="宋体"/>
          <w:strike/>
          <w:color w:val="auto"/>
          <w:spacing w:val="-3"/>
          <w:szCs w:val="24"/>
          <w:highlight w:val="none"/>
        </w:rPr>
        <w:t>单</w:t>
      </w:r>
      <w:r>
        <w:rPr>
          <w:rFonts w:hint="eastAsia" w:ascii="宋体" w:hAnsi="宋体" w:cs="宋体"/>
          <w:strike/>
          <w:color w:val="auto"/>
          <w:szCs w:val="24"/>
          <w:highlight w:val="none"/>
        </w:rPr>
        <w:t>；</w:t>
      </w:r>
    </w:p>
    <w:p w14:paraId="53ED8CD8">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（6</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格</w:t>
      </w:r>
      <w:r>
        <w:rPr>
          <w:rFonts w:hint="eastAsia" w:ascii="宋体" w:hAnsi="宋体" w:cs="宋体"/>
          <w:strike/>
          <w:color w:val="auto"/>
          <w:szCs w:val="24"/>
          <w:highlight w:val="none"/>
        </w:rPr>
        <w:t>审</w:t>
      </w:r>
      <w:r>
        <w:rPr>
          <w:rFonts w:hint="eastAsia" w:ascii="宋体" w:hAnsi="宋体" w:cs="宋体"/>
          <w:strike/>
          <w:color w:val="auto"/>
          <w:spacing w:val="-2"/>
          <w:szCs w:val="24"/>
          <w:highlight w:val="none"/>
        </w:rPr>
        <w:t>查</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料</w:t>
      </w:r>
      <w:r>
        <w:rPr>
          <w:rFonts w:hint="eastAsia" w:ascii="宋体" w:hAnsi="宋体" w:cs="宋体"/>
          <w:strike/>
          <w:color w:val="auto"/>
          <w:szCs w:val="24"/>
          <w:highlight w:val="none"/>
        </w:rPr>
        <w:t>；</w:t>
      </w:r>
    </w:p>
    <w:p w14:paraId="5B411654">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（7</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大</w:t>
      </w:r>
      <w:r>
        <w:rPr>
          <w:rFonts w:hint="eastAsia" w:ascii="宋体" w:hAnsi="宋体" w:cs="宋体"/>
          <w:strike/>
          <w:color w:val="auto"/>
          <w:spacing w:val="-2"/>
          <w:szCs w:val="24"/>
          <w:highlight w:val="none"/>
        </w:rPr>
        <w:t>纲</w:t>
      </w:r>
      <w:r>
        <w:rPr>
          <w:rFonts w:hint="eastAsia" w:ascii="宋体" w:hAnsi="宋体" w:cs="宋体"/>
          <w:strike/>
          <w:color w:val="auto"/>
          <w:szCs w:val="24"/>
          <w:highlight w:val="none"/>
        </w:rPr>
        <w:t>；</w:t>
      </w:r>
    </w:p>
    <w:p w14:paraId="6B0288E1">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（8</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表规</w:t>
      </w:r>
      <w:r>
        <w:rPr>
          <w:rFonts w:hint="eastAsia" w:ascii="宋体" w:hAnsi="宋体" w:cs="宋体"/>
          <w:strike/>
          <w:color w:val="auto"/>
          <w:szCs w:val="24"/>
          <w:highlight w:val="none"/>
        </w:rPr>
        <w:t>定的</w:t>
      </w:r>
      <w:r>
        <w:rPr>
          <w:rFonts w:hint="eastAsia" w:ascii="宋体" w:hAnsi="宋体" w:cs="宋体"/>
          <w:strike/>
          <w:color w:val="auto"/>
          <w:spacing w:val="-2"/>
          <w:szCs w:val="24"/>
          <w:highlight w:val="none"/>
        </w:rPr>
        <w:t>其</w:t>
      </w:r>
      <w:r>
        <w:rPr>
          <w:rFonts w:hint="eastAsia" w:ascii="宋体" w:hAnsi="宋体" w:cs="宋体"/>
          <w:strike/>
          <w:color w:val="auto"/>
          <w:szCs w:val="24"/>
          <w:highlight w:val="none"/>
        </w:rPr>
        <w:t>他</w:t>
      </w:r>
      <w:r>
        <w:rPr>
          <w:rFonts w:hint="eastAsia" w:ascii="宋体" w:hAnsi="宋体" w:cs="宋体"/>
          <w:strike/>
          <w:color w:val="auto"/>
          <w:spacing w:val="-2"/>
          <w:szCs w:val="24"/>
          <w:highlight w:val="none"/>
        </w:rPr>
        <w:t>资</w:t>
      </w:r>
      <w:r>
        <w:rPr>
          <w:rFonts w:hint="eastAsia" w:ascii="宋体" w:hAnsi="宋体" w:cs="宋体"/>
          <w:strike/>
          <w:color w:val="auto"/>
          <w:szCs w:val="24"/>
          <w:highlight w:val="none"/>
        </w:rPr>
        <w:t>料。</w:t>
      </w:r>
    </w:p>
    <w:p w14:paraId="5B49FCF3">
      <w:pPr>
        <w:spacing w:before="39" w:line="276" w:lineRule="auto"/>
        <w:ind w:right="-20"/>
        <w:jc w:val="left"/>
        <w:rPr>
          <w:rFonts w:hint="eastAsia" w:ascii="宋体" w:hAnsi="宋体" w:cs="宋体"/>
          <w:color w:val="auto"/>
          <w:spacing w:val="-2"/>
          <w:szCs w:val="24"/>
          <w:highlight w:val="none"/>
        </w:rPr>
      </w:pPr>
      <w:r>
        <w:rPr>
          <w:rFonts w:hint="eastAsia" w:ascii="宋体" w:hAnsi="宋体" w:cs="宋体"/>
          <w:color w:val="auto"/>
          <w:spacing w:val="-2"/>
          <w:szCs w:val="24"/>
          <w:highlight w:val="none"/>
        </w:rPr>
        <w:t>投标人在评标过程中作出的符合法律法规和招标文件规定的澄清确认，构成投标文件的组成部分。</w:t>
      </w:r>
    </w:p>
    <w:p w14:paraId="4079CE9E">
      <w:pPr>
        <w:spacing w:line="276" w:lineRule="auto"/>
        <w:ind w:left="460" w:right="-20"/>
        <w:jc w:val="left"/>
        <w:rPr>
          <w:rFonts w:hint="eastAsia" w:ascii="宋体" w:hAnsi="宋体" w:cs="宋体"/>
          <w:color w:val="auto"/>
          <w:szCs w:val="24"/>
          <w:highlight w:val="none"/>
        </w:rPr>
      </w:pPr>
      <w:r>
        <w:rPr>
          <w:rFonts w:hint="eastAsia" w:ascii="宋体" w:hAnsi="宋体" w:cs="宋体"/>
          <w:color w:val="auto"/>
          <w:position w:val="-1"/>
          <w:szCs w:val="24"/>
          <w:highlight w:val="none"/>
        </w:rPr>
        <w:t>3.1.2</w:t>
      </w:r>
      <w:r>
        <w:rPr>
          <w:rFonts w:hint="eastAsia" w:ascii="宋体" w:hAnsi="宋体" w:cs="宋体"/>
          <w:color w:val="auto"/>
          <w:spacing w:val="51"/>
          <w:position w:val="-1"/>
          <w:szCs w:val="24"/>
          <w:highlight w:val="none"/>
        </w:rPr>
        <w:t xml:space="preserve"> </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表规</w:t>
      </w:r>
      <w:r>
        <w:rPr>
          <w:rFonts w:hint="eastAsia" w:ascii="宋体" w:hAnsi="宋体" w:cs="宋体"/>
          <w:color w:val="auto"/>
          <w:position w:val="-1"/>
          <w:szCs w:val="24"/>
          <w:highlight w:val="none"/>
        </w:rPr>
        <w:t>定不</w:t>
      </w:r>
      <w:r>
        <w:rPr>
          <w:rFonts w:hint="eastAsia" w:ascii="宋体" w:hAnsi="宋体" w:cs="宋体"/>
          <w:color w:val="auto"/>
          <w:spacing w:val="-2"/>
          <w:position w:val="-1"/>
          <w:szCs w:val="24"/>
          <w:highlight w:val="none"/>
        </w:rPr>
        <w:t>接</w:t>
      </w:r>
      <w:r>
        <w:rPr>
          <w:rFonts w:hint="eastAsia" w:ascii="宋体" w:hAnsi="宋体" w:cs="宋体"/>
          <w:color w:val="auto"/>
          <w:position w:val="-1"/>
          <w:szCs w:val="24"/>
          <w:highlight w:val="none"/>
        </w:rPr>
        <w:t>受</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的</w:t>
      </w:r>
      <w:r>
        <w:rPr>
          <w:rFonts w:hint="eastAsia" w:ascii="宋体" w:hAnsi="宋体" w:cs="宋体"/>
          <w:color w:val="auto"/>
          <w:spacing w:val="-10"/>
          <w:position w:val="-1"/>
          <w:szCs w:val="24"/>
          <w:highlight w:val="none"/>
        </w:rPr>
        <w:t>，</w:t>
      </w:r>
      <w:r>
        <w:rPr>
          <w:rFonts w:hint="eastAsia" w:ascii="宋体" w:hAnsi="宋体" w:cs="宋体"/>
          <w:color w:val="auto"/>
          <w:position w:val="-1"/>
          <w:szCs w:val="24"/>
          <w:highlight w:val="none"/>
        </w:rPr>
        <w:t>或投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没</w:t>
      </w:r>
      <w:r>
        <w:rPr>
          <w:rFonts w:hint="eastAsia" w:ascii="宋体" w:hAnsi="宋体" w:cs="宋体"/>
          <w:color w:val="auto"/>
          <w:position w:val="-1"/>
          <w:szCs w:val="24"/>
          <w:highlight w:val="none"/>
        </w:rPr>
        <w:t>有</w:t>
      </w:r>
      <w:r>
        <w:rPr>
          <w:rFonts w:hint="eastAsia" w:ascii="宋体" w:hAnsi="宋体" w:cs="宋体"/>
          <w:color w:val="auto"/>
          <w:spacing w:val="-2"/>
          <w:position w:val="-1"/>
          <w:szCs w:val="24"/>
          <w:highlight w:val="none"/>
        </w:rPr>
        <w:t>组</w:t>
      </w:r>
      <w:r>
        <w:rPr>
          <w:rFonts w:hint="eastAsia" w:ascii="宋体" w:hAnsi="宋体" w:cs="宋体"/>
          <w:color w:val="auto"/>
          <w:position w:val="-1"/>
          <w:szCs w:val="24"/>
          <w:highlight w:val="none"/>
        </w:rPr>
        <w:t>成</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的</w:t>
      </w:r>
      <w:r>
        <w:rPr>
          <w:rFonts w:hint="eastAsia" w:ascii="宋体" w:hAnsi="宋体" w:cs="宋体"/>
          <w:color w:val="auto"/>
          <w:spacing w:val="-7"/>
          <w:position w:val="-1"/>
          <w:szCs w:val="24"/>
          <w:highlight w:val="none"/>
        </w:rPr>
        <w:t>，</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w:t>
      </w:r>
      <w:r>
        <w:rPr>
          <w:rFonts w:hint="eastAsia" w:ascii="宋体" w:hAnsi="宋体" w:cs="宋体"/>
          <w:color w:val="auto"/>
          <w:spacing w:val="-2"/>
          <w:position w:val="-1"/>
          <w:szCs w:val="24"/>
          <w:highlight w:val="none"/>
        </w:rPr>
        <w:t>文</w:t>
      </w:r>
      <w:r>
        <w:rPr>
          <w:rFonts w:hint="eastAsia" w:ascii="宋体" w:hAnsi="宋体" w:cs="宋体"/>
          <w:color w:val="auto"/>
          <w:position w:val="-1"/>
          <w:szCs w:val="24"/>
          <w:highlight w:val="none"/>
        </w:rPr>
        <w:t>件</w:t>
      </w:r>
    </w:p>
    <w:p w14:paraId="1BF86329">
      <w:pPr>
        <w:spacing w:before="39" w:line="276" w:lineRule="auto"/>
        <w:ind w:left="100" w:right="-20"/>
        <w:jc w:val="left"/>
        <w:rPr>
          <w:rFonts w:hint="eastAsia" w:ascii="宋体" w:hAnsi="宋体" w:cs="宋体"/>
          <w:color w:val="auto"/>
          <w:szCs w:val="24"/>
          <w:highlight w:val="none"/>
        </w:rPr>
      </w:pPr>
      <w:r>
        <w:rPr>
          <w:rFonts w:hint="eastAsia" w:ascii="宋体" w:hAnsi="宋体" w:cs="宋体"/>
          <w:color w:val="auto"/>
          <w:szCs w:val="24"/>
          <w:highlight w:val="none"/>
        </w:rPr>
        <w:t>不包</w:t>
      </w:r>
      <w:r>
        <w:rPr>
          <w:rFonts w:hint="eastAsia" w:ascii="宋体" w:hAnsi="宋体" w:cs="宋体"/>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目所</w:t>
      </w:r>
      <w:r>
        <w:rPr>
          <w:rFonts w:hint="eastAsia" w:ascii="宋体" w:hAnsi="宋体" w:cs="宋体"/>
          <w:strike/>
          <w:color w:val="auto"/>
          <w:spacing w:val="-2"/>
          <w:szCs w:val="24"/>
          <w:highlight w:val="none"/>
        </w:rPr>
        <w:t>指</w:t>
      </w:r>
      <w:r>
        <w:rPr>
          <w:rFonts w:hint="eastAsia" w:ascii="宋体" w:hAnsi="宋体" w:cs="宋体"/>
          <w:strike/>
          <w:color w:val="auto"/>
          <w:szCs w:val="24"/>
          <w:highlight w:val="none"/>
        </w:rPr>
        <w:t>的</w:t>
      </w:r>
      <w:r>
        <w:rPr>
          <w:rFonts w:hint="eastAsia" w:ascii="宋体" w:hAnsi="宋体" w:cs="宋体"/>
          <w:color w:val="auto"/>
          <w:spacing w:val="-2"/>
          <w:szCs w:val="24"/>
          <w:highlight w:val="none"/>
        </w:rPr>
        <w:t>联</w:t>
      </w:r>
      <w:r>
        <w:rPr>
          <w:rFonts w:hint="eastAsia" w:ascii="宋体" w:hAnsi="宋体" w:cs="宋体"/>
          <w:color w:val="auto"/>
          <w:szCs w:val="24"/>
          <w:highlight w:val="none"/>
        </w:rPr>
        <w:t>合</w:t>
      </w:r>
      <w:r>
        <w:rPr>
          <w:rFonts w:hint="eastAsia" w:ascii="宋体" w:hAnsi="宋体" w:cs="宋体"/>
          <w:color w:val="auto"/>
          <w:spacing w:val="-2"/>
          <w:szCs w:val="24"/>
          <w:highlight w:val="none"/>
        </w:rPr>
        <w:t>体</w:t>
      </w:r>
      <w:r>
        <w:rPr>
          <w:rFonts w:hint="eastAsia" w:ascii="宋体" w:hAnsi="宋体" w:cs="宋体"/>
          <w:color w:val="auto"/>
          <w:szCs w:val="24"/>
          <w:highlight w:val="none"/>
        </w:rPr>
        <w:t>协</w:t>
      </w:r>
      <w:r>
        <w:rPr>
          <w:rFonts w:hint="eastAsia" w:ascii="宋体" w:hAnsi="宋体" w:cs="宋体"/>
          <w:color w:val="auto"/>
          <w:spacing w:val="-2"/>
          <w:szCs w:val="24"/>
          <w:highlight w:val="none"/>
        </w:rPr>
        <w:t>议</w:t>
      </w:r>
      <w:r>
        <w:rPr>
          <w:rFonts w:hint="eastAsia" w:ascii="宋体" w:hAnsi="宋体" w:cs="宋体"/>
          <w:color w:val="auto"/>
          <w:szCs w:val="24"/>
          <w:highlight w:val="none"/>
        </w:rPr>
        <w:t>书。</w:t>
      </w:r>
    </w:p>
    <w:p w14:paraId="2300D49E">
      <w:pPr>
        <w:spacing w:before="37" w:line="276" w:lineRule="auto"/>
        <w:ind w:left="100" w:right="41" w:firstLine="360"/>
        <w:rPr>
          <w:rFonts w:hint="eastAsia" w:ascii="宋体" w:hAnsi="宋体" w:cs="宋体"/>
          <w:strike/>
          <w:color w:val="auto"/>
          <w:szCs w:val="24"/>
          <w:highlight w:val="none"/>
        </w:rPr>
      </w:pPr>
      <w:r>
        <w:rPr>
          <w:rFonts w:hint="eastAsia" w:ascii="宋体" w:hAnsi="宋体" w:cs="宋体"/>
          <w:strike/>
          <w:color w:val="auto"/>
          <w:szCs w:val="24"/>
          <w:highlight w:val="none"/>
        </w:rPr>
        <w:t>3.1.3</w:t>
      </w:r>
      <w:r>
        <w:rPr>
          <w:rFonts w:hint="eastAsia" w:ascii="宋体" w:hAnsi="宋体" w:cs="宋体"/>
          <w:strike/>
          <w:color w:val="auto"/>
          <w:spacing w:val="12"/>
          <w:szCs w:val="24"/>
          <w:highlight w:val="none"/>
        </w:rPr>
        <w:t xml:space="preserve"> </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表未</w:t>
      </w:r>
      <w:r>
        <w:rPr>
          <w:rFonts w:hint="eastAsia" w:ascii="宋体" w:hAnsi="宋体" w:cs="宋体"/>
          <w:strike/>
          <w:color w:val="auto"/>
          <w:szCs w:val="24"/>
          <w:highlight w:val="none"/>
        </w:rPr>
        <w:t>要求</w:t>
      </w:r>
      <w:r>
        <w:rPr>
          <w:rFonts w:hint="eastAsia" w:ascii="宋体" w:hAnsi="宋体" w:cs="宋体"/>
          <w:strike/>
          <w:color w:val="auto"/>
          <w:spacing w:val="-2"/>
          <w:szCs w:val="24"/>
          <w:highlight w:val="none"/>
        </w:rPr>
        <w:t>提</w:t>
      </w:r>
      <w:r>
        <w:rPr>
          <w:rFonts w:hint="eastAsia" w:ascii="宋体" w:hAnsi="宋体" w:cs="宋体"/>
          <w:strike/>
          <w:color w:val="auto"/>
          <w:szCs w:val="24"/>
          <w:highlight w:val="none"/>
        </w:rPr>
        <w:t>交</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投标</w:t>
      </w:r>
      <w:r>
        <w:rPr>
          <w:rFonts w:hint="eastAsia" w:ascii="宋体" w:hAnsi="宋体" w:cs="宋体"/>
          <w:strike/>
          <w:color w:val="auto"/>
          <w:spacing w:val="-2"/>
          <w:szCs w:val="24"/>
          <w:highlight w:val="none"/>
        </w:rPr>
        <w:t>文</w:t>
      </w:r>
      <w:r>
        <w:rPr>
          <w:rFonts w:hint="eastAsia" w:ascii="宋体" w:hAnsi="宋体" w:cs="宋体"/>
          <w:strike/>
          <w:color w:val="auto"/>
          <w:szCs w:val="24"/>
          <w:highlight w:val="none"/>
        </w:rPr>
        <w:t>件</w:t>
      </w:r>
      <w:r>
        <w:rPr>
          <w:rFonts w:hint="eastAsia" w:ascii="宋体" w:hAnsi="宋体" w:cs="宋体"/>
          <w:strike/>
          <w:color w:val="auto"/>
          <w:spacing w:val="-2"/>
          <w:szCs w:val="24"/>
          <w:highlight w:val="none"/>
        </w:rPr>
        <w:t>不</w:t>
      </w:r>
      <w:r>
        <w:rPr>
          <w:rFonts w:hint="eastAsia" w:ascii="宋体" w:hAnsi="宋体" w:cs="宋体"/>
          <w:strike/>
          <w:color w:val="auto"/>
          <w:szCs w:val="24"/>
          <w:highlight w:val="none"/>
        </w:rPr>
        <w:t>包</w:t>
      </w:r>
      <w:r>
        <w:rPr>
          <w:rFonts w:hint="eastAsia" w:ascii="宋体" w:hAnsi="宋体" w:cs="宋体"/>
          <w:strike/>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.1</w:t>
      </w:r>
      <w:r>
        <w:rPr>
          <w:rFonts w:hint="eastAsia" w:ascii="宋体" w:hAnsi="宋体" w:cs="宋体"/>
          <w:strike/>
          <w:color w:val="auto"/>
          <w:spacing w:val="1"/>
          <w:szCs w:val="24"/>
          <w:highlight w:val="none"/>
        </w:rPr>
        <w:t>（</w:t>
      </w:r>
      <w:r>
        <w:rPr>
          <w:rFonts w:hint="eastAsia" w:ascii="宋体" w:hAnsi="宋体" w:cs="宋体"/>
          <w:strike/>
          <w:color w:val="auto"/>
          <w:spacing w:val="-2"/>
          <w:szCs w:val="24"/>
          <w:highlight w:val="none"/>
        </w:rPr>
        <w:t>4</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目</w:t>
      </w:r>
      <w:r>
        <w:rPr>
          <w:rFonts w:hint="eastAsia" w:ascii="宋体" w:hAnsi="宋体" w:cs="宋体"/>
          <w:strike/>
          <w:color w:val="auto"/>
          <w:spacing w:val="1"/>
          <w:szCs w:val="24"/>
          <w:highlight w:val="none"/>
        </w:rPr>
        <w:t>所指</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w:t>
      </w:r>
    </w:p>
    <w:p w14:paraId="71E97821">
      <w:pPr>
        <w:spacing w:before="7" w:line="276" w:lineRule="auto"/>
        <w:jc w:val="left"/>
        <w:rPr>
          <w:rFonts w:hint="eastAsia" w:ascii="宋体" w:hAnsi="宋体" w:cs="宋体"/>
          <w:color w:val="auto"/>
          <w:sz w:val="12"/>
          <w:szCs w:val="24"/>
          <w:highlight w:val="none"/>
        </w:rPr>
      </w:pPr>
    </w:p>
    <w:p w14:paraId="24B275D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投标报价</w:t>
      </w:r>
    </w:p>
    <w:p w14:paraId="6D5E6EB9">
      <w:pPr>
        <w:spacing w:line="276" w:lineRule="auto"/>
        <w:ind w:left="100" w:right="40" w:firstLine="420"/>
        <w:rPr>
          <w:rFonts w:hint="eastAsia" w:ascii="宋体" w:hAnsi="宋体" w:cs="宋体"/>
          <w:color w:val="auto"/>
          <w:szCs w:val="24"/>
          <w:highlight w:val="none"/>
        </w:rPr>
      </w:pPr>
      <w:r>
        <w:rPr>
          <w:rFonts w:hint="eastAsia" w:ascii="宋体" w:hAnsi="宋体" w:cs="宋体"/>
          <w:color w:val="auto"/>
          <w:szCs w:val="24"/>
          <w:highlight w:val="none"/>
        </w:rPr>
        <w:t>3.2.1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应</w:t>
      </w:r>
      <w:r>
        <w:rPr>
          <w:rFonts w:hint="eastAsia" w:ascii="宋体" w:hAnsi="宋体" w:cs="宋体"/>
          <w:color w:val="auto"/>
          <w:spacing w:val="-2"/>
          <w:szCs w:val="24"/>
          <w:highlight w:val="none"/>
        </w:rPr>
        <w:t>包</w:t>
      </w:r>
      <w:r>
        <w:rPr>
          <w:rFonts w:hint="eastAsia" w:ascii="宋体" w:hAnsi="宋体" w:cs="宋体"/>
          <w:color w:val="auto"/>
          <w:szCs w:val="24"/>
          <w:highlight w:val="none"/>
        </w:rPr>
        <w:t>括</w:t>
      </w:r>
      <w:r>
        <w:rPr>
          <w:rFonts w:hint="eastAsia" w:ascii="宋体" w:hAnsi="宋体" w:cs="宋体"/>
          <w:color w:val="auto"/>
          <w:spacing w:val="-2"/>
          <w:szCs w:val="24"/>
          <w:highlight w:val="none"/>
        </w:rPr>
        <w:t>国家</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增</w:t>
      </w:r>
      <w:r>
        <w:rPr>
          <w:rFonts w:hint="eastAsia" w:ascii="宋体" w:hAnsi="宋体" w:cs="宋体"/>
          <w:color w:val="auto"/>
          <w:spacing w:val="-2"/>
          <w:szCs w:val="24"/>
          <w:highlight w:val="none"/>
        </w:rPr>
        <w:t>值</w:t>
      </w:r>
      <w:r>
        <w:rPr>
          <w:rFonts w:hint="eastAsia" w:ascii="宋体" w:hAnsi="宋体" w:cs="宋体"/>
          <w:color w:val="auto"/>
          <w:szCs w:val="24"/>
          <w:highlight w:val="none"/>
        </w:rPr>
        <w:t>税</w:t>
      </w:r>
      <w:r>
        <w:rPr>
          <w:rFonts w:hint="eastAsia" w:ascii="宋体" w:hAnsi="宋体" w:cs="宋体"/>
          <w:color w:val="auto"/>
          <w:spacing w:val="-2"/>
          <w:szCs w:val="24"/>
          <w:highlight w:val="none"/>
        </w:rPr>
        <w:t>税</w:t>
      </w:r>
      <w:r>
        <w:rPr>
          <w:rFonts w:hint="eastAsia" w:ascii="宋体" w:hAnsi="宋体" w:cs="宋体"/>
          <w:color w:val="auto"/>
          <w:szCs w:val="24"/>
          <w:highlight w:val="none"/>
        </w:rPr>
        <w:t>金</w:t>
      </w:r>
      <w:r>
        <w:rPr>
          <w:rFonts w:hint="eastAsia" w:ascii="宋体" w:hAnsi="宋体" w:cs="宋体"/>
          <w:color w:val="auto"/>
          <w:spacing w:val="-14"/>
          <w:szCs w:val="24"/>
          <w:highlight w:val="none"/>
        </w:rPr>
        <w:t>，</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另</w:t>
      </w:r>
      <w:r>
        <w:rPr>
          <w:rFonts w:hint="eastAsia" w:ascii="宋体" w:hAnsi="宋体" w:cs="宋体"/>
          <w:color w:val="auto"/>
          <w:spacing w:val="-2"/>
          <w:szCs w:val="24"/>
          <w:highlight w:val="none"/>
        </w:rPr>
        <w:t>有</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外</w:t>
      </w:r>
      <w:r>
        <w:rPr>
          <w:rFonts w:hint="eastAsia" w:ascii="宋体" w:hAnsi="宋体" w:cs="宋体"/>
          <w:color w:val="auto"/>
          <w:spacing w:val="-12"/>
          <w:szCs w:val="24"/>
          <w:highlight w:val="none"/>
        </w:rPr>
        <w:t>，</w:t>
      </w:r>
      <w:r>
        <w:rPr>
          <w:rFonts w:hint="eastAsia" w:ascii="宋体" w:hAnsi="宋体" w:cs="宋体"/>
          <w:color w:val="auto"/>
          <w:spacing w:val="-2"/>
          <w:szCs w:val="24"/>
          <w:highlight w:val="none"/>
        </w:rPr>
        <w:t>增</w:t>
      </w:r>
      <w:r>
        <w:rPr>
          <w:rFonts w:hint="eastAsia" w:ascii="宋体" w:hAnsi="宋体" w:cs="宋体"/>
          <w:color w:val="auto"/>
          <w:szCs w:val="24"/>
          <w:highlight w:val="none"/>
        </w:rPr>
        <w:t>值</w:t>
      </w:r>
      <w:r>
        <w:rPr>
          <w:rFonts w:hint="eastAsia" w:ascii="宋体" w:hAnsi="宋体" w:cs="宋体"/>
          <w:color w:val="auto"/>
          <w:spacing w:val="-2"/>
          <w:szCs w:val="24"/>
          <w:highlight w:val="none"/>
        </w:rPr>
        <w:t>税</w:t>
      </w:r>
      <w:r>
        <w:rPr>
          <w:rFonts w:hint="eastAsia" w:ascii="宋体" w:hAnsi="宋体" w:cs="宋体"/>
          <w:color w:val="auto"/>
          <w:szCs w:val="24"/>
          <w:highlight w:val="none"/>
        </w:rPr>
        <w:t>税金按一般计税方法</w:t>
      </w:r>
      <w:r>
        <w:rPr>
          <w:rFonts w:hint="eastAsia" w:ascii="宋体" w:hAnsi="宋体" w:cs="宋体"/>
          <w:color w:val="auto"/>
          <w:spacing w:val="2"/>
          <w:szCs w:val="24"/>
          <w:highlight w:val="none"/>
        </w:rPr>
        <w:t>计</w:t>
      </w:r>
      <w:r>
        <w:rPr>
          <w:rFonts w:hint="eastAsia" w:ascii="宋体" w:hAnsi="宋体" w:cs="宋体"/>
          <w:color w:val="auto"/>
          <w:szCs w:val="24"/>
          <w:highlight w:val="none"/>
        </w:rPr>
        <w:t>算。投标人应按第六章“投标文件格</w:t>
      </w:r>
      <w:r>
        <w:rPr>
          <w:rFonts w:hint="eastAsia" w:ascii="宋体" w:hAnsi="宋体" w:cs="宋体"/>
          <w:color w:val="auto"/>
          <w:spacing w:val="3"/>
          <w:szCs w:val="24"/>
          <w:highlight w:val="none"/>
        </w:rPr>
        <w:t>式</w:t>
      </w:r>
      <w:r>
        <w:rPr>
          <w:rFonts w:hint="eastAsia" w:ascii="宋体" w:hAnsi="宋体" w:cs="宋体"/>
          <w:color w:val="auto"/>
          <w:szCs w:val="24"/>
          <w:highlight w:val="none"/>
        </w:rPr>
        <w:t>”的要求在投标函中进行报价</w:t>
      </w:r>
      <w:r>
        <w:rPr>
          <w:rFonts w:hint="eastAsia" w:ascii="宋体" w:hAnsi="宋体" w:cs="宋体"/>
          <w:strike/>
          <w:color w:val="auto"/>
          <w:szCs w:val="24"/>
          <w:highlight w:val="none"/>
        </w:rPr>
        <w:t>并</w:t>
      </w:r>
      <w:r>
        <w:rPr>
          <w:rFonts w:hint="eastAsia" w:ascii="宋体" w:hAnsi="宋体" w:cs="宋体"/>
          <w:strike/>
          <w:color w:val="auto"/>
          <w:spacing w:val="2"/>
          <w:szCs w:val="24"/>
          <w:highlight w:val="none"/>
        </w:rPr>
        <w:t>填</w:t>
      </w:r>
      <w:r>
        <w:rPr>
          <w:rFonts w:hint="eastAsia" w:ascii="宋体" w:hAnsi="宋体" w:cs="宋体"/>
          <w:strike/>
          <w:color w:val="auto"/>
          <w:szCs w:val="24"/>
          <w:highlight w:val="none"/>
        </w:rPr>
        <w:t>写监理</w:t>
      </w:r>
      <w:r>
        <w:rPr>
          <w:rFonts w:hint="eastAsia" w:ascii="宋体" w:hAnsi="宋体" w:cs="宋体"/>
          <w:strike/>
          <w:color w:val="auto"/>
          <w:spacing w:val="-2"/>
          <w:szCs w:val="24"/>
          <w:highlight w:val="none"/>
        </w:rPr>
        <w:t>报</w:t>
      </w:r>
      <w:r>
        <w:rPr>
          <w:rFonts w:hint="eastAsia" w:ascii="宋体" w:hAnsi="宋体" w:cs="宋体"/>
          <w:strike/>
          <w:color w:val="auto"/>
          <w:szCs w:val="24"/>
          <w:highlight w:val="none"/>
        </w:rPr>
        <w:t>酬</w:t>
      </w:r>
      <w:r>
        <w:rPr>
          <w:rFonts w:hint="eastAsia" w:ascii="宋体" w:hAnsi="宋体" w:cs="宋体"/>
          <w:strike/>
          <w:color w:val="auto"/>
          <w:spacing w:val="-2"/>
          <w:szCs w:val="24"/>
          <w:highlight w:val="none"/>
        </w:rPr>
        <w:t>清</w:t>
      </w:r>
      <w:r>
        <w:rPr>
          <w:rFonts w:hint="eastAsia" w:ascii="宋体" w:hAnsi="宋体" w:cs="宋体"/>
          <w:strike/>
          <w:color w:val="auto"/>
          <w:szCs w:val="24"/>
          <w:highlight w:val="none"/>
        </w:rPr>
        <w:t>单</w:t>
      </w:r>
      <w:r>
        <w:rPr>
          <w:rFonts w:hint="eastAsia" w:ascii="宋体" w:hAnsi="宋体" w:cs="宋体"/>
          <w:color w:val="auto"/>
          <w:szCs w:val="24"/>
          <w:highlight w:val="none"/>
        </w:rPr>
        <w:t>。</w:t>
      </w:r>
    </w:p>
    <w:p w14:paraId="5ACA97F5">
      <w:pPr>
        <w:spacing w:before="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充</w:t>
      </w:r>
      <w:r>
        <w:rPr>
          <w:rFonts w:hint="eastAsia" w:ascii="宋体" w:hAnsi="宋体" w:cs="宋体"/>
          <w:color w:val="auto"/>
          <w:spacing w:val="-2"/>
          <w:szCs w:val="24"/>
          <w:highlight w:val="none"/>
        </w:rPr>
        <w:t>分</w:t>
      </w:r>
      <w:r>
        <w:rPr>
          <w:rFonts w:hint="eastAsia" w:ascii="宋体" w:hAnsi="宋体" w:cs="宋体"/>
          <w:color w:val="auto"/>
          <w:szCs w:val="24"/>
          <w:highlight w:val="none"/>
        </w:rPr>
        <w:t>了</w:t>
      </w:r>
      <w:r>
        <w:rPr>
          <w:rFonts w:hint="eastAsia" w:ascii="宋体" w:hAnsi="宋体" w:cs="宋体"/>
          <w:color w:val="auto"/>
          <w:spacing w:val="-2"/>
          <w:szCs w:val="24"/>
          <w:highlight w:val="none"/>
        </w:rPr>
        <w:t>解该</w:t>
      </w:r>
      <w:r>
        <w:rPr>
          <w:rFonts w:hint="eastAsia" w:ascii="宋体" w:hAnsi="宋体" w:cs="宋体"/>
          <w:color w:val="auto"/>
          <w:szCs w:val="24"/>
          <w:highlight w:val="none"/>
        </w:rPr>
        <w:t>项目</w:t>
      </w:r>
      <w:r>
        <w:rPr>
          <w:rFonts w:hint="eastAsia" w:ascii="宋体" w:hAnsi="宋体" w:cs="宋体"/>
          <w:color w:val="auto"/>
          <w:spacing w:val="-2"/>
          <w:szCs w:val="24"/>
          <w:highlight w:val="none"/>
        </w:rPr>
        <w:t>的</w:t>
      </w:r>
      <w:r>
        <w:rPr>
          <w:rFonts w:hint="eastAsia" w:ascii="宋体" w:hAnsi="宋体" w:cs="宋体"/>
          <w:color w:val="auto"/>
          <w:szCs w:val="24"/>
          <w:highlight w:val="none"/>
        </w:rPr>
        <w:t>总</w:t>
      </w:r>
      <w:r>
        <w:rPr>
          <w:rFonts w:hint="eastAsia" w:ascii="宋体" w:hAnsi="宋体" w:cs="宋体"/>
          <w:color w:val="auto"/>
          <w:spacing w:val="-2"/>
          <w:szCs w:val="24"/>
          <w:highlight w:val="none"/>
        </w:rPr>
        <w:t>体</w:t>
      </w:r>
      <w:r>
        <w:rPr>
          <w:rFonts w:hint="eastAsia" w:ascii="宋体" w:hAnsi="宋体" w:cs="宋体"/>
          <w:color w:val="auto"/>
          <w:szCs w:val="24"/>
          <w:highlight w:val="none"/>
        </w:rPr>
        <w:t>情</w:t>
      </w:r>
      <w:r>
        <w:rPr>
          <w:rFonts w:hint="eastAsia" w:ascii="宋体" w:hAnsi="宋体" w:cs="宋体"/>
          <w:color w:val="auto"/>
          <w:spacing w:val="-2"/>
          <w:szCs w:val="24"/>
          <w:highlight w:val="none"/>
        </w:rPr>
        <w:t>况</w:t>
      </w:r>
      <w:r>
        <w:rPr>
          <w:rFonts w:hint="eastAsia" w:ascii="宋体" w:hAnsi="宋体" w:cs="宋体"/>
          <w:color w:val="auto"/>
          <w:szCs w:val="24"/>
          <w:highlight w:val="none"/>
        </w:rPr>
        <w:t>以</w:t>
      </w:r>
      <w:r>
        <w:rPr>
          <w:rFonts w:hint="eastAsia" w:ascii="宋体" w:hAnsi="宋体" w:cs="宋体"/>
          <w:color w:val="auto"/>
          <w:spacing w:val="-2"/>
          <w:szCs w:val="24"/>
          <w:highlight w:val="none"/>
        </w:rPr>
        <w:t>及</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w:t>
      </w:r>
      <w:r>
        <w:rPr>
          <w:rFonts w:hint="eastAsia" w:ascii="宋体" w:hAnsi="宋体" w:cs="宋体"/>
          <w:color w:val="auto"/>
          <w:spacing w:val="-2"/>
          <w:szCs w:val="24"/>
          <w:highlight w:val="none"/>
        </w:rPr>
        <w:t>的</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素</w:t>
      </w:r>
      <w:r>
        <w:rPr>
          <w:rFonts w:hint="eastAsia" w:ascii="宋体" w:hAnsi="宋体" w:cs="宋体"/>
          <w:color w:val="auto"/>
          <w:szCs w:val="24"/>
          <w:highlight w:val="none"/>
        </w:rPr>
        <w:t>。</w:t>
      </w:r>
    </w:p>
    <w:p w14:paraId="29346972">
      <w:pPr>
        <w:spacing w:before="37"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3.2.3 本项目的报价方式见投标人须知前附表。投标人在投标截止时间前修改投标函中的投 标报价总额</w:t>
      </w:r>
      <w:r>
        <w:rPr>
          <w:rFonts w:hint="eastAsia" w:ascii="宋体" w:hAnsi="宋体" w:cs="宋体"/>
          <w:strike/>
          <w:color w:val="auto"/>
          <w:szCs w:val="24"/>
          <w:highlight w:val="none"/>
        </w:rPr>
        <w:t>，应同时修改投标文件“监理报酬清单”中的相应报价</w:t>
      </w:r>
      <w:r>
        <w:rPr>
          <w:rFonts w:hint="eastAsia" w:ascii="宋体" w:hAnsi="宋体" w:cs="宋体"/>
          <w:color w:val="auto"/>
          <w:szCs w:val="24"/>
          <w:highlight w:val="none"/>
        </w:rPr>
        <w:t>。此修改须符合本章第 4.3 款的有关要求。</w:t>
      </w:r>
    </w:p>
    <w:p w14:paraId="5ABE1347">
      <w:pPr>
        <w:spacing w:before="6"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3.2.4 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设</w:t>
      </w:r>
      <w:r>
        <w:rPr>
          <w:rFonts w:hint="eastAsia" w:ascii="宋体" w:hAnsi="宋体" w:cs="宋体"/>
          <w:color w:val="auto"/>
          <w:szCs w:val="24"/>
          <w:highlight w:val="none"/>
        </w:rPr>
        <w:t>有</w:t>
      </w:r>
      <w:r>
        <w:rPr>
          <w:rFonts w:hint="eastAsia" w:ascii="宋体" w:hAnsi="宋体" w:cs="宋体"/>
          <w:color w:val="auto"/>
          <w:spacing w:val="-2"/>
          <w:szCs w:val="24"/>
          <w:highlight w:val="none"/>
        </w:rPr>
        <w:t>最</w:t>
      </w:r>
      <w:r>
        <w:rPr>
          <w:rFonts w:hint="eastAsia" w:ascii="宋体" w:hAnsi="宋体" w:cs="宋体"/>
          <w:color w:val="auto"/>
          <w:szCs w:val="24"/>
          <w:highlight w:val="none"/>
        </w:rPr>
        <w:t>高</w:t>
      </w:r>
      <w:r>
        <w:rPr>
          <w:rFonts w:hint="eastAsia" w:ascii="宋体" w:hAnsi="宋体" w:cs="宋体"/>
          <w:color w:val="auto"/>
          <w:spacing w:val="-2"/>
          <w:szCs w:val="24"/>
          <w:highlight w:val="none"/>
        </w:rPr>
        <w:t>投标</w:t>
      </w:r>
      <w:r>
        <w:rPr>
          <w:rFonts w:hint="eastAsia" w:ascii="宋体" w:hAnsi="宋体" w:cs="宋体"/>
          <w:color w:val="auto"/>
          <w:szCs w:val="24"/>
          <w:highlight w:val="none"/>
        </w:rPr>
        <w:t>限价</w:t>
      </w:r>
      <w:r>
        <w:rPr>
          <w:rFonts w:hint="eastAsia" w:ascii="宋体" w:hAnsi="宋体" w:cs="宋体"/>
          <w:color w:val="auto"/>
          <w:spacing w:val="-2"/>
          <w:szCs w:val="24"/>
          <w:highlight w:val="none"/>
        </w:rPr>
        <w:t>的，投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价不</w:t>
      </w:r>
      <w:r>
        <w:rPr>
          <w:rFonts w:hint="eastAsia" w:ascii="宋体" w:hAnsi="宋体" w:cs="宋体"/>
          <w:color w:val="auto"/>
          <w:spacing w:val="-2"/>
          <w:szCs w:val="24"/>
          <w:highlight w:val="none"/>
        </w:rPr>
        <w:t>得</w:t>
      </w:r>
      <w:r>
        <w:rPr>
          <w:rFonts w:hint="eastAsia" w:ascii="宋体" w:hAnsi="宋体" w:cs="宋体"/>
          <w:color w:val="auto"/>
          <w:szCs w:val="24"/>
          <w:highlight w:val="none"/>
        </w:rPr>
        <w:t>超</w:t>
      </w:r>
      <w:r>
        <w:rPr>
          <w:rFonts w:hint="eastAsia" w:ascii="宋体" w:hAnsi="宋体" w:cs="宋体"/>
          <w:color w:val="auto"/>
          <w:spacing w:val="-2"/>
          <w:szCs w:val="24"/>
          <w:highlight w:val="none"/>
        </w:rPr>
        <w:t>过</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w:t>
      </w:r>
      <w:r>
        <w:rPr>
          <w:rFonts w:hint="eastAsia" w:ascii="宋体" w:hAnsi="宋体" w:cs="宋体"/>
          <w:color w:val="auto"/>
          <w:spacing w:val="-2"/>
          <w:szCs w:val="24"/>
          <w:highlight w:val="none"/>
        </w:rPr>
        <w:t>价</w:t>
      </w:r>
      <w:r>
        <w:rPr>
          <w:rFonts w:hint="eastAsia" w:ascii="宋体" w:hAnsi="宋体" w:cs="宋体"/>
          <w:color w:val="auto"/>
          <w:spacing w:val="-38"/>
          <w:szCs w:val="24"/>
          <w:highlight w:val="none"/>
        </w:rPr>
        <w:t>，</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限价在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中</w:t>
      </w:r>
      <w:r>
        <w:rPr>
          <w:rFonts w:hint="eastAsia" w:ascii="宋体" w:hAnsi="宋体" w:cs="宋体"/>
          <w:color w:val="auto"/>
          <w:szCs w:val="24"/>
          <w:highlight w:val="none"/>
        </w:rPr>
        <w:t>载明。</w:t>
      </w:r>
    </w:p>
    <w:p w14:paraId="48F674F7">
      <w:pPr>
        <w:spacing w:before="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3.2.5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的</w:t>
      </w:r>
      <w:r>
        <w:rPr>
          <w:rFonts w:hint="eastAsia" w:ascii="宋体" w:hAnsi="宋体" w:cs="宋体"/>
          <w:color w:val="auto"/>
          <w:spacing w:val="-2"/>
          <w:szCs w:val="24"/>
          <w:highlight w:val="none"/>
        </w:rPr>
        <w:t>其</w:t>
      </w:r>
      <w:r>
        <w:rPr>
          <w:rFonts w:hint="eastAsia" w:ascii="宋体" w:hAnsi="宋体" w:cs="宋体"/>
          <w:color w:val="auto"/>
          <w:szCs w:val="24"/>
          <w:highlight w:val="none"/>
        </w:rPr>
        <w:t>他</w:t>
      </w:r>
      <w:r>
        <w:rPr>
          <w:rFonts w:hint="eastAsia" w:ascii="宋体" w:hAnsi="宋体" w:cs="宋体"/>
          <w:color w:val="auto"/>
          <w:spacing w:val="-2"/>
          <w:szCs w:val="24"/>
          <w:highlight w:val="none"/>
        </w:rPr>
        <w:t>要求</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31F21055">
      <w:pPr>
        <w:spacing w:before="5" w:line="276" w:lineRule="auto"/>
        <w:jc w:val="left"/>
        <w:rPr>
          <w:rFonts w:hint="eastAsia" w:ascii="宋体" w:hAnsi="宋体" w:cs="宋体"/>
          <w:color w:val="auto"/>
          <w:sz w:val="15"/>
          <w:szCs w:val="24"/>
          <w:highlight w:val="none"/>
        </w:rPr>
      </w:pPr>
    </w:p>
    <w:p w14:paraId="2E69563C">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投标有效期</w:t>
      </w:r>
    </w:p>
    <w:p w14:paraId="1A1E0EF8">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附表</w:t>
      </w:r>
      <w:r>
        <w:rPr>
          <w:rFonts w:hint="eastAsia" w:ascii="宋体" w:hAnsi="宋体" w:cs="宋体"/>
          <w:color w:val="auto"/>
          <w:szCs w:val="24"/>
          <w:highlight w:val="none"/>
        </w:rPr>
        <w:t>另有</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r>
        <w:rPr>
          <w:rFonts w:hint="eastAsia" w:ascii="宋体" w:hAnsi="宋体" w:cs="宋体"/>
          <w:color w:val="auto"/>
          <w:spacing w:val="-2"/>
          <w:szCs w:val="24"/>
          <w:highlight w:val="none"/>
        </w:rPr>
        <w:t>外</w:t>
      </w:r>
      <w:r>
        <w:rPr>
          <w:rFonts w:hint="eastAsia" w:ascii="宋体" w:hAnsi="宋体" w:cs="宋体"/>
          <w:color w:val="auto"/>
          <w:szCs w:val="24"/>
          <w:highlight w:val="none"/>
        </w:rPr>
        <w:t>，</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为</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90</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天。</w:t>
      </w:r>
    </w:p>
    <w:p w14:paraId="0E310B66">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内</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撤</w:t>
      </w:r>
      <w:r>
        <w:rPr>
          <w:rFonts w:hint="eastAsia" w:ascii="宋体" w:hAnsi="宋体" w:cs="宋体"/>
          <w:color w:val="auto"/>
          <w:szCs w:val="24"/>
          <w:highlight w:val="none"/>
        </w:rPr>
        <w:t>销</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承担</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和</w:t>
      </w:r>
      <w:r>
        <w:rPr>
          <w:rFonts w:hint="eastAsia" w:ascii="宋体" w:hAnsi="宋体" w:cs="宋体"/>
          <w:color w:val="auto"/>
          <w:szCs w:val="24"/>
          <w:highlight w:val="none"/>
        </w:rPr>
        <w:t>法</w:t>
      </w:r>
      <w:r>
        <w:rPr>
          <w:rFonts w:hint="eastAsia" w:ascii="宋体" w:hAnsi="宋体" w:cs="宋体"/>
          <w:color w:val="auto"/>
          <w:spacing w:val="-2"/>
          <w:szCs w:val="24"/>
          <w:highlight w:val="none"/>
        </w:rPr>
        <w:t>律</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的责</w:t>
      </w:r>
      <w:r>
        <w:rPr>
          <w:rFonts w:hint="eastAsia" w:ascii="宋体" w:hAnsi="宋体" w:cs="宋体"/>
          <w:color w:val="auto"/>
          <w:spacing w:val="-2"/>
          <w:szCs w:val="24"/>
          <w:highlight w:val="none"/>
        </w:rPr>
        <w:t>任</w:t>
      </w:r>
      <w:r>
        <w:rPr>
          <w:rFonts w:hint="eastAsia" w:ascii="宋体" w:hAnsi="宋体" w:cs="宋体"/>
          <w:color w:val="auto"/>
          <w:szCs w:val="24"/>
          <w:highlight w:val="none"/>
        </w:rPr>
        <w:t>。</w:t>
      </w:r>
    </w:p>
    <w:p w14:paraId="0A8F1097">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出现特殊情况需要延长投标有效期的招标人以书面形式通知所有投标人延长投标有效期。投标人应予以书面答复，同意延长</w:t>
      </w:r>
      <w:r>
        <w:rPr>
          <w:rFonts w:hint="eastAsia" w:ascii="宋体" w:hAnsi="宋体" w:cs="宋体"/>
          <w:strike/>
          <w:color w:val="auto"/>
          <w:szCs w:val="24"/>
          <w:highlight w:val="none"/>
        </w:rPr>
        <w:t>的，应相应延长其投标保证金的有效期，</w:t>
      </w:r>
      <w:r>
        <w:rPr>
          <w:rFonts w:hint="eastAsia" w:ascii="宋体" w:hAnsi="宋体" w:cs="宋体"/>
          <w:color w:val="auto"/>
          <w:szCs w:val="24"/>
          <w:highlight w:val="none"/>
        </w:rPr>
        <w:t>但不得要求或被允许修改其投标文件；投标人拒绝延长的，其投标失效，但投标人有权收回其投标保证金及以现金或者支票形式递交的投标保证金的银行同期存款利息。</w:t>
      </w:r>
    </w:p>
    <w:p w14:paraId="2D7C1DBD">
      <w:pPr>
        <w:spacing w:before="5" w:line="276" w:lineRule="auto"/>
        <w:jc w:val="left"/>
        <w:rPr>
          <w:rFonts w:hint="eastAsia" w:ascii="宋体" w:hAnsi="宋体" w:cs="宋体"/>
          <w:color w:val="auto"/>
          <w:sz w:val="12"/>
          <w:szCs w:val="24"/>
          <w:highlight w:val="none"/>
        </w:rPr>
      </w:pPr>
    </w:p>
    <w:p w14:paraId="0D8DADEF">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.4</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投标保证金</w:t>
      </w:r>
      <w:bookmarkStart w:id="263" w:name="_GoBack"/>
      <w:bookmarkEnd w:id="263"/>
    </w:p>
    <w:p w14:paraId="0F566E3D">
      <w:pPr>
        <w:spacing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3.4.1 投标人在递交投标文件的同时，应按投标人须知前附表规定的金额形式和第六章“投</w:t>
      </w:r>
    </w:p>
    <w:p w14:paraId="01CFC76C">
      <w:pPr>
        <w:spacing w:line="276" w:lineRule="auto"/>
        <w:ind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B2222A0">
      <w:pPr>
        <w:spacing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3.4.2 投标人不按本章第 3.4.1 项要求提交投标保证金的，评标委员会将否决其投标。</w:t>
      </w:r>
    </w:p>
    <w:p w14:paraId="079703EF">
      <w:pPr>
        <w:spacing w:before="39" w:line="276" w:lineRule="auto"/>
        <w:ind w:left="100" w:right="119" w:firstLine="420"/>
        <w:rPr>
          <w:rFonts w:hint="eastAsia" w:ascii="宋体" w:hAnsi="宋体" w:cs="宋体"/>
          <w:strike/>
          <w:color w:val="auto"/>
          <w:szCs w:val="24"/>
          <w:highlight w:val="none"/>
        </w:rPr>
      </w:pPr>
      <w:r>
        <w:rPr>
          <w:rFonts w:hint="eastAsia" w:ascii="宋体" w:hAnsi="宋体" w:cs="宋体"/>
          <w:strike/>
          <w:color w:val="auto"/>
          <w:szCs w:val="24"/>
          <w:highlight w:val="none"/>
        </w:rPr>
        <w:t>3.4.3 招标人最迟将在与中标人签订合同后 5 日内，向未中标的投标人和中标人退还投标保 证金。投标保证金以现金或者支票形式递交的，还应退还银行同期存款利息。</w:t>
      </w:r>
    </w:p>
    <w:p w14:paraId="477EADF5">
      <w:pPr>
        <w:spacing w:before="11"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3.4.4 有下列情形之一的，投标保证金将不予退还：</w:t>
      </w:r>
    </w:p>
    <w:p w14:paraId="61E46A71">
      <w:pPr>
        <w:spacing w:before="11" w:line="276" w:lineRule="auto"/>
        <w:ind w:left="520" w:right="-20" w:firstLine="525" w:firstLineChars="250"/>
        <w:jc w:val="left"/>
        <w:rPr>
          <w:rFonts w:hint="eastAsia" w:ascii="宋体" w:hAnsi="宋体" w:cs="宋体"/>
          <w:strike/>
          <w:color w:val="auto"/>
          <w:szCs w:val="24"/>
          <w:highlight w:val="none"/>
        </w:rPr>
      </w:pPr>
      <w:r>
        <w:rPr>
          <w:rFonts w:hint="eastAsia" w:ascii="宋体" w:hAnsi="宋体" w:cs="宋体"/>
          <w:strike/>
          <w:color w:val="auto"/>
          <w:szCs w:val="21"/>
          <w:highlight w:val="none"/>
        </w:rPr>
        <w:t>因中标人原因未能在规定期限内签署合同协议。</w:t>
      </w:r>
    </w:p>
    <w:p w14:paraId="12D4541C">
      <w:pPr>
        <w:spacing w:before="39"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（1）投标人在投标有效期内撤销投标文件；</w:t>
      </w:r>
    </w:p>
    <w:p w14:paraId="76AB6E97">
      <w:pPr>
        <w:spacing w:before="37" w:line="276" w:lineRule="auto"/>
        <w:ind w:left="100" w:right="12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（2）中标人在收到中标通知书后，无正当理由不与招标人订立合同，在签订合同时向招标人提出附加条件，或者不按照招标文件要求提交履约保证金；</w:t>
      </w:r>
    </w:p>
    <w:p w14:paraId="29BE8E71">
      <w:pPr>
        <w:spacing w:before="9"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（3）发生投标人须知前附表规定的其他可以不予退还投标保证金的情形。</w:t>
      </w:r>
    </w:p>
    <w:p w14:paraId="0E6B5AFF">
      <w:pPr>
        <w:spacing w:before="5" w:line="276" w:lineRule="auto"/>
        <w:jc w:val="left"/>
        <w:rPr>
          <w:rFonts w:hint="eastAsia" w:ascii="宋体" w:hAnsi="宋体" w:cs="宋体"/>
          <w:color w:val="auto"/>
          <w:sz w:val="15"/>
          <w:szCs w:val="24"/>
          <w:highlight w:val="none"/>
        </w:rPr>
      </w:pPr>
    </w:p>
    <w:p w14:paraId="478EA93A">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.5</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资格审查</w:t>
      </w:r>
      <w:r>
        <w:rPr>
          <w:rFonts w:hint="eastAsia" w:ascii="宋体" w:hAnsi="宋体" w:cs="宋体"/>
          <w:strike/>
          <w:color w:val="auto"/>
          <w:spacing w:val="-3"/>
          <w:sz w:val="28"/>
          <w:szCs w:val="24"/>
          <w:highlight w:val="none"/>
        </w:rPr>
        <w:t>资</w:t>
      </w:r>
      <w:r>
        <w:rPr>
          <w:rFonts w:hint="eastAsia" w:ascii="宋体" w:hAnsi="宋体" w:cs="宋体"/>
          <w:strike/>
          <w:color w:val="auto"/>
          <w:sz w:val="28"/>
          <w:szCs w:val="24"/>
          <w:highlight w:val="none"/>
        </w:rPr>
        <w:t>料</w:t>
      </w:r>
      <w:r>
        <w:rPr>
          <w:rFonts w:hint="eastAsia" w:ascii="宋体" w:hAnsi="宋体" w:cs="宋体"/>
          <w:strike/>
          <w:color w:val="auto"/>
          <w:spacing w:val="-3"/>
          <w:sz w:val="28"/>
          <w:szCs w:val="24"/>
          <w:highlight w:val="none"/>
        </w:rPr>
        <w:t>（</w:t>
      </w:r>
      <w:r>
        <w:rPr>
          <w:rFonts w:hint="eastAsia" w:ascii="宋体" w:hAnsi="宋体" w:cs="宋体"/>
          <w:strike/>
          <w:color w:val="auto"/>
          <w:sz w:val="28"/>
          <w:szCs w:val="24"/>
          <w:highlight w:val="none"/>
        </w:rPr>
        <w:t>适用于</w:t>
      </w:r>
      <w:r>
        <w:rPr>
          <w:rFonts w:hint="eastAsia" w:ascii="宋体" w:hAnsi="宋体" w:cs="宋体"/>
          <w:strike/>
          <w:color w:val="auto"/>
          <w:spacing w:val="-3"/>
          <w:sz w:val="28"/>
          <w:szCs w:val="24"/>
          <w:highlight w:val="none"/>
        </w:rPr>
        <w:t>已</w:t>
      </w:r>
      <w:r>
        <w:rPr>
          <w:rFonts w:hint="eastAsia" w:ascii="宋体" w:hAnsi="宋体" w:cs="宋体"/>
          <w:strike/>
          <w:color w:val="auto"/>
          <w:sz w:val="28"/>
          <w:szCs w:val="24"/>
          <w:highlight w:val="none"/>
        </w:rPr>
        <w:t>进行</w:t>
      </w:r>
      <w:r>
        <w:rPr>
          <w:rFonts w:hint="eastAsia" w:ascii="宋体" w:hAnsi="宋体" w:cs="宋体"/>
          <w:strike/>
          <w:color w:val="auto"/>
          <w:spacing w:val="-3"/>
          <w:sz w:val="28"/>
          <w:szCs w:val="24"/>
          <w:highlight w:val="none"/>
        </w:rPr>
        <w:t>资格</w:t>
      </w:r>
      <w:r>
        <w:rPr>
          <w:rFonts w:hint="eastAsia" w:ascii="宋体" w:hAnsi="宋体" w:cs="宋体"/>
          <w:strike/>
          <w:color w:val="auto"/>
          <w:sz w:val="28"/>
          <w:szCs w:val="24"/>
          <w:highlight w:val="none"/>
        </w:rPr>
        <w:t>预审的）</w:t>
      </w:r>
    </w:p>
    <w:p w14:paraId="46FEDF93">
      <w:pPr>
        <w:spacing w:line="276" w:lineRule="auto"/>
        <w:ind w:left="100" w:right="148" w:firstLine="420"/>
        <w:rPr>
          <w:rFonts w:hint="eastAsia" w:ascii="宋体" w:hAnsi="宋体" w:cs="宋体"/>
          <w:strike/>
          <w:color w:val="auto"/>
          <w:szCs w:val="24"/>
          <w:highlight w:val="none"/>
        </w:rPr>
      </w:pPr>
      <w:r>
        <w:rPr>
          <w:rFonts w:hint="eastAsia" w:ascii="宋体" w:hAnsi="宋体" w:cs="宋体"/>
          <w:strike/>
          <w:color w:val="auto"/>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3AD3EB83">
      <w:pPr>
        <w:spacing w:before="5" w:line="276" w:lineRule="auto"/>
        <w:jc w:val="left"/>
        <w:rPr>
          <w:rFonts w:hint="eastAsia" w:ascii="宋体" w:hAnsi="宋体" w:cs="宋体"/>
          <w:color w:val="auto"/>
          <w:sz w:val="12"/>
          <w:szCs w:val="24"/>
          <w:highlight w:val="none"/>
        </w:rPr>
      </w:pPr>
    </w:p>
    <w:p w14:paraId="6EFEC3A6">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资格审查</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料</w:t>
      </w:r>
      <w:r>
        <w:rPr>
          <w:rFonts w:hint="eastAsia" w:ascii="宋体" w:hAnsi="宋体" w:cs="宋体"/>
          <w:color w:val="auto"/>
          <w:spacing w:val="-3"/>
          <w:sz w:val="28"/>
          <w:szCs w:val="24"/>
          <w:highlight w:val="none"/>
        </w:rPr>
        <w:t>（</w:t>
      </w:r>
      <w:r>
        <w:rPr>
          <w:rFonts w:hint="eastAsia" w:ascii="宋体" w:hAnsi="宋体" w:cs="宋体"/>
          <w:color w:val="auto"/>
          <w:sz w:val="28"/>
          <w:szCs w:val="24"/>
          <w:highlight w:val="none"/>
        </w:rPr>
        <w:t>适用于</w:t>
      </w:r>
      <w:r>
        <w:rPr>
          <w:rFonts w:hint="eastAsia" w:ascii="宋体" w:hAnsi="宋体" w:cs="宋体"/>
          <w:color w:val="auto"/>
          <w:spacing w:val="-3"/>
          <w:sz w:val="28"/>
          <w:szCs w:val="24"/>
          <w:highlight w:val="none"/>
        </w:rPr>
        <w:t>未</w:t>
      </w:r>
      <w:r>
        <w:rPr>
          <w:rFonts w:hint="eastAsia" w:ascii="宋体" w:hAnsi="宋体" w:cs="宋体"/>
          <w:color w:val="auto"/>
          <w:sz w:val="28"/>
          <w:szCs w:val="24"/>
          <w:highlight w:val="none"/>
        </w:rPr>
        <w:t>进行</w:t>
      </w:r>
      <w:r>
        <w:rPr>
          <w:rFonts w:hint="eastAsia" w:ascii="宋体" w:hAnsi="宋体" w:cs="宋体"/>
          <w:color w:val="auto"/>
          <w:spacing w:val="-3"/>
          <w:sz w:val="28"/>
          <w:szCs w:val="24"/>
          <w:highlight w:val="none"/>
        </w:rPr>
        <w:t>资格</w:t>
      </w:r>
      <w:r>
        <w:rPr>
          <w:rFonts w:hint="eastAsia" w:ascii="宋体" w:hAnsi="宋体" w:cs="宋体"/>
          <w:color w:val="auto"/>
          <w:sz w:val="28"/>
          <w:szCs w:val="24"/>
          <w:highlight w:val="none"/>
        </w:rPr>
        <w:t>预审的）</w:t>
      </w:r>
    </w:p>
    <w:p w14:paraId="3EA4A6F3">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除投标人须知前附表另有规定外，投标人应按下列规定提供资格审查资料，以证明其满足本章第 1.4 款规定的资质、</w:t>
      </w:r>
      <w:r>
        <w:rPr>
          <w:rFonts w:hint="eastAsia" w:ascii="宋体" w:hAnsi="宋体" w:cs="宋体"/>
          <w:strike/>
          <w:color w:val="auto"/>
          <w:szCs w:val="24"/>
          <w:highlight w:val="none"/>
        </w:rPr>
        <w:t>财务、业绩、信誉</w:t>
      </w:r>
      <w:r>
        <w:rPr>
          <w:rFonts w:hint="eastAsia" w:ascii="宋体" w:hAnsi="宋体" w:cs="宋体"/>
          <w:color w:val="auto"/>
          <w:szCs w:val="24"/>
          <w:highlight w:val="none"/>
        </w:rPr>
        <w:t>等要求。</w:t>
      </w:r>
    </w:p>
    <w:p w14:paraId="4DA584A1">
      <w:pPr>
        <w:spacing w:line="276" w:lineRule="auto"/>
        <w:ind w:left="100" w:right="148" w:firstLine="420"/>
        <w:rPr>
          <w:rFonts w:hint="eastAsia" w:ascii="宋体" w:hAnsi="宋体" w:cs="宋体"/>
          <w:color w:val="auto"/>
          <w:szCs w:val="21"/>
          <w:highlight w:val="none"/>
        </w:rPr>
      </w:pPr>
      <w:r>
        <w:rPr>
          <w:rFonts w:hint="eastAsia" w:ascii="宋体" w:hAnsi="宋体" w:cs="宋体"/>
          <w:color w:val="auto"/>
          <w:szCs w:val="24"/>
          <w:highlight w:val="none"/>
        </w:rPr>
        <w:t>3.5.1“基本情况表”</w:t>
      </w:r>
      <w:r>
        <w:rPr>
          <w:rFonts w:hint="eastAsia" w:ascii="宋体" w:hAnsi="宋体" w:cs="宋体"/>
          <w:color w:val="auto"/>
          <w:szCs w:val="21"/>
          <w:highlight w:val="none"/>
        </w:rPr>
        <w:t>应附投标人营业执照（或副本）、投标人资质证书等材料的原件清晰彩色扫描件。</w:t>
      </w:r>
    </w:p>
    <w:p w14:paraId="61DDF1D9">
      <w:pPr>
        <w:spacing w:line="276" w:lineRule="auto"/>
        <w:ind w:left="100" w:right="148" w:firstLine="420"/>
        <w:rPr>
          <w:rFonts w:hint="eastAsia" w:ascii="宋体" w:hAnsi="宋体" w:cs="宋体"/>
          <w:b/>
          <w:color w:val="auto"/>
          <w:szCs w:val="21"/>
          <w:highlight w:val="none"/>
        </w:rPr>
      </w:pPr>
      <w:r>
        <w:rPr>
          <w:rFonts w:hint="eastAsia" w:ascii="宋体" w:hAnsi="宋体" w:cs="宋体"/>
          <w:color w:val="auto"/>
          <w:szCs w:val="24"/>
          <w:highlight w:val="none"/>
        </w:rPr>
        <w:t>3.5.2 “近年财务状况表”应附经会计师事务所或审计机构审计的财务会计报表，包括资产负债表、现金流量表、利润表和财务情况说明书的复印件，具体年份要求见投标人须知前附表。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r>
        <w:rPr>
          <w:rFonts w:hint="eastAsia" w:ascii="宋体" w:hAnsi="宋体" w:cs="宋体"/>
          <w:b/>
          <w:color w:val="auto"/>
          <w:szCs w:val="24"/>
          <w:highlight w:val="none"/>
        </w:rPr>
        <w:t>（</w:t>
      </w:r>
      <w:r>
        <w:rPr>
          <w:rFonts w:hint="eastAsia" w:ascii="宋体" w:hAnsi="宋体" w:cs="宋体"/>
          <w:b/>
          <w:color w:val="auto"/>
          <w:szCs w:val="21"/>
          <w:highlight w:val="none"/>
        </w:rPr>
        <w:t>本项目资格审查不要求。）</w:t>
      </w:r>
    </w:p>
    <w:p w14:paraId="1A93F81D">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3.5.3 “正在项目建设管理服务和新承接的项目情况表”应附中标通知书和（或）合同协议书复印件。每张表格只填写一个项目，并标明序号。</w:t>
      </w:r>
      <w:r>
        <w:rPr>
          <w:rFonts w:hint="eastAsia" w:ascii="宋体" w:hAnsi="宋体" w:cs="宋体"/>
          <w:b/>
          <w:bCs/>
          <w:color w:val="auto"/>
          <w:szCs w:val="24"/>
          <w:highlight w:val="none"/>
        </w:rPr>
        <w:t>（</w:t>
      </w:r>
      <w:r>
        <w:rPr>
          <w:rFonts w:hint="eastAsia" w:ascii="宋体" w:hAnsi="宋体" w:cs="宋体"/>
          <w:b/>
          <w:bCs/>
          <w:color w:val="auto"/>
          <w:szCs w:val="21"/>
          <w:highlight w:val="none"/>
        </w:rPr>
        <w:t>本项目资格审查不要求。）</w:t>
      </w:r>
    </w:p>
    <w:p w14:paraId="39A221B0">
      <w:pPr>
        <w:spacing w:line="276" w:lineRule="auto"/>
        <w:ind w:left="100" w:right="148" w:firstLine="420"/>
        <w:rPr>
          <w:rFonts w:hint="eastAsia" w:ascii="宋体" w:hAnsi="宋体" w:cs="宋体"/>
          <w:b/>
          <w:bCs/>
          <w:color w:val="auto"/>
          <w:szCs w:val="24"/>
          <w:highlight w:val="none"/>
          <w:u w:val="single"/>
        </w:rPr>
      </w:pPr>
      <w:r>
        <w:rPr>
          <w:rFonts w:hint="eastAsia" w:ascii="宋体" w:hAnsi="宋体" w:cs="宋体"/>
          <w:color w:val="auto"/>
          <w:szCs w:val="24"/>
          <w:highlight w:val="none"/>
        </w:rPr>
        <w:t>3.5.4 “近年发生的诉讼及仲裁情况”应说明投标人败诉的项目建设管理服务合同的相关情况，并附法院或 仲裁机构作出的判决、裁决等有关法律文书复印件，具体时间要求见投标人须知前附表。</w:t>
      </w:r>
      <w:r>
        <w:rPr>
          <w:rFonts w:hint="eastAsia" w:ascii="宋体" w:hAnsi="宋体" w:cs="宋体"/>
          <w:b/>
          <w:bCs/>
          <w:color w:val="auto"/>
          <w:szCs w:val="24"/>
          <w:highlight w:val="none"/>
          <w:u w:val="single"/>
        </w:rPr>
        <w:t>（本项目资格审查不要求。）</w:t>
      </w:r>
    </w:p>
    <w:p w14:paraId="1BF33CC6">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3.5.5  “拟投入人员一览表”应填报满足本章第 1.4.1 项规定的项目负责人</w:t>
      </w:r>
      <w:r>
        <w:rPr>
          <w:rFonts w:hint="eastAsia" w:ascii="宋体" w:hAnsi="宋体" w:cs="宋体"/>
          <w:strike/>
          <w:color w:val="auto"/>
          <w:szCs w:val="24"/>
          <w:highlight w:val="none"/>
        </w:rPr>
        <w:t>和其他主要人员</w:t>
      </w:r>
      <w:r>
        <w:rPr>
          <w:rFonts w:hint="eastAsia" w:ascii="宋体" w:hAnsi="宋体" w:cs="宋体"/>
          <w:color w:val="auto"/>
          <w:szCs w:val="24"/>
          <w:highlight w:val="none"/>
        </w:rPr>
        <w:t>的相关信息。</w:t>
      </w:r>
      <w:r>
        <w:rPr>
          <w:rFonts w:hint="eastAsia" w:ascii="宋体" w:hAnsi="宋体" w:cs="宋体"/>
          <w:color w:val="auto"/>
          <w:szCs w:val="24"/>
          <w:highlight w:val="none"/>
          <w:u w:val="single"/>
        </w:rPr>
        <w:t>要求详见招标公告。</w:t>
      </w:r>
    </w:p>
    <w:p w14:paraId="5D6F379E">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3.5.6  “拟投入本项目的主要试验检测仪器设备表”应填报满足本章第 1.4.1 项规定的试验检测仪器设备。</w:t>
      </w:r>
      <w:r>
        <w:rPr>
          <w:rFonts w:hint="eastAsia" w:ascii="宋体" w:hAnsi="宋体" w:cs="宋体"/>
          <w:b/>
          <w:bCs/>
          <w:color w:val="auto"/>
          <w:szCs w:val="24"/>
          <w:highlight w:val="none"/>
          <w:u w:val="single"/>
        </w:rPr>
        <w:t>（本项目资格审查不要求。）</w:t>
      </w:r>
    </w:p>
    <w:p w14:paraId="0EB59160">
      <w:pPr>
        <w:spacing w:before="9" w:line="276" w:lineRule="auto"/>
        <w:ind w:left="100" w:right="139" w:firstLine="420"/>
        <w:rPr>
          <w:rFonts w:hint="eastAsia" w:ascii="宋体" w:hAnsi="宋体" w:cs="宋体"/>
          <w:color w:val="auto"/>
          <w:szCs w:val="21"/>
          <w:highlight w:val="none"/>
        </w:rPr>
      </w:pPr>
      <w:r>
        <w:rPr>
          <w:rFonts w:hint="eastAsia" w:ascii="宋体" w:hAnsi="宋体" w:cs="宋体"/>
          <w:color w:val="auto"/>
          <w:szCs w:val="24"/>
          <w:highlight w:val="none"/>
        </w:rPr>
        <w:t xml:space="preserve">3.5.7  </w:t>
      </w:r>
      <w:r>
        <w:rPr>
          <w:rFonts w:hint="eastAsia" w:ascii="宋体" w:hAnsi="宋体" w:cs="宋体"/>
          <w:color w:val="auto"/>
          <w:szCs w:val="21"/>
          <w:highlight w:val="none"/>
        </w:rPr>
        <w:t>本项目不接受联合体投标。</w:t>
      </w:r>
    </w:p>
    <w:p w14:paraId="6696D5B5">
      <w:pPr>
        <w:spacing w:before="9"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3.5.8 投标人出具按照招标文件要求的格式签署盖章的《投标人声明》（格式见招标公告附件）。</w:t>
      </w:r>
    </w:p>
    <w:p w14:paraId="439165AF">
      <w:pPr>
        <w:pStyle w:val="20"/>
        <w:ind w:firstLine="630" w:firstLineChars="300"/>
        <w:rPr>
          <w:rFonts w:hint="eastAsia" w:hAnsi="宋体" w:cs="宋体"/>
          <w:color w:val="auto"/>
          <w:kern w:val="2"/>
          <w:sz w:val="21"/>
          <w:szCs w:val="24"/>
          <w:highlight w:val="none"/>
        </w:rPr>
      </w:pPr>
      <w:r>
        <w:rPr>
          <w:rFonts w:hint="eastAsia" w:hAnsi="宋体" w:cs="宋体"/>
          <w:color w:val="auto"/>
          <w:kern w:val="2"/>
          <w:sz w:val="21"/>
          <w:szCs w:val="24"/>
          <w:highlight w:val="none"/>
        </w:rPr>
        <w:t>3</w:t>
      </w:r>
      <w:r>
        <w:rPr>
          <w:rFonts w:hAnsi="宋体" w:cs="宋体"/>
          <w:color w:val="auto"/>
          <w:kern w:val="2"/>
          <w:sz w:val="21"/>
          <w:szCs w:val="24"/>
          <w:highlight w:val="none"/>
        </w:rPr>
        <w:t>.5.9</w:t>
      </w:r>
      <w:r>
        <w:rPr>
          <w:rFonts w:hint="eastAsia" w:hAnsi="宋体" w:cs="宋体"/>
          <w:color w:val="auto"/>
          <w:kern w:val="2"/>
          <w:sz w:val="21"/>
          <w:szCs w:val="24"/>
          <w:highlight w:val="none"/>
        </w:rPr>
        <w:t>其他符合招标公告“投标人资格要求“规定的证明材料。</w:t>
      </w:r>
    </w:p>
    <w:p w14:paraId="3BF6B7C0">
      <w:pPr>
        <w:spacing w:before="9" w:line="276" w:lineRule="auto"/>
        <w:jc w:val="left"/>
        <w:rPr>
          <w:rFonts w:hint="eastAsia" w:ascii="宋体" w:hAnsi="宋体" w:cs="宋体"/>
          <w:color w:val="auto"/>
          <w:sz w:val="12"/>
          <w:szCs w:val="24"/>
          <w:highlight w:val="none"/>
        </w:rPr>
      </w:pPr>
    </w:p>
    <w:p w14:paraId="02F41E0A">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备选投标</w:t>
      </w:r>
      <w:r>
        <w:rPr>
          <w:rFonts w:hint="eastAsia" w:ascii="宋体" w:hAnsi="宋体" w:cs="宋体"/>
          <w:color w:val="auto"/>
          <w:spacing w:val="-3"/>
          <w:sz w:val="28"/>
          <w:szCs w:val="24"/>
          <w:highlight w:val="none"/>
        </w:rPr>
        <w:t>方</w:t>
      </w:r>
      <w:r>
        <w:rPr>
          <w:rFonts w:hint="eastAsia" w:ascii="宋体" w:hAnsi="宋体" w:cs="宋体"/>
          <w:color w:val="auto"/>
          <w:sz w:val="28"/>
          <w:szCs w:val="24"/>
          <w:highlight w:val="none"/>
        </w:rPr>
        <w:t>案</w:t>
      </w:r>
    </w:p>
    <w:p w14:paraId="6A311E93">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3.6.1 除投标人须知前附表规定允许外，投标人不得递交备选投标方案，否则其投标将被否决。</w:t>
      </w:r>
    </w:p>
    <w:p w14:paraId="796EEF67">
      <w:pPr>
        <w:spacing w:before="6" w:line="276" w:lineRule="auto"/>
        <w:ind w:left="100" w:right="37" w:firstLine="420"/>
        <w:jc w:val="left"/>
        <w:rPr>
          <w:rFonts w:hint="eastAsia" w:ascii="宋体" w:hAnsi="宋体" w:cs="宋体"/>
          <w:color w:val="auto"/>
          <w:szCs w:val="24"/>
          <w:highlight w:val="none"/>
        </w:rPr>
      </w:pPr>
      <w:r>
        <w:rPr>
          <w:rFonts w:hint="eastAsia" w:ascii="宋体" w:hAnsi="宋体" w:cs="宋体"/>
          <w:color w:val="auto"/>
          <w:szCs w:val="24"/>
          <w:highlight w:val="none"/>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14:paraId="2FE338E2">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3.6.3 投标人提供两个或两个以上投标报价，或者在投标文件中提供一个报价，但同时提供两个或两个以上项目建设管理服务方案的，视为提供备选方案。</w:t>
      </w:r>
    </w:p>
    <w:p w14:paraId="3B09F052">
      <w:pPr>
        <w:spacing w:before="8" w:line="276" w:lineRule="auto"/>
        <w:jc w:val="left"/>
        <w:rPr>
          <w:rFonts w:hint="eastAsia" w:ascii="宋体" w:hAnsi="宋体" w:cs="宋体"/>
          <w:color w:val="auto"/>
          <w:sz w:val="12"/>
          <w:szCs w:val="24"/>
          <w:highlight w:val="none"/>
        </w:rPr>
      </w:pPr>
    </w:p>
    <w:p w14:paraId="075558CD">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编制</w:t>
      </w:r>
    </w:p>
    <w:p w14:paraId="703C703C">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3.7.1 投标文件应按第六章“投标文件格式”进行编写，如有必要，可以增加附页，作为投标文件的组成部分。</w:t>
      </w:r>
      <w:r>
        <w:rPr>
          <w:rFonts w:hint="eastAsia" w:ascii="宋体" w:hAnsi="宋体" w:cs="宋体"/>
          <w:strike/>
          <w:color w:val="auto"/>
          <w:szCs w:val="24"/>
          <w:highlight w:val="none"/>
        </w:rPr>
        <w:t>其中，投标函附录在满足招标文件实质性要求的基础上，可以提出比招标文件要求更有利于招标人的承诺</w:t>
      </w:r>
      <w:r>
        <w:rPr>
          <w:rFonts w:hint="eastAsia" w:ascii="宋体" w:hAnsi="宋体" w:cs="宋体"/>
          <w:color w:val="auto"/>
          <w:szCs w:val="24"/>
          <w:highlight w:val="none"/>
        </w:rPr>
        <w:t>。</w:t>
      </w:r>
    </w:p>
    <w:p w14:paraId="59AA9DBD">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3.7.2 投标文件应当对招标文件有关项目建设管理服务期限、投标有效期、</w:t>
      </w:r>
      <w:r>
        <w:rPr>
          <w:rFonts w:hint="eastAsia" w:ascii="宋体" w:hAnsi="宋体" w:cs="宋体"/>
          <w:strike/>
          <w:color w:val="auto"/>
          <w:szCs w:val="24"/>
          <w:highlight w:val="none"/>
        </w:rPr>
        <w:t>委托人要求</w:t>
      </w:r>
      <w:r>
        <w:rPr>
          <w:rFonts w:hint="eastAsia" w:ascii="宋体" w:hAnsi="宋体" w:cs="宋体"/>
          <w:color w:val="auto"/>
          <w:szCs w:val="24"/>
          <w:highlight w:val="none"/>
        </w:rPr>
        <w:t>、招标范围等实质性内容作出响应。</w:t>
      </w:r>
    </w:p>
    <w:p w14:paraId="017243E4">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投标文件格式”的要求。投标文件应尽量避免涂改、行间插字或删除。如果出现上述情况，改动之处应由投标人的法定代表人或其授权的代理人签字或盖单位章。</w:t>
      </w:r>
    </w:p>
    <w:p w14:paraId="17A32858">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94F7961">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（3）投标文件的正本与副本应分别装订，并编制目录，投标文件需分册装订的，具体分册装订要求见投标人须知前附表规定。</w:t>
      </w:r>
    </w:p>
    <w:p w14:paraId="28F07989">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3.7.3（B）投标文件全部采用电子文档，除投标人须知前附表另有规定外，投标文件所附证书证件均为原件清晰彩色扫描件，并采用单位</w:t>
      </w:r>
      <w:r>
        <w:rPr>
          <w:rFonts w:hint="eastAsia" w:ascii="宋体" w:hAnsi="宋体" w:cs="宋体"/>
          <w:strike/>
          <w:color w:val="auto"/>
          <w:szCs w:val="24"/>
          <w:highlight w:val="none"/>
        </w:rPr>
        <w:t>和个人</w:t>
      </w:r>
      <w:r>
        <w:rPr>
          <w:rFonts w:hint="eastAsia" w:ascii="宋体" w:hAnsi="宋体" w:cs="宋体"/>
          <w:color w:val="auto"/>
          <w:szCs w:val="24"/>
          <w:highlight w:val="none"/>
        </w:rPr>
        <w:t>数字证书，按招标文件要求在相应位置加盖电子印章。暂不实施关于采用个人数字证书和加盖个人电子印章的要求。</w:t>
      </w:r>
    </w:p>
    <w:p w14:paraId="2C733F28">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w:t>
      </w:r>
    </w:p>
    <w:p w14:paraId="5C4AB8D2">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相关操作详见广州交易集团有限公司（广州公共资源交易中心）网站最新发布的《建设工程全流程电子化项目操作指南》。</w:t>
      </w:r>
    </w:p>
    <w:p w14:paraId="39A14195">
      <w:pPr>
        <w:spacing w:before="1" w:line="276" w:lineRule="auto"/>
        <w:jc w:val="left"/>
        <w:rPr>
          <w:rFonts w:hint="eastAsia" w:ascii="宋体" w:hAnsi="宋体" w:cs="宋体"/>
          <w:color w:val="auto"/>
          <w:sz w:val="11"/>
          <w:szCs w:val="24"/>
          <w:highlight w:val="none"/>
        </w:rPr>
      </w:pPr>
    </w:p>
    <w:p w14:paraId="7A5DBD2E">
      <w:pPr>
        <w:spacing w:line="276" w:lineRule="auto"/>
        <w:ind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4</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w:t>
      </w:r>
    </w:p>
    <w:p w14:paraId="792F758F">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密</w:t>
      </w:r>
      <w:r>
        <w:rPr>
          <w:rFonts w:hint="eastAsia" w:ascii="宋体" w:hAnsi="宋体" w:cs="宋体"/>
          <w:color w:val="auto"/>
          <w:spacing w:val="-3"/>
          <w:sz w:val="28"/>
          <w:szCs w:val="24"/>
          <w:highlight w:val="none"/>
        </w:rPr>
        <w:t>封</w:t>
      </w:r>
      <w:r>
        <w:rPr>
          <w:rFonts w:hint="eastAsia" w:ascii="宋体" w:hAnsi="宋体" w:cs="宋体"/>
          <w:color w:val="auto"/>
          <w:sz w:val="28"/>
          <w:szCs w:val="24"/>
          <w:highlight w:val="none"/>
        </w:rPr>
        <w:t>和标记</w:t>
      </w:r>
    </w:p>
    <w:p w14:paraId="2CBDE5DD">
      <w:pPr>
        <w:spacing w:line="276" w:lineRule="auto"/>
        <w:ind w:left="100" w:right="42" w:firstLine="420"/>
        <w:rPr>
          <w:rFonts w:hint="eastAsia" w:ascii="宋体" w:hAnsi="宋体" w:cs="宋体"/>
          <w:strike/>
          <w:color w:val="auto"/>
          <w:szCs w:val="24"/>
          <w:highlight w:val="none"/>
        </w:rPr>
      </w:pPr>
      <w:r>
        <w:rPr>
          <w:rFonts w:hint="eastAsia" w:ascii="宋体" w:hAnsi="宋体" w:cs="宋体"/>
          <w:strike/>
          <w:color w:val="auto"/>
          <w:szCs w:val="24"/>
          <w:highlight w:val="none"/>
        </w:rPr>
        <w:t>4.1.1 （A）投标文件应密封包装，并在封套的封口处加盖投标人单位章或由投标人的法定代表人或其授权的代理人签字。</w:t>
      </w:r>
    </w:p>
    <w:p w14:paraId="0C280CF4">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4.1.1 （B）投标人应当按照招标文件和电子招标投标交易平台的要求加密投标文件，具体要求见投标人须知前附表。</w:t>
      </w:r>
    </w:p>
    <w:p w14:paraId="7785B2E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4.1.2 投标文件封套上应写明的内容见投标人须知前附表。</w:t>
      </w:r>
    </w:p>
    <w:p w14:paraId="5F2DF01C">
      <w:pPr>
        <w:spacing w:before="37"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4.1.3 未按本章第 4.1.1 项要求密封的投标文件，招标人将予以拒收。</w:t>
      </w:r>
    </w:p>
    <w:p w14:paraId="00613D10">
      <w:pPr>
        <w:spacing w:before="1" w:line="276" w:lineRule="auto"/>
        <w:jc w:val="left"/>
        <w:rPr>
          <w:rFonts w:hint="eastAsia" w:ascii="宋体" w:hAnsi="宋体" w:cs="宋体"/>
          <w:color w:val="auto"/>
          <w:sz w:val="11"/>
          <w:szCs w:val="24"/>
          <w:highlight w:val="none"/>
        </w:rPr>
      </w:pPr>
    </w:p>
    <w:p w14:paraId="2D704EF4">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递交</w:t>
      </w:r>
    </w:p>
    <w:p w14:paraId="4891ACB3">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4.2.1 投标人应在投标人须知前附表规定的投标截止时间前递交投标文件。</w:t>
      </w:r>
    </w:p>
    <w:p w14:paraId="179B30E3">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4.2.2 （A）投标人递交投标文件的地点：见投标人须知前附表。</w:t>
      </w:r>
    </w:p>
    <w:p w14:paraId="37AF307C">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4.2.2 （B）投标人通过下载招标文件的电子招标投标交易平台递交电子投标文件。</w:t>
      </w:r>
    </w:p>
    <w:p w14:paraId="56E3CB7A">
      <w:pPr>
        <w:spacing w:before="40"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14:paraId="7C01FDA1">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4.2.4 （A）招标人收到投标文件后，向投标人出具签收凭证。</w:t>
      </w:r>
    </w:p>
    <w:p w14:paraId="736C026B">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4.2.4 （B）投标人完成电子投标文件上传后，电子招标投标交易平台即时向投标人发出递交回执通知。递交时间以递交回执通知载明的传输完成时间为准。</w:t>
      </w:r>
    </w:p>
    <w:p w14:paraId="11A5C9AC">
      <w:pPr>
        <w:spacing w:before="6"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4.2.5 （A）逾期送达的投标文件，招标人将予以拒收。</w:t>
      </w:r>
    </w:p>
    <w:p w14:paraId="20367645">
      <w:pPr>
        <w:spacing w:before="37"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4.2.5 （B）逾期送达的投标文件，电子招标投标交易平台将予以拒收。</w:t>
      </w:r>
    </w:p>
    <w:p w14:paraId="6464040A">
      <w:pPr>
        <w:spacing w:before="1" w:line="276" w:lineRule="auto"/>
        <w:jc w:val="left"/>
        <w:rPr>
          <w:rFonts w:hint="eastAsia" w:ascii="宋体" w:hAnsi="宋体" w:cs="宋体"/>
          <w:color w:val="auto"/>
          <w:sz w:val="11"/>
          <w:szCs w:val="24"/>
          <w:highlight w:val="none"/>
        </w:rPr>
      </w:pPr>
    </w:p>
    <w:p w14:paraId="6BFBDEB4">
      <w:pPr>
        <w:spacing w:before="37" w:line="276" w:lineRule="auto"/>
        <w:ind w:left="100" w:right="42" w:firstLine="184"/>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4</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投标文件</w:t>
      </w:r>
      <w:r>
        <w:rPr>
          <w:rFonts w:hint="eastAsia" w:ascii="宋体" w:hAnsi="宋体" w:cs="宋体"/>
          <w:color w:val="auto"/>
          <w:spacing w:val="-3"/>
          <w:position w:val="-1"/>
          <w:sz w:val="28"/>
          <w:szCs w:val="24"/>
          <w:highlight w:val="none"/>
        </w:rPr>
        <w:t>的</w:t>
      </w:r>
      <w:r>
        <w:rPr>
          <w:rFonts w:hint="eastAsia" w:ascii="宋体" w:hAnsi="宋体" w:cs="宋体"/>
          <w:color w:val="auto"/>
          <w:position w:val="-1"/>
          <w:sz w:val="28"/>
          <w:szCs w:val="24"/>
          <w:highlight w:val="none"/>
        </w:rPr>
        <w:t>修</w:t>
      </w:r>
      <w:r>
        <w:rPr>
          <w:rFonts w:hint="eastAsia" w:ascii="宋体" w:hAnsi="宋体" w:cs="宋体"/>
          <w:color w:val="auto"/>
          <w:spacing w:val="-3"/>
          <w:position w:val="-1"/>
          <w:sz w:val="28"/>
          <w:szCs w:val="24"/>
          <w:highlight w:val="none"/>
        </w:rPr>
        <w:t>改</w:t>
      </w:r>
      <w:r>
        <w:rPr>
          <w:rFonts w:hint="eastAsia" w:ascii="宋体" w:hAnsi="宋体" w:cs="宋体"/>
          <w:color w:val="auto"/>
          <w:position w:val="-1"/>
          <w:sz w:val="28"/>
          <w:szCs w:val="24"/>
          <w:highlight w:val="none"/>
        </w:rPr>
        <w:t>与撤回</w:t>
      </w:r>
    </w:p>
    <w:p w14:paraId="389B8EE2">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4.3.1 在本章第 4.2.1 项规定的投标截止时间前，投标人可以修改或撤回已递交的投标文件，但应以书面形式通知招标人。</w:t>
      </w:r>
    </w:p>
    <w:p w14:paraId="42C558BB">
      <w:pPr>
        <w:spacing w:before="11" w:line="276" w:lineRule="auto"/>
        <w:ind w:left="100" w:right="141" w:firstLine="420"/>
        <w:rPr>
          <w:rFonts w:hint="eastAsia" w:ascii="宋体" w:hAnsi="宋体" w:cs="宋体"/>
          <w:strike/>
          <w:color w:val="auto"/>
          <w:szCs w:val="24"/>
          <w:highlight w:val="none"/>
        </w:rPr>
      </w:pPr>
      <w:r>
        <w:rPr>
          <w:rFonts w:hint="eastAsia" w:ascii="宋体" w:hAnsi="宋体" w:cs="宋体"/>
          <w:strike/>
          <w:color w:val="auto"/>
          <w:szCs w:val="24"/>
          <w:highlight w:val="none"/>
        </w:rPr>
        <w:t>4.3.2 （A）投标人修改或撤回已递交投标文件的书面通知应按照本章第 3.7.3（A）项的要求签字或盖章。招标人收到书面通知后，向投标人出具签收凭证。</w:t>
      </w:r>
    </w:p>
    <w:p w14:paraId="27E9D59A">
      <w:pPr>
        <w:spacing w:before="6"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4.3.2 （B）投标人修改或撤回已递交投标文件的通知，应按照本章第 3.7.3（B）项的要求加盖电子印章。电子招标投标交易平台收到通知后，即时向投标人发出确认回执通知。</w:t>
      </w:r>
    </w:p>
    <w:p w14:paraId="50B43C5A">
      <w:pPr>
        <w:spacing w:before="9" w:line="276" w:lineRule="auto"/>
        <w:ind w:left="100" w:right="139" w:firstLine="420"/>
        <w:rPr>
          <w:rFonts w:hint="eastAsia" w:ascii="宋体" w:hAnsi="宋体" w:cs="宋体"/>
          <w:strike/>
          <w:color w:val="auto"/>
          <w:szCs w:val="24"/>
          <w:highlight w:val="none"/>
        </w:rPr>
      </w:pPr>
      <w:r>
        <w:rPr>
          <w:rFonts w:hint="eastAsia" w:ascii="宋体" w:hAnsi="宋体" w:cs="宋体"/>
          <w:strike/>
          <w:color w:val="auto"/>
          <w:szCs w:val="24"/>
          <w:highlight w:val="none"/>
        </w:rPr>
        <w:t>4.3.3 投标人撤回投标文件的，招标人自收到投标人书面撤回通知之日起 5 日内退还已收取的投标保证金。</w:t>
      </w:r>
    </w:p>
    <w:p w14:paraId="2D7C2682">
      <w:pPr>
        <w:spacing w:before="11" w:line="276" w:lineRule="auto"/>
        <w:ind w:left="100" w:right="141" w:firstLine="420"/>
        <w:rPr>
          <w:rFonts w:hint="eastAsia" w:ascii="宋体" w:hAnsi="宋体" w:cs="宋体"/>
          <w:color w:val="auto"/>
          <w:szCs w:val="24"/>
          <w:highlight w:val="none"/>
        </w:rPr>
      </w:pPr>
      <w:r>
        <w:rPr>
          <w:rFonts w:hint="eastAsia" w:ascii="宋体" w:hAnsi="宋体" w:cs="宋体"/>
          <w:color w:val="auto"/>
          <w:szCs w:val="24"/>
          <w:highlight w:val="none"/>
        </w:rPr>
        <w:t>4.3.4 修改的内容为投标文件的组成部分。修改的投标文件应按照本章第3条、第4条的规定进行编制、密封、标记和递交，并标明“修改”字样。</w:t>
      </w:r>
    </w:p>
    <w:p w14:paraId="0EDE0C97">
      <w:pPr>
        <w:spacing w:before="7" w:line="276" w:lineRule="auto"/>
        <w:jc w:val="left"/>
        <w:rPr>
          <w:rFonts w:hint="eastAsia" w:ascii="宋体" w:hAnsi="宋体" w:cs="宋体"/>
          <w:color w:val="auto"/>
          <w:sz w:val="10"/>
          <w:szCs w:val="24"/>
          <w:highlight w:val="none"/>
        </w:rPr>
      </w:pPr>
    </w:p>
    <w:p w14:paraId="7795BBA4">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5</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开标</w:t>
      </w:r>
    </w:p>
    <w:p w14:paraId="464C8B06">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5</w:t>
      </w:r>
      <w:r>
        <w:rPr>
          <w:rFonts w:hint="eastAsia" w:ascii="宋体" w:hAnsi="宋体" w:cs="宋体"/>
          <w:strike/>
          <w:color w:val="auto"/>
          <w:sz w:val="28"/>
          <w:szCs w:val="24"/>
          <w:highlight w:val="none"/>
        </w:rPr>
        <w:t>.1</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开标时间</w:t>
      </w:r>
      <w:r>
        <w:rPr>
          <w:rFonts w:hint="eastAsia" w:ascii="宋体" w:hAnsi="宋体" w:cs="宋体"/>
          <w:strike/>
          <w:color w:val="auto"/>
          <w:spacing w:val="-3"/>
          <w:sz w:val="28"/>
          <w:szCs w:val="24"/>
          <w:highlight w:val="none"/>
        </w:rPr>
        <w:t>和</w:t>
      </w:r>
      <w:r>
        <w:rPr>
          <w:rFonts w:hint="eastAsia" w:ascii="宋体" w:hAnsi="宋体" w:cs="宋体"/>
          <w:strike/>
          <w:color w:val="auto"/>
          <w:sz w:val="28"/>
          <w:szCs w:val="24"/>
          <w:highlight w:val="none"/>
        </w:rPr>
        <w:t>地</w:t>
      </w:r>
      <w:r>
        <w:rPr>
          <w:rFonts w:hint="eastAsia" w:ascii="宋体" w:hAnsi="宋体" w:cs="宋体"/>
          <w:strike/>
          <w:color w:val="auto"/>
          <w:spacing w:val="-2"/>
          <w:sz w:val="28"/>
          <w:szCs w:val="24"/>
          <w:highlight w:val="none"/>
        </w:rPr>
        <w:t>点</w:t>
      </w:r>
      <w:r>
        <w:rPr>
          <w:rFonts w:hint="eastAsia" w:ascii="宋体" w:hAnsi="宋体" w:cs="宋体"/>
          <w:strike/>
          <w:color w:val="auto"/>
          <w:spacing w:val="2"/>
          <w:sz w:val="28"/>
          <w:szCs w:val="24"/>
          <w:highlight w:val="none"/>
        </w:rPr>
        <w:t>（</w:t>
      </w:r>
      <w:r>
        <w:rPr>
          <w:rFonts w:hint="eastAsia" w:ascii="宋体" w:hAnsi="宋体" w:cs="宋体"/>
          <w:strike/>
          <w:color w:val="auto"/>
          <w:spacing w:val="-4"/>
          <w:sz w:val="28"/>
          <w:szCs w:val="24"/>
          <w:highlight w:val="none"/>
        </w:rPr>
        <w:t>A</w:t>
      </w:r>
      <w:r>
        <w:rPr>
          <w:rFonts w:hint="eastAsia" w:ascii="宋体" w:hAnsi="宋体" w:cs="宋体"/>
          <w:strike/>
          <w:color w:val="auto"/>
          <w:sz w:val="28"/>
          <w:szCs w:val="24"/>
          <w:highlight w:val="none"/>
        </w:rPr>
        <w:t>）</w:t>
      </w:r>
    </w:p>
    <w:p w14:paraId="017E362E">
      <w:pPr>
        <w:spacing w:line="276" w:lineRule="auto"/>
        <w:ind w:left="100" w:right="141" w:firstLine="420"/>
        <w:rPr>
          <w:rFonts w:hint="eastAsia" w:ascii="宋体" w:hAnsi="宋体" w:cs="宋体"/>
          <w:strike/>
          <w:color w:val="auto"/>
          <w:szCs w:val="24"/>
          <w:highlight w:val="none"/>
        </w:rPr>
      </w:pPr>
      <w:r>
        <w:rPr>
          <w:rFonts w:hint="eastAsia" w:ascii="宋体" w:hAnsi="宋体" w:cs="宋体"/>
          <w:strike/>
          <w:color w:val="auto"/>
          <w:szCs w:val="24"/>
          <w:highlight w:val="none"/>
        </w:rPr>
        <w:t>招标人在本章第 4.2.1 项规定的投标截止时间（开标时间）和投标人须知前附表规定的地点 公开开标，并邀请所有投标人的法定代表人或其委托代理人准时参加。</w:t>
      </w:r>
    </w:p>
    <w:p w14:paraId="61F143BF">
      <w:pPr>
        <w:spacing w:before="7" w:line="276" w:lineRule="auto"/>
        <w:jc w:val="left"/>
        <w:rPr>
          <w:rFonts w:hint="eastAsia" w:ascii="宋体" w:hAnsi="宋体" w:cs="宋体"/>
          <w:color w:val="auto"/>
          <w:sz w:val="12"/>
          <w:szCs w:val="24"/>
          <w:highlight w:val="none"/>
        </w:rPr>
      </w:pPr>
    </w:p>
    <w:p w14:paraId="7FC0E9B3">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开标时间</w:t>
      </w:r>
      <w:r>
        <w:rPr>
          <w:rFonts w:hint="eastAsia" w:ascii="宋体" w:hAnsi="宋体" w:cs="宋体"/>
          <w:color w:val="auto"/>
          <w:spacing w:val="-3"/>
          <w:sz w:val="28"/>
          <w:szCs w:val="24"/>
          <w:highlight w:val="none"/>
        </w:rPr>
        <w:t>和</w:t>
      </w:r>
      <w:r>
        <w:rPr>
          <w:rFonts w:hint="eastAsia" w:ascii="宋体" w:hAnsi="宋体" w:cs="宋体"/>
          <w:color w:val="auto"/>
          <w:sz w:val="28"/>
          <w:szCs w:val="24"/>
          <w:highlight w:val="none"/>
        </w:rPr>
        <w:t>地</w:t>
      </w:r>
      <w:r>
        <w:rPr>
          <w:rFonts w:hint="eastAsia" w:ascii="宋体" w:hAnsi="宋体" w:cs="宋体"/>
          <w:color w:val="auto"/>
          <w:spacing w:val="-3"/>
          <w:sz w:val="28"/>
          <w:szCs w:val="24"/>
          <w:highlight w:val="none"/>
        </w:rPr>
        <w:t>点</w:t>
      </w:r>
      <w:r>
        <w:rPr>
          <w:rFonts w:hint="eastAsia" w:ascii="宋体" w:hAnsi="宋体" w:cs="宋体"/>
          <w:color w:val="auto"/>
          <w:spacing w:val="1"/>
          <w:sz w:val="28"/>
          <w:szCs w:val="24"/>
          <w:highlight w:val="none"/>
        </w:rPr>
        <w:t>（</w:t>
      </w:r>
      <w:r>
        <w:rPr>
          <w:rFonts w:hint="eastAsia" w:ascii="宋体" w:hAnsi="宋体" w:cs="宋体"/>
          <w:color w:val="auto"/>
          <w:spacing w:val="-2"/>
          <w:sz w:val="28"/>
          <w:szCs w:val="24"/>
          <w:highlight w:val="none"/>
        </w:rPr>
        <w:t>B</w:t>
      </w:r>
      <w:r>
        <w:rPr>
          <w:rFonts w:hint="eastAsia" w:ascii="宋体" w:hAnsi="宋体" w:cs="宋体"/>
          <w:color w:val="auto"/>
          <w:sz w:val="28"/>
          <w:szCs w:val="24"/>
          <w:highlight w:val="none"/>
        </w:rPr>
        <w:t>）</w:t>
      </w:r>
    </w:p>
    <w:p w14:paraId="26D2723D">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招标人在本章第 4.2.1 项规定的投标截止时间（开标时间）,通过电子招标投标交易平台公开开标，所有投标人的法定代表人或其委托代理人应当准时参加。</w:t>
      </w:r>
    </w:p>
    <w:p w14:paraId="72754B86">
      <w:pPr>
        <w:spacing w:line="276" w:lineRule="auto"/>
        <w:ind w:left="100" w:right="142" w:firstLine="420"/>
        <w:rPr>
          <w:rFonts w:hint="eastAsia" w:ascii="宋体" w:hAnsi="宋体" w:cs="宋体"/>
          <w:color w:val="auto"/>
          <w:szCs w:val="24"/>
          <w:highlight w:val="none"/>
          <w:u w:val="single"/>
        </w:rPr>
      </w:pPr>
      <w:r>
        <w:rPr>
          <w:rFonts w:hint="eastAsia" w:ascii="宋体" w:hAnsi="宋体" w:cs="宋体"/>
          <w:color w:val="auto"/>
          <w:szCs w:val="24"/>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DF4AD2">
      <w:pPr>
        <w:spacing w:before="10" w:line="276" w:lineRule="auto"/>
        <w:jc w:val="left"/>
        <w:rPr>
          <w:rFonts w:hint="eastAsia" w:ascii="宋体" w:hAnsi="宋体" w:cs="宋体"/>
          <w:color w:val="auto"/>
          <w:sz w:val="12"/>
          <w:szCs w:val="24"/>
          <w:highlight w:val="none"/>
        </w:rPr>
      </w:pPr>
    </w:p>
    <w:p w14:paraId="4946069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开标程序</w:t>
      </w:r>
    </w:p>
    <w:p w14:paraId="1E76F64B">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5.2.1主持人按下列程序进行开标：</w:t>
      </w:r>
    </w:p>
    <w:p w14:paraId="54D35A43">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（1）宣布开标纪律；</w:t>
      </w:r>
    </w:p>
    <w:p w14:paraId="4B3A8CF6">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（2）投标人通过电子招标投标交易平台对已递交的电子投标文件进行解密，公布招标项目名称、投标人名称、</w:t>
      </w:r>
      <w:r>
        <w:rPr>
          <w:rFonts w:hint="eastAsia" w:ascii="宋体" w:hAnsi="宋体" w:cs="宋体"/>
          <w:strike/>
          <w:color w:val="auto"/>
          <w:szCs w:val="24"/>
          <w:highlight w:val="none"/>
        </w:rPr>
        <w:t>投标保证金的递交情况、</w:t>
      </w:r>
      <w:r>
        <w:rPr>
          <w:rFonts w:hint="eastAsia" w:ascii="宋体" w:hAnsi="宋体" w:cs="宋体"/>
          <w:color w:val="auto"/>
          <w:szCs w:val="24"/>
          <w:highlight w:val="none"/>
        </w:rPr>
        <w:t>投标报价、项目建设管理服务期限及其他内容，并记录在案；</w:t>
      </w:r>
    </w:p>
    <w:p w14:paraId="203EA44B">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（3）宣布开标人、唱标人、记录人、监标人等有关人员姓名；</w:t>
      </w:r>
    </w:p>
    <w:p w14:paraId="1E318C71">
      <w:pPr>
        <w:spacing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（4）（A）检查投标文件的密封情况，按照投标人须知前附表规定的开标顺序当众开标， 公布招标项目名称、投标人名称、投标保证金的递交情况、投标报价、监理服务期限及其他内容，并记录在案；</w:t>
      </w:r>
    </w:p>
    <w:p w14:paraId="6DE5918E">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（4）公布在投标截止时间前递交投标文件的投标人名称；</w:t>
      </w:r>
    </w:p>
    <w:p w14:paraId="1B0DF1DE">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）投标人代表、招标人代表、监标人、记录人等有关人员在开标记录上签字确认；若有关人员不签字的，不影响开标程序；</w:t>
      </w:r>
    </w:p>
    <w:p w14:paraId="0104A01A">
      <w:pPr>
        <w:spacing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w:t>
      </w:r>
      <w:r>
        <w:rPr>
          <w:rFonts w:ascii="宋体" w:hAnsi="宋体" w:cs="宋体"/>
          <w:strike/>
          <w:color w:val="auto"/>
          <w:szCs w:val="24"/>
          <w:highlight w:val="none"/>
        </w:rPr>
        <w:t>5</w:t>
      </w:r>
      <w:r>
        <w:rPr>
          <w:rFonts w:hint="eastAsia" w:ascii="宋体" w:hAnsi="宋体" w:cs="宋体"/>
          <w:strike/>
          <w:color w:val="auto"/>
          <w:szCs w:val="24"/>
          <w:highlight w:val="none"/>
        </w:rPr>
        <w:t>）（B）投标人代表、招标人代表、监标人、记录人等有关人员使用本人的电子印章在开标记录上签字确认；</w:t>
      </w:r>
    </w:p>
    <w:p w14:paraId="297EBFBE">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）开标结束。</w:t>
      </w:r>
    </w:p>
    <w:p w14:paraId="7E8E9BA3">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5.2.2投标截止时间前未完成投标文件传输的或因投标人之外的原因造成投标文件未解密的，视为投标人其撤回投标文件。因投标人原因造成投标文件未解密的或未在投标截止时间后一个小时解密的，视为撤销其投标文件。</w:t>
      </w:r>
    </w:p>
    <w:p w14:paraId="3FF5A9B9">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5.2.3开标时，两个（含两个）以上的投标人加密打包投标文件电脑机器特征码一致的，不参与下一程序，并由评标委员会否决其投标。</w:t>
      </w:r>
    </w:p>
    <w:p w14:paraId="4E7CF6D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开标异议</w:t>
      </w:r>
    </w:p>
    <w:p w14:paraId="2B16B81A">
      <w:pPr>
        <w:spacing w:line="276" w:lineRule="auto"/>
        <w:ind w:left="460" w:right="-20"/>
        <w:jc w:val="left"/>
        <w:rPr>
          <w:rFonts w:hint="eastAsia" w:ascii="宋体" w:hAnsi="宋体" w:cs="宋体"/>
          <w:color w:val="auto"/>
          <w:szCs w:val="24"/>
          <w:highlight w:val="none"/>
        </w:rPr>
      </w:pPr>
      <w:r>
        <w:rPr>
          <w:rFonts w:hint="eastAsia" w:ascii="宋体" w:hAnsi="宋体" w:cs="宋体"/>
          <w:color w:val="auto"/>
          <w:szCs w:val="24"/>
          <w:highlight w:val="none"/>
        </w:rPr>
        <w:t>投标人对开标有异议的，应当在开标现场提出，招标人当场作出答复，并制作记录。</w:t>
      </w:r>
    </w:p>
    <w:p w14:paraId="21A18C0C">
      <w:pPr>
        <w:spacing w:before="8" w:line="276" w:lineRule="auto"/>
        <w:jc w:val="left"/>
        <w:rPr>
          <w:rFonts w:hint="eastAsia" w:ascii="宋体" w:hAnsi="宋体" w:cs="宋体"/>
          <w:color w:val="auto"/>
          <w:sz w:val="13"/>
          <w:szCs w:val="24"/>
          <w:highlight w:val="none"/>
        </w:rPr>
      </w:pPr>
    </w:p>
    <w:p w14:paraId="4D867097">
      <w:pPr>
        <w:spacing w:line="276" w:lineRule="auto"/>
        <w:ind w:left="142"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6</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评标</w:t>
      </w:r>
    </w:p>
    <w:p w14:paraId="399A2E97">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 评标委员会</w:t>
      </w:r>
    </w:p>
    <w:p w14:paraId="6AFA399C">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14:paraId="1C80FEF3">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6.1.2 评标委员会成员有下列情形之一的，应当回避：</w:t>
      </w:r>
    </w:p>
    <w:p w14:paraId="1BC16BB3">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（1）投标人或投标人主要负责人的近亲属；</w:t>
      </w:r>
    </w:p>
    <w:p w14:paraId="664D6713">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（2）项目主管部门或者行政监督部门的人员；</w:t>
      </w:r>
    </w:p>
    <w:p w14:paraId="427834D2">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（3）与投标人有经济利益关系，可能影响对投标公正评审的；</w:t>
      </w:r>
    </w:p>
    <w:p w14:paraId="188F2BDE">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（4）曾因在招标、评标以及其他与招标投标有关活动中从事违法行为而受过行政处罚或刑事处罚的；</w:t>
      </w:r>
    </w:p>
    <w:p w14:paraId="47929361">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（5）与投标人有其他利害关系。</w:t>
      </w:r>
    </w:p>
    <w:p w14:paraId="5D2CBEC3">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6.1.3 评标过程中，评标委员会成员有回避事由、擅离职守或者因健康等原因不能继续评标 的，招标人有权更换。被更换的评标委员会成员作出的评审结论无效，由更换后的评标委员会 成员重新进行评审。</w:t>
      </w:r>
    </w:p>
    <w:p w14:paraId="189F2678">
      <w:pPr>
        <w:spacing w:before="8" w:line="276" w:lineRule="auto"/>
        <w:jc w:val="left"/>
        <w:rPr>
          <w:rFonts w:hint="eastAsia" w:ascii="宋体" w:hAnsi="宋体" w:cs="宋体"/>
          <w:color w:val="auto"/>
          <w:sz w:val="12"/>
          <w:szCs w:val="24"/>
          <w:highlight w:val="none"/>
        </w:rPr>
      </w:pPr>
    </w:p>
    <w:p w14:paraId="2C93851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6</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评标原则</w:t>
      </w:r>
    </w:p>
    <w:p w14:paraId="32657F60">
      <w:pPr>
        <w:spacing w:line="276" w:lineRule="auto"/>
        <w:ind w:left="97" w:leftChars="46" w:right="-20" w:firstLine="321" w:firstLineChars="153"/>
        <w:jc w:val="left"/>
        <w:rPr>
          <w:rFonts w:hint="eastAsia" w:ascii="宋体" w:hAnsi="宋体" w:cs="宋体"/>
          <w:color w:val="auto"/>
          <w:szCs w:val="24"/>
          <w:highlight w:val="none"/>
        </w:rPr>
      </w:pPr>
      <w:r>
        <w:rPr>
          <w:rFonts w:hint="eastAsia" w:ascii="宋体" w:hAnsi="宋体" w:cs="宋体"/>
          <w:color w:val="auto"/>
          <w:szCs w:val="24"/>
          <w:highlight w:val="none"/>
        </w:rPr>
        <w:t>评标活动遵循公平、公正、科学和择优的原则。</w:t>
      </w:r>
    </w:p>
    <w:p w14:paraId="7AD44C4E">
      <w:pPr>
        <w:spacing w:line="276" w:lineRule="auto"/>
        <w:ind w:right="-20"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评标委员会在开始评标前，应了解评标专家的职责及守则，认真阅读附件五《评标委员会成员声明》的内容并签名，签字后方可进行评标。</w:t>
      </w:r>
    </w:p>
    <w:p w14:paraId="3D8042A6">
      <w:pPr>
        <w:spacing w:before="8" w:line="276" w:lineRule="auto"/>
        <w:jc w:val="left"/>
        <w:rPr>
          <w:rFonts w:hint="eastAsia" w:ascii="宋体" w:hAnsi="宋体" w:cs="宋体"/>
          <w:color w:val="auto"/>
          <w:sz w:val="12"/>
          <w:szCs w:val="24"/>
          <w:highlight w:val="none"/>
        </w:rPr>
      </w:pPr>
    </w:p>
    <w:p w14:paraId="7C89ACF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6</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评标</w:t>
      </w:r>
    </w:p>
    <w:p w14:paraId="48BCCD87">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6.3.1 评标委员会按照第三章“评标办法”规定的方法、评审因素、标准和程序对投标文件进 行评审。第三章“评标办法”没有规定的方法、评审因素和标准，不作为评标依据。</w:t>
      </w:r>
    </w:p>
    <w:p w14:paraId="0E259993">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6.3.2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评标完成后，评标委员会应当向招标人提交书面评标报告和中标候选人名单。评标委员会推荐中标候选人的人数见投标人须知前附表。</w:t>
      </w:r>
    </w:p>
    <w:p w14:paraId="53815499">
      <w:pPr>
        <w:spacing w:before="7" w:line="276" w:lineRule="auto"/>
        <w:jc w:val="left"/>
        <w:rPr>
          <w:rFonts w:hint="eastAsia" w:ascii="宋体" w:hAnsi="宋体" w:cs="宋体"/>
          <w:color w:val="auto"/>
          <w:sz w:val="10"/>
          <w:szCs w:val="24"/>
          <w:highlight w:val="none"/>
        </w:rPr>
      </w:pPr>
    </w:p>
    <w:p w14:paraId="23975444">
      <w:pPr>
        <w:spacing w:line="276" w:lineRule="auto"/>
        <w:ind w:left="55" w:right="6760"/>
        <w:jc w:val="center"/>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7</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w w:val="99"/>
          <w:sz w:val="32"/>
          <w:szCs w:val="24"/>
          <w:highlight w:val="none"/>
        </w:rPr>
        <w:t>合同授予</w:t>
      </w:r>
    </w:p>
    <w:p w14:paraId="7F8870A4">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公示</w:t>
      </w:r>
    </w:p>
    <w:p w14:paraId="30564FC5">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招标人在收到评标报告之日起 3 日内，按照投标人须知前附表规定的公示媒介和期限公示中标候选人，公示期不得少于 3 天。</w:t>
      </w:r>
    </w:p>
    <w:p w14:paraId="7A3F0CB5">
      <w:pPr>
        <w:spacing w:before="7" w:line="276" w:lineRule="auto"/>
        <w:jc w:val="left"/>
        <w:rPr>
          <w:rFonts w:hint="eastAsia" w:ascii="宋体" w:hAnsi="宋体" w:cs="宋体"/>
          <w:color w:val="auto"/>
          <w:sz w:val="12"/>
          <w:szCs w:val="24"/>
          <w:highlight w:val="none"/>
        </w:rPr>
      </w:pPr>
    </w:p>
    <w:p w14:paraId="5FD77B48">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评标结果</w:t>
      </w:r>
      <w:r>
        <w:rPr>
          <w:rFonts w:hint="eastAsia" w:ascii="宋体" w:hAnsi="宋体" w:cs="宋体"/>
          <w:color w:val="auto"/>
          <w:spacing w:val="-3"/>
          <w:sz w:val="28"/>
          <w:szCs w:val="24"/>
          <w:highlight w:val="none"/>
        </w:rPr>
        <w:t>异</w:t>
      </w:r>
      <w:r>
        <w:rPr>
          <w:rFonts w:hint="eastAsia" w:ascii="宋体" w:hAnsi="宋体" w:cs="宋体"/>
          <w:color w:val="auto"/>
          <w:sz w:val="28"/>
          <w:szCs w:val="24"/>
          <w:highlight w:val="none"/>
        </w:rPr>
        <w:t>议</w:t>
      </w:r>
    </w:p>
    <w:p w14:paraId="68A158FD">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投标人或者其他利害关系人对评标结果有异议的，应当在中标候选人公示期间提出。招标人将在收到异议之日起 3 日内作出答复；作出答复前，将暂停招标投标活动。</w:t>
      </w:r>
    </w:p>
    <w:p w14:paraId="10DFC7F7">
      <w:pPr>
        <w:spacing w:before="9" w:line="276" w:lineRule="auto"/>
        <w:jc w:val="left"/>
        <w:rPr>
          <w:rFonts w:hint="eastAsia" w:ascii="宋体" w:hAnsi="宋体" w:cs="宋体"/>
          <w:color w:val="auto"/>
          <w:sz w:val="12"/>
          <w:szCs w:val="24"/>
          <w:highlight w:val="none"/>
        </w:rPr>
      </w:pPr>
    </w:p>
    <w:p w14:paraId="7407115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履</w:t>
      </w:r>
      <w:r>
        <w:rPr>
          <w:rFonts w:hint="eastAsia" w:ascii="宋体" w:hAnsi="宋体" w:cs="宋体"/>
          <w:color w:val="auto"/>
          <w:spacing w:val="-3"/>
          <w:sz w:val="28"/>
          <w:szCs w:val="24"/>
          <w:highlight w:val="none"/>
        </w:rPr>
        <w:t>约</w:t>
      </w:r>
      <w:r>
        <w:rPr>
          <w:rFonts w:hint="eastAsia" w:ascii="宋体" w:hAnsi="宋体" w:cs="宋体"/>
          <w:color w:val="auto"/>
          <w:sz w:val="28"/>
          <w:szCs w:val="24"/>
          <w:highlight w:val="none"/>
        </w:rPr>
        <w:t>能力审查</w:t>
      </w:r>
    </w:p>
    <w:p w14:paraId="4E3122CD">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E10F767">
      <w:pPr>
        <w:spacing w:before="9" w:line="276" w:lineRule="auto"/>
        <w:jc w:val="left"/>
        <w:rPr>
          <w:rFonts w:hint="eastAsia" w:ascii="宋体" w:hAnsi="宋体" w:cs="宋体"/>
          <w:color w:val="auto"/>
          <w:sz w:val="12"/>
          <w:szCs w:val="24"/>
          <w:highlight w:val="none"/>
        </w:rPr>
      </w:pPr>
    </w:p>
    <w:p w14:paraId="7BEFF79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定标</w:t>
      </w:r>
    </w:p>
    <w:p w14:paraId="3FFA5F81">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按照投标人须知前附表的规定，招标人或招标人授权的评标委员会依法确定中标人。</w:t>
      </w:r>
    </w:p>
    <w:p w14:paraId="032EB740">
      <w:pPr>
        <w:spacing w:before="8" w:line="276" w:lineRule="auto"/>
        <w:jc w:val="left"/>
        <w:rPr>
          <w:rFonts w:hint="eastAsia" w:ascii="宋体" w:hAnsi="宋体" w:cs="宋体"/>
          <w:color w:val="auto"/>
          <w:sz w:val="15"/>
          <w:szCs w:val="24"/>
          <w:highlight w:val="none"/>
        </w:rPr>
      </w:pPr>
    </w:p>
    <w:p w14:paraId="3238CE7E">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中标通知</w:t>
      </w:r>
    </w:p>
    <w:p w14:paraId="4856931D">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在本章第 3.3 款规定的投标有效期内，招标人</w:t>
      </w:r>
      <w:r>
        <w:rPr>
          <w:rFonts w:hint="eastAsia" w:ascii="宋体" w:hAnsi="宋体" w:cs="宋体"/>
          <w:strike/>
          <w:color w:val="auto"/>
          <w:szCs w:val="24"/>
          <w:highlight w:val="none"/>
        </w:rPr>
        <w:t>以书面形式</w:t>
      </w:r>
      <w:r>
        <w:rPr>
          <w:rFonts w:hint="eastAsia" w:ascii="宋体" w:hAnsi="宋体" w:cs="宋体"/>
          <w:color w:val="auto"/>
          <w:szCs w:val="24"/>
          <w:highlight w:val="none"/>
        </w:rPr>
        <w:t>向中标人发出中标通知书，同时将中标结果通知未中标的投标人。具体中标通知书发放形式以交易中心平台规定为准。</w:t>
      </w:r>
    </w:p>
    <w:p w14:paraId="3C569A20">
      <w:pPr>
        <w:spacing w:before="9" w:line="276" w:lineRule="auto"/>
        <w:jc w:val="left"/>
        <w:rPr>
          <w:rFonts w:hint="eastAsia" w:ascii="宋体" w:hAnsi="宋体" w:cs="宋体"/>
          <w:color w:val="auto"/>
          <w:sz w:val="12"/>
          <w:szCs w:val="24"/>
          <w:highlight w:val="none"/>
        </w:rPr>
      </w:pPr>
    </w:p>
    <w:p w14:paraId="6163884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履约保证金</w:t>
      </w:r>
    </w:p>
    <w:p w14:paraId="426EFC28">
      <w:pPr>
        <w:spacing w:line="276" w:lineRule="auto"/>
        <w:ind w:left="100" w:right="-20" w:firstLine="348" w:firstLineChars="166"/>
        <w:jc w:val="left"/>
        <w:rPr>
          <w:rFonts w:hint="eastAsia" w:ascii="宋体" w:hAnsi="宋体" w:cs="宋体"/>
          <w:color w:val="auto"/>
          <w:szCs w:val="24"/>
          <w:highlight w:val="none"/>
        </w:rPr>
      </w:pPr>
      <w:r>
        <w:rPr>
          <w:rFonts w:hint="eastAsia" w:ascii="宋体" w:hAnsi="宋体" w:cs="宋体"/>
          <w:color w:val="auto"/>
          <w:szCs w:val="24"/>
          <w:highlight w:val="none"/>
        </w:rPr>
        <w:t>7.6.1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36CC5C81">
      <w:pPr>
        <w:spacing w:before="11"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7.6.2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中标人不能按本章第 7.6.1 项要求提交履约保证金的，视为放弃中标，</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59058FC3">
      <w:pPr>
        <w:pStyle w:val="20"/>
        <w:spacing w:line="276" w:lineRule="auto"/>
        <w:rPr>
          <w:rFonts w:hint="eastAsia" w:hAnsi="宋体" w:cs="宋体"/>
          <w:color w:val="auto"/>
          <w:sz w:val="12"/>
          <w:szCs w:val="24"/>
          <w:highlight w:val="none"/>
        </w:rPr>
      </w:pPr>
    </w:p>
    <w:p w14:paraId="45690FF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签订合同</w:t>
      </w:r>
    </w:p>
    <w:p w14:paraId="6A95842A">
      <w:pPr>
        <w:spacing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04FC2384">
      <w:pPr>
        <w:spacing w:before="9"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7.7.2 发出中标通知书后，招标人无正当理由拒签合同，或者在签订合同时向中标人提出附加条件的，招标人向中标人退还投标保证金；给中标人造成损失的，还应当赔偿损失。</w:t>
      </w:r>
    </w:p>
    <w:p w14:paraId="57EB33C7">
      <w:pPr>
        <w:spacing w:before="6"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联合体中标的，联合体各方应当共同与招标人签订合同，就中标项目向招标人承担连带责任。</w:t>
      </w:r>
    </w:p>
    <w:p w14:paraId="752E354D">
      <w:pPr>
        <w:spacing w:before="10" w:line="276" w:lineRule="auto"/>
        <w:jc w:val="left"/>
        <w:rPr>
          <w:rFonts w:hint="eastAsia" w:ascii="宋体" w:hAnsi="宋体" w:cs="宋体"/>
          <w:color w:val="auto"/>
          <w:sz w:val="10"/>
          <w:szCs w:val="24"/>
          <w:highlight w:val="none"/>
        </w:rPr>
      </w:pPr>
    </w:p>
    <w:p w14:paraId="08BFCD47">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8</w:t>
      </w:r>
      <w:r>
        <w:rPr>
          <w:rFonts w:hint="eastAsia" w:ascii="宋体" w:hAnsi="宋体" w:cs="宋体"/>
          <w:color w:val="auto"/>
          <w:spacing w:val="-1"/>
          <w:sz w:val="32"/>
          <w:szCs w:val="24"/>
          <w:highlight w:val="none"/>
        </w:rPr>
        <w:t>.</w:t>
      </w:r>
      <w:r>
        <w:rPr>
          <w:rFonts w:hint="eastAsia" w:ascii="宋体" w:hAnsi="宋体" w:cs="宋体"/>
          <w:color w:val="auto"/>
          <w:spacing w:val="2"/>
          <w:sz w:val="32"/>
          <w:szCs w:val="24"/>
          <w:highlight w:val="none"/>
        </w:rPr>
        <w:t>纪律和监督</w:t>
      </w:r>
    </w:p>
    <w:p w14:paraId="4132CB7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对招标人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54B4C104">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招标人不得泄露招标投标活动中应当保密的情况和资料，不得与投标人串通损害国家利益、 社会公共利益或者他人合法权益。</w:t>
      </w:r>
    </w:p>
    <w:p w14:paraId="355D8B0C">
      <w:pPr>
        <w:spacing w:before="10" w:line="276" w:lineRule="auto"/>
        <w:jc w:val="left"/>
        <w:rPr>
          <w:rFonts w:hint="eastAsia" w:ascii="宋体" w:hAnsi="宋体" w:cs="宋体"/>
          <w:color w:val="auto"/>
          <w:sz w:val="12"/>
          <w:szCs w:val="24"/>
          <w:highlight w:val="none"/>
        </w:rPr>
      </w:pPr>
    </w:p>
    <w:p w14:paraId="60AC27F8">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对投标人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4786426A">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 扰、影响评标工作。</w:t>
      </w:r>
    </w:p>
    <w:p w14:paraId="04AEB6E0">
      <w:pPr>
        <w:spacing w:before="8" w:line="276" w:lineRule="auto"/>
        <w:jc w:val="left"/>
        <w:rPr>
          <w:rFonts w:hint="eastAsia" w:ascii="宋体" w:hAnsi="宋体" w:cs="宋体"/>
          <w:color w:val="auto"/>
          <w:sz w:val="12"/>
          <w:szCs w:val="24"/>
          <w:highlight w:val="none"/>
        </w:rPr>
      </w:pPr>
    </w:p>
    <w:p w14:paraId="3DAA651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对评标委</w:t>
      </w:r>
      <w:r>
        <w:rPr>
          <w:rFonts w:hint="eastAsia" w:ascii="宋体" w:hAnsi="宋体" w:cs="宋体"/>
          <w:color w:val="auto"/>
          <w:spacing w:val="-3"/>
          <w:sz w:val="28"/>
          <w:szCs w:val="24"/>
          <w:highlight w:val="none"/>
        </w:rPr>
        <w:t>员</w:t>
      </w:r>
      <w:r>
        <w:rPr>
          <w:rFonts w:hint="eastAsia" w:ascii="宋体" w:hAnsi="宋体" w:cs="宋体"/>
          <w:color w:val="auto"/>
          <w:sz w:val="28"/>
          <w:szCs w:val="24"/>
          <w:highlight w:val="none"/>
        </w:rPr>
        <w:t>会</w:t>
      </w:r>
      <w:r>
        <w:rPr>
          <w:rFonts w:hint="eastAsia" w:ascii="宋体" w:hAnsi="宋体" w:cs="宋体"/>
          <w:color w:val="auto"/>
          <w:spacing w:val="-3"/>
          <w:sz w:val="28"/>
          <w:szCs w:val="24"/>
          <w:highlight w:val="none"/>
        </w:rPr>
        <w:t>成</w:t>
      </w:r>
      <w:r>
        <w:rPr>
          <w:rFonts w:hint="eastAsia" w:ascii="宋体" w:hAnsi="宋体" w:cs="宋体"/>
          <w:color w:val="auto"/>
          <w:sz w:val="28"/>
          <w:szCs w:val="24"/>
          <w:highlight w:val="none"/>
        </w:rPr>
        <w:t>员的纪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4CF552FD">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p>
    <w:p w14:paraId="7A7D84C1">
      <w:pPr>
        <w:spacing w:line="276" w:lineRule="auto"/>
        <w:ind w:left="100" w:right="-20"/>
        <w:jc w:val="left"/>
        <w:rPr>
          <w:rFonts w:hint="eastAsia" w:ascii="宋体" w:hAnsi="宋体" w:cs="宋体"/>
          <w:color w:val="auto"/>
          <w:szCs w:val="24"/>
          <w:highlight w:val="none"/>
        </w:rPr>
      </w:pPr>
      <w:r>
        <w:rPr>
          <w:rFonts w:hint="eastAsia" w:ascii="宋体" w:hAnsi="宋体" w:cs="宋体"/>
          <w:color w:val="auto"/>
          <w:szCs w:val="24"/>
          <w:highlight w:val="none"/>
        </w:rPr>
        <w:t>三章“评标办法”没有规定的评审因素和标准进行评标。</w:t>
      </w:r>
    </w:p>
    <w:p w14:paraId="3C5ADFF1">
      <w:pPr>
        <w:spacing w:before="8" w:line="276" w:lineRule="auto"/>
        <w:jc w:val="left"/>
        <w:rPr>
          <w:rFonts w:hint="eastAsia" w:ascii="宋体" w:hAnsi="宋体" w:cs="宋体"/>
          <w:color w:val="auto"/>
          <w:sz w:val="15"/>
          <w:szCs w:val="24"/>
          <w:highlight w:val="none"/>
        </w:rPr>
      </w:pPr>
    </w:p>
    <w:p w14:paraId="054DF5E6">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对与评标</w:t>
      </w:r>
      <w:r>
        <w:rPr>
          <w:rFonts w:hint="eastAsia" w:ascii="宋体" w:hAnsi="宋体" w:cs="宋体"/>
          <w:color w:val="auto"/>
          <w:spacing w:val="-3"/>
          <w:sz w:val="28"/>
          <w:szCs w:val="24"/>
          <w:highlight w:val="none"/>
        </w:rPr>
        <w:t>活</w:t>
      </w:r>
      <w:r>
        <w:rPr>
          <w:rFonts w:hint="eastAsia" w:ascii="宋体" w:hAnsi="宋体" w:cs="宋体"/>
          <w:color w:val="auto"/>
          <w:sz w:val="28"/>
          <w:szCs w:val="24"/>
          <w:highlight w:val="none"/>
        </w:rPr>
        <w:t>动</w:t>
      </w:r>
      <w:r>
        <w:rPr>
          <w:rFonts w:hint="eastAsia" w:ascii="宋体" w:hAnsi="宋体" w:cs="宋体"/>
          <w:color w:val="auto"/>
          <w:spacing w:val="-3"/>
          <w:sz w:val="28"/>
          <w:szCs w:val="24"/>
          <w:highlight w:val="none"/>
        </w:rPr>
        <w:t>有</w:t>
      </w:r>
      <w:r>
        <w:rPr>
          <w:rFonts w:hint="eastAsia" w:ascii="宋体" w:hAnsi="宋体" w:cs="宋体"/>
          <w:color w:val="auto"/>
          <w:sz w:val="28"/>
          <w:szCs w:val="24"/>
          <w:highlight w:val="none"/>
        </w:rPr>
        <w:t>关的工</w:t>
      </w:r>
      <w:r>
        <w:rPr>
          <w:rFonts w:hint="eastAsia" w:ascii="宋体" w:hAnsi="宋体" w:cs="宋体"/>
          <w:color w:val="auto"/>
          <w:spacing w:val="-3"/>
          <w:sz w:val="28"/>
          <w:szCs w:val="24"/>
          <w:highlight w:val="none"/>
        </w:rPr>
        <w:t>作</w:t>
      </w:r>
      <w:r>
        <w:rPr>
          <w:rFonts w:hint="eastAsia" w:ascii="宋体" w:hAnsi="宋体" w:cs="宋体"/>
          <w:color w:val="auto"/>
          <w:sz w:val="28"/>
          <w:szCs w:val="24"/>
          <w:highlight w:val="none"/>
        </w:rPr>
        <w:t>人员</w:t>
      </w:r>
      <w:r>
        <w:rPr>
          <w:rFonts w:hint="eastAsia" w:ascii="宋体" w:hAnsi="宋体" w:cs="宋体"/>
          <w:color w:val="auto"/>
          <w:spacing w:val="-3"/>
          <w:sz w:val="28"/>
          <w:szCs w:val="24"/>
          <w:highlight w:val="none"/>
        </w:rPr>
        <w:t>的纪</w:t>
      </w:r>
      <w:r>
        <w:rPr>
          <w:rFonts w:hint="eastAsia" w:ascii="宋体" w:hAnsi="宋体" w:cs="宋体"/>
          <w:color w:val="auto"/>
          <w:sz w:val="28"/>
          <w:szCs w:val="24"/>
          <w:highlight w:val="none"/>
        </w:rPr>
        <w:t>律要求</w:t>
      </w:r>
    </w:p>
    <w:p w14:paraId="1ADF27C3">
      <w:pPr>
        <w:spacing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14:paraId="7E0527F2">
      <w:pPr>
        <w:spacing w:before="8" w:line="276" w:lineRule="auto"/>
        <w:jc w:val="left"/>
        <w:rPr>
          <w:rFonts w:hint="eastAsia" w:ascii="宋体" w:hAnsi="宋体" w:cs="宋体"/>
          <w:color w:val="auto"/>
          <w:sz w:val="12"/>
          <w:szCs w:val="24"/>
          <w:highlight w:val="none"/>
        </w:rPr>
      </w:pPr>
    </w:p>
    <w:p w14:paraId="26DA7364">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投诉</w:t>
      </w:r>
    </w:p>
    <w:p w14:paraId="25897C33">
      <w:pPr>
        <w:spacing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266E8533">
      <w:pPr>
        <w:spacing w:before="10" w:line="276" w:lineRule="auto"/>
        <w:ind w:left="100" w:right="41" w:firstLine="420"/>
        <w:rPr>
          <w:rFonts w:hint="eastAsia" w:ascii="宋体" w:hAnsi="宋体" w:cs="宋体"/>
          <w:color w:val="auto"/>
          <w:szCs w:val="24"/>
          <w:highlight w:val="none"/>
        </w:rPr>
      </w:pPr>
      <w:r>
        <w:rPr>
          <w:rFonts w:hint="eastAsia" w:ascii="宋体" w:hAnsi="宋体" w:cs="宋体"/>
          <w:color w:val="auto"/>
          <w:szCs w:val="24"/>
          <w:highlight w:val="none"/>
        </w:rPr>
        <w:t>8.5.2 投标人或者其他利害关系人对招标文件、开标和评标结果提出投诉的，应当按照投标人须知第 2.4 款、第 5.3 款和第 7.2 款的规定先向招标人提出异议。异议答复期间不计算在第 8.5.1 项规定的期限内。</w:t>
      </w:r>
    </w:p>
    <w:p w14:paraId="78F8B2BE">
      <w:pPr>
        <w:spacing w:before="1" w:line="276" w:lineRule="auto"/>
        <w:jc w:val="left"/>
        <w:rPr>
          <w:rFonts w:hint="eastAsia" w:ascii="宋体" w:hAnsi="宋体" w:cs="宋体"/>
          <w:color w:val="auto"/>
          <w:sz w:val="11"/>
          <w:szCs w:val="24"/>
          <w:highlight w:val="none"/>
        </w:rPr>
      </w:pPr>
    </w:p>
    <w:p w14:paraId="77EE0C38">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9</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是否采用电</w:t>
      </w:r>
      <w:r>
        <w:rPr>
          <w:rFonts w:hint="eastAsia" w:ascii="宋体" w:hAnsi="宋体" w:cs="宋体"/>
          <w:color w:val="auto"/>
          <w:sz w:val="32"/>
          <w:szCs w:val="24"/>
          <w:highlight w:val="none"/>
        </w:rPr>
        <w:t>子</w:t>
      </w:r>
      <w:r>
        <w:rPr>
          <w:rFonts w:hint="eastAsia" w:ascii="宋体" w:hAnsi="宋体" w:cs="宋体"/>
          <w:color w:val="auto"/>
          <w:spacing w:val="2"/>
          <w:sz w:val="32"/>
          <w:szCs w:val="24"/>
          <w:highlight w:val="none"/>
        </w:rPr>
        <w:t>招标投</w:t>
      </w:r>
      <w:r>
        <w:rPr>
          <w:rFonts w:hint="eastAsia" w:ascii="宋体" w:hAnsi="宋体" w:cs="宋体"/>
          <w:color w:val="auto"/>
          <w:sz w:val="32"/>
          <w:szCs w:val="24"/>
          <w:highlight w:val="none"/>
        </w:rPr>
        <w:t>标</w:t>
      </w:r>
    </w:p>
    <w:p w14:paraId="0257C173">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本招标项目是否采用电子招标投标方式，见投标人须知前附表。</w:t>
      </w:r>
    </w:p>
    <w:p w14:paraId="7BA50B0D">
      <w:pPr>
        <w:spacing w:line="276" w:lineRule="auto"/>
        <w:jc w:val="left"/>
        <w:rPr>
          <w:rFonts w:hint="eastAsia" w:ascii="宋体" w:hAnsi="宋体" w:cs="宋体"/>
          <w:color w:val="auto"/>
          <w:sz w:val="14"/>
          <w:szCs w:val="24"/>
          <w:highlight w:val="none"/>
        </w:rPr>
      </w:pPr>
    </w:p>
    <w:p w14:paraId="05A5ED5C">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10</w:t>
      </w:r>
      <w:r>
        <w:rPr>
          <w:rFonts w:hint="eastAsia" w:ascii="宋体" w:hAnsi="宋体" w:cs="宋体"/>
          <w:color w:val="auto"/>
          <w:sz w:val="32"/>
          <w:szCs w:val="24"/>
          <w:highlight w:val="none"/>
        </w:rPr>
        <w:t>.</w:t>
      </w:r>
      <w:r>
        <w:rPr>
          <w:rFonts w:hint="eastAsia" w:ascii="宋体" w:hAnsi="宋体" w:cs="宋体"/>
          <w:color w:val="auto"/>
          <w:spacing w:val="74"/>
          <w:sz w:val="32"/>
          <w:szCs w:val="24"/>
          <w:highlight w:val="none"/>
        </w:rPr>
        <w:t xml:space="preserve"> </w:t>
      </w:r>
      <w:r>
        <w:rPr>
          <w:rFonts w:hint="eastAsia" w:ascii="宋体" w:hAnsi="宋体" w:cs="宋体"/>
          <w:color w:val="auto"/>
          <w:spacing w:val="2"/>
          <w:sz w:val="32"/>
          <w:szCs w:val="24"/>
          <w:highlight w:val="none"/>
        </w:rPr>
        <w:t>需要补充的其他内容</w:t>
      </w:r>
    </w:p>
    <w:p w14:paraId="0EA41942">
      <w:pPr>
        <w:spacing w:line="276" w:lineRule="auto"/>
        <w:ind w:left="520" w:right="-20" w:firstLine="105" w:firstLineChars="50"/>
        <w:jc w:val="left"/>
        <w:rPr>
          <w:rFonts w:hint="eastAsia" w:ascii="宋体" w:hAnsi="宋体" w:cs="宋体"/>
          <w:color w:val="auto"/>
          <w:szCs w:val="24"/>
          <w:highlight w:val="none"/>
        </w:rPr>
        <w:sectPr>
          <w:footerReference r:id="rId9" w:type="default"/>
          <w:pgSz w:w="11905" w:h="16838"/>
          <w:pgMar w:top="1417" w:right="1417" w:bottom="1417" w:left="1417" w:header="850" w:footer="992" w:gutter="0"/>
          <w:cols w:space="720" w:num="1"/>
          <w:titlePg/>
          <w:docGrid w:type="lines" w:linePitch="317" w:charSpace="0"/>
        </w:sectPr>
      </w:pPr>
      <w:r>
        <w:rPr>
          <w:rFonts w:hint="eastAsia" w:ascii="宋体" w:hAnsi="宋体" w:cs="宋体"/>
          <w:color w:val="auto"/>
          <w:szCs w:val="24"/>
          <w:highlight w:val="none"/>
        </w:rPr>
        <w:t>需要补充的其他内容：见投标人须知前附表。</w:t>
      </w:r>
    </w:p>
    <w:p w14:paraId="263C95CC">
      <w:pPr>
        <w:ind w:right="-20"/>
        <w:jc w:val="left"/>
        <w:rPr>
          <w:rFonts w:hint="eastAsia" w:ascii="宋体" w:hAnsi="宋体" w:cs="宋体"/>
          <w:b/>
          <w:bCs/>
          <w:color w:val="auto"/>
          <w:sz w:val="28"/>
          <w:szCs w:val="28"/>
          <w:highlight w:val="none"/>
        </w:rPr>
      </w:pPr>
      <w:bookmarkStart w:id="49" w:name="_Toc22183_WPSOffice_Level2"/>
      <w:r>
        <w:rPr>
          <w:rFonts w:hint="eastAsia" w:ascii="宋体" w:hAnsi="宋体" w:cs="宋体"/>
          <w:b/>
          <w:bCs/>
          <w:color w:val="auto"/>
          <w:sz w:val="28"/>
          <w:szCs w:val="28"/>
          <w:highlight w:val="none"/>
        </w:rPr>
        <w:t>附件一：开标记录表</w:t>
      </w:r>
      <w:bookmarkEnd w:id="49"/>
    </w:p>
    <w:p w14:paraId="7D4B672E">
      <w:pPr>
        <w:spacing w:before="12"/>
        <w:jc w:val="left"/>
        <w:rPr>
          <w:rFonts w:hint="eastAsia" w:ascii="宋体" w:hAnsi="宋体" w:cs="宋体"/>
          <w:color w:val="auto"/>
          <w:sz w:val="20"/>
          <w:szCs w:val="24"/>
          <w:highlight w:val="none"/>
        </w:rPr>
      </w:pPr>
    </w:p>
    <w:p w14:paraId="50C25921">
      <w:pPr>
        <w:ind w:left="440" w:right="3130" w:hanging="440" w:hangingChars="137"/>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 xml:space="preserve">                   开标记</w:t>
      </w:r>
      <w:r>
        <w:rPr>
          <w:rFonts w:hint="eastAsia" w:ascii="宋体" w:hAnsi="宋体" w:cs="宋体"/>
          <w:b/>
          <w:color w:val="auto"/>
          <w:spacing w:val="-3"/>
          <w:sz w:val="32"/>
          <w:szCs w:val="24"/>
          <w:highlight w:val="none"/>
        </w:rPr>
        <w:t>录</w:t>
      </w:r>
      <w:r>
        <w:rPr>
          <w:rFonts w:hint="eastAsia" w:ascii="宋体" w:hAnsi="宋体" w:cs="宋体"/>
          <w:b/>
          <w:color w:val="auto"/>
          <w:sz w:val="32"/>
          <w:szCs w:val="24"/>
          <w:highlight w:val="none"/>
        </w:rPr>
        <w:t>表</w:t>
      </w:r>
    </w:p>
    <w:p w14:paraId="4AE225EC">
      <w:pPr>
        <w:tabs>
          <w:tab w:val="left" w:pos="3600"/>
          <w:tab w:val="left" w:pos="4760"/>
          <w:tab w:val="left" w:pos="5920"/>
          <w:tab w:val="left" w:pos="7060"/>
          <w:tab w:val="left" w:pos="8220"/>
        </w:tabs>
        <w:ind w:right="-20"/>
        <w:jc w:val="left"/>
        <w:rPr>
          <w:rFonts w:hint="eastAsia" w:ascii="宋体" w:hAnsi="宋体" w:cs="宋体"/>
          <w:color w:val="auto"/>
          <w:position w:val="-4"/>
          <w:szCs w:val="24"/>
          <w:highlight w:val="none"/>
        </w:rPr>
      </w:pPr>
      <w:r>
        <w:rPr>
          <w:rFonts w:hint="eastAsia" w:ascii="宋体" w:hAnsi="宋体" w:cs="宋体"/>
          <w:color w:val="auto"/>
          <w:position w:val="-4"/>
          <w:szCs w:val="24"/>
          <w:highlight w:val="none"/>
        </w:rPr>
        <w:t>开标</w:t>
      </w:r>
      <w:r>
        <w:rPr>
          <w:rFonts w:hint="eastAsia" w:ascii="宋体" w:hAnsi="宋体" w:cs="宋体"/>
          <w:color w:val="auto"/>
          <w:spacing w:val="-2"/>
          <w:position w:val="-4"/>
          <w:szCs w:val="24"/>
          <w:highlight w:val="none"/>
        </w:rPr>
        <w:t>时</w:t>
      </w:r>
      <w:r>
        <w:rPr>
          <w:rFonts w:hint="eastAsia" w:ascii="宋体" w:hAnsi="宋体" w:cs="宋体"/>
          <w:color w:val="auto"/>
          <w:position w:val="-4"/>
          <w:szCs w:val="24"/>
          <w:highlight w:val="none"/>
        </w:rPr>
        <w:t>间</w:t>
      </w:r>
      <w:r>
        <w:rPr>
          <w:rFonts w:hint="eastAsia" w:ascii="宋体" w:hAnsi="宋体" w:cs="宋体"/>
          <w:color w:val="auto"/>
          <w:spacing w:val="-2"/>
          <w:position w:val="-4"/>
          <w:szCs w:val="24"/>
          <w:highlight w:val="none"/>
        </w:rPr>
        <w:t>：</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rPr>
        <w:t>年</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月</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日</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时</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分</w:t>
      </w:r>
    </w:p>
    <w:tbl>
      <w:tblPr>
        <w:tblStyle w:val="38"/>
        <w:tblW w:w="9348" w:type="dxa"/>
        <w:tblInd w:w="-34" w:type="dxa"/>
        <w:tblLayout w:type="fixed"/>
        <w:tblCellMar>
          <w:top w:w="0" w:type="dxa"/>
          <w:left w:w="108" w:type="dxa"/>
          <w:bottom w:w="0" w:type="dxa"/>
          <w:right w:w="108" w:type="dxa"/>
        </w:tblCellMar>
      </w:tblPr>
      <w:tblGrid>
        <w:gridCol w:w="683"/>
        <w:gridCol w:w="749"/>
        <w:gridCol w:w="1135"/>
        <w:gridCol w:w="1135"/>
        <w:gridCol w:w="1297"/>
        <w:gridCol w:w="1025"/>
        <w:gridCol w:w="1053"/>
        <w:gridCol w:w="851"/>
        <w:gridCol w:w="1420"/>
      </w:tblGrid>
      <w:tr w14:paraId="517AC21F">
        <w:tblPrEx>
          <w:tblCellMar>
            <w:top w:w="0" w:type="dxa"/>
            <w:left w:w="108" w:type="dxa"/>
            <w:bottom w:w="0" w:type="dxa"/>
            <w:right w:w="108" w:type="dxa"/>
          </w:tblCellMar>
        </w:tblPrEx>
        <w:trPr>
          <w:trHeight w:val="864" w:hRule="atLeast"/>
        </w:trPr>
        <w:tc>
          <w:tcPr>
            <w:tcW w:w="683" w:type="dxa"/>
            <w:tcBorders>
              <w:top w:val="single" w:color="auto" w:sz="4" w:space="0"/>
              <w:left w:val="single" w:color="auto" w:sz="4" w:space="0"/>
              <w:bottom w:val="single" w:color="auto" w:sz="4" w:space="0"/>
              <w:right w:val="single" w:color="auto" w:sz="4" w:space="0"/>
            </w:tcBorders>
            <w:vAlign w:val="center"/>
          </w:tcPr>
          <w:p w14:paraId="60D5ADE4">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49" w:type="dxa"/>
            <w:tcBorders>
              <w:top w:val="single" w:color="auto" w:sz="4" w:space="0"/>
              <w:left w:val="single" w:color="auto" w:sz="4" w:space="0"/>
              <w:bottom w:val="single" w:color="auto" w:sz="4" w:space="0"/>
              <w:right w:val="single" w:color="auto" w:sz="4" w:space="0"/>
            </w:tcBorders>
            <w:vAlign w:val="center"/>
          </w:tcPr>
          <w:p w14:paraId="007CF7E5">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1135" w:type="dxa"/>
            <w:tcBorders>
              <w:top w:val="single" w:color="auto" w:sz="4" w:space="0"/>
              <w:left w:val="single" w:color="auto" w:sz="4" w:space="0"/>
              <w:bottom w:val="single" w:color="auto" w:sz="4" w:space="0"/>
              <w:right w:val="single" w:color="auto" w:sz="4" w:space="0"/>
            </w:tcBorders>
            <w:vAlign w:val="center"/>
          </w:tcPr>
          <w:p w14:paraId="553ECD87">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投标文件递交情况</w:t>
            </w:r>
          </w:p>
        </w:tc>
        <w:tc>
          <w:tcPr>
            <w:tcW w:w="1135" w:type="dxa"/>
            <w:tcBorders>
              <w:top w:val="single" w:color="auto" w:sz="4" w:space="0"/>
              <w:left w:val="single" w:color="auto" w:sz="4" w:space="0"/>
              <w:bottom w:val="single" w:color="auto" w:sz="4" w:space="0"/>
              <w:right w:val="single" w:color="auto" w:sz="4" w:space="0"/>
            </w:tcBorders>
            <w:vAlign w:val="center"/>
          </w:tcPr>
          <w:p w14:paraId="655F9CDE">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投标文件解密情况</w:t>
            </w:r>
          </w:p>
        </w:tc>
        <w:tc>
          <w:tcPr>
            <w:tcW w:w="1297" w:type="dxa"/>
            <w:tcBorders>
              <w:top w:val="single" w:color="auto" w:sz="4" w:space="0"/>
              <w:left w:val="single" w:color="auto" w:sz="4" w:space="0"/>
              <w:bottom w:val="single" w:color="auto" w:sz="4" w:space="0"/>
              <w:right w:val="single" w:color="auto" w:sz="4" w:space="0"/>
            </w:tcBorders>
            <w:vAlign w:val="center"/>
          </w:tcPr>
          <w:p w14:paraId="2011DA60">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p w14:paraId="67F353AA">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025" w:type="dxa"/>
            <w:tcBorders>
              <w:top w:val="single" w:color="auto" w:sz="4" w:space="0"/>
              <w:left w:val="single" w:color="auto" w:sz="4" w:space="0"/>
              <w:bottom w:val="single" w:color="auto" w:sz="4" w:space="0"/>
              <w:right w:val="single" w:color="auto" w:sz="4" w:space="0"/>
            </w:tcBorders>
            <w:vAlign w:val="center"/>
          </w:tcPr>
          <w:p w14:paraId="58F14307">
            <w:pPr>
              <w:contextualSpacing/>
              <w:jc w:val="center"/>
              <w:rPr>
                <w:rFonts w:hint="eastAsia" w:ascii="宋体" w:hAnsi="宋体" w:cs="宋体"/>
                <w:color w:val="auto"/>
                <w:szCs w:val="21"/>
                <w:highlight w:val="none"/>
              </w:rPr>
            </w:pPr>
            <w:r>
              <w:rPr>
                <w:rFonts w:hint="eastAsia" w:ascii="宋体" w:hAnsi="宋体" w:cs="宋体"/>
                <w:color w:val="auto"/>
                <w:highlight w:val="none"/>
              </w:rPr>
              <w:t>项目负责人</w:t>
            </w:r>
          </w:p>
        </w:tc>
        <w:tc>
          <w:tcPr>
            <w:tcW w:w="1053" w:type="dxa"/>
            <w:tcBorders>
              <w:top w:val="single" w:color="auto" w:sz="4" w:space="0"/>
              <w:left w:val="single" w:color="auto" w:sz="4" w:space="0"/>
              <w:bottom w:val="single" w:color="auto" w:sz="4" w:space="0"/>
              <w:right w:val="single" w:color="auto" w:sz="4" w:space="0"/>
            </w:tcBorders>
            <w:vAlign w:val="center"/>
          </w:tcPr>
          <w:p w14:paraId="3AA543FA">
            <w:pPr>
              <w:contextualSpacing/>
              <w:rPr>
                <w:rFonts w:hint="eastAsia" w:ascii="宋体" w:hAnsi="宋体" w:cs="宋体"/>
                <w:color w:val="auto"/>
                <w:szCs w:val="21"/>
                <w:highlight w:val="none"/>
              </w:rPr>
            </w:pPr>
            <w:r>
              <w:rPr>
                <w:rFonts w:hint="eastAsia" w:ascii="宋体" w:hAnsi="宋体" w:cs="宋体"/>
                <w:color w:val="auto"/>
                <w:szCs w:val="21"/>
                <w:highlight w:val="none"/>
              </w:rPr>
              <w:t>项目建设管理服务期限</w:t>
            </w:r>
          </w:p>
        </w:tc>
        <w:tc>
          <w:tcPr>
            <w:tcW w:w="851" w:type="dxa"/>
            <w:tcBorders>
              <w:top w:val="single" w:color="auto" w:sz="4" w:space="0"/>
              <w:left w:val="single" w:color="auto" w:sz="4" w:space="0"/>
              <w:bottom w:val="single" w:color="auto" w:sz="4" w:space="0"/>
              <w:right w:val="single" w:color="auto" w:sz="4" w:space="0"/>
            </w:tcBorders>
            <w:vAlign w:val="center"/>
          </w:tcPr>
          <w:p w14:paraId="712D9EE4">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1420" w:type="dxa"/>
            <w:tcBorders>
              <w:top w:val="single" w:color="auto" w:sz="4" w:space="0"/>
              <w:left w:val="single" w:color="auto" w:sz="4" w:space="0"/>
              <w:bottom w:val="single" w:color="auto" w:sz="4" w:space="0"/>
              <w:right w:val="single" w:color="auto" w:sz="4" w:space="0"/>
            </w:tcBorders>
            <w:vAlign w:val="center"/>
          </w:tcPr>
          <w:p w14:paraId="7E357F32">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投标人</w:t>
            </w:r>
          </w:p>
          <w:p w14:paraId="655D906E">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代表签名</w:t>
            </w:r>
          </w:p>
        </w:tc>
      </w:tr>
      <w:tr w14:paraId="40C27C7D">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6D760A42">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4746E80">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1C00D53">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CC076A">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1453450">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ADBE094">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0E894D6">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5A2ADC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CF1BBE7">
            <w:pPr>
              <w:spacing w:line="500" w:lineRule="exact"/>
              <w:jc w:val="center"/>
              <w:rPr>
                <w:rFonts w:hint="eastAsia" w:ascii="宋体" w:hAnsi="宋体" w:cs="宋体"/>
                <w:color w:val="auto"/>
                <w:szCs w:val="21"/>
                <w:highlight w:val="none"/>
              </w:rPr>
            </w:pPr>
          </w:p>
        </w:tc>
      </w:tr>
      <w:tr w14:paraId="76729EE8">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002E8CA6">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4D6697D">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099A832">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1D64876">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4A688AE">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495811F">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3A4F9AA1">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EBD39B">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4218EDD">
            <w:pPr>
              <w:spacing w:line="500" w:lineRule="exact"/>
              <w:jc w:val="center"/>
              <w:rPr>
                <w:rFonts w:hint="eastAsia" w:ascii="宋体" w:hAnsi="宋体" w:cs="宋体"/>
                <w:color w:val="auto"/>
                <w:szCs w:val="21"/>
                <w:highlight w:val="none"/>
              </w:rPr>
            </w:pPr>
          </w:p>
        </w:tc>
      </w:tr>
      <w:tr w14:paraId="118A7DFF">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26471654">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0306BA9">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C9EEF63">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8527D42">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F9C3414">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8E5FA0C">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493B993">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42FEA3">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F2FA2EE">
            <w:pPr>
              <w:spacing w:line="500" w:lineRule="exact"/>
              <w:jc w:val="center"/>
              <w:rPr>
                <w:rFonts w:hint="eastAsia" w:ascii="宋体" w:hAnsi="宋体" w:cs="宋体"/>
                <w:color w:val="auto"/>
                <w:szCs w:val="21"/>
                <w:highlight w:val="none"/>
              </w:rPr>
            </w:pPr>
          </w:p>
        </w:tc>
      </w:tr>
      <w:tr w14:paraId="27A12AB3">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09106B18">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5E927D2">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CA994A7">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0B8C40D">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B460A75">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6A544BD">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905192E">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A3C0F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C2EB9F7">
            <w:pPr>
              <w:spacing w:line="500" w:lineRule="exact"/>
              <w:jc w:val="center"/>
              <w:rPr>
                <w:rFonts w:hint="eastAsia" w:ascii="宋体" w:hAnsi="宋体" w:cs="宋体"/>
                <w:color w:val="auto"/>
                <w:szCs w:val="21"/>
                <w:highlight w:val="none"/>
              </w:rPr>
            </w:pPr>
          </w:p>
        </w:tc>
      </w:tr>
      <w:tr w14:paraId="70C89C86">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6CEFD324">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783FC2C">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D6DF3A2">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E286AE9">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F9A5D6A">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2C695A3">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2F3C3F6">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CB17D0D">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017168A">
            <w:pPr>
              <w:spacing w:line="500" w:lineRule="exact"/>
              <w:jc w:val="center"/>
              <w:rPr>
                <w:rFonts w:hint="eastAsia" w:ascii="宋体" w:hAnsi="宋体" w:cs="宋体"/>
                <w:color w:val="auto"/>
                <w:szCs w:val="21"/>
                <w:highlight w:val="none"/>
              </w:rPr>
            </w:pPr>
          </w:p>
        </w:tc>
      </w:tr>
      <w:tr w14:paraId="5E2A9BAE">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5B29AC33">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8C0138A">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BBA8E5E">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EF481F1">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529D390">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EF7DB55">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813EF31">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CC192B">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3EE75D1">
            <w:pPr>
              <w:spacing w:line="500" w:lineRule="exact"/>
              <w:jc w:val="center"/>
              <w:rPr>
                <w:rFonts w:hint="eastAsia" w:ascii="宋体" w:hAnsi="宋体" w:cs="宋体"/>
                <w:color w:val="auto"/>
                <w:szCs w:val="21"/>
                <w:highlight w:val="none"/>
              </w:rPr>
            </w:pPr>
          </w:p>
        </w:tc>
      </w:tr>
      <w:tr w14:paraId="1E9EAB58">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23A34A5D">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A6897B1">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9904D33">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EE6696">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7E23FCB">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5F79C31">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20E21C9">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332F3FD">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4C6EDD4">
            <w:pPr>
              <w:spacing w:line="500" w:lineRule="exact"/>
              <w:jc w:val="center"/>
              <w:rPr>
                <w:rFonts w:hint="eastAsia" w:ascii="宋体" w:hAnsi="宋体" w:cs="宋体"/>
                <w:color w:val="auto"/>
                <w:szCs w:val="21"/>
                <w:highlight w:val="none"/>
              </w:rPr>
            </w:pPr>
          </w:p>
        </w:tc>
      </w:tr>
      <w:tr w14:paraId="4C4F2B05">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482013D4">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1A58316">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5A29905">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9D506DF">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C755961">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3154857">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68644EB">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0EBF3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8CA84A3">
            <w:pPr>
              <w:spacing w:line="500" w:lineRule="exact"/>
              <w:jc w:val="center"/>
              <w:rPr>
                <w:rFonts w:hint="eastAsia" w:ascii="宋体" w:hAnsi="宋体" w:cs="宋体"/>
                <w:color w:val="auto"/>
                <w:szCs w:val="21"/>
                <w:highlight w:val="none"/>
              </w:rPr>
            </w:pPr>
          </w:p>
        </w:tc>
      </w:tr>
      <w:tr w14:paraId="7DBCACF5">
        <w:tblPrEx>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vAlign w:val="center"/>
          </w:tcPr>
          <w:p w14:paraId="14323570">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538BC43">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4C9B477B">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C121E29">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E1BFAFC">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AEC5F7D">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1E89FA5">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4414C83">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8213A0D">
            <w:pPr>
              <w:spacing w:line="500" w:lineRule="exact"/>
              <w:jc w:val="center"/>
              <w:rPr>
                <w:rFonts w:hint="eastAsia" w:ascii="宋体" w:hAnsi="宋体" w:cs="宋体"/>
                <w:color w:val="auto"/>
                <w:szCs w:val="21"/>
                <w:highlight w:val="none"/>
              </w:rPr>
            </w:pPr>
          </w:p>
        </w:tc>
      </w:tr>
      <w:tr w14:paraId="4F6BF082">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4A442199">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32C9C852">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216AE2F">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B2503FC">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616BC42">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D0D190F">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BE2FB42">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CDF804">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1B09C60">
            <w:pPr>
              <w:spacing w:line="500" w:lineRule="exact"/>
              <w:jc w:val="center"/>
              <w:rPr>
                <w:rFonts w:hint="eastAsia" w:ascii="宋体" w:hAnsi="宋体" w:cs="宋体"/>
                <w:color w:val="auto"/>
                <w:szCs w:val="21"/>
                <w:highlight w:val="none"/>
              </w:rPr>
            </w:pPr>
            <w:bookmarkStart w:id="50" w:name="_Toc17638"/>
          </w:p>
        </w:tc>
      </w:tr>
      <w:tr w14:paraId="496B8998">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7AF678B3">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C81642F">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AED5456">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DC94B59">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E5C6296">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41E6560">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C052565">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C786FA1">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135F4876">
            <w:pPr>
              <w:spacing w:line="500" w:lineRule="exact"/>
              <w:jc w:val="center"/>
              <w:rPr>
                <w:rFonts w:hint="eastAsia" w:ascii="宋体" w:hAnsi="宋体" w:cs="宋体"/>
                <w:color w:val="auto"/>
                <w:szCs w:val="21"/>
                <w:highlight w:val="none"/>
              </w:rPr>
            </w:pPr>
          </w:p>
        </w:tc>
      </w:tr>
      <w:bookmarkEnd w:id="50"/>
    </w:tbl>
    <w:p w14:paraId="3D8A64EF">
      <w:pPr>
        <w:jc w:val="left"/>
        <w:rPr>
          <w:rFonts w:hint="eastAsia" w:ascii="宋体" w:hAnsi="宋体" w:cs="宋体"/>
          <w:color w:val="auto"/>
          <w:position w:val="-2"/>
          <w:szCs w:val="24"/>
          <w:highlight w:val="none"/>
        </w:rPr>
      </w:pPr>
      <w:r>
        <w:rPr>
          <w:rFonts w:hint="eastAsia" w:ascii="宋体" w:hAnsi="宋体" w:cs="宋体"/>
          <w:color w:val="auto"/>
          <w:position w:val="-2"/>
          <w:szCs w:val="24"/>
          <w:highlight w:val="none"/>
        </w:rPr>
        <w:t>本表仅供参考，具体以开标时的开标记录表为准。</w:t>
      </w:r>
    </w:p>
    <w:p w14:paraId="014F0111">
      <w:pPr>
        <w:tabs>
          <w:tab w:val="left" w:pos="2200"/>
          <w:tab w:val="left" w:pos="3040"/>
          <w:tab w:val="left" w:pos="4620"/>
          <w:tab w:val="left" w:pos="5360"/>
          <w:tab w:val="left" w:pos="6940"/>
        </w:tabs>
        <w:ind w:left="220" w:right="-20"/>
        <w:jc w:val="left"/>
        <w:rPr>
          <w:rFonts w:hint="eastAsia" w:ascii="宋体" w:hAnsi="宋体" w:cs="宋体"/>
          <w:color w:val="auto"/>
          <w:szCs w:val="24"/>
          <w:highlight w:val="none"/>
        </w:rPr>
      </w:pPr>
      <w:r>
        <w:rPr>
          <w:rFonts w:hint="eastAsia" w:ascii="宋体" w:hAnsi="宋体" w:cs="宋体"/>
          <w:color w:val="auto"/>
          <w:position w:val="-2"/>
          <w:szCs w:val="24"/>
          <w:highlight w:val="none"/>
        </w:rPr>
        <w:t>招标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代</w:t>
      </w:r>
      <w:r>
        <w:rPr>
          <w:rFonts w:hint="eastAsia" w:ascii="宋体" w:hAnsi="宋体" w:cs="宋体"/>
          <w:color w:val="auto"/>
          <w:spacing w:val="-2"/>
          <w:position w:val="-2"/>
          <w:szCs w:val="24"/>
          <w:highlight w:val="none"/>
        </w:rPr>
        <w:t>表</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记</w:t>
      </w:r>
      <w:r>
        <w:rPr>
          <w:rFonts w:hint="eastAsia" w:ascii="宋体" w:hAnsi="宋体" w:cs="宋体"/>
          <w:color w:val="auto"/>
          <w:position w:val="-2"/>
          <w:szCs w:val="24"/>
          <w:highlight w:val="none"/>
        </w:rPr>
        <w:t>录</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监</w:t>
      </w:r>
      <w:r>
        <w:rPr>
          <w:rFonts w:hint="eastAsia" w:ascii="宋体" w:hAnsi="宋体" w:cs="宋体"/>
          <w:color w:val="auto"/>
          <w:position w:val="-2"/>
          <w:szCs w:val="24"/>
          <w:highlight w:val="none"/>
        </w:rPr>
        <w:t>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p>
    <w:p w14:paraId="4EE88D4A">
      <w:pPr>
        <w:jc w:val="left"/>
        <w:rPr>
          <w:rFonts w:hint="eastAsia" w:ascii="宋体" w:hAnsi="宋体" w:cs="宋体"/>
          <w:color w:val="auto"/>
          <w:position w:val="-2"/>
          <w:szCs w:val="24"/>
          <w:highlight w:val="none"/>
        </w:rPr>
      </w:pPr>
    </w:p>
    <w:p w14:paraId="4A813EDA">
      <w:pPr>
        <w:tabs>
          <w:tab w:val="left" w:pos="720"/>
          <w:tab w:val="left" w:pos="1680"/>
          <w:tab w:val="left" w:pos="2620"/>
        </w:tabs>
        <w:ind w:right="96"/>
        <w:jc w:val="right"/>
        <w:rPr>
          <w:rFonts w:hint="eastAsia" w:ascii="宋体" w:hAnsi="宋体" w:cs="宋体"/>
          <w:color w:val="auto"/>
          <w:position w:val="-1"/>
          <w:szCs w:val="24"/>
          <w:highlight w:val="none"/>
        </w:rPr>
      </w:pP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年</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spacing w:val="-2"/>
          <w:position w:val="-1"/>
          <w:szCs w:val="24"/>
          <w:highlight w:val="none"/>
        </w:rPr>
        <w:t>月</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日</w:t>
      </w:r>
    </w:p>
    <w:bookmarkEnd w:id="37"/>
    <w:bookmarkEnd w:id="38"/>
    <w:bookmarkEnd w:id="40"/>
    <w:bookmarkEnd w:id="41"/>
    <w:bookmarkEnd w:id="42"/>
    <w:bookmarkEnd w:id="43"/>
    <w:bookmarkEnd w:id="44"/>
    <w:bookmarkEnd w:id="45"/>
    <w:bookmarkEnd w:id="46"/>
    <w:p w14:paraId="5B5516DF">
      <w:pPr>
        <w:tabs>
          <w:tab w:val="left" w:pos="7020"/>
        </w:tabs>
        <w:ind w:right="-20" w:firstLine="2625" w:firstLineChars="1250"/>
        <w:jc w:val="left"/>
        <w:rPr>
          <w:rFonts w:hint="eastAsia" w:ascii="宋体" w:hAnsi="宋体" w:cs="宋体"/>
          <w:color w:val="auto"/>
          <w:sz w:val="28"/>
          <w:szCs w:val="28"/>
          <w:highlight w:val="none"/>
        </w:rPr>
      </w:pPr>
      <w:r>
        <w:rPr>
          <w:rFonts w:hint="eastAsia" w:ascii="宋体" w:hAnsi="宋体" w:cs="宋体"/>
          <w:color w:val="auto"/>
          <w:szCs w:val="24"/>
          <w:highlight w:val="none"/>
        </w:rPr>
        <w:br w:type="page"/>
      </w:r>
    </w:p>
    <w:p w14:paraId="6A5B5581">
      <w:pPr>
        <w:pStyle w:val="4"/>
        <w:spacing w:line="412" w:lineRule="auto"/>
        <w:ind w:firstLine="138" w:firstLineChars="49"/>
        <w:rPr>
          <w:rFonts w:hint="eastAsia" w:ascii="宋体" w:hAnsi="宋体" w:cs="宋体"/>
          <w:color w:val="auto"/>
          <w:sz w:val="28"/>
          <w:szCs w:val="28"/>
          <w:highlight w:val="none"/>
        </w:rPr>
      </w:pPr>
      <w:bookmarkStart w:id="51" w:name="_Toc11687_WPSOffice_Level2"/>
      <w:r>
        <w:rPr>
          <w:rFonts w:hint="eastAsia" w:ascii="宋体" w:hAnsi="宋体" w:cs="宋体"/>
          <w:color w:val="auto"/>
          <w:sz w:val="28"/>
          <w:szCs w:val="28"/>
          <w:highlight w:val="none"/>
        </w:rPr>
        <w:t>附件二：问题澄清通知（按广州交易集团有限公司（广州公共资源交易中心）版式为准）</w:t>
      </w:r>
      <w:bookmarkEnd w:id="36"/>
      <w:bookmarkEnd w:id="51"/>
    </w:p>
    <w:p w14:paraId="4CEC36AA">
      <w:pPr>
        <w:spacing w:line="400" w:lineRule="exact"/>
        <w:rPr>
          <w:rFonts w:hint="eastAsia" w:ascii="宋体" w:hAnsi="宋体" w:cs="宋体"/>
          <w:b/>
          <w:bCs/>
          <w:color w:val="auto"/>
          <w:sz w:val="28"/>
          <w:szCs w:val="28"/>
          <w:highlight w:val="none"/>
        </w:rPr>
      </w:pPr>
    </w:p>
    <w:p w14:paraId="1CF9FAD1">
      <w:pPr>
        <w:spacing w:line="400" w:lineRule="exact"/>
        <w:rPr>
          <w:rFonts w:hint="eastAsia" w:ascii="宋体" w:hAnsi="宋体" w:cs="宋体"/>
          <w:b/>
          <w:bCs/>
          <w:color w:val="auto"/>
          <w:sz w:val="28"/>
          <w:szCs w:val="28"/>
          <w:highlight w:val="none"/>
        </w:rPr>
      </w:pPr>
    </w:p>
    <w:p w14:paraId="3D17DC59">
      <w:pPr>
        <w:pStyle w:val="4"/>
        <w:spacing w:line="412" w:lineRule="auto"/>
        <w:ind w:firstLine="138" w:firstLineChars="49"/>
        <w:rPr>
          <w:rFonts w:hint="eastAsia" w:ascii="宋体" w:hAnsi="宋体" w:cs="宋体"/>
          <w:color w:val="auto"/>
          <w:sz w:val="28"/>
          <w:szCs w:val="28"/>
          <w:highlight w:val="none"/>
        </w:rPr>
      </w:pPr>
      <w:bookmarkStart w:id="52" w:name="_Toc530728902"/>
      <w:bookmarkStart w:id="53" w:name="_Toc799_WPSOffice_Level2"/>
      <w:r>
        <w:rPr>
          <w:rFonts w:hint="eastAsia" w:ascii="宋体" w:hAnsi="宋体" w:cs="宋体"/>
          <w:color w:val="auto"/>
          <w:sz w:val="28"/>
          <w:szCs w:val="28"/>
          <w:highlight w:val="none"/>
        </w:rPr>
        <w:t>附件三：问题的澄清（按广州交易集团有限公司（广州公共资源交易中心）版式为准）</w:t>
      </w:r>
      <w:bookmarkEnd w:id="52"/>
      <w:bookmarkEnd w:id="53"/>
    </w:p>
    <w:p w14:paraId="576D138E">
      <w:pPr>
        <w:spacing w:line="400" w:lineRule="exact"/>
        <w:rPr>
          <w:rFonts w:hint="eastAsia" w:ascii="宋体" w:hAnsi="宋体" w:cs="宋体"/>
          <w:b/>
          <w:bCs/>
          <w:color w:val="auto"/>
          <w:sz w:val="28"/>
          <w:szCs w:val="28"/>
          <w:highlight w:val="none"/>
        </w:rPr>
      </w:pPr>
    </w:p>
    <w:p w14:paraId="0E940488">
      <w:pPr>
        <w:spacing w:line="400" w:lineRule="exact"/>
        <w:rPr>
          <w:rFonts w:hint="eastAsia" w:ascii="宋体" w:hAnsi="宋体" w:cs="宋体"/>
          <w:b/>
          <w:bCs/>
          <w:color w:val="auto"/>
          <w:sz w:val="28"/>
          <w:szCs w:val="28"/>
          <w:highlight w:val="none"/>
        </w:rPr>
      </w:pPr>
    </w:p>
    <w:p w14:paraId="5F7E95FE">
      <w:pPr>
        <w:pStyle w:val="4"/>
        <w:spacing w:line="412" w:lineRule="auto"/>
        <w:ind w:firstLine="138" w:firstLineChars="49"/>
        <w:rPr>
          <w:rFonts w:hint="eastAsia" w:ascii="宋体" w:hAnsi="宋体" w:cs="宋体"/>
          <w:color w:val="auto"/>
          <w:sz w:val="28"/>
          <w:szCs w:val="28"/>
          <w:highlight w:val="none"/>
        </w:rPr>
      </w:pPr>
      <w:bookmarkStart w:id="54" w:name="_Toc22014_WPSOffice_Level2"/>
      <w:bookmarkStart w:id="55" w:name="_Toc530728903"/>
      <w:r>
        <w:rPr>
          <w:rFonts w:hint="eastAsia" w:ascii="宋体" w:hAnsi="宋体" w:cs="宋体"/>
          <w:color w:val="auto"/>
          <w:sz w:val="28"/>
          <w:szCs w:val="28"/>
          <w:highlight w:val="none"/>
        </w:rPr>
        <w:t>附件四：中标通知书（按广州交易集团有限公司（广州公共资源交易中心）中标通知书格式）</w:t>
      </w:r>
      <w:bookmarkEnd w:id="54"/>
      <w:bookmarkEnd w:id="55"/>
    </w:p>
    <w:p w14:paraId="164D2125">
      <w:pPr>
        <w:rPr>
          <w:color w:val="auto"/>
          <w:highlight w:val="none"/>
        </w:rPr>
      </w:pPr>
    </w:p>
    <w:p w14:paraId="27FD4330">
      <w:pPr>
        <w:jc w:val="left"/>
        <w:rPr>
          <w:rFonts w:ascii="宋体" w:cs="宋体"/>
          <w:color w:val="auto"/>
          <w:highlight w:val="none"/>
        </w:rPr>
      </w:pPr>
      <w:r>
        <w:rPr>
          <w:rFonts w:hint="eastAsia" w:ascii="宋体" w:cs="宋体"/>
          <w:color w:val="auto"/>
          <w:highlight w:val="none"/>
        </w:rPr>
        <w:br w:type="page"/>
      </w:r>
    </w:p>
    <w:p w14:paraId="3A074B80">
      <w:pPr>
        <w:ind w:firstLine="562" w:firstLineChars="200"/>
        <w:jc w:val="left"/>
        <w:rPr>
          <w:rFonts w:ascii="宋体" w:cs="宋体"/>
          <w:color w:val="auto"/>
          <w:highlight w:val="none"/>
        </w:rPr>
      </w:pPr>
      <w:r>
        <w:rPr>
          <w:rFonts w:hint="eastAsia" w:ascii="宋体" w:hAnsi="宋体" w:cs="宋体"/>
          <w:b/>
          <w:bCs/>
          <w:color w:val="auto"/>
          <w:sz w:val="28"/>
          <w:szCs w:val="28"/>
          <w:highlight w:val="none"/>
        </w:rPr>
        <w:t>附件五：</w:t>
      </w:r>
    </w:p>
    <w:p w14:paraId="44E836C8">
      <w:pPr>
        <w:ind w:firstLine="640" w:firstLineChars="20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14:paraId="1B8A62DC">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本项目招标人  </w:t>
      </w:r>
      <w:r>
        <w:rPr>
          <w:rFonts w:hint="eastAsia" w:ascii="宋体" w:hAnsi="宋体" w:cs="宋体"/>
          <w:color w:val="auto"/>
          <w:szCs w:val="21"/>
          <w:highlight w:val="none"/>
        </w:rPr>
        <w:t>：</w:t>
      </w:r>
    </w:p>
    <w:p w14:paraId="26FF61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本人就参与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项目的评标工作，作出郑重声明：</w:t>
      </w:r>
    </w:p>
    <w:p w14:paraId="2E465B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C30A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0A422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3C1CD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CF99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E5DA8D3">
      <w:pPr>
        <w:spacing w:line="360" w:lineRule="auto"/>
        <w:ind w:left="3079" w:leftChars="266" w:hanging="2520" w:hangingChars="1200"/>
        <w:rPr>
          <w:rFonts w:hint="eastAsia" w:ascii="宋体" w:hAnsi="宋体" w:cs="宋体"/>
          <w:color w:val="auto"/>
          <w:szCs w:val="21"/>
          <w:highlight w:val="none"/>
        </w:rPr>
      </w:pPr>
      <w:r>
        <w:rPr>
          <w:rFonts w:hint="eastAsia" w:ascii="宋体" w:hAnsi="宋体" w:cs="宋体"/>
          <w:color w:val="auto"/>
          <w:szCs w:val="21"/>
          <w:highlight w:val="none"/>
        </w:rPr>
        <w:t xml:space="preserve">如果本人违反上述声明内容，造成的后果由本人自行承担。                             </w:t>
      </w:r>
    </w:p>
    <w:p w14:paraId="50FA0BE7">
      <w:pPr>
        <w:jc w:val="right"/>
        <w:rPr>
          <w:color w:val="auto"/>
          <w:highlight w:val="none"/>
        </w:rPr>
      </w:pPr>
      <w:r>
        <w:rPr>
          <w:rFonts w:hint="eastAsia" w:ascii="宋体" w:hAnsi="宋体" w:cs="宋体"/>
          <w:color w:val="auto"/>
          <w:szCs w:val="21"/>
          <w:highlight w:val="none"/>
        </w:rPr>
        <w:t>声明人：</w:t>
      </w:r>
      <w:r>
        <w:rPr>
          <w:rFonts w:hint="eastAsia" w:ascii="宋体" w:hAnsi="宋体" w:cs="宋体"/>
          <w:color w:val="auto"/>
          <w:szCs w:val="21"/>
          <w:highlight w:val="none"/>
          <w:u w:val="single"/>
        </w:rPr>
        <w:t xml:space="preserve"> （签名）</w:t>
      </w:r>
    </w:p>
    <w:p w14:paraId="23A78898">
      <w:pPr>
        <w:jc w:val="left"/>
        <w:rPr>
          <w:rFonts w:hint="eastAsia" w:ascii="宋体" w:hAnsi="宋体" w:cs="宋体"/>
          <w:b/>
          <w:color w:val="auto"/>
          <w:sz w:val="44"/>
          <w:highlight w:val="none"/>
        </w:rPr>
      </w:pPr>
      <w:bookmarkStart w:id="56" w:name="_Toc530728906"/>
      <w:bookmarkStart w:id="57" w:name="_Toc31616_WPSOffice_Level1"/>
      <w:bookmarkStart w:id="58" w:name="_Toc11927_WPSOffice_Level1"/>
      <w:bookmarkStart w:id="59" w:name="_Toc26609"/>
      <w:bookmarkStart w:id="60" w:name="_Toc27270"/>
      <w:r>
        <w:rPr>
          <w:rFonts w:hint="eastAsia" w:ascii="宋体" w:hAnsi="宋体" w:cs="宋体"/>
          <w:b/>
          <w:color w:val="auto"/>
          <w:sz w:val="44"/>
          <w:highlight w:val="none"/>
        </w:rPr>
        <w:br w:type="page"/>
      </w:r>
    </w:p>
    <w:p w14:paraId="5FA656E9">
      <w:pPr>
        <w:spacing w:line="502" w:lineRule="exact"/>
        <w:jc w:val="center"/>
        <w:outlineLvl w:val="1"/>
        <w:rPr>
          <w:rFonts w:hint="eastAsia" w:ascii="宋体" w:hAnsi="宋体"/>
          <w:b/>
          <w:color w:val="auto"/>
          <w:sz w:val="44"/>
          <w:szCs w:val="44"/>
          <w:highlight w:val="none"/>
        </w:rPr>
      </w:pPr>
      <w:bookmarkStart w:id="61" w:name="_Toc12189"/>
      <w:bookmarkStart w:id="62" w:name="_Toc1976"/>
      <w:bookmarkStart w:id="63" w:name="_Toc25409"/>
      <w:bookmarkStart w:id="64" w:name="_Toc1764"/>
      <w:r>
        <w:rPr>
          <w:rFonts w:hint="eastAsia" w:ascii="宋体" w:hAnsi="宋体"/>
          <w:b/>
          <w:color w:val="auto"/>
          <w:sz w:val="44"/>
          <w:szCs w:val="44"/>
          <w:highlight w:val="none"/>
        </w:rPr>
        <w:t>第三章 评标办法（综合评估法）</w:t>
      </w:r>
      <w:bookmarkEnd w:id="61"/>
      <w:bookmarkEnd w:id="62"/>
      <w:bookmarkEnd w:id="63"/>
      <w:bookmarkEnd w:id="64"/>
    </w:p>
    <w:p w14:paraId="357B1D77">
      <w:pPr>
        <w:keepNext/>
        <w:keepLines/>
        <w:jc w:val="center"/>
        <w:outlineLvl w:val="2"/>
        <w:rPr>
          <w:rFonts w:hint="eastAsia" w:ascii="宋体" w:hAnsi="宋体"/>
          <w:b/>
          <w:bCs/>
          <w:color w:val="auto"/>
          <w:sz w:val="28"/>
          <w:szCs w:val="28"/>
          <w:highlight w:val="none"/>
        </w:rPr>
      </w:pPr>
      <w:r>
        <w:rPr>
          <w:rFonts w:hint="eastAsia" w:ascii="宋体" w:hAnsi="宋体"/>
          <w:b/>
          <w:bCs/>
          <w:color w:val="auto"/>
          <w:sz w:val="28"/>
          <w:szCs w:val="28"/>
          <w:highlight w:val="none"/>
        </w:rPr>
        <w:t>评标办法前附表</w:t>
      </w:r>
    </w:p>
    <w:tbl>
      <w:tblPr>
        <w:tblStyle w:val="38"/>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6"/>
        <w:gridCol w:w="2480"/>
        <w:gridCol w:w="5016"/>
      </w:tblGrid>
      <w:tr w14:paraId="2DFC4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53BCFC1C">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24225293">
            <w:pPr>
              <w:jc w:val="center"/>
              <w:rPr>
                <w:rFonts w:ascii="宋体" w:hAnsi="Courier New"/>
                <w:b/>
                <w:color w:val="auto"/>
                <w:sz w:val="24"/>
                <w:szCs w:val="24"/>
                <w:highlight w:val="none"/>
              </w:rPr>
            </w:pPr>
            <w:r>
              <w:rPr>
                <w:rFonts w:hint="eastAsia" w:ascii="宋体" w:hAnsi="宋体"/>
                <w:b/>
                <w:color w:val="auto"/>
                <w:sz w:val="24"/>
                <w:szCs w:val="24"/>
                <w:highlight w:val="none"/>
              </w:rPr>
              <w:t>评审因素</w:t>
            </w:r>
          </w:p>
        </w:tc>
        <w:tc>
          <w:tcPr>
            <w:tcW w:w="5016" w:type="dxa"/>
            <w:tcBorders>
              <w:top w:val="single" w:color="auto" w:sz="4" w:space="0"/>
              <w:left w:val="nil"/>
              <w:bottom w:val="single" w:color="auto" w:sz="4" w:space="0"/>
              <w:right w:val="single" w:color="auto" w:sz="4" w:space="0"/>
            </w:tcBorders>
            <w:vAlign w:val="center"/>
          </w:tcPr>
          <w:p w14:paraId="5C0F8C7A">
            <w:pPr>
              <w:jc w:val="center"/>
              <w:rPr>
                <w:rFonts w:ascii="宋体" w:hAnsi="Courier New"/>
                <w:b/>
                <w:color w:val="auto"/>
                <w:sz w:val="24"/>
                <w:szCs w:val="24"/>
                <w:highlight w:val="none"/>
              </w:rPr>
            </w:pPr>
            <w:r>
              <w:rPr>
                <w:rFonts w:hint="eastAsia" w:ascii="宋体" w:hAnsi="宋体"/>
                <w:b/>
                <w:color w:val="auto"/>
                <w:sz w:val="24"/>
                <w:szCs w:val="24"/>
                <w:highlight w:val="none"/>
              </w:rPr>
              <w:t>评审标准</w:t>
            </w:r>
          </w:p>
        </w:tc>
      </w:tr>
      <w:tr w14:paraId="411FE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F81FAE8">
            <w:pPr>
              <w:jc w:val="center"/>
              <w:rPr>
                <w:rFonts w:ascii="宋体" w:hAnsi="Courier New"/>
                <w:color w:val="auto"/>
                <w:sz w:val="24"/>
                <w:szCs w:val="24"/>
                <w:highlight w:val="none"/>
              </w:rPr>
            </w:pPr>
            <w:r>
              <w:rPr>
                <w:rFonts w:hint="eastAsia" w:ascii="宋体" w:hAnsi="宋体"/>
                <w:color w:val="auto"/>
                <w:sz w:val="24"/>
                <w:szCs w:val="24"/>
                <w:highlight w:val="none"/>
              </w:rPr>
              <w:t>1</w:t>
            </w:r>
          </w:p>
        </w:tc>
        <w:tc>
          <w:tcPr>
            <w:tcW w:w="1066" w:type="dxa"/>
            <w:tcBorders>
              <w:top w:val="single" w:color="auto" w:sz="4" w:space="0"/>
              <w:left w:val="nil"/>
              <w:bottom w:val="single" w:color="auto" w:sz="4" w:space="0"/>
              <w:right w:val="single" w:color="auto" w:sz="4" w:space="0"/>
            </w:tcBorders>
            <w:vAlign w:val="center"/>
          </w:tcPr>
          <w:p w14:paraId="40AAEB9A">
            <w:pPr>
              <w:jc w:val="center"/>
              <w:rPr>
                <w:rFonts w:ascii="宋体" w:hAnsi="Courier New"/>
                <w:color w:val="auto"/>
                <w:sz w:val="24"/>
                <w:szCs w:val="24"/>
                <w:highlight w:val="none"/>
              </w:rPr>
            </w:pPr>
            <w:r>
              <w:rPr>
                <w:rFonts w:hint="eastAsia" w:ascii="宋体" w:hAnsi="宋体"/>
                <w:color w:val="auto"/>
                <w:sz w:val="24"/>
                <w:szCs w:val="24"/>
                <w:highlight w:val="none"/>
              </w:rPr>
              <w:t>评标方法</w:t>
            </w:r>
          </w:p>
        </w:tc>
        <w:tc>
          <w:tcPr>
            <w:tcW w:w="2480" w:type="dxa"/>
            <w:tcBorders>
              <w:top w:val="single" w:color="auto" w:sz="4" w:space="0"/>
              <w:left w:val="nil"/>
              <w:bottom w:val="single" w:color="auto" w:sz="4" w:space="0"/>
              <w:right w:val="single" w:color="auto" w:sz="4" w:space="0"/>
            </w:tcBorders>
            <w:vAlign w:val="center"/>
          </w:tcPr>
          <w:p w14:paraId="7746D646">
            <w:pPr>
              <w:jc w:val="center"/>
              <w:rPr>
                <w:rFonts w:ascii="宋体" w:hAnsi="Courier New"/>
                <w:color w:val="auto"/>
                <w:sz w:val="24"/>
                <w:szCs w:val="24"/>
                <w:highlight w:val="none"/>
              </w:rPr>
            </w:pPr>
            <w:r>
              <w:rPr>
                <w:rFonts w:hint="eastAsia" w:ascii="宋体" w:hAnsi="宋体"/>
                <w:color w:val="auto"/>
                <w:sz w:val="24"/>
                <w:szCs w:val="24"/>
                <w:highlight w:val="none"/>
              </w:rPr>
              <w:t>中标候选人排序方法</w:t>
            </w:r>
          </w:p>
        </w:tc>
        <w:tc>
          <w:tcPr>
            <w:tcW w:w="5016" w:type="dxa"/>
            <w:tcBorders>
              <w:top w:val="single" w:color="auto" w:sz="4" w:space="0"/>
              <w:left w:val="nil"/>
              <w:bottom w:val="single" w:color="auto" w:sz="4" w:space="0"/>
              <w:right w:val="single" w:color="auto" w:sz="4" w:space="0"/>
            </w:tcBorders>
            <w:vAlign w:val="center"/>
          </w:tcPr>
          <w:p w14:paraId="317CF118">
            <w:pPr>
              <w:rPr>
                <w:rFonts w:ascii="宋体" w:hAnsi="Courier New"/>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项目建设管理服务方案得分也相等，由评标委员会采用记名投票方式，以得票多的优先。</w:t>
            </w:r>
          </w:p>
        </w:tc>
      </w:tr>
      <w:tr w14:paraId="3BEEC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72" w:hRule="atLeast"/>
          <w:jc w:val="center"/>
        </w:trPr>
        <w:tc>
          <w:tcPr>
            <w:tcW w:w="854" w:type="dxa"/>
            <w:vMerge w:val="restart"/>
            <w:tcBorders>
              <w:top w:val="single" w:color="auto" w:sz="4" w:space="0"/>
              <w:left w:val="single" w:color="auto" w:sz="4" w:space="0"/>
              <w:bottom w:val="nil"/>
              <w:right w:val="single" w:color="auto" w:sz="4" w:space="0"/>
            </w:tcBorders>
            <w:vAlign w:val="center"/>
          </w:tcPr>
          <w:p w14:paraId="6785EBD6">
            <w:pPr>
              <w:jc w:val="center"/>
              <w:rPr>
                <w:rFonts w:ascii="宋体" w:hAnsi="Courier New"/>
                <w:color w:val="auto"/>
                <w:sz w:val="24"/>
                <w:szCs w:val="24"/>
                <w:highlight w:val="none"/>
              </w:rPr>
            </w:pPr>
            <w:r>
              <w:rPr>
                <w:rFonts w:hint="eastAsia" w:ascii="宋体" w:hAnsi="宋体"/>
                <w:color w:val="auto"/>
                <w:sz w:val="24"/>
                <w:szCs w:val="24"/>
                <w:highlight w:val="none"/>
              </w:rPr>
              <w:t>2.1.1</w:t>
            </w:r>
          </w:p>
        </w:tc>
        <w:tc>
          <w:tcPr>
            <w:tcW w:w="1066" w:type="dxa"/>
            <w:vMerge w:val="restart"/>
            <w:tcBorders>
              <w:top w:val="single" w:color="auto" w:sz="4" w:space="0"/>
              <w:left w:val="nil"/>
              <w:bottom w:val="nil"/>
              <w:right w:val="single" w:color="auto" w:sz="4" w:space="0"/>
            </w:tcBorders>
            <w:vAlign w:val="center"/>
          </w:tcPr>
          <w:p w14:paraId="4DF658AA">
            <w:pPr>
              <w:jc w:val="center"/>
              <w:rPr>
                <w:rFonts w:ascii="宋体" w:hAnsi="Courier New"/>
                <w:color w:val="auto"/>
                <w:sz w:val="24"/>
                <w:szCs w:val="24"/>
                <w:highlight w:val="none"/>
              </w:rPr>
            </w:pPr>
            <w:r>
              <w:rPr>
                <w:rFonts w:hint="eastAsia" w:ascii="宋体" w:hAnsi="宋体"/>
                <w:color w:val="auto"/>
                <w:sz w:val="24"/>
                <w:szCs w:val="24"/>
                <w:highlight w:val="none"/>
              </w:rPr>
              <w:t>形式评审标准</w:t>
            </w:r>
          </w:p>
        </w:tc>
        <w:tc>
          <w:tcPr>
            <w:tcW w:w="2480" w:type="dxa"/>
            <w:tcBorders>
              <w:top w:val="single" w:color="auto" w:sz="4" w:space="0"/>
              <w:left w:val="nil"/>
              <w:bottom w:val="single" w:color="auto" w:sz="4" w:space="0"/>
              <w:right w:val="single" w:color="auto" w:sz="4" w:space="0"/>
            </w:tcBorders>
            <w:vAlign w:val="center"/>
          </w:tcPr>
          <w:p w14:paraId="63F2457E">
            <w:pPr>
              <w:jc w:val="center"/>
              <w:rPr>
                <w:rFonts w:ascii="宋体" w:hAnsi="Courier New"/>
                <w:color w:val="auto"/>
                <w:sz w:val="24"/>
                <w:szCs w:val="24"/>
                <w:highlight w:val="none"/>
              </w:rPr>
            </w:pPr>
            <w:r>
              <w:rPr>
                <w:rFonts w:hint="eastAsia" w:ascii="宋体" w:hAnsi="宋体"/>
                <w:color w:val="auto"/>
                <w:sz w:val="24"/>
                <w:szCs w:val="24"/>
                <w:highlight w:val="none"/>
              </w:rPr>
              <w:t>投标人名称</w:t>
            </w:r>
          </w:p>
        </w:tc>
        <w:tc>
          <w:tcPr>
            <w:tcW w:w="5016" w:type="dxa"/>
            <w:tcBorders>
              <w:top w:val="single" w:color="auto" w:sz="4" w:space="0"/>
              <w:left w:val="nil"/>
              <w:bottom w:val="single" w:color="auto" w:sz="4" w:space="0"/>
              <w:right w:val="single" w:color="auto" w:sz="4" w:space="0"/>
            </w:tcBorders>
            <w:vAlign w:val="center"/>
          </w:tcPr>
          <w:p w14:paraId="435AED41">
            <w:pPr>
              <w:rPr>
                <w:rFonts w:ascii="宋体" w:hAnsi="Courier New"/>
                <w:color w:val="auto"/>
                <w:sz w:val="24"/>
                <w:szCs w:val="24"/>
                <w:highlight w:val="none"/>
              </w:rPr>
            </w:pPr>
            <w:r>
              <w:rPr>
                <w:rFonts w:hint="eastAsia" w:ascii="宋体" w:hAnsi="宋体"/>
                <w:color w:val="auto"/>
                <w:sz w:val="24"/>
                <w:szCs w:val="24"/>
                <w:highlight w:val="none"/>
              </w:rPr>
              <w:t>与营业执照、资质证书一致。</w:t>
            </w:r>
          </w:p>
        </w:tc>
      </w:tr>
      <w:tr w14:paraId="1E11D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812" w:hRule="atLeast"/>
          <w:jc w:val="center"/>
        </w:trPr>
        <w:tc>
          <w:tcPr>
            <w:tcW w:w="1920" w:type="dxa"/>
            <w:vMerge w:val="continue"/>
            <w:tcBorders>
              <w:top w:val="nil"/>
              <w:left w:val="single" w:color="auto" w:sz="4" w:space="0"/>
              <w:bottom w:val="nil"/>
              <w:right w:val="single" w:color="auto" w:sz="4" w:space="0"/>
            </w:tcBorders>
            <w:vAlign w:val="center"/>
          </w:tcPr>
          <w:p w14:paraId="6EA5761E">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73EB11C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242E108">
            <w:pPr>
              <w:jc w:val="center"/>
              <w:rPr>
                <w:rFonts w:ascii="宋体" w:hAnsi="Courier New"/>
                <w:color w:val="auto"/>
                <w:sz w:val="24"/>
                <w:szCs w:val="24"/>
                <w:highlight w:val="none"/>
              </w:rPr>
            </w:pPr>
            <w:r>
              <w:rPr>
                <w:rFonts w:hint="eastAsia" w:ascii="宋体" w:hAnsi="宋体"/>
                <w:color w:val="auto"/>
                <w:sz w:val="24"/>
                <w:szCs w:val="24"/>
                <w:highlight w:val="none"/>
              </w:rPr>
              <w:t>投标函及投标函附录签字盖章</w:t>
            </w:r>
          </w:p>
        </w:tc>
        <w:tc>
          <w:tcPr>
            <w:tcW w:w="5016" w:type="dxa"/>
            <w:tcBorders>
              <w:top w:val="single" w:color="auto" w:sz="4" w:space="0"/>
              <w:left w:val="nil"/>
              <w:bottom w:val="single" w:color="auto" w:sz="4" w:space="0"/>
              <w:right w:val="single" w:color="auto" w:sz="4" w:space="0"/>
            </w:tcBorders>
            <w:vAlign w:val="center"/>
          </w:tcPr>
          <w:p w14:paraId="24B07EF4">
            <w:pPr>
              <w:rPr>
                <w:rFonts w:ascii="宋体" w:hAnsi="Courier New"/>
                <w:color w:val="auto"/>
                <w:sz w:val="24"/>
                <w:szCs w:val="24"/>
                <w:highlight w:val="none"/>
              </w:rPr>
            </w:pPr>
            <w:r>
              <w:rPr>
                <w:rFonts w:hint="eastAsia" w:ascii="宋体" w:hAnsi="宋体"/>
                <w:color w:val="auto"/>
                <w:sz w:val="24"/>
                <w:szCs w:val="24"/>
                <w:highlight w:val="none"/>
              </w:rPr>
              <w:t>有法定代表人或其委托代理人签字（或盖章）并加盖单位章。由法定代表人签字（或盖章）的，应附法定代表人身份证明，由代理人签字（或盖章）的，应附授权委托书，身份证明或授权委托书，</w:t>
            </w:r>
            <w:r>
              <w:rPr>
                <w:rFonts w:hint="eastAsia" w:ascii="宋体" w:hAnsi="宋体"/>
                <w:b/>
                <w:bCs/>
                <w:color w:val="auto"/>
                <w:sz w:val="24"/>
                <w:szCs w:val="24"/>
                <w:highlight w:val="none"/>
                <w:u w:val="single"/>
              </w:rPr>
              <w:t>由项目负责人签名或盖章</w:t>
            </w:r>
            <w:r>
              <w:rPr>
                <w:rFonts w:hint="eastAsia" w:ascii="宋体" w:hAnsi="宋体"/>
                <w:color w:val="auto"/>
                <w:sz w:val="24"/>
                <w:szCs w:val="24"/>
                <w:highlight w:val="none"/>
              </w:rPr>
              <w:t>应符合第六章“投标文件格式”的规定。</w:t>
            </w:r>
          </w:p>
        </w:tc>
      </w:tr>
      <w:tr w14:paraId="55B6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4E99F783">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0DE1F375">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63CE2CA">
            <w:pPr>
              <w:jc w:val="center"/>
              <w:rPr>
                <w:rFonts w:ascii="宋体" w:hAnsi="Courier New"/>
                <w:color w:val="auto"/>
                <w:sz w:val="24"/>
                <w:szCs w:val="24"/>
                <w:highlight w:val="none"/>
              </w:rPr>
            </w:pPr>
            <w:r>
              <w:rPr>
                <w:rFonts w:hint="eastAsia" w:ascii="宋体" w:hAnsi="宋体"/>
                <w:color w:val="auto"/>
                <w:sz w:val="24"/>
                <w:szCs w:val="24"/>
                <w:highlight w:val="none"/>
              </w:rPr>
              <w:t>投标文件格式</w:t>
            </w:r>
          </w:p>
        </w:tc>
        <w:tc>
          <w:tcPr>
            <w:tcW w:w="5016" w:type="dxa"/>
            <w:tcBorders>
              <w:top w:val="single" w:color="auto" w:sz="4" w:space="0"/>
              <w:left w:val="nil"/>
              <w:bottom w:val="single" w:color="auto" w:sz="4" w:space="0"/>
              <w:right w:val="single" w:color="auto" w:sz="4" w:space="0"/>
            </w:tcBorders>
            <w:vAlign w:val="center"/>
          </w:tcPr>
          <w:p w14:paraId="50D46C72">
            <w:pPr>
              <w:rPr>
                <w:rFonts w:ascii="宋体" w:hAnsi="Courier New"/>
                <w:color w:val="auto"/>
                <w:sz w:val="24"/>
                <w:szCs w:val="24"/>
                <w:highlight w:val="none"/>
              </w:rPr>
            </w:pPr>
            <w:r>
              <w:rPr>
                <w:rFonts w:hint="eastAsia" w:ascii="宋体" w:hAnsi="宋体"/>
                <w:color w:val="auto"/>
                <w:sz w:val="24"/>
                <w:szCs w:val="24"/>
                <w:highlight w:val="none"/>
              </w:rPr>
              <w:t>符合第六章“投标文件格式”的规定；</w:t>
            </w:r>
          </w:p>
        </w:tc>
      </w:tr>
      <w:tr w14:paraId="502E7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36EA692E">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63D0260F">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BAA50BA">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405DDBBC">
            <w:pPr>
              <w:rPr>
                <w:rFonts w:ascii="宋体" w:hAnsi="Courier New"/>
                <w:color w:val="auto"/>
                <w:sz w:val="24"/>
                <w:szCs w:val="24"/>
                <w:highlight w:val="none"/>
              </w:rPr>
            </w:pPr>
            <w:r>
              <w:rPr>
                <w:rFonts w:hint="eastAsia" w:ascii="宋体" w:hAnsi="宋体"/>
                <w:color w:val="auto"/>
                <w:sz w:val="24"/>
                <w:szCs w:val="24"/>
                <w:highlight w:val="none"/>
              </w:rPr>
              <w:t>没有以联合体形式投标。</w:t>
            </w:r>
          </w:p>
        </w:tc>
      </w:tr>
      <w:tr w14:paraId="55575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44" w:hRule="atLeast"/>
          <w:jc w:val="center"/>
        </w:trPr>
        <w:tc>
          <w:tcPr>
            <w:tcW w:w="1920" w:type="dxa"/>
            <w:vMerge w:val="continue"/>
            <w:tcBorders>
              <w:top w:val="nil"/>
              <w:left w:val="single" w:color="auto" w:sz="4" w:space="0"/>
              <w:bottom w:val="nil"/>
              <w:right w:val="single" w:color="auto" w:sz="4" w:space="0"/>
            </w:tcBorders>
            <w:vAlign w:val="center"/>
          </w:tcPr>
          <w:p w14:paraId="7865A32F">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86B4F9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F6BAB45">
            <w:pPr>
              <w:jc w:val="center"/>
              <w:rPr>
                <w:rFonts w:ascii="宋体" w:hAnsi="Courier New"/>
                <w:color w:val="auto"/>
                <w:sz w:val="24"/>
                <w:szCs w:val="24"/>
                <w:highlight w:val="none"/>
              </w:rPr>
            </w:pPr>
            <w:r>
              <w:rPr>
                <w:rFonts w:hint="eastAsia" w:ascii="宋体" w:hAnsi="宋体"/>
                <w:color w:val="auto"/>
                <w:sz w:val="24"/>
                <w:szCs w:val="24"/>
                <w:highlight w:val="none"/>
              </w:rPr>
              <w:t>备选投标方案</w:t>
            </w:r>
          </w:p>
        </w:tc>
        <w:tc>
          <w:tcPr>
            <w:tcW w:w="5016" w:type="dxa"/>
            <w:tcBorders>
              <w:top w:val="single" w:color="auto" w:sz="4" w:space="0"/>
              <w:left w:val="nil"/>
              <w:bottom w:val="single" w:color="auto" w:sz="4" w:space="0"/>
              <w:right w:val="single" w:color="auto" w:sz="4" w:space="0"/>
            </w:tcBorders>
            <w:vAlign w:val="center"/>
          </w:tcPr>
          <w:p w14:paraId="5F75AD9C">
            <w:pPr>
              <w:rPr>
                <w:rFonts w:ascii="宋体" w:hAnsi="Courier New"/>
                <w:color w:val="auto"/>
                <w:sz w:val="24"/>
                <w:szCs w:val="24"/>
                <w:highlight w:val="none"/>
              </w:rPr>
            </w:pPr>
            <w:r>
              <w:rPr>
                <w:rFonts w:hint="eastAsia" w:ascii="宋体" w:hAnsi="宋体"/>
                <w:color w:val="auto"/>
                <w:sz w:val="24"/>
                <w:szCs w:val="24"/>
                <w:highlight w:val="none"/>
              </w:rPr>
              <w:t>不允许。</w:t>
            </w:r>
          </w:p>
        </w:tc>
      </w:tr>
      <w:tr w14:paraId="7893E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0A01DC7C">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6118B8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32D59CF9">
            <w:pPr>
              <w:jc w:val="center"/>
              <w:rPr>
                <w:rFonts w:ascii="宋体" w:hAnsi="Courier New"/>
                <w:color w:val="auto"/>
                <w:sz w:val="24"/>
                <w:szCs w:val="24"/>
                <w:highlight w:val="none"/>
              </w:rPr>
            </w:pPr>
            <w:r>
              <w:rPr>
                <w:rFonts w:hint="eastAsia" w:ascii="宋体" w:hAnsi="宋体"/>
                <w:color w:val="auto"/>
                <w:sz w:val="24"/>
                <w:szCs w:val="24"/>
                <w:highlight w:val="none"/>
              </w:rPr>
              <w:t>投标人机器码</w:t>
            </w:r>
          </w:p>
        </w:tc>
        <w:tc>
          <w:tcPr>
            <w:tcW w:w="5016" w:type="dxa"/>
            <w:tcBorders>
              <w:top w:val="single" w:color="auto" w:sz="4" w:space="0"/>
              <w:left w:val="nil"/>
              <w:bottom w:val="single" w:color="auto" w:sz="4" w:space="0"/>
              <w:right w:val="single" w:color="auto" w:sz="4" w:space="0"/>
            </w:tcBorders>
            <w:vAlign w:val="center"/>
          </w:tcPr>
          <w:p w14:paraId="391F992F">
            <w:pPr>
              <w:rPr>
                <w:rFonts w:ascii="宋体" w:hAnsi="Courier New"/>
                <w:color w:val="auto"/>
                <w:sz w:val="24"/>
                <w:szCs w:val="24"/>
                <w:highlight w:val="none"/>
              </w:rPr>
            </w:pPr>
            <w:r>
              <w:rPr>
                <w:rFonts w:hint="eastAsia" w:ascii="宋体" w:hAnsi="宋体"/>
                <w:color w:val="auto"/>
                <w:sz w:val="24"/>
                <w:szCs w:val="24"/>
                <w:highlight w:val="none"/>
              </w:rPr>
              <w:t>投标人与其他投标人加密打包投标文件电脑机器特征码一致的(以广州交易集团有限公司（广州公共资源交易中心）评标系统的检索信息为准)将被否决。</w:t>
            </w:r>
          </w:p>
        </w:tc>
      </w:tr>
      <w:tr w14:paraId="28B8E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91" w:hRule="atLeast"/>
          <w:jc w:val="center"/>
        </w:trPr>
        <w:tc>
          <w:tcPr>
            <w:tcW w:w="854" w:type="dxa"/>
            <w:vMerge w:val="restart"/>
            <w:tcBorders>
              <w:top w:val="single" w:color="auto" w:sz="4" w:space="0"/>
              <w:left w:val="single" w:color="auto" w:sz="4" w:space="0"/>
              <w:bottom w:val="single" w:color="auto" w:sz="4" w:space="0"/>
              <w:right w:val="single" w:color="auto" w:sz="4" w:space="0"/>
            </w:tcBorders>
            <w:vAlign w:val="center"/>
          </w:tcPr>
          <w:p w14:paraId="373BDF24">
            <w:pPr>
              <w:jc w:val="center"/>
              <w:rPr>
                <w:rFonts w:ascii="宋体" w:hAnsi="Courier New"/>
                <w:color w:val="auto"/>
                <w:sz w:val="24"/>
                <w:szCs w:val="24"/>
                <w:highlight w:val="none"/>
              </w:rPr>
            </w:pPr>
            <w:r>
              <w:rPr>
                <w:rFonts w:hint="eastAsia" w:ascii="宋体" w:hAnsi="宋体"/>
                <w:color w:val="auto"/>
                <w:sz w:val="24"/>
                <w:szCs w:val="24"/>
                <w:highlight w:val="none"/>
              </w:rPr>
              <w:t>2.1.2</w:t>
            </w:r>
          </w:p>
        </w:tc>
        <w:tc>
          <w:tcPr>
            <w:tcW w:w="1066" w:type="dxa"/>
            <w:vMerge w:val="restart"/>
            <w:tcBorders>
              <w:top w:val="single" w:color="auto" w:sz="4" w:space="0"/>
              <w:left w:val="nil"/>
              <w:bottom w:val="single" w:color="auto" w:sz="4" w:space="0"/>
              <w:right w:val="single" w:color="auto" w:sz="4" w:space="0"/>
            </w:tcBorders>
            <w:vAlign w:val="center"/>
          </w:tcPr>
          <w:p w14:paraId="5C32B5DA">
            <w:pPr>
              <w:jc w:val="center"/>
              <w:rPr>
                <w:rFonts w:ascii="宋体" w:hAnsi="Courier New"/>
                <w:color w:val="auto"/>
                <w:sz w:val="24"/>
                <w:szCs w:val="24"/>
                <w:highlight w:val="none"/>
              </w:rPr>
            </w:pPr>
            <w:r>
              <w:rPr>
                <w:rFonts w:hint="eastAsia" w:ascii="宋体" w:hAnsi="宋体"/>
                <w:color w:val="auto"/>
                <w:sz w:val="24"/>
                <w:szCs w:val="24"/>
                <w:highlight w:val="none"/>
              </w:rPr>
              <w:t>资格评审标准</w:t>
            </w:r>
          </w:p>
        </w:tc>
        <w:tc>
          <w:tcPr>
            <w:tcW w:w="2480" w:type="dxa"/>
            <w:tcBorders>
              <w:top w:val="single" w:color="auto" w:sz="4" w:space="0"/>
              <w:left w:val="nil"/>
              <w:bottom w:val="single" w:color="auto" w:sz="4" w:space="0"/>
              <w:right w:val="single" w:color="auto" w:sz="4" w:space="0"/>
            </w:tcBorders>
            <w:vAlign w:val="center"/>
          </w:tcPr>
          <w:p w14:paraId="3135C68A">
            <w:pPr>
              <w:jc w:val="center"/>
              <w:rPr>
                <w:rFonts w:ascii="宋体" w:hAnsi="Courier New"/>
                <w:color w:val="auto"/>
                <w:sz w:val="24"/>
                <w:szCs w:val="24"/>
                <w:highlight w:val="none"/>
              </w:rPr>
            </w:pPr>
            <w:r>
              <w:rPr>
                <w:rFonts w:hint="eastAsia" w:ascii="宋体" w:hAnsi="宋体"/>
                <w:color w:val="auto"/>
                <w:sz w:val="24"/>
                <w:szCs w:val="24"/>
                <w:highlight w:val="none"/>
              </w:rPr>
              <w:t>营业执照或事业单位法人证书</w:t>
            </w:r>
          </w:p>
        </w:tc>
        <w:tc>
          <w:tcPr>
            <w:tcW w:w="5016" w:type="dxa"/>
            <w:tcBorders>
              <w:top w:val="single" w:color="auto" w:sz="4" w:space="0"/>
              <w:left w:val="nil"/>
              <w:bottom w:val="single" w:color="auto" w:sz="4" w:space="0"/>
              <w:right w:val="single" w:color="auto" w:sz="4" w:space="0"/>
            </w:tcBorders>
            <w:vAlign w:val="center"/>
          </w:tcPr>
          <w:p w14:paraId="0E38BEB0">
            <w:pPr>
              <w:rPr>
                <w:rFonts w:ascii="宋体" w:hAnsi="Courier New"/>
                <w:color w:val="auto"/>
                <w:sz w:val="24"/>
                <w:szCs w:val="24"/>
                <w:highlight w:val="none"/>
              </w:rPr>
            </w:pPr>
            <w:r>
              <w:rPr>
                <w:rFonts w:hint="eastAsia" w:ascii="宋体" w:hAnsi="宋体"/>
                <w:color w:val="auto"/>
                <w:sz w:val="24"/>
                <w:szCs w:val="24"/>
                <w:highlight w:val="none"/>
              </w:rPr>
              <w:t>投标人均具有独立法人资格，持有工商行政管理部门核发的法人营业执照或事业单位登记管理部门核发的事业单位法人证书，按国家法律经营。</w:t>
            </w:r>
          </w:p>
        </w:tc>
      </w:tr>
      <w:tr w14:paraId="0BE1A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0DD85738">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92388A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DB7D523">
            <w:pPr>
              <w:jc w:val="center"/>
              <w:rPr>
                <w:rFonts w:ascii="宋体" w:hAnsi="Courier New"/>
                <w:color w:val="auto"/>
                <w:sz w:val="24"/>
                <w:szCs w:val="24"/>
                <w:highlight w:val="none"/>
              </w:rPr>
            </w:pPr>
            <w:r>
              <w:rPr>
                <w:rFonts w:hint="eastAsia" w:ascii="宋体" w:hAnsi="宋体"/>
                <w:color w:val="auto"/>
                <w:sz w:val="24"/>
                <w:szCs w:val="24"/>
                <w:highlight w:val="none"/>
              </w:rPr>
              <w:t>资质要求</w:t>
            </w:r>
          </w:p>
        </w:tc>
        <w:tc>
          <w:tcPr>
            <w:tcW w:w="5016" w:type="dxa"/>
            <w:tcBorders>
              <w:top w:val="single" w:color="auto" w:sz="4" w:space="0"/>
              <w:left w:val="nil"/>
              <w:bottom w:val="single" w:color="auto" w:sz="4" w:space="0"/>
              <w:right w:val="single" w:color="auto" w:sz="4" w:space="0"/>
            </w:tcBorders>
            <w:vAlign w:val="center"/>
          </w:tcPr>
          <w:p w14:paraId="0B39E162">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1550E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65E2129">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3ED8736B">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F98B254">
            <w:pPr>
              <w:jc w:val="center"/>
              <w:rPr>
                <w:rFonts w:ascii="宋体" w:hAnsi="Courier New"/>
                <w:color w:val="auto"/>
                <w:sz w:val="24"/>
                <w:szCs w:val="24"/>
                <w:highlight w:val="none"/>
              </w:rPr>
            </w:pPr>
            <w:r>
              <w:rPr>
                <w:rFonts w:hint="eastAsia" w:ascii="宋体" w:hAnsi="宋体"/>
                <w:color w:val="auto"/>
                <w:sz w:val="24"/>
                <w:szCs w:val="24"/>
                <w:highlight w:val="none"/>
              </w:rPr>
              <w:t>财务要求</w:t>
            </w:r>
          </w:p>
        </w:tc>
        <w:tc>
          <w:tcPr>
            <w:tcW w:w="5016" w:type="dxa"/>
            <w:tcBorders>
              <w:top w:val="single" w:color="auto" w:sz="4" w:space="0"/>
              <w:left w:val="nil"/>
              <w:bottom w:val="single" w:color="auto" w:sz="4" w:space="0"/>
              <w:right w:val="single" w:color="auto" w:sz="4" w:space="0"/>
            </w:tcBorders>
            <w:vAlign w:val="center"/>
          </w:tcPr>
          <w:p w14:paraId="2C418D40">
            <w:pPr>
              <w:rPr>
                <w:rFonts w:ascii="宋体" w:hAnsi="Courier New"/>
                <w:color w:val="auto"/>
                <w:sz w:val="24"/>
                <w:szCs w:val="24"/>
                <w:highlight w:val="none"/>
              </w:rPr>
            </w:pPr>
            <w:r>
              <w:rPr>
                <w:rFonts w:hint="eastAsia" w:ascii="宋体" w:hAnsi="宋体"/>
                <w:color w:val="auto"/>
                <w:sz w:val="24"/>
                <w:szCs w:val="24"/>
                <w:highlight w:val="none"/>
              </w:rPr>
              <w:t>/</w:t>
            </w:r>
          </w:p>
        </w:tc>
      </w:tr>
      <w:tr w14:paraId="1EB75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63D0E1EF">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5E2D43D">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9563054">
            <w:pPr>
              <w:jc w:val="center"/>
              <w:rPr>
                <w:rFonts w:ascii="宋体" w:hAnsi="Courier New"/>
                <w:color w:val="auto"/>
                <w:sz w:val="24"/>
                <w:szCs w:val="24"/>
                <w:highlight w:val="none"/>
              </w:rPr>
            </w:pPr>
            <w:r>
              <w:rPr>
                <w:rFonts w:hint="eastAsia" w:ascii="宋体" w:hAnsi="宋体"/>
                <w:color w:val="auto"/>
                <w:sz w:val="24"/>
                <w:szCs w:val="24"/>
                <w:highlight w:val="none"/>
              </w:rPr>
              <w:t>业绩要求</w:t>
            </w:r>
          </w:p>
        </w:tc>
        <w:tc>
          <w:tcPr>
            <w:tcW w:w="5016" w:type="dxa"/>
            <w:tcBorders>
              <w:top w:val="single" w:color="auto" w:sz="4" w:space="0"/>
              <w:left w:val="nil"/>
              <w:bottom w:val="single" w:color="auto" w:sz="4" w:space="0"/>
              <w:right w:val="single" w:color="auto" w:sz="4" w:space="0"/>
            </w:tcBorders>
            <w:vAlign w:val="center"/>
          </w:tcPr>
          <w:p w14:paraId="7D524C95">
            <w:pPr>
              <w:rPr>
                <w:rFonts w:ascii="宋体" w:hAnsi="Courier New"/>
                <w:b/>
                <w:color w:val="auto"/>
                <w:sz w:val="24"/>
                <w:szCs w:val="24"/>
                <w:highlight w:val="none"/>
              </w:rPr>
            </w:pPr>
            <w:r>
              <w:rPr>
                <w:rFonts w:hint="eastAsia" w:ascii="宋体" w:hAnsi="宋体"/>
                <w:color w:val="auto"/>
                <w:sz w:val="24"/>
                <w:szCs w:val="24"/>
                <w:highlight w:val="none"/>
              </w:rPr>
              <w:t>/</w:t>
            </w:r>
          </w:p>
        </w:tc>
      </w:tr>
      <w:tr w14:paraId="1476C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1920" w:type="dxa"/>
            <w:vMerge w:val="continue"/>
            <w:tcBorders>
              <w:top w:val="nil"/>
              <w:left w:val="single" w:color="auto" w:sz="4" w:space="0"/>
              <w:bottom w:val="single" w:color="auto" w:sz="4" w:space="0"/>
              <w:right w:val="single" w:color="auto" w:sz="4" w:space="0"/>
            </w:tcBorders>
            <w:vAlign w:val="center"/>
          </w:tcPr>
          <w:p w14:paraId="17D1D6CE">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13BD52BC">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BB87B61">
            <w:pPr>
              <w:jc w:val="center"/>
              <w:rPr>
                <w:rFonts w:ascii="宋体" w:hAnsi="Courier New"/>
                <w:color w:val="auto"/>
                <w:sz w:val="24"/>
                <w:szCs w:val="24"/>
                <w:highlight w:val="none"/>
              </w:rPr>
            </w:pPr>
            <w:r>
              <w:rPr>
                <w:rFonts w:hint="eastAsia" w:ascii="宋体" w:hAnsi="宋体"/>
                <w:color w:val="auto"/>
                <w:sz w:val="24"/>
                <w:szCs w:val="24"/>
                <w:highlight w:val="none"/>
              </w:rPr>
              <w:t>信誉要求</w:t>
            </w:r>
          </w:p>
        </w:tc>
        <w:tc>
          <w:tcPr>
            <w:tcW w:w="5016" w:type="dxa"/>
            <w:tcBorders>
              <w:top w:val="single" w:color="auto" w:sz="4" w:space="0"/>
              <w:left w:val="nil"/>
              <w:bottom w:val="single" w:color="auto" w:sz="4" w:space="0"/>
              <w:right w:val="single" w:color="auto" w:sz="4" w:space="0"/>
            </w:tcBorders>
            <w:vAlign w:val="center"/>
          </w:tcPr>
          <w:p w14:paraId="0ABA7573">
            <w:pPr>
              <w:rPr>
                <w:rFonts w:ascii="宋体" w:hAnsi="Courier New"/>
                <w:color w:val="auto"/>
                <w:sz w:val="24"/>
                <w:szCs w:val="24"/>
                <w:highlight w:val="none"/>
              </w:rPr>
            </w:pPr>
            <w:r>
              <w:rPr>
                <w:rFonts w:hint="eastAsia" w:ascii="宋体" w:hAnsi="宋体"/>
                <w:color w:val="auto"/>
                <w:sz w:val="24"/>
                <w:szCs w:val="24"/>
                <w:highlight w:val="none"/>
              </w:rPr>
              <w:t>/</w:t>
            </w:r>
          </w:p>
        </w:tc>
      </w:tr>
      <w:tr w14:paraId="1DBA9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2516A18">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8F74A6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519AC8A">
            <w:pPr>
              <w:jc w:val="center"/>
              <w:rPr>
                <w:rFonts w:ascii="宋体" w:hAnsi="Courier New"/>
                <w:color w:val="auto"/>
                <w:sz w:val="24"/>
                <w:szCs w:val="24"/>
                <w:highlight w:val="none"/>
              </w:rPr>
            </w:pPr>
            <w:r>
              <w:rPr>
                <w:rFonts w:hint="eastAsia" w:ascii="宋体" w:hAnsi="宋体"/>
                <w:color w:val="auto"/>
                <w:sz w:val="24"/>
                <w:szCs w:val="24"/>
                <w:highlight w:val="none"/>
              </w:rPr>
              <w:t>项目负责人</w:t>
            </w:r>
          </w:p>
        </w:tc>
        <w:tc>
          <w:tcPr>
            <w:tcW w:w="5016" w:type="dxa"/>
            <w:tcBorders>
              <w:top w:val="single" w:color="auto" w:sz="4" w:space="0"/>
              <w:left w:val="nil"/>
              <w:bottom w:val="single" w:color="auto" w:sz="4" w:space="0"/>
              <w:right w:val="single" w:color="auto" w:sz="4" w:space="0"/>
            </w:tcBorders>
            <w:vAlign w:val="center"/>
          </w:tcPr>
          <w:p w14:paraId="269E7C4E">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005D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3A40DD7">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C2F3E68">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63098F7">
            <w:pPr>
              <w:jc w:val="center"/>
              <w:rPr>
                <w:rFonts w:ascii="宋体" w:hAnsi="Courier New"/>
                <w:color w:val="auto"/>
                <w:sz w:val="24"/>
                <w:szCs w:val="24"/>
                <w:highlight w:val="none"/>
              </w:rPr>
            </w:pPr>
            <w:r>
              <w:rPr>
                <w:rFonts w:hint="eastAsia" w:ascii="宋体" w:hAnsi="宋体"/>
                <w:color w:val="auto"/>
                <w:sz w:val="24"/>
                <w:szCs w:val="24"/>
                <w:highlight w:val="none"/>
              </w:rPr>
              <w:t>其他主要人员</w:t>
            </w:r>
          </w:p>
        </w:tc>
        <w:tc>
          <w:tcPr>
            <w:tcW w:w="5016" w:type="dxa"/>
            <w:tcBorders>
              <w:top w:val="single" w:color="auto" w:sz="4" w:space="0"/>
              <w:left w:val="nil"/>
              <w:bottom w:val="single" w:color="auto" w:sz="4" w:space="0"/>
              <w:right w:val="single" w:color="auto" w:sz="4" w:space="0"/>
            </w:tcBorders>
            <w:vAlign w:val="center"/>
          </w:tcPr>
          <w:p w14:paraId="66CC80A8">
            <w:pPr>
              <w:rPr>
                <w:rFonts w:ascii="宋体" w:hAnsi="Courier New"/>
                <w:color w:val="auto"/>
                <w:sz w:val="24"/>
                <w:szCs w:val="24"/>
                <w:highlight w:val="none"/>
              </w:rPr>
            </w:pPr>
            <w:r>
              <w:rPr>
                <w:rFonts w:hint="eastAsia" w:ascii="宋体" w:hAnsi="宋体"/>
                <w:color w:val="auto"/>
                <w:sz w:val="24"/>
                <w:szCs w:val="24"/>
                <w:highlight w:val="none"/>
              </w:rPr>
              <w:t>/</w:t>
            </w:r>
          </w:p>
        </w:tc>
      </w:tr>
      <w:tr w14:paraId="4626F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47D2DC5F">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5C756588">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45B726A">
            <w:pPr>
              <w:jc w:val="center"/>
              <w:rPr>
                <w:rFonts w:ascii="宋体" w:hAnsi="Courier New"/>
                <w:color w:val="auto"/>
                <w:sz w:val="24"/>
                <w:szCs w:val="24"/>
                <w:highlight w:val="none"/>
              </w:rPr>
            </w:pPr>
            <w:r>
              <w:rPr>
                <w:rFonts w:hint="eastAsia" w:ascii="宋体" w:hAnsi="宋体"/>
                <w:color w:val="auto"/>
                <w:sz w:val="24"/>
                <w:szCs w:val="24"/>
                <w:highlight w:val="none"/>
              </w:rPr>
              <w:t>试验检测仪器设备</w:t>
            </w:r>
          </w:p>
        </w:tc>
        <w:tc>
          <w:tcPr>
            <w:tcW w:w="5016" w:type="dxa"/>
            <w:tcBorders>
              <w:top w:val="single" w:color="auto" w:sz="4" w:space="0"/>
              <w:left w:val="nil"/>
              <w:bottom w:val="single" w:color="auto" w:sz="4" w:space="0"/>
              <w:right w:val="single" w:color="auto" w:sz="4" w:space="0"/>
            </w:tcBorders>
            <w:vAlign w:val="center"/>
          </w:tcPr>
          <w:p w14:paraId="0F93DA79">
            <w:pPr>
              <w:rPr>
                <w:rFonts w:ascii="宋体" w:hAnsi="Courier New"/>
                <w:color w:val="auto"/>
                <w:sz w:val="24"/>
                <w:szCs w:val="24"/>
                <w:highlight w:val="none"/>
              </w:rPr>
            </w:pPr>
            <w:r>
              <w:rPr>
                <w:rFonts w:hint="eastAsia" w:ascii="宋体" w:hAnsi="宋体"/>
                <w:color w:val="auto"/>
                <w:sz w:val="24"/>
                <w:szCs w:val="24"/>
                <w:highlight w:val="none"/>
              </w:rPr>
              <w:t>/</w:t>
            </w:r>
          </w:p>
        </w:tc>
      </w:tr>
      <w:tr w14:paraId="49755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42185E02">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3D39DE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3EE44235">
            <w:pPr>
              <w:jc w:val="center"/>
              <w:rPr>
                <w:rFonts w:ascii="宋体" w:hAnsi="Courier New"/>
                <w:color w:val="auto"/>
                <w:sz w:val="24"/>
                <w:szCs w:val="24"/>
                <w:highlight w:val="none"/>
              </w:rPr>
            </w:pPr>
            <w:r>
              <w:rPr>
                <w:rFonts w:hint="eastAsia" w:ascii="宋体" w:hAnsi="宋体"/>
                <w:color w:val="auto"/>
                <w:sz w:val="24"/>
                <w:szCs w:val="24"/>
                <w:highlight w:val="none"/>
              </w:rPr>
              <w:t>其他要求</w:t>
            </w:r>
          </w:p>
        </w:tc>
        <w:tc>
          <w:tcPr>
            <w:tcW w:w="5016" w:type="dxa"/>
            <w:tcBorders>
              <w:top w:val="single" w:color="auto" w:sz="4" w:space="0"/>
              <w:left w:val="nil"/>
              <w:bottom w:val="single" w:color="auto" w:sz="4" w:space="0"/>
              <w:right w:val="single" w:color="auto" w:sz="4" w:space="0"/>
            </w:tcBorders>
            <w:vAlign w:val="center"/>
          </w:tcPr>
          <w:p w14:paraId="06B86F21">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600BC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EC459F3">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510F8A8">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168A5DE6">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44C5D0D1">
            <w:pPr>
              <w:rPr>
                <w:rFonts w:ascii="宋体" w:hAnsi="Courier New"/>
                <w:color w:val="auto"/>
                <w:sz w:val="24"/>
                <w:szCs w:val="24"/>
                <w:highlight w:val="none"/>
              </w:rPr>
            </w:pPr>
            <w:r>
              <w:rPr>
                <w:rFonts w:hint="eastAsia" w:ascii="宋体" w:hAnsi="宋体"/>
                <w:color w:val="auto"/>
                <w:sz w:val="24"/>
                <w:szCs w:val="24"/>
                <w:highlight w:val="none"/>
              </w:rPr>
              <w:t>符合第二章“投标人须知”第 1.4.2 项规定</w:t>
            </w:r>
          </w:p>
        </w:tc>
      </w:tr>
      <w:tr w14:paraId="41C1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9"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113C2B8">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26FC030">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7EB8ED5">
            <w:pPr>
              <w:jc w:val="center"/>
              <w:rPr>
                <w:rFonts w:ascii="宋体" w:hAnsi="Courier New"/>
                <w:color w:val="auto"/>
                <w:sz w:val="24"/>
                <w:szCs w:val="24"/>
                <w:highlight w:val="none"/>
              </w:rPr>
            </w:pPr>
            <w:r>
              <w:rPr>
                <w:rFonts w:hint="eastAsia" w:ascii="宋体" w:hAnsi="宋体"/>
                <w:color w:val="auto"/>
                <w:sz w:val="24"/>
                <w:szCs w:val="24"/>
                <w:highlight w:val="none"/>
              </w:rPr>
              <w:t>不存在禁止投标的情形</w:t>
            </w:r>
          </w:p>
        </w:tc>
        <w:tc>
          <w:tcPr>
            <w:tcW w:w="5016" w:type="dxa"/>
            <w:tcBorders>
              <w:top w:val="single" w:color="auto" w:sz="4" w:space="0"/>
              <w:left w:val="nil"/>
              <w:bottom w:val="single" w:color="auto" w:sz="4" w:space="0"/>
              <w:right w:val="single" w:color="auto" w:sz="4" w:space="0"/>
            </w:tcBorders>
            <w:vAlign w:val="center"/>
          </w:tcPr>
          <w:p w14:paraId="4DE4A1EC">
            <w:pPr>
              <w:rPr>
                <w:rFonts w:ascii="宋体" w:hAnsi="Courier New"/>
                <w:color w:val="auto"/>
                <w:sz w:val="24"/>
                <w:szCs w:val="24"/>
                <w:highlight w:val="none"/>
              </w:rPr>
            </w:pPr>
            <w:r>
              <w:rPr>
                <w:rFonts w:hint="eastAsia" w:ascii="宋体" w:hAnsi="宋体"/>
                <w:color w:val="auto"/>
                <w:sz w:val="24"/>
                <w:szCs w:val="24"/>
                <w:highlight w:val="none"/>
              </w:rPr>
              <w:t>不存在第二章“投标人须知”第1.4.3项规定的任何一种情形</w:t>
            </w:r>
          </w:p>
        </w:tc>
      </w:tr>
      <w:tr w14:paraId="23323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7" w:hRule="atLeast"/>
          <w:jc w:val="center"/>
        </w:trPr>
        <w:tc>
          <w:tcPr>
            <w:tcW w:w="854" w:type="dxa"/>
            <w:vMerge w:val="restart"/>
            <w:tcBorders>
              <w:top w:val="nil"/>
              <w:left w:val="single" w:color="auto" w:sz="4" w:space="0"/>
              <w:bottom w:val="nil"/>
              <w:right w:val="single" w:color="auto" w:sz="4" w:space="0"/>
            </w:tcBorders>
            <w:vAlign w:val="center"/>
          </w:tcPr>
          <w:p w14:paraId="1A4CEF91">
            <w:pPr>
              <w:jc w:val="center"/>
              <w:rPr>
                <w:rFonts w:ascii="宋体" w:hAnsi="Courier New"/>
                <w:color w:val="auto"/>
                <w:sz w:val="24"/>
                <w:szCs w:val="24"/>
                <w:highlight w:val="none"/>
              </w:rPr>
            </w:pPr>
            <w:r>
              <w:rPr>
                <w:rFonts w:hint="eastAsia" w:ascii="宋体" w:hAnsi="宋体"/>
                <w:color w:val="auto"/>
                <w:sz w:val="24"/>
                <w:szCs w:val="24"/>
                <w:highlight w:val="none"/>
              </w:rPr>
              <w:t>2.1.3</w:t>
            </w:r>
          </w:p>
        </w:tc>
        <w:tc>
          <w:tcPr>
            <w:tcW w:w="1066" w:type="dxa"/>
            <w:vMerge w:val="restart"/>
            <w:tcBorders>
              <w:top w:val="nil"/>
              <w:left w:val="nil"/>
              <w:bottom w:val="nil"/>
              <w:right w:val="single" w:color="auto" w:sz="4" w:space="0"/>
            </w:tcBorders>
            <w:vAlign w:val="center"/>
          </w:tcPr>
          <w:p w14:paraId="27553D1B">
            <w:pPr>
              <w:jc w:val="center"/>
              <w:rPr>
                <w:rFonts w:ascii="宋体" w:hAnsi="Courier New"/>
                <w:color w:val="auto"/>
                <w:sz w:val="24"/>
                <w:szCs w:val="24"/>
                <w:highlight w:val="none"/>
              </w:rPr>
            </w:pPr>
            <w:r>
              <w:rPr>
                <w:rFonts w:hint="eastAsia" w:ascii="宋体" w:hAnsi="宋体"/>
                <w:color w:val="auto"/>
                <w:sz w:val="24"/>
                <w:szCs w:val="24"/>
                <w:highlight w:val="none"/>
              </w:rPr>
              <w:t>响应性评审标准</w:t>
            </w:r>
          </w:p>
        </w:tc>
        <w:tc>
          <w:tcPr>
            <w:tcW w:w="2480" w:type="dxa"/>
            <w:tcBorders>
              <w:top w:val="single" w:color="auto" w:sz="4" w:space="0"/>
              <w:left w:val="nil"/>
              <w:bottom w:val="single" w:color="auto" w:sz="4" w:space="0"/>
              <w:right w:val="single" w:color="auto" w:sz="4" w:space="0"/>
            </w:tcBorders>
            <w:vAlign w:val="center"/>
          </w:tcPr>
          <w:p w14:paraId="0D63FCA5">
            <w:pPr>
              <w:jc w:val="center"/>
              <w:rPr>
                <w:rFonts w:ascii="宋体" w:hAnsi="Courier New"/>
                <w:color w:val="auto"/>
                <w:sz w:val="24"/>
                <w:szCs w:val="24"/>
                <w:highlight w:val="none"/>
              </w:rPr>
            </w:pPr>
            <w:r>
              <w:rPr>
                <w:rFonts w:hint="eastAsia" w:ascii="宋体" w:hAnsi="宋体"/>
                <w:color w:val="auto"/>
                <w:sz w:val="24"/>
                <w:szCs w:val="24"/>
                <w:highlight w:val="none"/>
              </w:rPr>
              <w:t>投标内容</w:t>
            </w:r>
          </w:p>
        </w:tc>
        <w:tc>
          <w:tcPr>
            <w:tcW w:w="5016" w:type="dxa"/>
            <w:tcBorders>
              <w:top w:val="single" w:color="auto" w:sz="4" w:space="0"/>
              <w:left w:val="nil"/>
              <w:bottom w:val="single" w:color="auto" w:sz="4" w:space="0"/>
              <w:right w:val="single" w:color="auto" w:sz="4" w:space="0"/>
            </w:tcBorders>
            <w:vAlign w:val="center"/>
          </w:tcPr>
          <w:p w14:paraId="1DBFA1BD">
            <w:pPr>
              <w:rPr>
                <w:rFonts w:ascii="宋体" w:hAnsi="Courier New"/>
                <w:color w:val="auto"/>
                <w:sz w:val="24"/>
                <w:szCs w:val="24"/>
                <w:highlight w:val="none"/>
              </w:rPr>
            </w:pPr>
            <w:r>
              <w:rPr>
                <w:rFonts w:hint="eastAsia" w:ascii="宋体" w:hAnsi="宋体"/>
                <w:color w:val="auto"/>
                <w:sz w:val="24"/>
                <w:szCs w:val="24"/>
                <w:highlight w:val="none"/>
              </w:rPr>
              <w:t>符合第二章“投标人须知”第 1.3.1 项规定</w:t>
            </w:r>
          </w:p>
        </w:tc>
      </w:tr>
      <w:tr w14:paraId="1441C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4C1F9546">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316C06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77594E7">
            <w:pPr>
              <w:jc w:val="center"/>
              <w:rPr>
                <w:rFonts w:ascii="宋体" w:hAnsi="Courier New"/>
                <w:color w:val="auto"/>
                <w:sz w:val="24"/>
                <w:szCs w:val="24"/>
                <w:highlight w:val="none"/>
              </w:rPr>
            </w:pPr>
            <w:r>
              <w:rPr>
                <w:rFonts w:hint="eastAsia" w:ascii="宋体" w:hAnsi="宋体"/>
                <w:color w:val="auto"/>
                <w:sz w:val="24"/>
                <w:szCs w:val="24"/>
                <w:highlight w:val="none"/>
              </w:rPr>
              <w:t>服务期限</w:t>
            </w:r>
          </w:p>
        </w:tc>
        <w:tc>
          <w:tcPr>
            <w:tcW w:w="5016" w:type="dxa"/>
            <w:tcBorders>
              <w:top w:val="single" w:color="auto" w:sz="4" w:space="0"/>
              <w:left w:val="nil"/>
              <w:bottom w:val="single" w:color="auto" w:sz="4" w:space="0"/>
              <w:right w:val="single" w:color="auto" w:sz="4" w:space="0"/>
            </w:tcBorders>
            <w:vAlign w:val="center"/>
          </w:tcPr>
          <w:p w14:paraId="24CC596B">
            <w:pPr>
              <w:rPr>
                <w:rFonts w:ascii="宋体" w:hAnsi="Courier New"/>
                <w:color w:val="auto"/>
                <w:sz w:val="24"/>
                <w:szCs w:val="24"/>
                <w:highlight w:val="none"/>
              </w:rPr>
            </w:pPr>
            <w:r>
              <w:rPr>
                <w:rFonts w:hint="eastAsia" w:ascii="宋体" w:hAnsi="宋体"/>
                <w:color w:val="auto"/>
                <w:sz w:val="24"/>
                <w:szCs w:val="24"/>
                <w:highlight w:val="none"/>
              </w:rPr>
              <w:t>符合第二章“投标人须知”第1.3.2项规定</w:t>
            </w:r>
          </w:p>
        </w:tc>
      </w:tr>
      <w:tr w14:paraId="49521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48BFBF7D">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05732B6">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A5974BC">
            <w:pPr>
              <w:jc w:val="center"/>
              <w:rPr>
                <w:rFonts w:ascii="宋体" w:hAnsi="Courier New"/>
                <w:color w:val="auto"/>
                <w:sz w:val="24"/>
                <w:szCs w:val="24"/>
                <w:highlight w:val="none"/>
              </w:rPr>
            </w:pPr>
            <w:r>
              <w:rPr>
                <w:rFonts w:hint="eastAsia" w:ascii="宋体" w:hAnsi="宋体"/>
                <w:color w:val="auto"/>
                <w:sz w:val="24"/>
                <w:szCs w:val="24"/>
                <w:highlight w:val="none"/>
              </w:rPr>
              <w:t>质量标准</w:t>
            </w:r>
          </w:p>
        </w:tc>
        <w:tc>
          <w:tcPr>
            <w:tcW w:w="5016" w:type="dxa"/>
            <w:tcBorders>
              <w:top w:val="single" w:color="auto" w:sz="4" w:space="0"/>
              <w:left w:val="nil"/>
              <w:bottom w:val="single" w:color="auto" w:sz="4" w:space="0"/>
              <w:right w:val="single" w:color="auto" w:sz="4" w:space="0"/>
            </w:tcBorders>
            <w:vAlign w:val="center"/>
          </w:tcPr>
          <w:p w14:paraId="109D8C56">
            <w:pPr>
              <w:rPr>
                <w:rFonts w:ascii="宋体" w:hAnsi="Courier New"/>
                <w:color w:val="auto"/>
                <w:sz w:val="24"/>
                <w:szCs w:val="24"/>
                <w:highlight w:val="none"/>
              </w:rPr>
            </w:pPr>
            <w:r>
              <w:rPr>
                <w:rFonts w:hint="eastAsia" w:ascii="宋体" w:hAnsi="宋体"/>
                <w:color w:val="auto"/>
                <w:sz w:val="24"/>
                <w:szCs w:val="24"/>
                <w:highlight w:val="none"/>
              </w:rPr>
              <w:t>符合第二章“投标人须知”第 1.3.3 项规定</w:t>
            </w:r>
          </w:p>
        </w:tc>
      </w:tr>
      <w:tr w14:paraId="0F54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1920" w:type="dxa"/>
            <w:vMerge w:val="continue"/>
            <w:tcBorders>
              <w:top w:val="nil"/>
              <w:left w:val="single" w:color="auto" w:sz="4" w:space="0"/>
              <w:bottom w:val="nil"/>
              <w:right w:val="single" w:color="auto" w:sz="4" w:space="0"/>
            </w:tcBorders>
            <w:vAlign w:val="center"/>
          </w:tcPr>
          <w:p w14:paraId="7AD7C512">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817C85A">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59BF929">
            <w:pPr>
              <w:jc w:val="center"/>
              <w:rPr>
                <w:rFonts w:ascii="宋体" w:hAnsi="Courier New"/>
                <w:color w:val="auto"/>
                <w:sz w:val="24"/>
                <w:szCs w:val="24"/>
                <w:highlight w:val="none"/>
              </w:rPr>
            </w:pPr>
            <w:r>
              <w:rPr>
                <w:rFonts w:hint="eastAsia" w:ascii="宋体" w:hAnsi="宋体"/>
                <w:color w:val="auto"/>
                <w:sz w:val="24"/>
                <w:szCs w:val="24"/>
                <w:highlight w:val="none"/>
              </w:rPr>
              <w:t>投标报价</w:t>
            </w:r>
          </w:p>
        </w:tc>
        <w:tc>
          <w:tcPr>
            <w:tcW w:w="5016" w:type="dxa"/>
            <w:tcBorders>
              <w:top w:val="single" w:color="auto" w:sz="4" w:space="0"/>
              <w:left w:val="nil"/>
              <w:bottom w:val="single" w:color="auto" w:sz="4" w:space="0"/>
              <w:right w:val="single" w:color="auto" w:sz="4" w:space="0"/>
            </w:tcBorders>
            <w:vAlign w:val="center"/>
          </w:tcPr>
          <w:p w14:paraId="5EE70327">
            <w:pPr>
              <w:rPr>
                <w:rFonts w:ascii="宋体" w:hAnsi="Courier New"/>
                <w:color w:val="auto"/>
                <w:sz w:val="24"/>
                <w:szCs w:val="24"/>
                <w:highlight w:val="none"/>
              </w:rPr>
            </w:pPr>
            <w:r>
              <w:rPr>
                <w:rFonts w:hint="eastAsia" w:ascii="宋体" w:hAnsi="宋体"/>
                <w:color w:val="auto"/>
                <w:sz w:val="24"/>
                <w:szCs w:val="24"/>
                <w:highlight w:val="none"/>
              </w:rPr>
              <w:t>符合第二章“投标人须知”第3.2款规定</w:t>
            </w:r>
          </w:p>
        </w:tc>
      </w:tr>
      <w:tr w14:paraId="08132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1920" w:type="dxa"/>
            <w:vMerge w:val="continue"/>
            <w:tcBorders>
              <w:top w:val="nil"/>
              <w:left w:val="single" w:color="auto" w:sz="4" w:space="0"/>
              <w:bottom w:val="nil"/>
              <w:right w:val="single" w:color="auto" w:sz="4" w:space="0"/>
            </w:tcBorders>
            <w:vAlign w:val="center"/>
          </w:tcPr>
          <w:p w14:paraId="147EB7A0">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0AD6EDC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tcPr>
          <w:p w14:paraId="7D2991BA">
            <w:pPr>
              <w:jc w:val="center"/>
              <w:rPr>
                <w:rFonts w:ascii="宋体" w:hAnsi="Courier New"/>
                <w:color w:val="auto"/>
                <w:sz w:val="24"/>
                <w:szCs w:val="24"/>
                <w:highlight w:val="none"/>
              </w:rPr>
            </w:pPr>
            <w:r>
              <w:rPr>
                <w:rFonts w:hint="eastAsia" w:ascii="宋体" w:hAnsi="宋体"/>
                <w:color w:val="auto"/>
                <w:sz w:val="24"/>
                <w:szCs w:val="24"/>
                <w:highlight w:val="none"/>
              </w:rPr>
              <w:t>投标有效期</w:t>
            </w:r>
          </w:p>
        </w:tc>
        <w:tc>
          <w:tcPr>
            <w:tcW w:w="5016" w:type="dxa"/>
            <w:tcBorders>
              <w:top w:val="single" w:color="auto" w:sz="4" w:space="0"/>
              <w:left w:val="nil"/>
              <w:bottom w:val="single" w:color="auto" w:sz="4" w:space="0"/>
              <w:right w:val="single" w:color="auto" w:sz="4" w:space="0"/>
            </w:tcBorders>
          </w:tcPr>
          <w:p w14:paraId="017479F7">
            <w:pPr>
              <w:rPr>
                <w:rFonts w:ascii="宋体" w:hAnsi="Courier New"/>
                <w:color w:val="auto"/>
                <w:sz w:val="24"/>
                <w:szCs w:val="24"/>
                <w:highlight w:val="none"/>
              </w:rPr>
            </w:pPr>
            <w:r>
              <w:rPr>
                <w:rFonts w:hint="eastAsia" w:ascii="宋体" w:hAnsi="宋体"/>
                <w:color w:val="auto"/>
                <w:sz w:val="24"/>
                <w:szCs w:val="24"/>
                <w:highlight w:val="none"/>
              </w:rPr>
              <w:t>符合第二章“投标人须知”第 3.3.1 项规定</w:t>
            </w:r>
          </w:p>
        </w:tc>
      </w:tr>
      <w:tr w14:paraId="1D1D3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3" w:hRule="atLeast"/>
          <w:jc w:val="center"/>
        </w:trPr>
        <w:tc>
          <w:tcPr>
            <w:tcW w:w="1920" w:type="dxa"/>
            <w:vMerge w:val="continue"/>
            <w:tcBorders>
              <w:top w:val="nil"/>
              <w:left w:val="single" w:color="auto" w:sz="4" w:space="0"/>
              <w:bottom w:val="nil"/>
              <w:right w:val="single" w:color="auto" w:sz="4" w:space="0"/>
            </w:tcBorders>
            <w:vAlign w:val="center"/>
          </w:tcPr>
          <w:p w14:paraId="5D630F10">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290B9595">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583CF58">
            <w:pPr>
              <w:jc w:val="center"/>
              <w:rPr>
                <w:rFonts w:ascii="宋体" w:hAnsi="Courier New"/>
                <w:color w:val="auto"/>
                <w:sz w:val="24"/>
                <w:szCs w:val="24"/>
                <w:highlight w:val="none"/>
              </w:rPr>
            </w:pPr>
            <w:r>
              <w:rPr>
                <w:rFonts w:hint="eastAsia" w:ascii="宋体" w:hAnsi="宋体"/>
                <w:color w:val="auto"/>
                <w:sz w:val="24"/>
                <w:szCs w:val="24"/>
                <w:highlight w:val="none"/>
              </w:rPr>
              <w:t>投标保证金</w:t>
            </w:r>
          </w:p>
        </w:tc>
        <w:tc>
          <w:tcPr>
            <w:tcW w:w="5016" w:type="dxa"/>
            <w:tcBorders>
              <w:top w:val="single" w:color="auto" w:sz="4" w:space="0"/>
              <w:left w:val="nil"/>
              <w:bottom w:val="single" w:color="auto" w:sz="4" w:space="0"/>
              <w:right w:val="single" w:color="auto" w:sz="4" w:space="0"/>
            </w:tcBorders>
            <w:vAlign w:val="center"/>
          </w:tcPr>
          <w:p w14:paraId="22B6DCD0">
            <w:pPr>
              <w:rPr>
                <w:rFonts w:ascii="宋体" w:hAnsi="Courier New"/>
                <w:color w:val="auto"/>
                <w:sz w:val="24"/>
                <w:szCs w:val="24"/>
                <w:highlight w:val="none"/>
              </w:rPr>
            </w:pPr>
            <w:r>
              <w:rPr>
                <w:rFonts w:hint="eastAsia" w:ascii="宋体" w:hAnsi="宋体"/>
                <w:color w:val="auto"/>
                <w:sz w:val="24"/>
                <w:szCs w:val="24"/>
                <w:highlight w:val="none"/>
              </w:rPr>
              <w:t xml:space="preserve">/ </w:t>
            </w:r>
          </w:p>
        </w:tc>
      </w:tr>
      <w:tr w14:paraId="560F7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64" w:hRule="atLeast"/>
          <w:jc w:val="center"/>
        </w:trPr>
        <w:tc>
          <w:tcPr>
            <w:tcW w:w="1920" w:type="dxa"/>
            <w:vMerge w:val="continue"/>
            <w:tcBorders>
              <w:top w:val="nil"/>
              <w:left w:val="single" w:color="auto" w:sz="4" w:space="0"/>
              <w:bottom w:val="nil"/>
              <w:right w:val="single" w:color="auto" w:sz="4" w:space="0"/>
            </w:tcBorders>
            <w:vAlign w:val="center"/>
          </w:tcPr>
          <w:p w14:paraId="16B3B4D0">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20217EE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624CD89">
            <w:pPr>
              <w:jc w:val="center"/>
              <w:rPr>
                <w:rFonts w:ascii="宋体" w:hAnsi="Courier New"/>
                <w:color w:val="auto"/>
                <w:sz w:val="24"/>
                <w:szCs w:val="24"/>
                <w:highlight w:val="none"/>
              </w:rPr>
            </w:pPr>
            <w:r>
              <w:rPr>
                <w:rFonts w:hint="eastAsia" w:ascii="宋体" w:hAnsi="宋体"/>
                <w:color w:val="auto"/>
                <w:sz w:val="24"/>
                <w:szCs w:val="24"/>
                <w:highlight w:val="none"/>
              </w:rPr>
              <w:t>串通投标情形</w:t>
            </w:r>
          </w:p>
        </w:tc>
        <w:tc>
          <w:tcPr>
            <w:tcW w:w="5016" w:type="dxa"/>
            <w:tcBorders>
              <w:top w:val="single" w:color="auto" w:sz="4" w:space="0"/>
              <w:left w:val="nil"/>
              <w:bottom w:val="single" w:color="auto" w:sz="4" w:space="0"/>
              <w:right w:val="single" w:color="auto" w:sz="4" w:space="0"/>
            </w:tcBorders>
            <w:vAlign w:val="center"/>
          </w:tcPr>
          <w:p w14:paraId="06D1E1AE">
            <w:pPr>
              <w:rPr>
                <w:rFonts w:ascii="宋体" w:hAnsi="Courier New"/>
                <w:color w:val="auto"/>
                <w:sz w:val="24"/>
                <w:szCs w:val="24"/>
                <w:highlight w:val="none"/>
              </w:rPr>
            </w:pPr>
            <w:r>
              <w:rPr>
                <w:rFonts w:hint="eastAsia" w:ascii="宋体" w:hAnsi="宋体"/>
                <w:color w:val="auto"/>
                <w:sz w:val="24"/>
                <w:szCs w:val="24"/>
                <w:highlight w:val="none"/>
              </w:rPr>
              <w:t>不存在串通投标情形（串通投标情形以《中华人民共和国招标投标法实施条例》的规定为准）</w:t>
            </w:r>
          </w:p>
        </w:tc>
      </w:tr>
      <w:tr w14:paraId="4A05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371237A7">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38C19F64">
            <w:pPr>
              <w:jc w:val="center"/>
              <w:rPr>
                <w:rFonts w:ascii="宋体" w:hAnsi="Courier New"/>
                <w:b/>
                <w:color w:val="auto"/>
                <w:sz w:val="24"/>
                <w:szCs w:val="24"/>
                <w:highlight w:val="none"/>
              </w:rPr>
            </w:pPr>
            <w:r>
              <w:rPr>
                <w:rFonts w:hint="eastAsia" w:ascii="宋体" w:hAnsi="宋体"/>
                <w:b/>
                <w:color w:val="auto"/>
                <w:sz w:val="24"/>
                <w:szCs w:val="24"/>
                <w:highlight w:val="none"/>
              </w:rPr>
              <w:t>条款内容</w:t>
            </w:r>
          </w:p>
        </w:tc>
        <w:tc>
          <w:tcPr>
            <w:tcW w:w="5016" w:type="dxa"/>
            <w:tcBorders>
              <w:top w:val="single" w:color="auto" w:sz="4" w:space="0"/>
              <w:left w:val="nil"/>
              <w:bottom w:val="single" w:color="auto" w:sz="4" w:space="0"/>
              <w:right w:val="single" w:color="auto" w:sz="4" w:space="0"/>
            </w:tcBorders>
            <w:vAlign w:val="center"/>
          </w:tcPr>
          <w:p w14:paraId="706B0BB3">
            <w:pPr>
              <w:rPr>
                <w:rFonts w:ascii="宋体" w:hAnsi="Courier New"/>
                <w:b/>
                <w:color w:val="auto"/>
                <w:sz w:val="24"/>
                <w:szCs w:val="24"/>
                <w:highlight w:val="none"/>
              </w:rPr>
            </w:pPr>
            <w:r>
              <w:rPr>
                <w:rFonts w:hint="eastAsia" w:ascii="宋体" w:hAnsi="宋体"/>
                <w:b/>
                <w:color w:val="auto"/>
                <w:sz w:val="24"/>
                <w:szCs w:val="24"/>
                <w:highlight w:val="none"/>
              </w:rPr>
              <w:t>编列内容</w:t>
            </w:r>
          </w:p>
        </w:tc>
      </w:tr>
      <w:tr w14:paraId="3701C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4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2E3A9425">
            <w:pPr>
              <w:jc w:val="center"/>
              <w:rPr>
                <w:rFonts w:ascii="宋体" w:hAnsi="Courier New"/>
                <w:color w:val="auto"/>
                <w:sz w:val="24"/>
                <w:szCs w:val="24"/>
                <w:highlight w:val="none"/>
              </w:rPr>
            </w:pPr>
            <w:r>
              <w:rPr>
                <w:rFonts w:hint="eastAsia" w:ascii="宋体" w:hAnsi="宋体"/>
                <w:color w:val="auto"/>
                <w:sz w:val="24"/>
                <w:szCs w:val="24"/>
                <w:highlight w:val="none"/>
              </w:rPr>
              <w:t>2.2.1</w:t>
            </w:r>
          </w:p>
        </w:tc>
        <w:tc>
          <w:tcPr>
            <w:tcW w:w="2480" w:type="dxa"/>
            <w:tcBorders>
              <w:top w:val="single" w:color="auto" w:sz="4" w:space="0"/>
              <w:left w:val="nil"/>
              <w:bottom w:val="single" w:color="auto" w:sz="4" w:space="0"/>
              <w:right w:val="single" w:color="auto" w:sz="4" w:space="0"/>
            </w:tcBorders>
            <w:vAlign w:val="center"/>
          </w:tcPr>
          <w:p w14:paraId="2E05C269">
            <w:pPr>
              <w:jc w:val="center"/>
              <w:rPr>
                <w:rFonts w:ascii="宋体" w:hAnsi="Courier New"/>
                <w:color w:val="auto"/>
                <w:sz w:val="24"/>
                <w:szCs w:val="24"/>
                <w:highlight w:val="none"/>
              </w:rPr>
            </w:pPr>
            <w:r>
              <w:rPr>
                <w:rFonts w:hint="eastAsia" w:ascii="宋体" w:hAnsi="宋体"/>
                <w:color w:val="auto"/>
                <w:sz w:val="24"/>
                <w:szCs w:val="24"/>
                <w:highlight w:val="none"/>
              </w:rPr>
              <w:t>分值构成</w:t>
            </w:r>
          </w:p>
          <w:p w14:paraId="29C8311C">
            <w:pPr>
              <w:jc w:val="center"/>
              <w:rPr>
                <w:rFonts w:ascii="宋体" w:hAnsi="Courier New"/>
                <w:color w:val="auto"/>
                <w:sz w:val="24"/>
                <w:szCs w:val="24"/>
                <w:highlight w:val="none"/>
              </w:rPr>
            </w:pPr>
            <w:r>
              <w:rPr>
                <w:rFonts w:hint="eastAsia" w:ascii="宋体" w:hAnsi="宋体"/>
                <w:color w:val="auto"/>
                <w:sz w:val="24"/>
                <w:szCs w:val="24"/>
                <w:highlight w:val="none"/>
              </w:rPr>
              <w:t>(总分100分)</w:t>
            </w:r>
          </w:p>
        </w:tc>
        <w:tc>
          <w:tcPr>
            <w:tcW w:w="5016" w:type="dxa"/>
            <w:tcBorders>
              <w:top w:val="single" w:color="auto" w:sz="4" w:space="0"/>
              <w:left w:val="nil"/>
              <w:bottom w:val="single" w:color="auto" w:sz="4" w:space="0"/>
              <w:right w:val="single" w:color="auto" w:sz="4" w:space="0"/>
            </w:tcBorders>
            <w:vAlign w:val="center"/>
          </w:tcPr>
          <w:p w14:paraId="551040A2">
            <w:pPr>
              <w:rPr>
                <w:rFonts w:ascii="宋体" w:hAnsi="Courier New"/>
                <w:b/>
                <w:color w:val="auto"/>
                <w:sz w:val="24"/>
                <w:szCs w:val="24"/>
                <w:highlight w:val="none"/>
              </w:rPr>
            </w:pPr>
            <w:r>
              <w:rPr>
                <w:rFonts w:hint="eastAsia" w:ascii="宋体" w:hAnsi="宋体"/>
                <w:b/>
                <w:color w:val="auto"/>
                <w:sz w:val="24"/>
                <w:szCs w:val="24"/>
                <w:highlight w:val="none"/>
              </w:rPr>
              <w:t>（1）资信业绩部分（</w:t>
            </w:r>
            <w:r>
              <w:rPr>
                <w:rFonts w:hint="eastAsia" w:ascii="宋体" w:hAnsi="宋体"/>
                <w:b/>
                <w:color w:val="auto"/>
                <w:sz w:val="24"/>
                <w:szCs w:val="24"/>
                <w:highlight w:val="none"/>
                <w:lang w:val="en-US" w:eastAsia="zh-CN"/>
              </w:rPr>
              <w:t>40</w:t>
            </w:r>
            <w:r>
              <w:rPr>
                <w:rFonts w:hint="eastAsia" w:ascii="宋体" w:hAnsi="宋体"/>
                <w:b/>
                <w:color w:val="auto"/>
                <w:sz w:val="24"/>
                <w:szCs w:val="24"/>
                <w:highlight w:val="none"/>
              </w:rPr>
              <w:t>分）</w:t>
            </w:r>
          </w:p>
          <w:p w14:paraId="6A9811ED">
            <w:pPr>
              <w:rPr>
                <w:rFonts w:ascii="宋体" w:hAnsi="Courier New"/>
                <w:b/>
                <w:color w:val="auto"/>
                <w:sz w:val="24"/>
                <w:szCs w:val="24"/>
                <w:highlight w:val="none"/>
              </w:rPr>
            </w:pPr>
            <w:r>
              <w:rPr>
                <w:rFonts w:hint="eastAsia" w:ascii="宋体" w:hAnsi="宋体"/>
                <w:b/>
                <w:color w:val="auto"/>
                <w:sz w:val="24"/>
                <w:szCs w:val="24"/>
                <w:highlight w:val="none"/>
              </w:rPr>
              <w:t>（2）管理组织机构部分（</w:t>
            </w:r>
            <w:r>
              <w:rPr>
                <w:rFonts w:hint="eastAsia" w:ascii="宋体" w:hAnsi="宋体"/>
                <w:b/>
                <w:color w:val="auto"/>
                <w:sz w:val="24"/>
                <w:szCs w:val="24"/>
                <w:highlight w:val="none"/>
                <w:lang w:val="en-US" w:eastAsia="zh-CN"/>
              </w:rPr>
              <w:t>10</w:t>
            </w:r>
            <w:r>
              <w:rPr>
                <w:rFonts w:hint="eastAsia" w:ascii="宋体" w:hAnsi="宋体"/>
                <w:b/>
                <w:color w:val="auto"/>
                <w:sz w:val="24"/>
                <w:szCs w:val="24"/>
                <w:highlight w:val="none"/>
              </w:rPr>
              <w:t>分）</w:t>
            </w:r>
          </w:p>
          <w:p w14:paraId="5CB53318">
            <w:pPr>
              <w:rPr>
                <w:rFonts w:ascii="宋体" w:hAnsi="Courier New"/>
                <w:b/>
                <w:color w:val="auto"/>
                <w:sz w:val="24"/>
                <w:szCs w:val="24"/>
                <w:highlight w:val="none"/>
              </w:rPr>
            </w:pPr>
            <w:r>
              <w:rPr>
                <w:rFonts w:hint="eastAsia" w:ascii="宋体" w:hAnsi="宋体"/>
                <w:b/>
                <w:color w:val="auto"/>
                <w:sz w:val="24"/>
                <w:szCs w:val="24"/>
                <w:highlight w:val="none"/>
              </w:rPr>
              <w:t>（3）工程建设管理服务方案部分 （40分）</w:t>
            </w:r>
          </w:p>
          <w:p w14:paraId="6E575667">
            <w:pPr>
              <w:rPr>
                <w:rFonts w:ascii="宋体" w:hAnsi="Courier New"/>
                <w:b/>
                <w:color w:val="auto"/>
                <w:sz w:val="24"/>
                <w:szCs w:val="24"/>
                <w:highlight w:val="none"/>
              </w:rPr>
            </w:pP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）投标报价部分（10分）</w:t>
            </w:r>
          </w:p>
          <w:p w14:paraId="172D4395">
            <w:pPr>
              <w:rPr>
                <w:rFonts w:ascii="宋体" w:hAnsi="Courier New"/>
                <w:b/>
                <w:color w:val="auto"/>
                <w:sz w:val="24"/>
                <w:szCs w:val="24"/>
                <w:highlight w:val="none"/>
              </w:rPr>
            </w:pPr>
            <w:r>
              <w:rPr>
                <w:rFonts w:hint="eastAsia" w:ascii="宋体" w:hAnsi="宋体"/>
                <w:b/>
                <w:color w:val="auto"/>
                <w:sz w:val="24"/>
                <w:szCs w:val="24"/>
                <w:highlight w:val="none"/>
              </w:rPr>
              <w:t>投标人总得分=资信业绩部分得分+管理组织机构部分得分+工程建设管理服务方案部分得分+投标报价部分得分</w:t>
            </w:r>
          </w:p>
          <w:p w14:paraId="752FC6F6">
            <w:pPr>
              <w:rPr>
                <w:rFonts w:ascii="宋体" w:hAnsi="Courier New"/>
                <w:b/>
                <w:color w:val="auto"/>
                <w:sz w:val="24"/>
                <w:szCs w:val="24"/>
                <w:highlight w:val="none"/>
              </w:rPr>
            </w:pPr>
            <w:r>
              <w:rPr>
                <w:rFonts w:hint="eastAsia" w:ascii="宋体" w:hAnsi="宋体"/>
                <w:color w:val="auto"/>
                <w:sz w:val="24"/>
                <w:szCs w:val="24"/>
                <w:highlight w:val="none"/>
              </w:rPr>
              <w:t>注意评审时，本招标项目总得分为各评委的评分汇总后的算术平均分（分数出现小数点时，保留小数点后二位，第三位小数四舍五入）。</w:t>
            </w:r>
          </w:p>
        </w:tc>
      </w:tr>
      <w:tr w14:paraId="1EB81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75DCEE14">
            <w:pPr>
              <w:jc w:val="center"/>
              <w:rPr>
                <w:rFonts w:ascii="宋体" w:hAnsi="Courier New"/>
                <w:color w:val="auto"/>
                <w:sz w:val="24"/>
                <w:szCs w:val="24"/>
                <w:highlight w:val="none"/>
              </w:rPr>
            </w:pPr>
            <w:r>
              <w:rPr>
                <w:rFonts w:hint="eastAsia" w:ascii="宋体" w:hAnsi="宋体"/>
                <w:color w:val="auto"/>
                <w:sz w:val="24"/>
                <w:szCs w:val="24"/>
                <w:highlight w:val="none"/>
              </w:rPr>
              <w:t>2.2.2（1）</w:t>
            </w:r>
          </w:p>
        </w:tc>
        <w:tc>
          <w:tcPr>
            <w:tcW w:w="2480" w:type="dxa"/>
            <w:tcBorders>
              <w:top w:val="single" w:color="auto" w:sz="4" w:space="0"/>
              <w:left w:val="nil"/>
              <w:bottom w:val="single" w:color="auto" w:sz="4" w:space="0"/>
              <w:right w:val="single" w:color="auto" w:sz="4" w:space="0"/>
            </w:tcBorders>
            <w:vAlign w:val="center"/>
          </w:tcPr>
          <w:p w14:paraId="43A693A0">
            <w:pPr>
              <w:jc w:val="center"/>
              <w:rPr>
                <w:rFonts w:ascii="宋体" w:hAnsi="Courier New"/>
                <w:color w:val="auto"/>
                <w:sz w:val="24"/>
                <w:szCs w:val="24"/>
                <w:highlight w:val="none"/>
              </w:rPr>
            </w:pPr>
            <w:r>
              <w:rPr>
                <w:rFonts w:hint="eastAsia" w:ascii="宋体" w:hAnsi="宋体"/>
                <w:color w:val="auto"/>
                <w:sz w:val="24"/>
                <w:szCs w:val="24"/>
                <w:highlight w:val="none"/>
              </w:rPr>
              <w:t>评标基准价计算方法</w:t>
            </w:r>
          </w:p>
        </w:tc>
        <w:tc>
          <w:tcPr>
            <w:tcW w:w="5016" w:type="dxa"/>
            <w:tcBorders>
              <w:top w:val="single" w:color="auto" w:sz="4" w:space="0"/>
              <w:left w:val="nil"/>
              <w:bottom w:val="single" w:color="auto" w:sz="4" w:space="0"/>
              <w:right w:val="single" w:color="auto" w:sz="4" w:space="0"/>
            </w:tcBorders>
            <w:vAlign w:val="center"/>
          </w:tcPr>
          <w:p w14:paraId="445FA28C">
            <w:pPr>
              <w:rPr>
                <w:rFonts w:ascii="宋体" w:hAnsi="Courier New"/>
                <w:color w:val="auto"/>
                <w:sz w:val="24"/>
                <w:szCs w:val="24"/>
                <w:highlight w:val="none"/>
              </w:rPr>
            </w:pPr>
            <w:r>
              <w:rPr>
                <w:rFonts w:hint="eastAsia" w:ascii="宋体" w:hAnsi="宋体"/>
                <w:color w:val="auto"/>
                <w:sz w:val="24"/>
                <w:szCs w:val="24"/>
                <w:highlight w:val="none"/>
              </w:rPr>
              <w:t>（1）在通过初步评审的投标文件且经算术校核的投标报价位于[最高投标限价×90%，最高投标限价]区间的投标人大于或等于5家时，在该区间中的投标报价中去掉一个最高价和一个最低价后，取剩余投标报价的算术平均值为评标基准价（精确到小数点后两位）；</w:t>
            </w:r>
          </w:p>
          <w:p w14:paraId="4D2C6271">
            <w:pPr>
              <w:rPr>
                <w:rFonts w:ascii="宋体" w:hAnsi="Courier New"/>
                <w:color w:val="auto"/>
                <w:sz w:val="24"/>
                <w:szCs w:val="24"/>
                <w:highlight w:val="none"/>
              </w:rPr>
            </w:pPr>
            <w:r>
              <w:rPr>
                <w:rFonts w:hint="eastAsia" w:ascii="宋体" w:hAnsi="宋体"/>
                <w:color w:val="auto"/>
                <w:sz w:val="24"/>
                <w:szCs w:val="24"/>
                <w:highlight w:val="none"/>
              </w:rPr>
              <w:t>（2）在通过初步评审的投标文件且经算术校核的投标报价位于[最高投标限价×90%，最高投标限价]区间的投标人少于5家（不含0家）时，直接取区间中的投标报价的算术平均值为评标基准价（精确到小数点后两位）；</w:t>
            </w:r>
          </w:p>
          <w:p w14:paraId="1DA3F210">
            <w:pPr>
              <w:rPr>
                <w:rFonts w:ascii="宋体" w:hAnsi="Courier New"/>
                <w:color w:val="auto"/>
                <w:sz w:val="24"/>
                <w:szCs w:val="24"/>
                <w:highlight w:val="none"/>
              </w:rPr>
            </w:pPr>
            <w:r>
              <w:rPr>
                <w:rFonts w:hint="eastAsia" w:ascii="宋体" w:hAnsi="宋体"/>
                <w:color w:val="auto"/>
                <w:sz w:val="24"/>
                <w:szCs w:val="24"/>
                <w:highlight w:val="none"/>
              </w:rPr>
              <w:t>（3）若在通过初步评审的投标文件的投标报价中，没有报价位于[最高投标限价×90%，最高投标限价]区间，则所有投标人的投标报价得分为0分。</w:t>
            </w:r>
          </w:p>
        </w:tc>
      </w:tr>
      <w:tr w14:paraId="3D6C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135E2077">
            <w:pPr>
              <w:jc w:val="center"/>
              <w:rPr>
                <w:rFonts w:ascii="宋体" w:hAnsi="Courier New"/>
                <w:color w:val="auto"/>
                <w:sz w:val="24"/>
                <w:szCs w:val="24"/>
                <w:highlight w:val="none"/>
              </w:rPr>
            </w:pPr>
            <w:r>
              <w:rPr>
                <w:rFonts w:hint="eastAsia" w:ascii="宋体" w:hAnsi="宋体"/>
                <w:color w:val="auto"/>
                <w:sz w:val="24"/>
                <w:szCs w:val="24"/>
                <w:highlight w:val="none"/>
              </w:rPr>
              <w:t>2.2.2（2）</w:t>
            </w:r>
          </w:p>
        </w:tc>
        <w:tc>
          <w:tcPr>
            <w:tcW w:w="2480" w:type="dxa"/>
            <w:tcBorders>
              <w:top w:val="single" w:color="auto" w:sz="4" w:space="0"/>
              <w:left w:val="nil"/>
              <w:bottom w:val="single" w:color="auto" w:sz="4" w:space="0"/>
              <w:right w:val="single" w:color="auto" w:sz="4" w:space="0"/>
            </w:tcBorders>
            <w:vAlign w:val="center"/>
          </w:tcPr>
          <w:p w14:paraId="0DE65C96">
            <w:pPr>
              <w:jc w:val="center"/>
              <w:rPr>
                <w:rFonts w:ascii="宋体" w:hAnsi="Courier New"/>
                <w:color w:val="auto"/>
                <w:sz w:val="24"/>
                <w:szCs w:val="24"/>
                <w:highlight w:val="none"/>
              </w:rPr>
            </w:pPr>
            <w:r>
              <w:rPr>
                <w:rFonts w:hint="eastAsia" w:ascii="宋体" w:hAnsi="宋体"/>
                <w:color w:val="auto"/>
                <w:sz w:val="24"/>
                <w:szCs w:val="24"/>
                <w:highlight w:val="none"/>
              </w:rPr>
              <w:t>评分标准</w:t>
            </w:r>
          </w:p>
        </w:tc>
        <w:tc>
          <w:tcPr>
            <w:tcW w:w="5016" w:type="dxa"/>
            <w:tcBorders>
              <w:top w:val="single" w:color="auto" w:sz="4" w:space="0"/>
              <w:left w:val="nil"/>
              <w:bottom w:val="single" w:color="auto" w:sz="4" w:space="0"/>
              <w:right w:val="single" w:color="auto" w:sz="4" w:space="0"/>
            </w:tcBorders>
            <w:vAlign w:val="center"/>
          </w:tcPr>
          <w:p w14:paraId="436CBFD8">
            <w:pPr>
              <w:rPr>
                <w:rFonts w:ascii="宋体" w:hAnsi="Courier New"/>
                <w:color w:val="auto"/>
                <w:sz w:val="24"/>
                <w:szCs w:val="24"/>
                <w:highlight w:val="none"/>
              </w:rPr>
            </w:pPr>
            <w:r>
              <w:rPr>
                <w:rFonts w:hint="eastAsia" w:ascii="宋体" w:hAnsi="宋体"/>
                <w:color w:val="auto"/>
                <w:sz w:val="24"/>
                <w:szCs w:val="24"/>
                <w:highlight w:val="none"/>
              </w:rPr>
              <w:t>详见附表1《综合评分表》</w:t>
            </w:r>
          </w:p>
        </w:tc>
      </w:tr>
      <w:tr w14:paraId="4D46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0BB7F5AF">
            <w:pPr>
              <w:jc w:val="center"/>
              <w:rPr>
                <w:rFonts w:ascii="宋体" w:hAnsi="Courier New"/>
                <w:color w:val="auto"/>
                <w:sz w:val="24"/>
                <w:szCs w:val="24"/>
                <w:highlight w:val="none"/>
              </w:rPr>
            </w:pPr>
            <w:r>
              <w:rPr>
                <w:rFonts w:hint="eastAsia" w:ascii="宋体" w:hAnsi="宋体"/>
                <w:color w:val="auto"/>
                <w:sz w:val="24"/>
                <w:szCs w:val="24"/>
                <w:highlight w:val="none"/>
              </w:rPr>
              <w:t>2.2.</w:t>
            </w:r>
            <w:r>
              <w:rPr>
                <w:rFonts w:ascii="宋体" w:hAnsi="宋体"/>
                <w:color w:val="auto"/>
                <w:sz w:val="24"/>
                <w:szCs w:val="24"/>
                <w:highlight w:val="none"/>
              </w:rPr>
              <w:t>3</w:t>
            </w:r>
          </w:p>
        </w:tc>
        <w:tc>
          <w:tcPr>
            <w:tcW w:w="2480" w:type="dxa"/>
            <w:tcBorders>
              <w:top w:val="single" w:color="auto" w:sz="4" w:space="0"/>
              <w:left w:val="nil"/>
              <w:bottom w:val="single" w:color="auto" w:sz="4" w:space="0"/>
              <w:right w:val="single" w:color="auto" w:sz="4" w:space="0"/>
            </w:tcBorders>
            <w:vAlign w:val="center"/>
          </w:tcPr>
          <w:p w14:paraId="69C1D039">
            <w:pPr>
              <w:jc w:val="center"/>
              <w:rPr>
                <w:rFonts w:ascii="宋体" w:hAnsi="Courier New"/>
                <w:color w:val="auto"/>
                <w:sz w:val="24"/>
                <w:szCs w:val="24"/>
                <w:highlight w:val="none"/>
              </w:rPr>
            </w:pPr>
            <w:r>
              <w:rPr>
                <w:rFonts w:hint="eastAsia" w:ascii="宋体" w:hAnsi="宋体"/>
                <w:color w:val="auto"/>
                <w:sz w:val="24"/>
                <w:szCs w:val="24"/>
                <w:highlight w:val="none"/>
              </w:rPr>
              <w:t>投标报价的偏差率计算公式</w:t>
            </w:r>
          </w:p>
        </w:tc>
        <w:tc>
          <w:tcPr>
            <w:tcW w:w="5016" w:type="dxa"/>
            <w:tcBorders>
              <w:top w:val="single" w:color="auto" w:sz="4" w:space="0"/>
              <w:left w:val="nil"/>
              <w:bottom w:val="single" w:color="auto" w:sz="4" w:space="0"/>
              <w:right w:val="single" w:color="auto" w:sz="4" w:space="0"/>
            </w:tcBorders>
            <w:vAlign w:val="center"/>
          </w:tcPr>
          <w:p w14:paraId="684C908E">
            <w:pPr>
              <w:rPr>
                <w:rFonts w:ascii="宋体" w:hAnsi="Courier New"/>
                <w:color w:val="auto"/>
                <w:sz w:val="24"/>
                <w:szCs w:val="24"/>
                <w:highlight w:val="none"/>
              </w:rPr>
            </w:pPr>
            <w:r>
              <w:rPr>
                <w:rFonts w:hint="eastAsia" w:ascii="宋体" w:hAnsi="宋体"/>
                <w:color w:val="auto"/>
                <w:sz w:val="24"/>
                <w:szCs w:val="24"/>
                <w:highlight w:val="none"/>
              </w:rPr>
              <w:t>偏差率=100% ×︱（有效投标报价-评标基准价）︱/评标基准价（偏差率四舍五入保留2位小数，报价偏差率不足1%的，按直线内插法计算投标报价得分）</w:t>
            </w:r>
          </w:p>
          <w:p w14:paraId="48582D40">
            <w:pPr>
              <w:rPr>
                <w:rFonts w:ascii="宋体" w:hAnsi="Courier New"/>
                <w:color w:val="auto"/>
                <w:sz w:val="24"/>
                <w:szCs w:val="24"/>
                <w:highlight w:val="none"/>
              </w:rPr>
            </w:pPr>
            <w:r>
              <w:rPr>
                <w:rFonts w:hint="eastAsia" w:ascii="宋体" w:hAnsi="宋体"/>
                <w:color w:val="auto"/>
                <w:sz w:val="24"/>
                <w:szCs w:val="24"/>
                <w:highlight w:val="none"/>
              </w:rPr>
              <w:t>注：有效投标报价为通过初步评审经算术错误修正后的核准报价（投标总报价）。</w:t>
            </w:r>
          </w:p>
        </w:tc>
      </w:tr>
    </w:tbl>
    <w:p w14:paraId="15874437">
      <w:pPr>
        <w:widowControl/>
        <w:jc w:val="left"/>
        <w:rPr>
          <w:rFonts w:ascii="宋体" w:hAnsi="Courier New"/>
          <w:color w:val="auto"/>
          <w:szCs w:val="21"/>
          <w:highlight w:val="none"/>
        </w:rPr>
        <w:sectPr>
          <w:pgSz w:w="11905" w:h="16838"/>
          <w:pgMar w:top="1417" w:right="1417" w:bottom="1417" w:left="1417" w:header="850" w:footer="992" w:gutter="0"/>
          <w:cols w:space="720" w:num="1"/>
          <w:titlePg/>
          <w:docGrid w:type="lines" w:linePitch="317" w:charSpace="0"/>
        </w:sectPr>
      </w:pPr>
    </w:p>
    <w:p w14:paraId="1CAA50C9">
      <w:pPr>
        <w:spacing w:line="360" w:lineRule="auto"/>
        <w:outlineLvl w:val="2"/>
        <w:rPr>
          <w:rFonts w:hint="eastAsia" w:ascii="宋体" w:hAnsi="宋体"/>
          <w:b/>
          <w:color w:val="auto"/>
          <w:sz w:val="24"/>
          <w:szCs w:val="24"/>
          <w:highlight w:val="none"/>
        </w:rPr>
      </w:pPr>
      <w:r>
        <w:rPr>
          <w:rFonts w:hint="eastAsia" w:ascii="宋体" w:hAnsi="宋体"/>
          <w:b/>
          <w:color w:val="auto"/>
          <w:sz w:val="24"/>
          <w:szCs w:val="24"/>
          <w:highlight w:val="none"/>
        </w:rPr>
        <w:t>附表1：</w:t>
      </w:r>
    </w:p>
    <w:p w14:paraId="41D0FAF0">
      <w:pPr>
        <w:ind w:firstLine="561"/>
        <w:jc w:val="center"/>
        <w:outlineLvl w:val="2"/>
        <w:rPr>
          <w:rFonts w:hint="eastAsia" w:ascii="Times New Roman" w:hAnsi="宋体"/>
          <w:b/>
          <w:color w:val="auto"/>
          <w:sz w:val="32"/>
          <w:szCs w:val="32"/>
          <w:highlight w:val="none"/>
        </w:rPr>
      </w:pPr>
      <w:r>
        <w:rPr>
          <w:rFonts w:hint="eastAsia" w:ascii="宋体" w:hAnsi="宋体"/>
          <w:b/>
          <w:color w:val="auto"/>
          <w:sz w:val="32"/>
          <w:szCs w:val="32"/>
          <w:highlight w:val="none"/>
        </w:rPr>
        <w:t>综合评分表</w:t>
      </w:r>
    </w:p>
    <w:tbl>
      <w:tblPr>
        <w:tblStyle w:val="38"/>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50"/>
        <w:gridCol w:w="1242"/>
        <w:gridCol w:w="792"/>
        <w:gridCol w:w="5891"/>
      </w:tblGrid>
      <w:tr w14:paraId="019C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4" w:type="dxa"/>
            <w:gridSpan w:val="2"/>
            <w:vAlign w:val="center"/>
          </w:tcPr>
          <w:p w14:paraId="285B96FD">
            <w:pPr>
              <w:adjustRightInd w:val="0"/>
              <w:snapToGrid w:val="0"/>
              <w:spacing w:line="288" w:lineRule="auto"/>
              <w:jc w:val="center"/>
              <w:rPr>
                <w:rFonts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条款号</w:t>
            </w:r>
          </w:p>
        </w:tc>
        <w:tc>
          <w:tcPr>
            <w:tcW w:w="1242" w:type="dxa"/>
            <w:vAlign w:val="center"/>
          </w:tcPr>
          <w:p w14:paraId="43A1BD2B">
            <w:pPr>
              <w:adjustRightInd w:val="0"/>
              <w:snapToGrid w:val="0"/>
              <w:spacing w:line="288" w:lineRule="auto"/>
              <w:jc w:val="center"/>
              <w:rPr>
                <w:rFonts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评分因素</w:t>
            </w:r>
          </w:p>
        </w:tc>
        <w:tc>
          <w:tcPr>
            <w:tcW w:w="792" w:type="dxa"/>
            <w:vAlign w:val="center"/>
          </w:tcPr>
          <w:p w14:paraId="6E8E2ED7">
            <w:pPr>
              <w:adjustRightInd w:val="0"/>
              <w:snapToGrid w:val="0"/>
              <w:spacing w:line="288" w:lineRule="auto"/>
              <w:jc w:val="center"/>
              <w:rPr>
                <w:rFonts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评审分值</w:t>
            </w:r>
          </w:p>
        </w:tc>
        <w:tc>
          <w:tcPr>
            <w:tcW w:w="5891" w:type="dxa"/>
            <w:vAlign w:val="center"/>
          </w:tcPr>
          <w:p w14:paraId="64EE7F28">
            <w:pPr>
              <w:adjustRightInd w:val="0"/>
              <w:snapToGrid w:val="0"/>
              <w:spacing w:line="288" w:lineRule="auto"/>
              <w:jc w:val="center"/>
              <w:rPr>
                <w:rFonts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评分标准</w:t>
            </w:r>
          </w:p>
        </w:tc>
      </w:tr>
      <w:tr w14:paraId="0B36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904" w:type="dxa"/>
            <w:vMerge w:val="restart"/>
            <w:vAlign w:val="center"/>
          </w:tcPr>
          <w:p w14:paraId="0F737076">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2.2.4（1）</w:t>
            </w:r>
          </w:p>
        </w:tc>
        <w:tc>
          <w:tcPr>
            <w:tcW w:w="1350" w:type="dxa"/>
            <w:vMerge w:val="restart"/>
            <w:vAlign w:val="center"/>
          </w:tcPr>
          <w:p w14:paraId="0D0D45FA">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资信业绩评分标准（40分）</w:t>
            </w:r>
          </w:p>
        </w:tc>
        <w:tc>
          <w:tcPr>
            <w:tcW w:w="1242" w:type="dxa"/>
            <w:vMerge w:val="restart"/>
            <w:vAlign w:val="center"/>
          </w:tcPr>
          <w:p w14:paraId="7F621188">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企业信誉</w:t>
            </w:r>
          </w:p>
        </w:tc>
        <w:tc>
          <w:tcPr>
            <w:tcW w:w="792" w:type="dxa"/>
            <w:vAlign w:val="center"/>
          </w:tcPr>
          <w:p w14:paraId="3BCDAA29">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6分</w:t>
            </w:r>
          </w:p>
        </w:tc>
        <w:tc>
          <w:tcPr>
            <w:tcW w:w="5891" w:type="dxa"/>
            <w:vAlign w:val="center"/>
          </w:tcPr>
          <w:p w14:paraId="69100219">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1、投标人同时具有①质量管理体系认证证书、②环境管理体系认证证书、③职业健康安全管理体系认证证书得6分，每少一个证书扣2分，扣完为止。</w:t>
            </w:r>
          </w:p>
        </w:tc>
      </w:tr>
      <w:tr w14:paraId="4DFB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4" w:type="dxa"/>
            <w:vMerge w:val="continue"/>
            <w:vAlign w:val="center"/>
          </w:tcPr>
          <w:p w14:paraId="01CDE512">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18E6C034">
            <w:pPr>
              <w:adjustRightInd w:val="0"/>
              <w:snapToGrid w:val="0"/>
              <w:spacing w:line="288" w:lineRule="auto"/>
              <w:rPr>
                <w:rFonts w:ascii="宋体" w:hAnsi="宋体" w:eastAsia="宋体" w:cs="宋体"/>
                <w:bCs/>
                <w:color w:val="auto"/>
                <w:kern w:val="0"/>
                <w:sz w:val="24"/>
                <w:szCs w:val="21"/>
                <w:highlight w:val="none"/>
              </w:rPr>
            </w:pPr>
          </w:p>
        </w:tc>
        <w:tc>
          <w:tcPr>
            <w:tcW w:w="1242" w:type="dxa"/>
            <w:vMerge w:val="continue"/>
            <w:vAlign w:val="center"/>
          </w:tcPr>
          <w:p w14:paraId="1F46C661">
            <w:pPr>
              <w:adjustRightInd w:val="0"/>
              <w:snapToGrid w:val="0"/>
              <w:spacing w:line="288" w:lineRule="auto"/>
              <w:jc w:val="center"/>
              <w:rPr>
                <w:rFonts w:ascii="宋体" w:hAnsi="宋体" w:eastAsia="宋体" w:cs="宋体"/>
                <w:bCs/>
                <w:color w:val="auto"/>
                <w:kern w:val="0"/>
                <w:sz w:val="24"/>
                <w:szCs w:val="21"/>
                <w:highlight w:val="none"/>
              </w:rPr>
            </w:pPr>
          </w:p>
        </w:tc>
        <w:tc>
          <w:tcPr>
            <w:tcW w:w="792" w:type="dxa"/>
            <w:vAlign w:val="center"/>
          </w:tcPr>
          <w:p w14:paraId="2CCA4CC6">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2分</w:t>
            </w:r>
          </w:p>
        </w:tc>
        <w:tc>
          <w:tcPr>
            <w:tcW w:w="5891" w:type="dxa"/>
            <w:vAlign w:val="center"/>
          </w:tcPr>
          <w:p w14:paraId="4B960F7A">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w:t>
            </w:r>
            <w:r>
              <w:rPr>
                <w:rFonts w:hint="eastAsia" w:ascii="宋体" w:hAnsi="宋体" w:eastAsia="宋体" w:cs="宋体"/>
                <w:bCs/>
                <w:snapToGrid w:val="0"/>
                <w:color w:val="auto"/>
                <w:kern w:val="0"/>
                <w:sz w:val="24"/>
                <w:szCs w:val="21"/>
                <w:highlight w:val="none"/>
              </w:rPr>
              <w:t>投标人具有有效期内的“高新技术企业”证书的，得2分，不提供不得分。</w:t>
            </w:r>
          </w:p>
        </w:tc>
      </w:tr>
      <w:tr w14:paraId="67F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904" w:type="dxa"/>
            <w:vMerge w:val="continue"/>
            <w:vAlign w:val="center"/>
          </w:tcPr>
          <w:p w14:paraId="06A6FEBF">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41566ED3">
            <w:pPr>
              <w:adjustRightInd w:val="0"/>
              <w:snapToGrid w:val="0"/>
              <w:spacing w:line="288" w:lineRule="auto"/>
              <w:rPr>
                <w:rFonts w:ascii="宋体" w:hAnsi="宋体" w:eastAsia="宋体" w:cs="宋体"/>
                <w:bCs/>
                <w:color w:val="auto"/>
                <w:kern w:val="0"/>
                <w:sz w:val="24"/>
                <w:szCs w:val="21"/>
                <w:highlight w:val="none"/>
              </w:rPr>
            </w:pPr>
          </w:p>
        </w:tc>
        <w:tc>
          <w:tcPr>
            <w:tcW w:w="1242" w:type="dxa"/>
            <w:vMerge w:val="continue"/>
            <w:vAlign w:val="center"/>
          </w:tcPr>
          <w:p w14:paraId="596CB6FF">
            <w:pPr>
              <w:adjustRightInd w:val="0"/>
              <w:snapToGrid w:val="0"/>
              <w:spacing w:line="288" w:lineRule="auto"/>
              <w:jc w:val="center"/>
              <w:rPr>
                <w:rFonts w:ascii="宋体" w:hAnsi="宋体" w:eastAsia="宋体" w:cs="宋体"/>
                <w:bCs/>
                <w:color w:val="auto"/>
                <w:kern w:val="0"/>
                <w:sz w:val="24"/>
                <w:szCs w:val="21"/>
                <w:highlight w:val="none"/>
              </w:rPr>
            </w:pPr>
          </w:p>
        </w:tc>
        <w:tc>
          <w:tcPr>
            <w:tcW w:w="792" w:type="dxa"/>
            <w:vAlign w:val="center"/>
          </w:tcPr>
          <w:p w14:paraId="1989015E">
            <w:pPr>
              <w:adjustRightInd w:val="0"/>
              <w:snapToGrid w:val="0"/>
              <w:spacing w:line="288" w:lineRule="auto"/>
              <w:jc w:val="center"/>
              <w:rPr>
                <w:rFonts w:ascii="宋体" w:hAnsi="宋体" w:eastAsia="宋体" w:cs="宋体"/>
                <w:bCs/>
                <w:color w:val="auto"/>
                <w:kern w:val="0"/>
                <w:sz w:val="24"/>
                <w:szCs w:val="21"/>
                <w:highlight w:val="none"/>
              </w:rPr>
            </w:pPr>
            <w:r>
              <w:rPr>
                <w:rFonts w:ascii="宋体" w:hAnsi="宋体" w:eastAsia="宋体" w:cs="宋体"/>
                <w:bCs/>
                <w:color w:val="auto"/>
                <w:kern w:val="0"/>
                <w:sz w:val="24"/>
                <w:szCs w:val="21"/>
                <w:highlight w:val="none"/>
              </w:rPr>
              <w:t>7</w:t>
            </w:r>
            <w:r>
              <w:rPr>
                <w:rFonts w:hint="eastAsia" w:ascii="宋体" w:hAnsi="宋体" w:eastAsia="宋体" w:cs="宋体"/>
                <w:bCs/>
                <w:color w:val="auto"/>
                <w:kern w:val="0"/>
                <w:sz w:val="24"/>
                <w:szCs w:val="21"/>
                <w:highlight w:val="none"/>
              </w:rPr>
              <w:t>分</w:t>
            </w:r>
          </w:p>
        </w:tc>
        <w:tc>
          <w:tcPr>
            <w:tcW w:w="5891" w:type="dxa"/>
            <w:vAlign w:val="center"/>
          </w:tcPr>
          <w:p w14:paraId="7623876B">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3、投标人近三年（2022年度至2024年度）的平均资产负债率：</w:t>
            </w:r>
          </w:p>
          <w:p w14:paraId="0050E962">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20%（含）以下，得7分；</w:t>
            </w:r>
          </w:p>
          <w:p w14:paraId="1FC1C9A5">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20%（不含）～40%（含），得5分；</w:t>
            </w:r>
          </w:p>
          <w:p w14:paraId="2FF4F409">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40%（不含）～60%（含），得3分；</w:t>
            </w:r>
          </w:p>
          <w:p w14:paraId="17BC1663">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60%（不含）～80%（含），得</w:t>
            </w:r>
            <w:r>
              <w:rPr>
                <w:rFonts w:ascii="宋体" w:hAnsi="宋体" w:eastAsia="宋体" w:cs="宋体"/>
                <w:bCs/>
                <w:color w:val="auto"/>
                <w:kern w:val="0"/>
                <w:sz w:val="24"/>
                <w:szCs w:val="21"/>
                <w:highlight w:val="none"/>
              </w:rPr>
              <w:t>1</w:t>
            </w:r>
            <w:r>
              <w:rPr>
                <w:rFonts w:hint="eastAsia" w:ascii="宋体" w:hAnsi="宋体" w:eastAsia="宋体" w:cs="宋体"/>
                <w:bCs/>
                <w:color w:val="auto"/>
                <w:kern w:val="0"/>
                <w:sz w:val="24"/>
                <w:szCs w:val="21"/>
                <w:highlight w:val="none"/>
              </w:rPr>
              <w:t>分。</w:t>
            </w:r>
          </w:p>
          <w:p w14:paraId="34574D81">
            <w:pPr>
              <w:numPr>
                <w:ilvl w:val="255"/>
                <w:numId w:val="0"/>
              </w:numPr>
              <w:adjustRightInd w:val="0"/>
              <w:snapToGrid w:val="0"/>
              <w:spacing w:line="288" w:lineRule="auto"/>
              <w:rPr>
                <w:rFonts w:ascii="宋体" w:hAnsi="宋体" w:eastAsia="宋体" w:cs="宋体"/>
                <w:bCs/>
                <w:snapToGrid w:val="0"/>
                <w:color w:val="auto"/>
                <w:kern w:val="0"/>
                <w:sz w:val="24"/>
                <w:szCs w:val="21"/>
                <w:highlight w:val="none"/>
              </w:rPr>
            </w:pPr>
            <w:r>
              <w:rPr>
                <w:rFonts w:hint="eastAsia" w:ascii="宋体" w:hAnsi="宋体" w:eastAsia="宋体" w:cs="宋体"/>
                <w:bCs/>
                <w:color w:val="auto"/>
                <w:kern w:val="0"/>
                <w:sz w:val="24"/>
                <w:szCs w:val="21"/>
                <w:highlight w:val="none"/>
              </w:rPr>
              <w:t>其他情况不得分，本项最高得7分。</w:t>
            </w:r>
          </w:p>
        </w:tc>
      </w:tr>
      <w:tr w14:paraId="1296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904" w:type="dxa"/>
            <w:vMerge w:val="continue"/>
            <w:vAlign w:val="center"/>
          </w:tcPr>
          <w:p w14:paraId="650689E5">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2039D7ED">
            <w:pPr>
              <w:adjustRightInd w:val="0"/>
              <w:snapToGrid w:val="0"/>
              <w:spacing w:line="288" w:lineRule="auto"/>
              <w:rPr>
                <w:rFonts w:ascii="宋体" w:hAnsi="宋体" w:eastAsia="宋体" w:cs="宋体"/>
                <w:bCs/>
                <w:color w:val="auto"/>
                <w:kern w:val="0"/>
                <w:sz w:val="24"/>
                <w:szCs w:val="21"/>
                <w:highlight w:val="none"/>
              </w:rPr>
            </w:pPr>
          </w:p>
        </w:tc>
        <w:tc>
          <w:tcPr>
            <w:tcW w:w="1242" w:type="dxa"/>
            <w:shd w:val="clear" w:color="auto" w:fill="auto"/>
            <w:vAlign w:val="center"/>
          </w:tcPr>
          <w:p w14:paraId="537F41F9">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类似业绩</w:t>
            </w:r>
          </w:p>
        </w:tc>
        <w:tc>
          <w:tcPr>
            <w:tcW w:w="792" w:type="dxa"/>
            <w:shd w:val="clear" w:color="auto" w:fill="auto"/>
            <w:vAlign w:val="center"/>
          </w:tcPr>
          <w:p w14:paraId="34ADA04A">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20分</w:t>
            </w:r>
          </w:p>
        </w:tc>
        <w:tc>
          <w:tcPr>
            <w:tcW w:w="5891" w:type="dxa"/>
            <w:shd w:val="clear" w:color="auto" w:fill="auto"/>
            <w:vAlign w:val="center"/>
          </w:tcPr>
          <w:p w14:paraId="44606E3F">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1、自2022年1月1日至投标截止之日止，投标人独立承接过工程施工类或工程勘察类或工程设计类或工程监理类或工程咨询类类似业绩的，每项得1.5分，最高得15分。</w:t>
            </w:r>
          </w:p>
          <w:p w14:paraId="34B6BAAA">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2、自2022年1月1日至投标截止之日止，投标人独立承接过建设管理服务（代建或建设管理）类似业绩的，每项得2分，最</w:t>
            </w:r>
            <w:r>
              <w:rPr>
                <w:rFonts w:hint="eastAsia" w:ascii="宋体" w:hAnsi="宋体" w:cs="宋体"/>
                <w:bCs/>
                <w:color w:val="auto"/>
                <w:kern w:val="0"/>
                <w:sz w:val="24"/>
                <w:szCs w:val="21"/>
                <w:highlight w:val="none"/>
                <w:lang w:val="en-US" w:eastAsia="zh-CN"/>
              </w:rPr>
              <w:t>高</w:t>
            </w:r>
            <w:r>
              <w:rPr>
                <w:rFonts w:hint="eastAsia" w:ascii="宋体" w:hAnsi="宋体" w:eastAsia="宋体" w:cs="宋体"/>
                <w:bCs/>
                <w:color w:val="auto"/>
                <w:kern w:val="0"/>
                <w:sz w:val="24"/>
                <w:szCs w:val="21"/>
                <w:highlight w:val="none"/>
              </w:rPr>
              <w:t>得20分。</w:t>
            </w:r>
          </w:p>
          <w:p w14:paraId="0D9E6F5A">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本项</w:t>
            </w:r>
            <w:r>
              <w:rPr>
                <w:rFonts w:hint="eastAsia" w:ascii="宋体" w:hAnsi="宋体" w:cs="宋体"/>
                <w:bCs/>
                <w:color w:val="auto"/>
                <w:kern w:val="0"/>
                <w:sz w:val="24"/>
                <w:szCs w:val="21"/>
                <w:highlight w:val="none"/>
                <w:lang w:val="en-US" w:eastAsia="zh-CN"/>
              </w:rPr>
              <w:t>类似</w:t>
            </w:r>
            <w:r>
              <w:rPr>
                <w:rFonts w:hint="eastAsia" w:ascii="宋体" w:hAnsi="宋体" w:eastAsia="宋体" w:cs="宋体"/>
                <w:bCs/>
                <w:color w:val="auto"/>
                <w:kern w:val="0"/>
                <w:sz w:val="24"/>
                <w:szCs w:val="21"/>
                <w:highlight w:val="none"/>
              </w:rPr>
              <w:t>业绩最高得20分。</w:t>
            </w:r>
          </w:p>
        </w:tc>
      </w:tr>
      <w:tr w14:paraId="144C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04" w:type="dxa"/>
            <w:vMerge w:val="continue"/>
            <w:vAlign w:val="center"/>
          </w:tcPr>
          <w:p w14:paraId="6570A36C">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7B637AA9">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247BC49A">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企业项目获奖</w:t>
            </w:r>
          </w:p>
        </w:tc>
        <w:tc>
          <w:tcPr>
            <w:tcW w:w="792" w:type="dxa"/>
            <w:vAlign w:val="center"/>
          </w:tcPr>
          <w:p w14:paraId="3BE51786">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602ED413">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1、自2022年1月1日至投标截止之日止，投标人独立承担过的工程施工类或工程勘察类或工程设计类或工程监理类或工程咨询类房屋建筑工程项目：</w:t>
            </w:r>
          </w:p>
          <w:p w14:paraId="6AE913DD">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（1）获得省级（或以上）奖项的，每项得1分，最高得2分；</w:t>
            </w:r>
          </w:p>
          <w:p w14:paraId="7B6162C2">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（2）获得市级奖项的，每项得0.5分，最高得1分；</w:t>
            </w:r>
          </w:p>
          <w:p w14:paraId="3FFE54D6">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（3）没有获得本项不得分。</w:t>
            </w:r>
          </w:p>
          <w:p w14:paraId="68D64EA9">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本小项最高得2分。</w:t>
            </w:r>
          </w:p>
          <w:p w14:paraId="58169384">
            <w:pPr>
              <w:numPr>
                <w:ilvl w:val="-1"/>
                <w:numId w:val="0"/>
              </w:numPr>
              <w:adjustRightInd/>
              <w:snapToGrid/>
              <w:spacing w:line="240" w:lineRule="auto"/>
              <w:rPr>
                <w:rFonts w:hint="eastAsia" w:ascii="宋体" w:hAnsi="宋体" w:eastAsia="宋体" w:cs="宋体"/>
                <w:bCs/>
                <w:color w:val="auto"/>
                <w:kern w:val="0"/>
                <w:sz w:val="24"/>
                <w:szCs w:val="21"/>
                <w:highlight w:val="none"/>
              </w:rPr>
            </w:pPr>
          </w:p>
          <w:p w14:paraId="3EF07C35">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2、自2022年1月1日至投标截止之日止，投标人独立承担过的工程建设管理服务（代建或建设管理）类房屋建筑工程项目：</w:t>
            </w:r>
          </w:p>
          <w:p w14:paraId="4632AA71">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（1）获得省级（或以上）奖项的，每项得2.5分，最高得5分；</w:t>
            </w:r>
          </w:p>
          <w:p w14:paraId="080D71E7">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（2）获得市级奖项的，每项得1分，最高得2分；</w:t>
            </w:r>
          </w:p>
          <w:p w14:paraId="436E65A2">
            <w:pPr>
              <w:numPr>
                <w:ilvl w:val="-1"/>
                <w:numId w:val="0"/>
              </w:numPr>
              <w:adjustRightInd/>
              <w:snapToGrid/>
              <w:spacing w:line="240" w:lineRule="auto"/>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（3）没有获得本项不得分。</w:t>
            </w:r>
          </w:p>
          <w:p w14:paraId="52934168">
            <w:pPr>
              <w:numPr>
                <w:ilvl w:val="-1"/>
                <w:numId w:val="0"/>
              </w:numPr>
              <w:adjustRightInd/>
              <w:snapToGrid/>
              <w:spacing w:line="240" w:lineRule="auto"/>
              <w:rPr>
                <w:rFonts w:hint="default"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本小项最高得5分。</w:t>
            </w:r>
          </w:p>
        </w:tc>
      </w:tr>
      <w:tr w14:paraId="6762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exact"/>
          <w:jc w:val="center"/>
        </w:trPr>
        <w:tc>
          <w:tcPr>
            <w:tcW w:w="904" w:type="dxa"/>
            <w:vMerge w:val="restart"/>
            <w:vAlign w:val="center"/>
          </w:tcPr>
          <w:p w14:paraId="04F85B22">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2.2.4（2）</w:t>
            </w:r>
          </w:p>
        </w:tc>
        <w:tc>
          <w:tcPr>
            <w:tcW w:w="1350" w:type="dxa"/>
            <w:vMerge w:val="restart"/>
            <w:vAlign w:val="center"/>
          </w:tcPr>
          <w:p w14:paraId="4EC8B406">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管理组织机构部分评分标准</w:t>
            </w:r>
          </w:p>
          <w:p w14:paraId="4A26AD64">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（10分）</w:t>
            </w:r>
          </w:p>
        </w:tc>
        <w:tc>
          <w:tcPr>
            <w:tcW w:w="1242" w:type="dxa"/>
            <w:vAlign w:val="center"/>
          </w:tcPr>
          <w:p w14:paraId="3D462BB2">
            <w:pPr>
              <w:rPr>
                <w:rFonts w:eastAsia="宋体" w:cs="Times New Roman"/>
                <w:color w:val="auto"/>
                <w:highlight w:val="none"/>
              </w:rPr>
            </w:pPr>
            <w:r>
              <w:rPr>
                <w:rFonts w:hint="eastAsia" w:ascii="宋体" w:hAnsi="宋体" w:eastAsia="宋体" w:cs="宋体"/>
                <w:bCs/>
                <w:color w:val="auto"/>
                <w:kern w:val="0"/>
                <w:sz w:val="24"/>
                <w:szCs w:val="21"/>
                <w:highlight w:val="none"/>
              </w:rPr>
              <w:t>拟投入服务管理团队人员</w:t>
            </w:r>
          </w:p>
          <w:p w14:paraId="512E5362">
            <w:pPr>
              <w:adjustRightInd w:val="0"/>
              <w:snapToGrid w:val="0"/>
              <w:spacing w:line="288" w:lineRule="auto"/>
              <w:jc w:val="center"/>
              <w:rPr>
                <w:rFonts w:eastAsia="宋体" w:cs="Times New Roman"/>
                <w:color w:val="auto"/>
                <w:highlight w:val="none"/>
              </w:rPr>
            </w:pPr>
          </w:p>
        </w:tc>
        <w:tc>
          <w:tcPr>
            <w:tcW w:w="792" w:type="dxa"/>
            <w:vAlign w:val="center"/>
          </w:tcPr>
          <w:p w14:paraId="415AD885">
            <w:pPr>
              <w:jc w:val="center"/>
              <w:rPr>
                <w:rFonts w:eastAsia="宋体" w:cs="Times New Roman"/>
                <w:color w:val="auto"/>
                <w:highlight w:val="none"/>
              </w:rPr>
            </w:pPr>
            <w:r>
              <w:rPr>
                <w:rFonts w:ascii="宋体" w:hAnsi="宋体" w:eastAsia="宋体" w:cs="宋体"/>
                <w:bCs/>
                <w:color w:val="auto"/>
                <w:kern w:val="0"/>
                <w:sz w:val="24"/>
                <w:szCs w:val="21"/>
                <w:highlight w:val="none"/>
              </w:rPr>
              <w:t>5</w:t>
            </w:r>
            <w:r>
              <w:rPr>
                <w:rFonts w:hint="eastAsia" w:ascii="宋体" w:hAnsi="宋体" w:eastAsia="宋体" w:cs="宋体"/>
                <w:bCs/>
                <w:color w:val="auto"/>
                <w:kern w:val="0"/>
                <w:sz w:val="24"/>
                <w:szCs w:val="21"/>
                <w:highlight w:val="none"/>
              </w:rPr>
              <w:t>分</w:t>
            </w:r>
          </w:p>
        </w:tc>
        <w:tc>
          <w:tcPr>
            <w:tcW w:w="5891" w:type="dxa"/>
            <w:vAlign w:val="center"/>
          </w:tcPr>
          <w:p w14:paraId="3A472BAB">
            <w:pPr>
              <w:widowControl w:val="0"/>
              <w:adjustRightInd w:val="0"/>
              <w:snapToGrid w:val="0"/>
              <w:jc w:val="both"/>
              <w:rPr>
                <w:rFonts w:ascii="宋体" w:hAnsi="宋体" w:eastAsia="宋体" w:cs="宋体"/>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投标人拟投入的</w:t>
            </w:r>
            <w:r>
              <w:rPr>
                <w:rFonts w:hint="eastAsia" w:ascii="宋体" w:hAnsi="宋体" w:eastAsia="宋体" w:cs="宋体"/>
                <w:color w:val="auto"/>
                <w:kern w:val="0"/>
                <w:sz w:val="24"/>
                <w:szCs w:val="24"/>
                <w:highlight w:val="none"/>
                <w:lang w:val="en-US" w:eastAsia="zh-CN" w:bidi="ar-SA"/>
              </w:rPr>
              <w:t>服务管理团队其他人员（除项目负责人外）满足</w:t>
            </w:r>
            <w:r>
              <w:rPr>
                <w:rFonts w:hint="eastAsia" w:ascii="宋体" w:hAnsi="宋体" w:eastAsia="宋体" w:cs="Times New Roman"/>
                <w:bCs/>
                <w:color w:val="auto"/>
                <w:kern w:val="0"/>
                <w:sz w:val="24"/>
                <w:szCs w:val="24"/>
                <w:highlight w:val="none"/>
                <w:lang w:val="en-US" w:eastAsia="zh-CN" w:bidi="ar-SA"/>
              </w:rPr>
              <w:t>《服务管理团队人员配备表》</w:t>
            </w:r>
            <w:r>
              <w:rPr>
                <w:rFonts w:hint="eastAsia" w:ascii="宋体" w:hAnsi="宋体" w:eastAsia="宋体" w:cs="Times New Roman"/>
                <w:bCs/>
                <w:color w:val="auto"/>
                <w:kern w:val="2"/>
                <w:sz w:val="24"/>
                <w:szCs w:val="24"/>
                <w:highlight w:val="none"/>
                <w:lang w:val="en-US" w:eastAsia="zh-CN" w:bidi="ar-SA"/>
              </w:rPr>
              <w:t>（见第五章委托人要求，下同）</w:t>
            </w:r>
            <w:r>
              <w:rPr>
                <w:rFonts w:hint="eastAsia" w:ascii="宋体" w:hAnsi="宋体" w:eastAsia="宋体" w:cs="Times New Roman"/>
                <w:bCs/>
                <w:color w:val="auto"/>
                <w:kern w:val="0"/>
                <w:sz w:val="24"/>
                <w:szCs w:val="24"/>
                <w:highlight w:val="none"/>
                <w:lang w:val="en-US" w:eastAsia="zh-CN" w:bidi="ar-SA"/>
              </w:rPr>
              <w:t>要求的，得</w:t>
            </w:r>
            <w:r>
              <w:rPr>
                <w:rFonts w:ascii="宋体" w:hAnsi="宋体" w:eastAsia="宋体" w:cs="Times New Roman"/>
                <w:bCs/>
                <w:color w:val="auto"/>
                <w:kern w:val="0"/>
                <w:sz w:val="24"/>
                <w:szCs w:val="24"/>
                <w:highlight w:val="none"/>
                <w:lang w:val="en-US" w:eastAsia="zh-CN" w:bidi="ar-SA"/>
              </w:rPr>
              <w:t>5</w:t>
            </w:r>
            <w:r>
              <w:rPr>
                <w:rFonts w:hint="eastAsia" w:ascii="宋体" w:hAnsi="宋体" w:eastAsia="宋体" w:cs="Times New Roman"/>
                <w:bCs/>
                <w:color w:val="auto"/>
                <w:kern w:val="0"/>
                <w:sz w:val="24"/>
                <w:szCs w:val="24"/>
                <w:highlight w:val="none"/>
                <w:lang w:val="en-US" w:eastAsia="zh-CN" w:bidi="ar-SA"/>
              </w:rPr>
              <w:t>分，不满足不得分。</w:t>
            </w:r>
          </w:p>
        </w:tc>
      </w:tr>
      <w:tr w14:paraId="40D6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904" w:type="dxa"/>
            <w:vMerge w:val="continue"/>
            <w:vAlign w:val="center"/>
          </w:tcPr>
          <w:p w14:paraId="4DAE0CA9">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293B8297">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1EAE24FB">
            <w:pPr>
              <w:adjustRightInd w:val="0"/>
              <w:snapToGrid w:val="0"/>
              <w:spacing w:line="288" w:lineRule="auto"/>
              <w:jc w:val="center"/>
              <w:rPr>
                <w:rFonts w:ascii="宋体" w:hAnsi="宋体" w:eastAsia="宋体" w:cs="宋体"/>
                <w:bCs/>
                <w:color w:val="auto"/>
                <w:kern w:val="0"/>
                <w:sz w:val="24"/>
                <w:szCs w:val="21"/>
                <w:highlight w:val="none"/>
              </w:rPr>
            </w:pPr>
            <w:r>
              <w:rPr>
                <w:rFonts w:hint="eastAsia" w:hAnsi="宋体" w:eastAsia="宋体" w:cs="宋体"/>
                <w:color w:val="auto"/>
                <w:sz w:val="24"/>
                <w:szCs w:val="24"/>
                <w:highlight w:val="none"/>
              </w:rPr>
              <w:t>服务管理团队获奖</w:t>
            </w:r>
          </w:p>
        </w:tc>
        <w:tc>
          <w:tcPr>
            <w:tcW w:w="792" w:type="dxa"/>
            <w:vAlign w:val="center"/>
          </w:tcPr>
          <w:p w14:paraId="23560013">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7DBC8F7F">
            <w:pPr>
              <w:adjustRightInd/>
              <w:snapToGrid/>
              <w:ind w:left="0" w:leftChars="0" w:right="0" w:firstLine="0" w:firstLineChars="0"/>
              <w:jc w:val="left"/>
              <w:outlineLvl w:val="9"/>
              <w:rPr>
                <w:rFonts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Times New Roman"/>
                <w:bCs/>
                <w:color w:val="auto"/>
                <w:sz w:val="24"/>
                <w:szCs w:val="24"/>
                <w:highlight w:val="none"/>
              </w:rPr>
              <w:t>服务管理团队人员配备表</w:t>
            </w:r>
            <w:r>
              <w:rPr>
                <w:rFonts w:hint="eastAsia" w:ascii="宋体" w:hAnsi="宋体" w:eastAsia="宋体" w:cs="宋体"/>
                <w:color w:val="auto"/>
                <w:sz w:val="24"/>
                <w:szCs w:val="24"/>
                <w:highlight w:val="none"/>
              </w:rPr>
              <w:t>》的管理团队中，任意一人获得过工程设计类或工程监理类或工程咨询类个人荣誉证书的，每个得</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分，最高得5分。</w:t>
            </w:r>
          </w:p>
        </w:tc>
      </w:tr>
      <w:tr w14:paraId="3352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4" w:hRule="atLeast"/>
          <w:jc w:val="center"/>
        </w:trPr>
        <w:tc>
          <w:tcPr>
            <w:tcW w:w="904" w:type="dxa"/>
            <w:vMerge w:val="restart"/>
            <w:vAlign w:val="center"/>
          </w:tcPr>
          <w:p w14:paraId="26B74F8D">
            <w:pPr>
              <w:adjustRightInd w:val="0"/>
              <w:snapToGrid w:val="0"/>
              <w:spacing w:line="288" w:lineRule="auto"/>
              <w:jc w:val="center"/>
              <w:rPr>
                <w:rFonts w:ascii="宋体" w:hAnsi="宋体" w:eastAsia="宋体" w:cs="宋体"/>
                <w:bCs/>
                <w:color w:val="auto"/>
                <w:kern w:val="0"/>
                <w:sz w:val="24"/>
                <w:szCs w:val="21"/>
                <w:highlight w:val="none"/>
              </w:rPr>
            </w:pPr>
          </w:p>
          <w:p w14:paraId="35347F27">
            <w:pPr>
              <w:adjustRightInd w:val="0"/>
              <w:snapToGrid w:val="0"/>
              <w:spacing w:line="288" w:lineRule="auto"/>
              <w:jc w:val="center"/>
              <w:rPr>
                <w:rFonts w:ascii="宋体" w:hAnsi="宋体" w:eastAsia="宋体" w:cs="宋体"/>
                <w:bCs/>
                <w:color w:val="auto"/>
                <w:kern w:val="0"/>
                <w:sz w:val="24"/>
                <w:szCs w:val="21"/>
                <w:highlight w:val="none"/>
              </w:rPr>
            </w:pPr>
          </w:p>
          <w:p w14:paraId="760ACB54">
            <w:pPr>
              <w:adjustRightInd w:val="0"/>
              <w:snapToGrid w:val="0"/>
              <w:spacing w:line="288" w:lineRule="auto"/>
              <w:jc w:val="center"/>
              <w:rPr>
                <w:rFonts w:ascii="宋体" w:hAnsi="宋体" w:eastAsia="宋体" w:cs="宋体"/>
                <w:bCs/>
                <w:color w:val="auto"/>
                <w:kern w:val="0"/>
                <w:sz w:val="24"/>
                <w:szCs w:val="21"/>
                <w:highlight w:val="none"/>
              </w:rPr>
            </w:pPr>
          </w:p>
          <w:p w14:paraId="3D08B101">
            <w:pPr>
              <w:adjustRightInd w:val="0"/>
              <w:snapToGrid w:val="0"/>
              <w:spacing w:line="288" w:lineRule="auto"/>
              <w:jc w:val="center"/>
              <w:rPr>
                <w:rFonts w:ascii="宋体" w:hAnsi="宋体" w:eastAsia="宋体" w:cs="宋体"/>
                <w:bCs/>
                <w:color w:val="auto"/>
                <w:kern w:val="0"/>
                <w:sz w:val="24"/>
                <w:szCs w:val="21"/>
                <w:highlight w:val="none"/>
              </w:rPr>
            </w:pPr>
          </w:p>
          <w:p w14:paraId="49C8579D">
            <w:pPr>
              <w:adjustRightInd w:val="0"/>
              <w:snapToGrid w:val="0"/>
              <w:spacing w:line="288" w:lineRule="auto"/>
              <w:jc w:val="center"/>
              <w:rPr>
                <w:rFonts w:ascii="宋体" w:hAnsi="宋体" w:eastAsia="宋体" w:cs="宋体"/>
                <w:bCs/>
                <w:color w:val="auto"/>
                <w:kern w:val="0"/>
                <w:sz w:val="24"/>
                <w:szCs w:val="21"/>
                <w:highlight w:val="none"/>
              </w:rPr>
            </w:pPr>
          </w:p>
          <w:p w14:paraId="2263AA71">
            <w:pPr>
              <w:adjustRightInd w:val="0"/>
              <w:snapToGrid w:val="0"/>
              <w:spacing w:line="288" w:lineRule="auto"/>
              <w:jc w:val="center"/>
              <w:rPr>
                <w:rFonts w:ascii="宋体" w:hAnsi="宋体" w:eastAsia="宋体" w:cs="宋体"/>
                <w:bCs/>
                <w:color w:val="auto"/>
                <w:kern w:val="0"/>
                <w:sz w:val="24"/>
                <w:szCs w:val="21"/>
                <w:highlight w:val="none"/>
              </w:rPr>
            </w:pPr>
          </w:p>
          <w:p w14:paraId="63B1C5CF">
            <w:pPr>
              <w:adjustRightInd w:val="0"/>
              <w:snapToGrid w:val="0"/>
              <w:spacing w:line="288" w:lineRule="auto"/>
              <w:jc w:val="center"/>
              <w:rPr>
                <w:rFonts w:ascii="宋体" w:hAnsi="宋体" w:eastAsia="宋体" w:cs="宋体"/>
                <w:bCs/>
                <w:color w:val="auto"/>
                <w:kern w:val="0"/>
                <w:sz w:val="24"/>
                <w:szCs w:val="21"/>
                <w:highlight w:val="none"/>
              </w:rPr>
            </w:pPr>
          </w:p>
          <w:p w14:paraId="1361CDA0">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2.2.4（3）</w:t>
            </w:r>
          </w:p>
        </w:tc>
        <w:tc>
          <w:tcPr>
            <w:tcW w:w="1350" w:type="dxa"/>
            <w:vMerge w:val="restart"/>
            <w:vAlign w:val="center"/>
          </w:tcPr>
          <w:p w14:paraId="562B6324">
            <w:pPr>
              <w:adjustRightInd w:val="0"/>
              <w:snapToGrid w:val="0"/>
              <w:spacing w:line="288" w:lineRule="auto"/>
              <w:rPr>
                <w:rFonts w:ascii="宋体" w:hAnsi="宋体" w:eastAsia="宋体" w:cs="宋体"/>
                <w:bCs/>
                <w:color w:val="auto"/>
                <w:kern w:val="0"/>
                <w:sz w:val="24"/>
                <w:szCs w:val="21"/>
                <w:highlight w:val="none"/>
              </w:rPr>
            </w:pPr>
          </w:p>
          <w:p w14:paraId="5BB1B859">
            <w:pPr>
              <w:adjustRightInd w:val="0"/>
              <w:snapToGrid w:val="0"/>
              <w:spacing w:line="288" w:lineRule="auto"/>
              <w:rPr>
                <w:rFonts w:ascii="宋体" w:hAnsi="宋体" w:eastAsia="宋体" w:cs="宋体"/>
                <w:bCs/>
                <w:color w:val="auto"/>
                <w:kern w:val="0"/>
                <w:sz w:val="24"/>
                <w:szCs w:val="21"/>
                <w:highlight w:val="none"/>
              </w:rPr>
            </w:pPr>
          </w:p>
          <w:p w14:paraId="466A53CD">
            <w:pPr>
              <w:adjustRightInd w:val="0"/>
              <w:snapToGrid w:val="0"/>
              <w:spacing w:line="288" w:lineRule="auto"/>
              <w:rPr>
                <w:rFonts w:ascii="宋体" w:hAnsi="宋体" w:eastAsia="宋体" w:cs="宋体"/>
                <w:bCs/>
                <w:color w:val="auto"/>
                <w:kern w:val="0"/>
                <w:sz w:val="24"/>
                <w:szCs w:val="21"/>
                <w:highlight w:val="none"/>
              </w:rPr>
            </w:pPr>
          </w:p>
          <w:p w14:paraId="46DE2F38">
            <w:pPr>
              <w:adjustRightInd w:val="0"/>
              <w:snapToGrid w:val="0"/>
              <w:spacing w:line="288" w:lineRule="auto"/>
              <w:rPr>
                <w:rFonts w:ascii="宋体" w:hAnsi="宋体" w:eastAsia="宋体" w:cs="宋体"/>
                <w:bCs/>
                <w:color w:val="auto"/>
                <w:kern w:val="0"/>
                <w:sz w:val="24"/>
                <w:szCs w:val="21"/>
                <w:highlight w:val="none"/>
              </w:rPr>
            </w:pPr>
          </w:p>
          <w:p w14:paraId="6349D82F">
            <w:pPr>
              <w:adjustRightInd w:val="0"/>
              <w:snapToGrid w:val="0"/>
              <w:spacing w:line="288" w:lineRule="auto"/>
              <w:rPr>
                <w:rFonts w:ascii="宋体" w:hAnsi="宋体" w:eastAsia="宋体" w:cs="宋体"/>
                <w:bCs/>
                <w:color w:val="auto"/>
                <w:kern w:val="0"/>
                <w:sz w:val="24"/>
                <w:szCs w:val="21"/>
                <w:highlight w:val="none"/>
              </w:rPr>
            </w:pPr>
          </w:p>
          <w:p w14:paraId="4CB0D3BC">
            <w:pPr>
              <w:adjustRightInd w:val="0"/>
              <w:snapToGrid w:val="0"/>
              <w:spacing w:line="288" w:lineRule="auto"/>
              <w:rPr>
                <w:rFonts w:ascii="宋体" w:hAnsi="宋体" w:eastAsia="宋体" w:cs="宋体"/>
                <w:bCs/>
                <w:color w:val="auto"/>
                <w:kern w:val="0"/>
                <w:sz w:val="24"/>
                <w:szCs w:val="21"/>
                <w:highlight w:val="none"/>
              </w:rPr>
            </w:pPr>
          </w:p>
          <w:p w14:paraId="59A76B90">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工程建设管理服务方案部分评分标准（40分）</w:t>
            </w:r>
          </w:p>
          <w:p w14:paraId="1873D099">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6CA57A4C">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各项报批报建工作顺利推进、与政府有关部门工作沟通、协调的方案和措施</w:t>
            </w:r>
          </w:p>
        </w:tc>
        <w:tc>
          <w:tcPr>
            <w:tcW w:w="792" w:type="dxa"/>
            <w:vAlign w:val="center"/>
          </w:tcPr>
          <w:p w14:paraId="1DE5E937">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0B9B8169">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优：对工程建设的程序和各类报批手续理解透彻，能结合项目实际情况，熟悉项目所在地的报批、报建手续，确保报批、报建工作顺利推进，与政府有关部门沟通协调方案详细、合理、可行，有具体的操作流程的；且能提供过往项目沟通协调相关资料的，得5分。</w:t>
            </w:r>
          </w:p>
          <w:p w14:paraId="612E7D1F">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良：对工程建设的程序和各类报批手续有一定的理解，有结合项目实际情况，对项目所在地的报批、报建手续比较熟悉，一般情况下可顺利推进报批、报建工作，与政府有关部门沟通协调的保障方案基本合理、可行，有基本的操作流程，得3分。</w:t>
            </w:r>
          </w:p>
          <w:p w14:paraId="7BED232E">
            <w:pPr>
              <w:rPr>
                <w:rFonts w:ascii="宋体" w:hAnsi="宋体" w:eastAsia="宋体" w:cs="宋体"/>
                <w:bCs/>
                <w:color w:val="auto"/>
                <w:kern w:val="0"/>
                <w:sz w:val="24"/>
                <w:szCs w:val="24"/>
                <w:highlight w:val="none"/>
              </w:rPr>
            </w:pPr>
            <w:r>
              <w:rPr>
                <w:rFonts w:hint="eastAsia" w:ascii="宋体" w:hAnsi="宋体" w:eastAsia="宋体" w:cs="Times New Roman"/>
                <w:bCs/>
                <w:color w:val="auto"/>
                <w:sz w:val="24"/>
                <w:szCs w:val="24"/>
                <w:highlight w:val="none"/>
              </w:rPr>
              <w:t>③差：保障项目各项报批、报建工作顺利推进的方案不详细，操作性差或无法操作，泛泛而谈，无法确保报批、报建工作如期推进，没有结合项目实际情况编制，不熟悉项目所在地的报批、报建手续，与政府有关部门沟通协调的保障方案和措施空泛，没有操作流程等，或存在违反建设程序，或完全无描述的，得0分。</w:t>
            </w:r>
          </w:p>
        </w:tc>
      </w:tr>
      <w:tr w14:paraId="762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 w:type="dxa"/>
            <w:vMerge w:val="continue"/>
            <w:vAlign w:val="center"/>
          </w:tcPr>
          <w:p w14:paraId="16B4CDE5">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2EE64148">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4E0D950B">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项目设计管理工作方案和措施</w:t>
            </w:r>
          </w:p>
        </w:tc>
        <w:tc>
          <w:tcPr>
            <w:tcW w:w="792" w:type="dxa"/>
            <w:vAlign w:val="center"/>
          </w:tcPr>
          <w:p w14:paraId="09F01830">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15421545">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优：设计管理方案表述清晰完整、合理可行，设计管理工作措施能够充分理解、满足使用人要求；有具体可行措施，能确保项目投资控制在初步设计概算内；能提供过往项目管理资料的，以上内容均满足的，得5分。</w:t>
            </w:r>
          </w:p>
          <w:p w14:paraId="5C3D3C28">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②良：设计管理方案表述一般，设计管理工作措施能基本理解，有可行措施，一般情况下能将项目投资控制在初步设计概算内的，得3分。</w:t>
            </w:r>
          </w:p>
          <w:p w14:paraId="43A2C560">
            <w:pPr>
              <w:adjustRightInd w:val="0"/>
              <w:snapToGrid w:val="0"/>
              <w:spacing w:line="288" w:lineRule="auto"/>
              <w:rPr>
                <w:rFonts w:ascii="宋体" w:hAnsi="宋体" w:eastAsia="宋体" w:cs="宋体"/>
                <w:bCs/>
                <w:color w:val="auto"/>
                <w:kern w:val="0"/>
                <w:sz w:val="24"/>
                <w:szCs w:val="24"/>
                <w:highlight w:val="none"/>
              </w:rPr>
            </w:pPr>
            <w:r>
              <w:rPr>
                <w:rFonts w:hint="eastAsia" w:ascii="宋体" w:hAnsi="宋体" w:eastAsia="宋体" w:cs="Times New Roman"/>
                <w:bCs/>
                <w:color w:val="auto"/>
                <w:sz w:val="24"/>
                <w:szCs w:val="24"/>
                <w:highlight w:val="none"/>
              </w:rPr>
              <w:t>③差：管理方案表述不清晰，设计管理工作措施不能完全理解、满足使用人要求，无法确保项目投资控制在初步设计概算内，得0分。</w:t>
            </w:r>
          </w:p>
        </w:tc>
      </w:tr>
      <w:tr w14:paraId="7FE3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904" w:type="dxa"/>
            <w:vMerge w:val="continue"/>
            <w:vAlign w:val="center"/>
          </w:tcPr>
          <w:p w14:paraId="0CAD19A6">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21B06A3F">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7AE4E44E">
            <w:pPr>
              <w:adjustRightInd w:val="0"/>
              <w:snapToGrid w:val="0"/>
              <w:spacing w:line="288" w:lineRule="auto"/>
              <w:jc w:val="center"/>
              <w:rPr>
                <w:rFonts w:ascii="宋体" w:hAnsi="宋体" w:eastAsia="宋体" w:cs="宋体"/>
                <w:bCs/>
                <w:color w:val="auto"/>
                <w:kern w:val="0"/>
                <w:sz w:val="24"/>
                <w:szCs w:val="21"/>
                <w:highlight w:val="none"/>
              </w:rPr>
            </w:pPr>
          </w:p>
          <w:p w14:paraId="1D89497F">
            <w:pPr>
              <w:adjustRightInd w:val="0"/>
              <w:snapToGrid w:val="0"/>
              <w:spacing w:line="288" w:lineRule="auto"/>
              <w:jc w:val="center"/>
              <w:rPr>
                <w:rFonts w:ascii="宋体" w:hAnsi="宋体" w:eastAsia="宋体" w:cs="宋体"/>
                <w:bCs/>
                <w:color w:val="auto"/>
                <w:kern w:val="0"/>
                <w:sz w:val="24"/>
                <w:szCs w:val="21"/>
                <w:highlight w:val="none"/>
              </w:rPr>
            </w:pPr>
          </w:p>
          <w:p w14:paraId="5422687A">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工程总进度计划、关键工期节点的安排、保障工期目标实现的方案和措施、竣工验收的管理措施</w:t>
            </w:r>
          </w:p>
        </w:tc>
        <w:tc>
          <w:tcPr>
            <w:tcW w:w="792" w:type="dxa"/>
            <w:vAlign w:val="center"/>
          </w:tcPr>
          <w:p w14:paraId="5F1FFFBC">
            <w:pPr>
              <w:adjustRightInd w:val="0"/>
              <w:snapToGrid w:val="0"/>
              <w:spacing w:line="288" w:lineRule="auto"/>
              <w:jc w:val="center"/>
              <w:rPr>
                <w:rFonts w:ascii="宋体" w:hAnsi="宋体" w:eastAsia="宋体" w:cs="宋体"/>
                <w:bCs/>
                <w:color w:val="auto"/>
                <w:kern w:val="0"/>
                <w:sz w:val="24"/>
                <w:szCs w:val="21"/>
                <w:highlight w:val="none"/>
              </w:rPr>
            </w:pPr>
          </w:p>
          <w:p w14:paraId="26CDD628">
            <w:pPr>
              <w:adjustRightInd w:val="0"/>
              <w:snapToGrid w:val="0"/>
              <w:spacing w:line="288" w:lineRule="auto"/>
              <w:jc w:val="center"/>
              <w:rPr>
                <w:rFonts w:ascii="宋体" w:hAnsi="宋体" w:eastAsia="宋体" w:cs="宋体"/>
                <w:bCs/>
                <w:color w:val="auto"/>
                <w:kern w:val="0"/>
                <w:sz w:val="24"/>
                <w:szCs w:val="21"/>
                <w:highlight w:val="none"/>
              </w:rPr>
            </w:pPr>
          </w:p>
          <w:p w14:paraId="7E7CC3A0">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7344DB49">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优：具有完整的项目进度管理方案，方案合理准确,有较详细的图表示各个过程的工作内容的时间安排；对各类可能影响工期的因素（包括前后工序搭接、社会环境问题等）有切实可行的应对或应急方案，计划弹性好，关键工期节点设计科学，管控措施有力，得5分。</w:t>
            </w:r>
          </w:p>
          <w:p w14:paraId="466CE984">
            <w:pPr>
              <w:adjustRightInd w:val="0"/>
              <w:snapToGri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良：具有项目时间和进度管理方案，方案相对合理准确；项目工期安排比较合理，进度安排相对详细准确，有图表示各个过程的工作内容的时间安排；对按时完工有一般性的措施和方案，措施较具体，对各类可能影响工期的因素、前后工序搭接、社会环境问题有应对或应急方案，但计划的适应性和弹性一般，关键工期节点设计较科学，管控措施一般，得3分。</w:t>
            </w:r>
          </w:p>
          <w:p w14:paraId="2380193B">
            <w:pPr>
              <w:rPr>
                <w:rFonts w:ascii="宋体" w:hAnsi="宋体" w:eastAsia="宋体" w:cs="宋体"/>
                <w:bCs/>
                <w:color w:val="auto"/>
                <w:kern w:val="0"/>
                <w:sz w:val="24"/>
                <w:szCs w:val="24"/>
                <w:highlight w:val="none"/>
              </w:rPr>
            </w:pPr>
            <w:r>
              <w:rPr>
                <w:rFonts w:hint="eastAsia" w:ascii="宋体" w:hAnsi="宋体" w:eastAsia="宋体" w:cs="Times New Roman"/>
                <w:bCs/>
                <w:color w:val="auto"/>
                <w:sz w:val="24"/>
                <w:szCs w:val="24"/>
                <w:highlight w:val="none"/>
              </w:rPr>
              <w:t>③差：具有项目时间和进度管理方案，但方案不尽合理；项目工期安排不尽合理，进度安排不够详细准确，有相关图表表示各个过程的工作内容的时间安排；无按时完工可靠性的措施和方案，对各类可能影响工期的因素、前后工序搭接、社会环境问题无具体应对或应急方案，计划的适应性和弹性差，关键工期节点设计不合理，管控措施操作性差，得0分。</w:t>
            </w:r>
          </w:p>
        </w:tc>
      </w:tr>
      <w:tr w14:paraId="36A7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exact"/>
          <w:jc w:val="center"/>
        </w:trPr>
        <w:tc>
          <w:tcPr>
            <w:tcW w:w="904" w:type="dxa"/>
            <w:vMerge w:val="continue"/>
            <w:vAlign w:val="center"/>
          </w:tcPr>
          <w:p w14:paraId="327734B2">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43AF495A">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2A405409">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项目质量管理方案和措施</w:t>
            </w:r>
          </w:p>
        </w:tc>
        <w:tc>
          <w:tcPr>
            <w:tcW w:w="792" w:type="dxa"/>
            <w:vAlign w:val="center"/>
          </w:tcPr>
          <w:p w14:paraId="487A8C4E">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7744A3FE">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①优：质量管理方案内容全面，各项措施明确具体、切实可行，得5分。</w:t>
            </w:r>
          </w:p>
          <w:p w14:paraId="5A95EA42">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②良：质量管理方案内容较全面，各项措施较具体、基本可行，得3分。</w:t>
            </w:r>
          </w:p>
          <w:p w14:paraId="2E38D317">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③差：质量管理方案内容不够全面，各项措施不够具体、可行性差，得0分。</w:t>
            </w:r>
          </w:p>
        </w:tc>
      </w:tr>
      <w:tr w14:paraId="38E4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04" w:type="dxa"/>
            <w:vMerge w:val="continue"/>
            <w:vAlign w:val="center"/>
          </w:tcPr>
          <w:p w14:paraId="7C113FBC">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0FF15ADB">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16C4A9DE">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项目投资控制管理方案和措施</w:t>
            </w:r>
          </w:p>
        </w:tc>
        <w:tc>
          <w:tcPr>
            <w:tcW w:w="792" w:type="dxa"/>
            <w:vAlign w:val="center"/>
          </w:tcPr>
          <w:p w14:paraId="2B6CE468">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10E2A3D5">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①优：投资管理方案合理、可行、针对性强，措施具体、完善，得5分。</w:t>
            </w:r>
          </w:p>
          <w:p w14:paraId="26F48C4F">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②良：投资管理方案较可行、合理、针对性良好、措施一般，得3分。</w:t>
            </w:r>
          </w:p>
          <w:p w14:paraId="484AEF3A">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③差：投资管理方案较可行性、针对性差、措施不具体；得0分。</w:t>
            </w:r>
          </w:p>
        </w:tc>
      </w:tr>
      <w:tr w14:paraId="4B42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904" w:type="dxa"/>
            <w:vMerge w:val="continue"/>
            <w:vAlign w:val="center"/>
          </w:tcPr>
          <w:p w14:paraId="1D3F8BF6">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19C6AFA8">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466913C8">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项目安全文明施工管理方案和措施</w:t>
            </w:r>
          </w:p>
        </w:tc>
        <w:tc>
          <w:tcPr>
            <w:tcW w:w="792" w:type="dxa"/>
            <w:vAlign w:val="center"/>
          </w:tcPr>
          <w:p w14:paraId="6431DCC0">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7213D0C7">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①优：安全文明施工管理方案内容全面，各项措施明确具体、切实可行，得5分。</w:t>
            </w:r>
          </w:p>
          <w:p w14:paraId="6A21E174">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②良：安全文明施工管理方案内容较全面，各项措施较具体、基本可行，得3分。</w:t>
            </w:r>
          </w:p>
          <w:p w14:paraId="389B74A5">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③差：安全文明施工管理方案内容不够全面，各项措施不够具体、可行性差，得0分。</w:t>
            </w:r>
          </w:p>
        </w:tc>
      </w:tr>
      <w:tr w14:paraId="0EA4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 w:type="dxa"/>
            <w:vMerge w:val="continue"/>
            <w:vAlign w:val="center"/>
          </w:tcPr>
          <w:p w14:paraId="68BA9445">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4F49C60F">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3FC78134">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工程结算、财务决算的管理方案</w:t>
            </w:r>
          </w:p>
        </w:tc>
        <w:tc>
          <w:tcPr>
            <w:tcW w:w="792" w:type="dxa"/>
            <w:vAlign w:val="center"/>
          </w:tcPr>
          <w:p w14:paraId="21555623">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295BBC21">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①优：对本工程建设管理服务工作有充分的理解；人员安排、进度计划和资金使用计划编制合理；对本工程建设管理服务工作中的重点难点分析到位，措施切实可行；对本工程结算和财务决算的工作计划安排能够做到筹划有序、措施得当，得5分。</w:t>
            </w:r>
          </w:p>
          <w:p w14:paraId="05173AF0">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②良：对本工程建设管理服务工作有一定的理解；人员安排、进度计划和资金使用计划编制基本合理；对本工程建设管理服务工作中的重点难点分析基本到位，措施基本可行；对本工程结算和财务决算的工作计划安排基本能够做到筹划有序、措施得当，得3分。</w:t>
            </w:r>
          </w:p>
          <w:p w14:paraId="5F0694D9">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③差：对本工程建设管理服务工作理解不到位；人员安排、进度计划和资金使用计划编制不合理；对本工程建设管理服务工作中的重点难点分析不到位，措施可行性较低；对本工程结算和财务决算的工作计划安排无法能够做到筹划有序、措施得当，得0分。</w:t>
            </w:r>
          </w:p>
        </w:tc>
      </w:tr>
      <w:tr w14:paraId="4662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 w:type="dxa"/>
            <w:vMerge w:val="continue"/>
            <w:vAlign w:val="center"/>
          </w:tcPr>
          <w:p w14:paraId="3DEBEF90">
            <w:pPr>
              <w:adjustRightInd w:val="0"/>
              <w:snapToGrid w:val="0"/>
              <w:spacing w:line="288" w:lineRule="auto"/>
              <w:rPr>
                <w:rFonts w:ascii="宋体" w:hAnsi="宋体" w:eastAsia="宋体" w:cs="宋体"/>
                <w:bCs/>
                <w:color w:val="auto"/>
                <w:kern w:val="0"/>
                <w:sz w:val="24"/>
                <w:szCs w:val="21"/>
                <w:highlight w:val="none"/>
              </w:rPr>
            </w:pPr>
          </w:p>
        </w:tc>
        <w:tc>
          <w:tcPr>
            <w:tcW w:w="1350" w:type="dxa"/>
            <w:vMerge w:val="continue"/>
            <w:vAlign w:val="center"/>
          </w:tcPr>
          <w:p w14:paraId="3B4482C6">
            <w:pPr>
              <w:adjustRightInd w:val="0"/>
              <w:snapToGrid w:val="0"/>
              <w:spacing w:line="288" w:lineRule="auto"/>
              <w:rPr>
                <w:rFonts w:ascii="宋体" w:hAnsi="宋体" w:eastAsia="宋体" w:cs="宋体"/>
                <w:bCs/>
                <w:color w:val="auto"/>
                <w:kern w:val="0"/>
                <w:sz w:val="24"/>
                <w:szCs w:val="21"/>
                <w:highlight w:val="none"/>
              </w:rPr>
            </w:pPr>
          </w:p>
        </w:tc>
        <w:tc>
          <w:tcPr>
            <w:tcW w:w="1242" w:type="dxa"/>
            <w:vAlign w:val="center"/>
          </w:tcPr>
          <w:p w14:paraId="0275EFDA">
            <w:pPr>
              <w:adjustRightInd w:val="0"/>
              <w:snapToGrid w:val="0"/>
              <w:spacing w:line="288" w:lineRule="auto"/>
              <w:jc w:val="center"/>
              <w:rPr>
                <w:rFonts w:ascii="宋体" w:hAnsi="宋体" w:eastAsia="宋体" w:cs="宋体"/>
                <w:bCs/>
                <w:color w:val="auto"/>
                <w:kern w:val="0"/>
                <w:sz w:val="24"/>
                <w:szCs w:val="21"/>
                <w:highlight w:val="none"/>
              </w:rPr>
            </w:pPr>
          </w:p>
          <w:p w14:paraId="501DAEF7">
            <w:pPr>
              <w:adjustRightInd w:val="0"/>
              <w:snapToGrid w:val="0"/>
              <w:spacing w:line="288" w:lineRule="auto"/>
              <w:jc w:val="center"/>
              <w:rPr>
                <w:rFonts w:ascii="宋体" w:hAnsi="宋体" w:eastAsia="宋体" w:cs="宋体"/>
                <w:bCs/>
                <w:color w:val="auto"/>
                <w:kern w:val="0"/>
                <w:sz w:val="24"/>
                <w:szCs w:val="21"/>
                <w:highlight w:val="none"/>
              </w:rPr>
            </w:pPr>
          </w:p>
          <w:p w14:paraId="2E3EFB38">
            <w:pPr>
              <w:adjustRightInd w:val="0"/>
              <w:snapToGrid w:val="0"/>
              <w:spacing w:line="288" w:lineRule="auto"/>
              <w:jc w:val="center"/>
              <w:rPr>
                <w:rFonts w:ascii="宋体" w:hAnsi="宋体" w:eastAsia="宋体" w:cs="宋体"/>
                <w:bCs/>
                <w:color w:val="auto"/>
                <w:kern w:val="0"/>
                <w:sz w:val="24"/>
                <w:szCs w:val="21"/>
                <w:highlight w:val="none"/>
              </w:rPr>
            </w:pPr>
          </w:p>
          <w:p w14:paraId="6189DA05">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应对项目工程专项审计的相关经验</w:t>
            </w:r>
          </w:p>
        </w:tc>
        <w:tc>
          <w:tcPr>
            <w:tcW w:w="792" w:type="dxa"/>
            <w:vAlign w:val="center"/>
          </w:tcPr>
          <w:p w14:paraId="6B5FB96E">
            <w:pPr>
              <w:adjustRightInd w:val="0"/>
              <w:snapToGrid w:val="0"/>
              <w:spacing w:line="288" w:lineRule="auto"/>
              <w:jc w:val="center"/>
              <w:rPr>
                <w:rFonts w:ascii="宋体" w:hAnsi="宋体" w:eastAsia="宋体" w:cs="宋体"/>
                <w:bCs/>
                <w:color w:val="auto"/>
                <w:kern w:val="0"/>
                <w:sz w:val="24"/>
                <w:szCs w:val="21"/>
                <w:highlight w:val="none"/>
              </w:rPr>
            </w:pPr>
          </w:p>
          <w:p w14:paraId="5F0A42DA">
            <w:pPr>
              <w:adjustRightInd w:val="0"/>
              <w:snapToGrid w:val="0"/>
              <w:spacing w:line="288" w:lineRule="auto"/>
              <w:jc w:val="center"/>
              <w:rPr>
                <w:rFonts w:ascii="宋体" w:hAnsi="宋体" w:eastAsia="宋体" w:cs="宋体"/>
                <w:bCs/>
                <w:color w:val="auto"/>
                <w:kern w:val="0"/>
                <w:sz w:val="24"/>
                <w:szCs w:val="21"/>
                <w:highlight w:val="none"/>
              </w:rPr>
            </w:pPr>
          </w:p>
          <w:p w14:paraId="26EFB38B">
            <w:pPr>
              <w:adjustRightInd w:val="0"/>
              <w:snapToGrid w:val="0"/>
              <w:spacing w:line="288" w:lineRule="auto"/>
              <w:jc w:val="center"/>
              <w:rPr>
                <w:rFonts w:ascii="宋体" w:hAnsi="宋体" w:eastAsia="宋体" w:cs="宋体"/>
                <w:bCs/>
                <w:color w:val="auto"/>
                <w:kern w:val="0"/>
                <w:sz w:val="24"/>
                <w:szCs w:val="21"/>
                <w:highlight w:val="none"/>
              </w:rPr>
            </w:pPr>
          </w:p>
          <w:p w14:paraId="4C6251A2">
            <w:pPr>
              <w:adjustRightInd w:val="0"/>
              <w:snapToGrid w:val="0"/>
              <w:spacing w:line="288" w:lineRule="auto"/>
              <w:jc w:val="center"/>
              <w:rPr>
                <w:rFonts w:ascii="宋体" w:hAnsi="宋体" w:eastAsia="宋体" w:cs="宋体"/>
                <w:bCs/>
                <w:color w:val="auto"/>
                <w:kern w:val="0"/>
                <w:sz w:val="24"/>
                <w:szCs w:val="21"/>
                <w:highlight w:val="none"/>
              </w:rPr>
            </w:pPr>
          </w:p>
          <w:p w14:paraId="2743ABAD">
            <w:pPr>
              <w:adjustRightInd w:val="0"/>
              <w:snapToGrid w:val="0"/>
              <w:spacing w:line="288" w:lineRule="auto"/>
              <w:jc w:val="cente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5分</w:t>
            </w:r>
          </w:p>
        </w:tc>
        <w:tc>
          <w:tcPr>
            <w:tcW w:w="5891" w:type="dxa"/>
            <w:vAlign w:val="center"/>
          </w:tcPr>
          <w:p w14:paraId="047F61C9">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①优：投标人作为建设管理服务（代建或建设管理）方有经历过项目工程专项审计的，对审计中的重点难点分析内容全面，对后续应对本项目专项审计有提出合理化建议且具体，可行的，得5分。</w:t>
            </w:r>
          </w:p>
          <w:p w14:paraId="45748E1F">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②良：投标人作为建设管理服务（代建或建设管理）方有经历过项目工程专项审计的，对审计中的重点难点分析内容较全面，对后续应对本项目专项审计有提出合理化建议且较为具体，可行的，得3分。</w:t>
            </w:r>
          </w:p>
          <w:p w14:paraId="619E6353">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③差：投标人没有经历过项目工程专项审计的，得0分。</w:t>
            </w:r>
          </w:p>
          <w:p w14:paraId="2575D030">
            <w:pPr>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备注：以投标单位提供的《工程专项审计一览表》为依据，并在此基础上进行评分。</w:t>
            </w:r>
          </w:p>
        </w:tc>
      </w:tr>
      <w:tr w14:paraId="1383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 w:type="dxa"/>
            <w:vAlign w:val="center"/>
          </w:tcPr>
          <w:p w14:paraId="3CDEF912">
            <w:pPr>
              <w:adjustRightInd w:val="0"/>
              <w:snapToGrid w:val="0"/>
              <w:spacing w:line="288" w:lineRule="auto"/>
              <w:rPr>
                <w:rFonts w:ascii="宋体" w:hAnsi="宋体" w:eastAsia="宋体" w:cs="宋体"/>
                <w:bCs/>
                <w:color w:val="auto"/>
                <w:kern w:val="0"/>
                <w:sz w:val="24"/>
                <w:szCs w:val="21"/>
                <w:highlight w:val="none"/>
              </w:rPr>
            </w:pPr>
          </w:p>
          <w:p w14:paraId="7013F2A0">
            <w:pPr>
              <w:adjustRightInd w:val="0"/>
              <w:snapToGrid w:val="0"/>
              <w:spacing w:line="288" w:lineRule="auto"/>
              <w:rPr>
                <w:rFonts w:ascii="宋体" w:hAnsi="宋体" w:eastAsia="宋体" w:cs="宋体"/>
                <w:bCs/>
                <w:color w:val="auto"/>
                <w:kern w:val="0"/>
                <w:sz w:val="24"/>
                <w:szCs w:val="21"/>
                <w:highlight w:val="none"/>
              </w:rPr>
            </w:pPr>
          </w:p>
          <w:p w14:paraId="3195FC05">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2.2.4（4）</w:t>
            </w:r>
          </w:p>
        </w:tc>
        <w:tc>
          <w:tcPr>
            <w:tcW w:w="1350" w:type="dxa"/>
            <w:vAlign w:val="center"/>
          </w:tcPr>
          <w:p w14:paraId="08773B2C">
            <w:pPr>
              <w:adjustRightInd w:val="0"/>
              <w:snapToGrid w:val="0"/>
              <w:spacing w:line="288" w:lineRule="auto"/>
              <w:rPr>
                <w:rFonts w:ascii="宋体" w:hAnsi="宋体" w:eastAsia="宋体" w:cs="宋体"/>
                <w:bCs/>
                <w:color w:val="auto"/>
                <w:kern w:val="0"/>
                <w:sz w:val="24"/>
                <w:szCs w:val="21"/>
                <w:highlight w:val="none"/>
              </w:rPr>
            </w:pPr>
          </w:p>
          <w:p w14:paraId="1A4CEF3D">
            <w:pPr>
              <w:adjustRightInd w:val="0"/>
              <w:snapToGrid w:val="0"/>
              <w:spacing w:line="288" w:lineRule="auto"/>
              <w:rPr>
                <w:rFonts w:ascii="宋体" w:hAnsi="宋体" w:eastAsia="宋体" w:cs="宋体"/>
                <w:bCs/>
                <w:color w:val="auto"/>
                <w:kern w:val="0"/>
                <w:sz w:val="24"/>
                <w:szCs w:val="21"/>
                <w:highlight w:val="none"/>
              </w:rPr>
            </w:pPr>
          </w:p>
          <w:p w14:paraId="57821C6B">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投标报价评分标准（1</w:t>
            </w:r>
            <w:r>
              <w:rPr>
                <w:rFonts w:ascii="宋体" w:hAnsi="宋体" w:eastAsia="宋体" w:cs="宋体"/>
                <w:bCs/>
                <w:color w:val="auto"/>
                <w:kern w:val="0"/>
                <w:sz w:val="24"/>
                <w:szCs w:val="21"/>
                <w:highlight w:val="none"/>
              </w:rPr>
              <w:t>0</w:t>
            </w:r>
            <w:r>
              <w:rPr>
                <w:rFonts w:hint="eastAsia" w:ascii="宋体" w:hAnsi="宋体" w:eastAsia="宋体" w:cs="宋体"/>
                <w:bCs/>
                <w:color w:val="auto"/>
                <w:kern w:val="0"/>
                <w:sz w:val="24"/>
                <w:szCs w:val="21"/>
                <w:highlight w:val="none"/>
              </w:rPr>
              <w:t>分）</w:t>
            </w:r>
          </w:p>
        </w:tc>
        <w:tc>
          <w:tcPr>
            <w:tcW w:w="1242" w:type="dxa"/>
            <w:vAlign w:val="center"/>
          </w:tcPr>
          <w:p w14:paraId="187CAC8A">
            <w:pPr>
              <w:adjustRightInd w:val="0"/>
              <w:snapToGrid w:val="0"/>
              <w:spacing w:line="288" w:lineRule="auto"/>
              <w:rPr>
                <w:rFonts w:ascii="宋体" w:hAnsi="宋体" w:eastAsia="宋体" w:cs="宋体"/>
                <w:bCs/>
                <w:color w:val="auto"/>
                <w:kern w:val="0"/>
                <w:sz w:val="24"/>
                <w:szCs w:val="21"/>
                <w:highlight w:val="none"/>
              </w:rPr>
            </w:pPr>
          </w:p>
          <w:p w14:paraId="15C3F171">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计算方法</w:t>
            </w:r>
          </w:p>
        </w:tc>
        <w:tc>
          <w:tcPr>
            <w:tcW w:w="792" w:type="dxa"/>
            <w:vAlign w:val="center"/>
          </w:tcPr>
          <w:p w14:paraId="29822846">
            <w:pPr>
              <w:adjustRightInd w:val="0"/>
              <w:snapToGrid w:val="0"/>
              <w:spacing w:line="288" w:lineRule="auto"/>
              <w:jc w:val="center"/>
              <w:rPr>
                <w:rFonts w:ascii="宋体" w:hAnsi="宋体" w:eastAsia="宋体" w:cs="宋体"/>
                <w:bCs/>
                <w:color w:val="auto"/>
                <w:kern w:val="0"/>
                <w:sz w:val="24"/>
                <w:szCs w:val="21"/>
                <w:highlight w:val="none"/>
              </w:rPr>
            </w:pPr>
          </w:p>
          <w:p w14:paraId="1A6CED13">
            <w:pPr>
              <w:adjustRightInd w:val="0"/>
              <w:snapToGrid w:val="0"/>
              <w:spacing w:line="288" w:lineRule="auto"/>
              <w:jc w:val="center"/>
              <w:rPr>
                <w:rFonts w:ascii="宋体" w:hAnsi="宋体" w:eastAsia="宋体" w:cs="宋体"/>
                <w:bCs/>
                <w:color w:val="auto"/>
                <w:kern w:val="0"/>
                <w:sz w:val="24"/>
                <w:szCs w:val="21"/>
                <w:highlight w:val="none"/>
              </w:rPr>
            </w:pPr>
          </w:p>
          <w:p w14:paraId="4A95CA93">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10分</w:t>
            </w:r>
          </w:p>
        </w:tc>
        <w:tc>
          <w:tcPr>
            <w:tcW w:w="5891" w:type="dxa"/>
            <w:vAlign w:val="center"/>
          </w:tcPr>
          <w:p w14:paraId="75599055">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以评标基准价作为计算各有效投标价得分的基础，当有效投标报价等于评标基准价时得10分，投标报价每高于评标基准价1%，扣</w:t>
            </w:r>
            <w:r>
              <w:rPr>
                <w:rFonts w:hint="eastAsia" w:ascii="宋体" w:hAnsi="宋体" w:eastAsia="宋体" w:cs="宋体"/>
                <w:bCs/>
                <w:color w:val="auto"/>
                <w:kern w:val="0"/>
                <w:sz w:val="24"/>
                <w:szCs w:val="21"/>
                <w:highlight w:val="none"/>
                <w:u w:val="single"/>
              </w:rPr>
              <w:t>0.4</w:t>
            </w:r>
            <w:r>
              <w:rPr>
                <w:rFonts w:hint="eastAsia" w:ascii="宋体" w:hAnsi="宋体" w:eastAsia="宋体" w:cs="宋体"/>
                <w:bCs/>
                <w:color w:val="auto"/>
                <w:kern w:val="0"/>
                <w:sz w:val="24"/>
                <w:szCs w:val="21"/>
                <w:highlight w:val="none"/>
              </w:rPr>
              <w:t>分，每低于评标基准价1%，扣</w:t>
            </w:r>
            <w:r>
              <w:rPr>
                <w:rFonts w:hint="eastAsia" w:ascii="宋体" w:hAnsi="宋体" w:eastAsia="宋体" w:cs="宋体"/>
                <w:bCs/>
                <w:color w:val="auto"/>
                <w:kern w:val="0"/>
                <w:sz w:val="24"/>
                <w:szCs w:val="21"/>
                <w:highlight w:val="none"/>
                <w:u w:val="single"/>
              </w:rPr>
              <w:t>0.1</w:t>
            </w:r>
            <w:r>
              <w:rPr>
                <w:rFonts w:hint="eastAsia" w:ascii="宋体" w:hAnsi="宋体" w:eastAsia="宋体" w:cs="宋体"/>
                <w:bCs/>
                <w:color w:val="auto"/>
                <w:kern w:val="0"/>
                <w:sz w:val="24"/>
                <w:szCs w:val="21"/>
                <w:highlight w:val="none"/>
              </w:rPr>
              <w:t>分，最多扣10分，得出投标报价得分，精确到小数点后两位。</w:t>
            </w:r>
          </w:p>
          <w:p w14:paraId="125FBD94">
            <w:pPr>
              <w:adjustRightInd w:val="0"/>
              <w:snapToGrid w:val="0"/>
              <w:spacing w:line="288" w:lineRule="auto"/>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u w:val="single"/>
              </w:rPr>
              <w:t>注：根据第二章“投标人须知前附表”第10.5项规定实施投标报价评审优惠政策，对符合《政府采购促进中小企业发展管理办法》的小微企业投标人，给予相应的价格评审优惠。</w:t>
            </w:r>
          </w:p>
        </w:tc>
      </w:tr>
    </w:tbl>
    <w:p w14:paraId="288BBF9C">
      <w:pPr>
        <w:snapToGrid w:val="0"/>
        <w:spacing w:line="360" w:lineRule="auto"/>
        <w:ind w:firstLine="482" w:firstLineChars="200"/>
        <w:rPr>
          <w:rFonts w:hint="eastAsia" w:ascii="宋体" w:hAnsi="宋体"/>
          <w:b/>
          <w:bCs/>
          <w:color w:val="auto"/>
          <w:sz w:val="24"/>
          <w:szCs w:val="24"/>
          <w:highlight w:val="none"/>
        </w:rPr>
      </w:pPr>
    </w:p>
    <w:p w14:paraId="24A22097">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注：</w:t>
      </w:r>
    </w:p>
    <w:p w14:paraId="560E6755">
      <w:pPr>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1、企业信誉：</w:t>
      </w:r>
    </w:p>
    <w:p w14:paraId="2C04BF2D">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（1）管理体系认证证书：须提供有效期内的证书原件扫描件或国家市场监督管理总局（http://www.samr.gov.cn/）网页查询信息页截图。</w:t>
      </w:r>
    </w:p>
    <w:p w14:paraId="04A14645">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（2）“高新技术企业”证书：提供有效期内证书原件扫描件或提供“高新技术企业认定管理工作网（http：//www.innocom.gov.cn/）”查询结果截图。</w:t>
      </w:r>
    </w:p>
    <w:p w14:paraId="55ADED73">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平均资产负债率：须提供近三年（2022年度至2024年度）经会计事务所审计的财务审计报告及附表（包括资产负债表、利润表、现金流量表等，财务报表附注可不提供）。如年度审计报告未经会计事务所审计或不符合上述情况的，则以0分计；资产负债率计算公式：资产负债率=期（年）末负债总额/期（年）末资产总额×100%。</w:t>
      </w:r>
    </w:p>
    <w:p w14:paraId="55C2B4EA">
      <w:pPr>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2、类似业绩：</w:t>
      </w:r>
    </w:p>
    <w:p w14:paraId="0750E56D">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（1）类似业绩是指项目总投资达到</w:t>
      </w:r>
      <w:r>
        <w:rPr>
          <w:rFonts w:hint="eastAsia" w:ascii="宋体" w:hAnsi="宋体"/>
          <w:b w:val="0"/>
          <w:bCs w:val="0"/>
          <w:color w:val="auto"/>
          <w:sz w:val="24"/>
          <w:szCs w:val="24"/>
          <w:highlight w:val="none"/>
        </w:rPr>
        <w:t>1</w:t>
      </w:r>
      <w:r>
        <w:rPr>
          <w:rFonts w:hint="eastAsia" w:ascii="宋体" w:hAnsi="宋体"/>
          <w:b w:val="0"/>
          <w:bCs w:val="0"/>
          <w:color w:val="auto"/>
          <w:sz w:val="24"/>
          <w:szCs w:val="24"/>
          <w:highlight w:val="none"/>
          <w:lang w:val="en-US" w:eastAsia="zh-CN"/>
        </w:rPr>
        <w:t>0</w:t>
      </w:r>
      <w:r>
        <w:rPr>
          <w:rFonts w:hint="eastAsia" w:ascii="宋体" w:hAnsi="宋体"/>
          <w:b w:val="0"/>
          <w:bCs w:val="0"/>
          <w:color w:val="auto"/>
          <w:sz w:val="24"/>
          <w:szCs w:val="24"/>
          <w:highlight w:val="none"/>
        </w:rPr>
        <w:t>0,000</w:t>
      </w:r>
      <w:r>
        <w:rPr>
          <w:rFonts w:hint="eastAsia" w:ascii="宋体" w:hAnsi="宋体"/>
          <w:b w:val="0"/>
          <w:bCs w:val="0"/>
          <w:color w:val="auto"/>
          <w:sz w:val="24"/>
          <w:szCs w:val="24"/>
          <w:highlight w:val="none"/>
        </w:rPr>
        <w:t>（含）万元或以上的房屋建筑工程类项目业绩。</w:t>
      </w:r>
    </w:p>
    <w:p w14:paraId="065914E9">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（2）须提供类似业绩证明材料：</w:t>
      </w:r>
    </w:p>
    <w:p w14:paraId="3BC58E36">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①须提供业绩证明材料：提供中标通知书（或免招标的相关说明或相关委托文件）、合同关键页。若业绩为联合体承接全过程工程咨询类（或同一服务合同涉及多项服务内容）的，以服务合同或投标时联合体协议书中约定的对应独立承担任务为准；承接金额按服务合同中对应任务的金额为准。</w:t>
      </w:r>
    </w:p>
    <w:p w14:paraId="39809077">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②上述证明文件须能反映业绩总投资金额，否则还需提供项目建议书批复或可行性研究报告批复或投资项目备案证等能反映相关指标的证明文件；同时须能反映项目类型等，否则还需提供单位证明等能反映相关内容的证明文件。</w:t>
      </w:r>
    </w:p>
    <w:p w14:paraId="6889B3D1">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③项目承担日期以上述证明材料中最晚日期为准。</w:t>
      </w:r>
    </w:p>
    <w:p w14:paraId="6640F88F">
      <w:pPr>
        <w:snapToGrid w:val="0"/>
        <w:spacing w:line="360" w:lineRule="auto"/>
        <w:ind w:firstLine="482" w:firstLineChars="200"/>
        <w:rPr>
          <w:rFonts w:hint="eastAsia" w:ascii="宋体" w:hAnsi="宋体"/>
          <w:b w:val="0"/>
          <w:bCs w:val="0"/>
          <w:color w:val="auto"/>
          <w:sz w:val="24"/>
          <w:szCs w:val="24"/>
          <w:highlight w:val="none"/>
        </w:rPr>
      </w:pPr>
      <w:r>
        <w:rPr>
          <w:rFonts w:hint="eastAsia" w:ascii="宋体" w:hAnsi="宋体"/>
          <w:b/>
          <w:bCs/>
          <w:color w:val="auto"/>
          <w:sz w:val="24"/>
          <w:szCs w:val="24"/>
          <w:highlight w:val="none"/>
        </w:rPr>
        <w:t>3、企业项目获奖：</w:t>
      </w:r>
      <w:r>
        <w:rPr>
          <w:rFonts w:hint="eastAsia" w:ascii="宋体" w:hAnsi="宋体"/>
          <w:b w:val="0"/>
          <w:bCs w:val="0"/>
          <w:color w:val="auto"/>
          <w:sz w:val="24"/>
          <w:szCs w:val="24"/>
          <w:highlight w:val="none"/>
        </w:rPr>
        <w:t>省级（或以上）、市级奖项指由省级（或以上）、市级行政主管部门或行业协会颁发的奖项证书，需按以下要求提供证明材料：</w:t>
      </w:r>
    </w:p>
    <w:p w14:paraId="21F54F6C">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①由行政主管部门或行业协会颁发的获奖证书彩色扫描件，如颁发单位为行业协会的，还须提供该协会在“全国社会组织信用信息公示平台（试运行）”已登记备案的查询信息截图页（网址：https://xxgs.chinanpo.mca.gov.cn/gsxt/newList）。 </w:t>
      </w:r>
    </w:p>
    <w:p w14:paraId="25E6B01C">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②需提供能证明获奖项目是</w:t>
      </w:r>
      <w:r>
        <w:rPr>
          <w:rFonts w:hint="eastAsia" w:ascii="宋体" w:hAnsi="宋体"/>
          <w:b w:val="0"/>
          <w:bCs w:val="0"/>
          <w:color w:val="auto"/>
          <w:sz w:val="24"/>
          <w:szCs w:val="24"/>
          <w:highlight w:val="none"/>
        </w:rPr>
        <w:t>工程建设管理服务（代建或建设管理）类或工程施工类或工程勘察类或工程设计类或工程监理类或工程咨询类的证明文件</w:t>
      </w:r>
      <w:r>
        <w:rPr>
          <w:rFonts w:hint="eastAsia" w:ascii="宋体" w:hAnsi="宋体"/>
          <w:b w:val="0"/>
          <w:bCs w:val="0"/>
          <w:color w:val="auto"/>
          <w:sz w:val="24"/>
          <w:szCs w:val="24"/>
          <w:highlight w:val="none"/>
        </w:rPr>
        <w:t>：中标通知书（或免招标的相关说明或相关委托文件）、合同关键页等证明材料。</w:t>
      </w:r>
    </w:p>
    <w:p w14:paraId="717528F7">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③获奖证书上须能体现项目名称、颁发单位、获奖单位（获奖单位须为投标人，不含分公司、子公司等）等信息，获奖时间以证书颁发日期为准。</w:t>
      </w:r>
    </w:p>
    <w:p w14:paraId="4123FCDF">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④同一项目获多个奖项的，奖项按最高等级奖项只计算一次不重复计算。</w:t>
      </w:r>
    </w:p>
    <w:p w14:paraId="64C98211">
      <w:pPr>
        <w:snapToGrid w:val="0"/>
        <w:spacing w:line="360" w:lineRule="auto"/>
        <w:ind w:firstLine="482" w:firstLineChars="200"/>
        <w:rPr>
          <w:rFonts w:hint="eastAsia" w:ascii="宋体" w:hAnsi="宋体"/>
          <w:b w:val="0"/>
          <w:bCs w:val="0"/>
          <w:color w:val="auto"/>
          <w:sz w:val="24"/>
          <w:szCs w:val="24"/>
          <w:highlight w:val="none"/>
        </w:rPr>
      </w:pPr>
      <w:r>
        <w:rPr>
          <w:rFonts w:hint="eastAsia" w:ascii="宋体" w:hAnsi="宋体"/>
          <w:b/>
          <w:bCs/>
          <w:color w:val="auto"/>
          <w:sz w:val="24"/>
          <w:szCs w:val="24"/>
          <w:highlight w:val="none"/>
        </w:rPr>
        <w:t>4、拟投入服务管理团队人员：</w:t>
      </w:r>
    </w:p>
    <w:p w14:paraId="3B585372">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①须提供身份证、职称证书或执业资格证、2025年</w:t>
      </w:r>
      <w:r>
        <w:rPr>
          <w:rFonts w:hint="eastAsia" w:ascii="宋体" w:hAnsi="宋体"/>
          <w:b w:val="0"/>
          <w:bCs w:val="0"/>
          <w:color w:val="auto"/>
          <w:sz w:val="24"/>
          <w:szCs w:val="24"/>
          <w:highlight w:val="none"/>
        </w:rPr>
        <w:t>7</w:t>
      </w:r>
      <w:r>
        <w:rPr>
          <w:rFonts w:hint="eastAsia" w:ascii="宋体" w:hAnsi="宋体"/>
          <w:b w:val="0"/>
          <w:bCs w:val="0"/>
          <w:color w:val="auto"/>
          <w:sz w:val="24"/>
          <w:szCs w:val="24"/>
          <w:highlight w:val="none"/>
        </w:rPr>
        <w:t>月的社会保险证明材料(社保证明需能反映参保人在该投标单位缴纳社保)。若职称证书未能体现专业类别的，以毕业证上所载明的专业类别进行认定。拟投入服务管理团队其他人员仅指社保缴纳在本公司人员，不含子公司人员，如投标申请人为集团公司，则不含其集团下属的子公司人员。</w:t>
      </w:r>
    </w:p>
    <w:p w14:paraId="4C053FDB">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②相关证明文件均须为原件扫描件。</w:t>
      </w:r>
    </w:p>
    <w:p w14:paraId="53687DF2">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③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p w14:paraId="1D6D07D0">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④ “拟投入服务管理团队人员” 中的人员不得互相兼任。</w:t>
      </w:r>
    </w:p>
    <w:p w14:paraId="100922F2">
      <w:pPr>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5、服务管理团队获奖：</w:t>
      </w:r>
    </w:p>
    <w:p w14:paraId="11F22983">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①奖项指由省级（或以上）行政主管部门或行业协会颁发的奖项证书彩色扫描件，提供由行政主管部门或行业协会颁发的获奖证书彩色扫描件，如颁发单位为行业协会的，还须提供该协会在“全国社会组织信用信息公示平台（试运行）”已登记备案的查询信息截图页（网址：https://xxgs.chinanpo.mca.gov.cn/gsxt/newList）。</w:t>
      </w:r>
    </w:p>
    <w:p w14:paraId="21BDEE5D">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②获奖证书上须能体现颁发单位、获奖项目名称、获奖人员姓名（获奖人员姓名须为《服务管理团队人员配备表》中的人员）等信息。</w:t>
      </w:r>
    </w:p>
    <w:p w14:paraId="3488160E">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6、投标人的各项得分为将各评委的评分汇总后的算术平均分（分数出现小数点时，保留小数点后二位，第三位小数四舍五入）。</w:t>
      </w:r>
    </w:p>
    <w:p w14:paraId="1316C47D">
      <w:pPr>
        <w:snapToGrid w:val="0"/>
        <w:spacing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7、中标单位需准备投标文件涉及的所有原件待查，如原件不齐或与原件不符的，招标人有权取消其中标人资格。</w:t>
      </w:r>
    </w:p>
    <w:p w14:paraId="797AA000">
      <w:pPr>
        <w:snapToGrid w:val="0"/>
        <w:spacing w:line="360" w:lineRule="auto"/>
        <w:ind w:firstLine="480" w:firstLineChars="200"/>
        <w:rPr>
          <w:rFonts w:hint="eastAsia" w:ascii="宋体" w:hAnsi="宋体"/>
          <w:b w:val="0"/>
          <w:bCs w:val="0"/>
          <w:color w:val="auto"/>
          <w:sz w:val="24"/>
          <w:szCs w:val="24"/>
          <w:highlight w:val="none"/>
          <w:lang w:val="en-US"/>
        </w:rPr>
      </w:pPr>
      <w:r>
        <w:rPr>
          <w:rFonts w:hint="eastAsia" w:ascii="宋体" w:hAnsi="宋体"/>
          <w:b w:val="0"/>
          <w:bCs w:val="0"/>
          <w:color w:val="auto"/>
          <w:sz w:val="24"/>
          <w:szCs w:val="24"/>
          <w:highlight w:val="none"/>
        </w:rPr>
        <w:t>8、以上所附证书证明文件均须提供原件扫描件，投标人提供的网页截图（含网页打印件）或原件扫描件必须加盖投标人公章且内容必须清晰可辨，如因网页截图或原件扫描件内容模糊导致评标时无法判断的，后果由投标人自负。上述资料不提供或提供不完整或提供不符合要求的不得分。</w:t>
      </w:r>
    </w:p>
    <w:p w14:paraId="4089125E">
      <w:pPr>
        <w:snapToGrid/>
        <w:spacing w:line="240" w:lineRule="auto"/>
        <w:ind w:firstLine="0" w:firstLineChars="0"/>
        <w:rPr>
          <w:rFonts w:hint="eastAsia" w:ascii="宋体" w:hAnsi="宋体"/>
          <w:b/>
          <w:bCs/>
          <w:color w:val="auto"/>
          <w:sz w:val="24"/>
          <w:szCs w:val="24"/>
          <w:highlight w:val="none"/>
          <w:lang w:val="en-US"/>
        </w:rPr>
      </w:pPr>
      <w:r>
        <w:rPr>
          <w:rFonts w:hint="eastAsia" w:ascii="宋体" w:hAnsi="宋体"/>
          <w:b/>
          <w:bCs/>
          <w:color w:val="auto"/>
          <w:sz w:val="24"/>
          <w:szCs w:val="24"/>
          <w:highlight w:val="none"/>
          <w:lang w:val="en-US"/>
        </w:rPr>
        <w:br w:type="page"/>
      </w:r>
    </w:p>
    <w:bookmarkEnd w:id="56"/>
    <w:bookmarkEnd w:id="57"/>
    <w:bookmarkEnd w:id="58"/>
    <w:bookmarkEnd w:id="59"/>
    <w:bookmarkEnd w:id="60"/>
    <w:p w14:paraId="353065F8">
      <w:pPr>
        <w:adjustRightInd w:val="0"/>
        <w:snapToGrid w:val="0"/>
        <w:spacing w:line="440" w:lineRule="atLeast"/>
        <w:jc w:val="left"/>
        <w:rPr>
          <w:rFonts w:hint="eastAsia" w:ascii="宋体" w:hAnsi="宋体" w:cs="宋体"/>
          <w:b/>
          <w:bCs/>
          <w:color w:val="auto"/>
          <w:sz w:val="32"/>
          <w:szCs w:val="32"/>
          <w:highlight w:val="none"/>
        </w:rPr>
      </w:pPr>
      <w:bookmarkStart w:id="65" w:name="_Toc12886"/>
      <w:bookmarkStart w:id="66" w:name="_Toc13470"/>
      <w:bookmarkStart w:id="67" w:name="_Toc19290"/>
      <w:bookmarkStart w:id="68" w:name="_Toc2468"/>
      <w:bookmarkStart w:id="69" w:name="_Toc24248"/>
      <w:bookmarkStart w:id="70" w:name="_Toc514170133"/>
      <w:bookmarkStart w:id="71" w:name="_Toc22155"/>
      <w:r>
        <w:rPr>
          <w:rFonts w:hint="eastAsia" w:ascii="宋体" w:hAnsi="宋体" w:cs="宋体"/>
          <w:b/>
          <w:bCs/>
          <w:color w:val="auto"/>
          <w:sz w:val="32"/>
          <w:szCs w:val="32"/>
          <w:highlight w:val="none"/>
        </w:rPr>
        <w:t>1.评标方法</w:t>
      </w:r>
    </w:p>
    <w:p w14:paraId="1CC4A919">
      <w:pPr>
        <w:tabs>
          <w:tab w:val="left" w:pos="105"/>
        </w:tabs>
        <w:spacing w:line="440" w:lineRule="atLeast"/>
        <w:ind w:firstLine="476" w:firstLineChars="200"/>
        <w:rPr>
          <w:rFonts w:hint="eastAsia" w:ascii="宋体" w:hAnsi="宋体" w:cs="宋体"/>
          <w:color w:val="auto"/>
          <w:spacing w:val="-1"/>
          <w:sz w:val="24"/>
          <w:szCs w:val="24"/>
          <w:highlight w:val="none"/>
        </w:rPr>
      </w:pPr>
      <w:bookmarkStart w:id="72" w:name="bookmark85"/>
      <w:bookmarkEnd w:id="72"/>
      <w:r>
        <w:rPr>
          <w:rFonts w:hint="eastAsia" w:ascii="宋体" w:hAnsi="宋体" w:cs="宋体"/>
          <w:color w:val="auto"/>
          <w:spacing w:val="-1"/>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w:t>
      </w:r>
      <w:r>
        <w:rPr>
          <w:rFonts w:hint="eastAsia" w:ascii="宋体" w:hAnsi="宋体" w:cs="宋体"/>
          <w:color w:val="auto"/>
          <w:sz w:val="24"/>
          <w:szCs w:val="24"/>
          <w:highlight w:val="none"/>
        </w:rPr>
        <w:t>项目建设管理</w:t>
      </w:r>
      <w:r>
        <w:rPr>
          <w:rFonts w:hint="eastAsia" w:ascii="宋体" w:hAnsi="宋体" w:cs="宋体"/>
          <w:color w:val="auto"/>
          <w:spacing w:val="-1"/>
          <w:sz w:val="24"/>
          <w:szCs w:val="24"/>
          <w:highlight w:val="none"/>
        </w:rPr>
        <w:t>服务方案得分也相等，由评标委员会采用记名投票方式，以得票多的优先。</w:t>
      </w:r>
    </w:p>
    <w:p w14:paraId="3F97DAEE">
      <w:pPr>
        <w:tabs>
          <w:tab w:val="left" w:pos="105"/>
        </w:tabs>
        <w:spacing w:line="440" w:lineRule="atLeas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2.评审标准</w:t>
      </w:r>
    </w:p>
    <w:p w14:paraId="3FB6B4CD">
      <w:pPr>
        <w:pStyle w:val="6"/>
        <w:kinsoku w:val="0"/>
        <w:overflowPunct w:val="0"/>
        <w:spacing w:line="440" w:lineRule="atLeast"/>
        <w:ind w:right="113" w:firstLine="482" w:firstLineChars="200"/>
        <w:rPr>
          <w:rFonts w:hint="eastAsia" w:ascii="宋体" w:hAnsi="宋体" w:eastAsia="宋体" w:cs="宋体"/>
          <w:color w:val="auto"/>
          <w:highlight w:val="none"/>
        </w:rPr>
      </w:pPr>
      <w:bookmarkStart w:id="73" w:name="bookmark86"/>
      <w:bookmarkEnd w:id="73"/>
      <w:r>
        <w:rPr>
          <w:rFonts w:hint="eastAsia" w:ascii="宋体" w:hAnsi="宋体" w:eastAsia="宋体" w:cs="宋体"/>
          <w:color w:val="auto"/>
          <w:highlight w:val="none"/>
        </w:rPr>
        <w:t>2.1</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初步评审标准</w:t>
      </w:r>
    </w:p>
    <w:p w14:paraId="5F42FC3B">
      <w:pPr>
        <w:pStyle w:val="16"/>
        <w:kinsoku w:val="0"/>
        <w:overflowPunct w:val="0"/>
        <w:spacing w:line="440" w:lineRule="atLeast"/>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形式评审标准：见评标办法前附表。</w:t>
      </w:r>
    </w:p>
    <w:p w14:paraId="27D34285">
      <w:pPr>
        <w:pStyle w:val="16"/>
        <w:kinsoku w:val="0"/>
        <w:overflowPunct w:val="0"/>
        <w:spacing w:before="110" w:line="440" w:lineRule="atLeast"/>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资格评审标准：见评标办法前附表。</w:t>
      </w:r>
    </w:p>
    <w:p w14:paraId="6EABAF0C">
      <w:pPr>
        <w:pStyle w:val="16"/>
        <w:kinsoku w:val="0"/>
        <w:overflowPunct w:val="0"/>
        <w:spacing w:before="110" w:line="440" w:lineRule="atLeast"/>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w:t>
      </w:r>
      <w:r>
        <w:rPr>
          <w:rFonts w:hint="eastAsia" w:ascii="宋体" w:hAnsi="宋体" w:cs="宋体"/>
          <w:color w:val="auto"/>
          <w:spacing w:val="49"/>
          <w:sz w:val="24"/>
          <w:szCs w:val="24"/>
          <w:highlight w:val="none"/>
        </w:rPr>
        <w:t xml:space="preserve"> </w:t>
      </w:r>
      <w:r>
        <w:rPr>
          <w:rFonts w:hint="eastAsia" w:ascii="宋体" w:hAnsi="宋体" w:cs="宋体"/>
          <w:color w:val="auto"/>
          <w:sz w:val="24"/>
          <w:szCs w:val="24"/>
          <w:highlight w:val="none"/>
        </w:rPr>
        <w:t>响应性评审标准：见评标办法前附表。</w:t>
      </w:r>
    </w:p>
    <w:p w14:paraId="4B674B2E">
      <w:pPr>
        <w:pStyle w:val="16"/>
        <w:kinsoku w:val="0"/>
        <w:overflowPunct w:val="0"/>
        <w:spacing w:before="110" w:line="440" w:lineRule="atLeast"/>
        <w:ind w:right="1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54BC0C3C">
      <w:pPr>
        <w:pStyle w:val="6"/>
        <w:kinsoku w:val="0"/>
        <w:overflowPunct w:val="0"/>
        <w:spacing w:line="440" w:lineRule="atLeast"/>
        <w:ind w:right="113"/>
        <w:rPr>
          <w:rFonts w:hint="eastAsia" w:ascii="宋体" w:hAnsi="宋体" w:eastAsia="宋体" w:cs="宋体"/>
          <w:color w:val="auto"/>
          <w:highlight w:val="none"/>
        </w:rPr>
      </w:pPr>
      <w:bookmarkStart w:id="74" w:name="bookmark87"/>
      <w:bookmarkEnd w:id="74"/>
      <w:r>
        <w:rPr>
          <w:rFonts w:hint="eastAsia" w:ascii="宋体" w:hAnsi="宋体" w:eastAsia="宋体" w:cs="宋体"/>
          <w:color w:val="auto"/>
          <w:highlight w:val="none"/>
        </w:rPr>
        <w:t>2.2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分值构成与评分标准</w:t>
      </w:r>
    </w:p>
    <w:p w14:paraId="4D2E428C">
      <w:pPr>
        <w:pStyle w:val="16"/>
        <w:kinsoku w:val="0"/>
        <w:overflowPunct w:val="0"/>
        <w:spacing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2.2.1 </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分值构成</w:t>
      </w:r>
    </w:p>
    <w:p w14:paraId="02BBCC28">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7993BF18">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（2）管理组织机构部分：见评标办法前附表；</w:t>
      </w:r>
    </w:p>
    <w:p w14:paraId="3416EE23">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（3）工程建设管理服务方案部分：见评标办法前附表；</w:t>
      </w:r>
    </w:p>
    <w:p w14:paraId="6EBA8D34">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05C7F197">
      <w:pPr>
        <w:pStyle w:val="16"/>
        <w:kinsoku w:val="0"/>
        <w:overflowPunct w:val="0"/>
        <w:spacing w:before="123"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评分标准</w:t>
      </w:r>
    </w:p>
    <w:p w14:paraId="628BDE55">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2ADD50BA">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（2）管理组织机构部分评分标准：见评标办法前附表；</w:t>
      </w:r>
    </w:p>
    <w:p w14:paraId="076EADFD">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（3）工程建设管理服务方案部分评分标准：见评标办法前附表；</w:t>
      </w:r>
    </w:p>
    <w:p w14:paraId="3C158226">
      <w:pPr>
        <w:pStyle w:val="16"/>
        <w:kinsoku w:val="0"/>
        <w:overflowPunct w:val="0"/>
        <w:spacing w:before="110" w:line="440" w:lineRule="atLeas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202ED156">
      <w:pPr>
        <w:tabs>
          <w:tab w:val="left" w:pos="105"/>
        </w:tabs>
        <w:spacing w:line="440" w:lineRule="atLeas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3.  评标程序</w:t>
      </w:r>
    </w:p>
    <w:p w14:paraId="3F218870">
      <w:pPr>
        <w:pStyle w:val="6"/>
        <w:kinsoku w:val="0"/>
        <w:overflowPunct w:val="0"/>
        <w:spacing w:line="440" w:lineRule="atLeast"/>
        <w:ind w:right="109" w:firstLine="482" w:firstLineChars="200"/>
        <w:rPr>
          <w:rFonts w:hint="eastAsia" w:ascii="宋体" w:hAnsi="宋体" w:eastAsia="宋体" w:cs="宋体"/>
          <w:color w:val="auto"/>
          <w:highlight w:val="none"/>
        </w:rPr>
      </w:pPr>
      <w:bookmarkStart w:id="75" w:name="bookmark89"/>
      <w:bookmarkEnd w:id="75"/>
      <w:r>
        <w:rPr>
          <w:rFonts w:hint="eastAsia" w:ascii="宋体" w:hAnsi="宋体" w:eastAsia="宋体" w:cs="宋体"/>
          <w:color w:val="auto"/>
          <w:highlight w:val="none"/>
        </w:rPr>
        <w:t xml:space="preserve">3.1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初步评审</w:t>
      </w:r>
    </w:p>
    <w:p w14:paraId="047C135F">
      <w:pPr>
        <w:pStyle w:val="16"/>
        <w:kinsoku w:val="0"/>
        <w:overflowPunct w:val="0"/>
        <w:spacing w:before="46"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color w:val="auto"/>
          <w:sz w:val="24"/>
          <w:szCs w:val="24"/>
          <w:highlight w:val="none"/>
          <w:u w:val="single"/>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14:paraId="26FFDF75">
      <w:pPr>
        <w:pStyle w:val="16"/>
        <w:kinsoku w:val="0"/>
        <w:overflowPunct w:val="0"/>
        <w:spacing w:before="46"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3.1.2投标人有以下情形之一的，评标委员会应当否决其投标：</w:t>
      </w:r>
    </w:p>
    <w:p w14:paraId="412C4AF8">
      <w:pPr>
        <w:pStyle w:val="16"/>
        <w:kinsoku w:val="0"/>
        <w:overflowPunct w:val="0"/>
        <w:spacing w:before="107" w:line="440" w:lineRule="atLeast"/>
        <w:ind w:left="100" w:right="109" w:firstLine="464" w:firstLineChars="200"/>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（1）投标文件没有对招标文件的实质性要求和条件作出响应，或者对招标文件的偏差超出</w:t>
      </w:r>
      <w:r>
        <w:rPr>
          <w:rFonts w:hint="eastAsia" w:ascii="宋体" w:hAnsi="宋体" w:cs="宋体"/>
          <w:color w:val="auto"/>
          <w:sz w:val="24"/>
          <w:szCs w:val="24"/>
          <w:highlight w:val="none"/>
        </w:rPr>
        <w:t xml:space="preserve"> 招标文件规定的偏差范围或最高项数；</w:t>
      </w:r>
    </w:p>
    <w:p w14:paraId="5B44E029">
      <w:pPr>
        <w:pStyle w:val="16"/>
        <w:kinsoku w:val="0"/>
        <w:overflowPunct w:val="0"/>
        <w:spacing w:before="46"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（2）有串通投标、在投标文件中提供虚假材料的、行贿等违法行为。</w:t>
      </w:r>
    </w:p>
    <w:p w14:paraId="7C587D73">
      <w:pPr>
        <w:pStyle w:val="16"/>
        <w:kinsoku w:val="0"/>
        <w:overflowPunct w:val="0"/>
        <w:spacing w:before="107" w:line="440" w:lineRule="atLeast"/>
        <w:ind w:left="100" w:right="109" w:firstLine="480" w:firstLineChars="2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pacing w:val="-4"/>
          <w:sz w:val="24"/>
          <w:szCs w:val="24"/>
          <w:highlight w:val="none"/>
        </w:rPr>
        <w:t>投标报价有算术错误及其他错误的</w:t>
      </w:r>
      <w:r>
        <w:rPr>
          <w:rFonts w:hint="eastAsia" w:ascii="宋体" w:hAnsi="宋体" w:cs="宋体"/>
          <w:color w:val="auto"/>
          <w:spacing w:val="-4"/>
          <w:sz w:val="24"/>
          <w:szCs w:val="24"/>
          <w:highlight w:val="none"/>
          <w:u w:val="single"/>
        </w:rPr>
        <w:t>应在初步审查后</w:t>
      </w:r>
      <w:r>
        <w:rPr>
          <w:rFonts w:hint="eastAsia" w:ascii="宋体" w:hAnsi="宋体" w:cs="宋体"/>
          <w:color w:val="auto"/>
          <w:sz w:val="24"/>
          <w:szCs w:val="24"/>
          <w:highlight w:val="none"/>
          <w:u w:val="single"/>
        </w:rPr>
        <w:t>对确定为实质上响应招标文件要求的投标文件中的投标报价进行复核。</w:t>
      </w:r>
      <w:r>
        <w:rPr>
          <w:rFonts w:hint="eastAsia" w:ascii="宋体" w:hAnsi="宋体" w:cs="宋体"/>
          <w:color w:val="auto"/>
          <w:spacing w:val="-4"/>
          <w:sz w:val="24"/>
          <w:szCs w:val="24"/>
          <w:highlight w:val="none"/>
        </w:rPr>
        <w:t>评标委员会按以下原则要求投标人对投标报价进</w:t>
      </w:r>
      <w:r>
        <w:rPr>
          <w:rFonts w:hint="eastAsia" w:ascii="宋体" w:hAnsi="宋体" w:cs="宋体"/>
          <w:color w:val="auto"/>
          <w:spacing w:val="-2"/>
          <w:sz w:val="24"/>
          <w:szCs w:val="24"/>
          <w:highlight w:val="none"/>
        </w:rPr>
        <w:t>行修正，并要求投标人书面澄清确认。投标人拒不澄清确认的，评标委员会应当否决其投标：</w:t>
      </w:r>
    </w:p>
    <w:p w14:paraId="69D1AEF1">
      <w:pPr>
        <w:pStyle w:val="16"/>
        <w:kinsoku w:val="0"/>
        <w:overflowPunct w:val="0"/>
        <w:spacing w:before="46"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2C3151A8">
      <w:pPr>
        <w:pStyle w:val="16"/>
        <w:kinsoku w:val="0"/>
        <w:overflowPunct w:val="0"/>
        <w:spacing w:before="107" w:line="440" w:lineRule="atLeast"/>
        <w:ind w:right="109" w:firstLine="464" w:firstLineChars="200"/>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（2）总价金额与单价金额不一致的，以单价金额为准，但单价金额小数点有明显错误的除</w:t>
      </w:r>
      <w:r>
        <w:rPr>
          <w:rFonts w:hint="eastAsia" w:ascii="宋体" w:hAnsi="宋体" w:cs="宋体"/>
          <w:color w:val="auto"/>
          <w:sz w:val="24"/>
          <w:szCs w:val="24"/>
          <w:highlight w:val="none"/>
        </w:rPr>
        <w:t>外。</w:t>
      </w:r>
    </w:p>
    <w:p w14:paraId="1E76AAE4">
      <w:pPr>
        <w:pStyle w:val="16"/>
        <w:kinsoku w:val="0"/>
        <w:overflowPunct w:val="0"/>
        <w:spacing w:before="107"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（3）投标下浮率与投标报价不对应时，以投标下浮率为准修正投标报价（投标下浮率有明显的数量级错误的除外，此时应修正投标下浮率），若修正后的投标报价超过最高投标限价的，作否决投标处理；</w:t>
      </w:r>
    </w:p>
    <w:p w14:paraId="7B166867">
      <w:pPr>
        <w:pStyle w:val="6"/>
        <w:spacing w:line="440" w:lineRule="atLeast"/>
        <w:ind w:right="109"/>
        <w:rPr>
          <w:rFonts w:hint="eastAsia" w:ascii="宋体" w:hAnsi="宋体" w:eastAsia="宋体" w:cs="宋体"/>
          <w:color w:val="auto"/>
          <w:highlight w:val="none"/>
        </w:rPr>
      </w:pPr>
      <w:bookmarkStart w:id="76" w:name="bookmark90"/>
      <w:bookmarkEnd w:id="76"/>
      <w:r>
        <w:rPr>
          <w:rFonts w:hint="eastAsia" w:ascii="宋体" w:hAnsi="宋体" w:eastAsia="宋体" w:cs="宋体"/>
          <w:color w:val="auto"/>
          <w:highlight w:val="none"/>
        </w:rPr>
        <w:t xml:space="preserve">3.2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详细评审</w:t>
      </w:r>
    </w:p>
    <w:p w14:paraId="25B03779">
      <w:pPr>
        <w:pStyle w:val="16"/>
        <w:kinsoku w:val="0"/>
        <w:overflowPunct w:val="0"/>
        <w:spacing w:line="440" w:lineRule="atLeast"/>
        <w:ind w:firstLine="480" w:firstLineChars="200"/>
        <w:rPr>
          <w:rFonts w:hint="eastAsia" w:ascii="宋体" w:hAnsi="宋体" w:cs="宋体"/>
          <w:color w:val="auto"/>
          <w:spacing w:val="-6"/>
          <w:sz w:val="24"/>
          <w:szCs w:val="24"/>
          <w:highlight w:val="none"/>
        </w:rPr>
      </w:pPr>
      <w:r>
        <w:rPr>
          <w:rFonts w:hint="eastAsia" w:ascii="宋体" w:hAnsi="宋体" w:cs="宋体"/>
          <w:color w:val="auto"/>
          <w:sz w:val="24"/>
          <w:szCs w:val="24"/>
          <w:highlight w:val="none"/>
        </w:rPr>
        <w:t>3.2.1评标委员会按本章第2.2</w:t>
      </w:r>
      <w:r>
        <w:rPr>
          <w:rFonts w:hint="eastAsia" w:ascii="宋体" w:hAnsi="宋体" w:cs="宋体"/>
          <w:color w:val="auto"/>
          <w:spacing w:val="-25"/>
          <w:sz w:val="24"/>
          <w:szCs w:val="24"/>
          <w:highlight w:val="none"/>
        </w:rPr>
        <w:t xml:space="preserve"> </w:t>
      </w:r>
      <w:r>
        <w:rPr>
          <w:rFonts w:hint="eastAsia" w:ascii="宋体" w:hAnsi="宋体" w:cs="宋体"/>
          <w:color w:val="auto"/>
          <w:spacing w:val="-6"/>
          <w:sz w:val="24"/>
          <w:szCs w:val="24"/>
          <w:highlight w:val="none"/>
        </w:rPr>
        <w:t>款规定的量化因素和分值进行打分，并计算出综合评估得分。</w:t>
      </w:r>
    </w:p>
    <w:p w14:paraId="744CE0C4">
      <w:pPr>
        <w:pStyle w:val="16"/>
        <w:kinsoku w:val="0"/>
        <w:overflowPunct w:val="0"/>
        <w:spacing w:before="107"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2.2.2规定的评审因素和分值对“资信业绩部分”部分计算出得分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A；</w:t>
      </w:r>
    </w:p>
    <w:p w14:paraId="4457A7CE">
      <w:pPr>
        <w:pStyle w:val="16"/>
        <w:kinsoku w:val="0"/>
        <w:overflowPunct w:val="0"/>
        <w:spacing w:before="107"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2.2.2规定的评审因素和分值对“管理组织机构部分”部分计算出得分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B;</w:t>
      </w:r>
    </w:p>
    <w:p w14:paraId="71CD5330">
      <w:pPr>
        <w:pStyle w:val="16"/>
        <w:kinsoku w:val="0"/>
        <w:overflowPunct w:val="0"/>
        <w:spacing w:before="110"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2.2.2规定的评审因素和分值对“工程建设管理服务方案部分”部分计算出得分</w:t>
      </w:r>
      <w:r>
        <w:rPr>
          <w:rFonts w:hint="eastAsia" w:ascii="宋体" w:hAnsi="宋体" w:cs="宋体"/>
          <w:color w:val="auto"/>
          <w:spacing w:val="-56"/>
          <w:sz w:val="24"/>
          <w:szCs w:val="24"/>
          <w:highlight w:val="none"/>
        </w:rPr>
        <w:t xml:space="preserve"> </w:t>
      </w:r>
      <w:r>
        <w:rPr>
          <w:rFonts w:hint="eastAsia" w:ascii="宋体" w:hAnsi="宋体" w:cs="宋体"/>
          <w:color w:val="auto"/>
          <w:sz w:val="24"/>
          <w:szCs w:val="24"/>
          <w:highlight w:val="none"/>
        </w:rPr>
        <w:t>C;</w:t>
      </w:r>
    </w:p>
    <w:p w14:paraId="6CFD51F8">
      <w:pPr>
        <w:pStyle w:val="16"/>
        <w:kinsoku w:val="0"/>
        <w:overflowPunct w:val="0"/>
        <w:spacing w:before="110" w:line="440" w:lineRule="atLeast"/>
        <w:ind w:right="109"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2.2.2规定的评审因素和分值对“投标报价部分”部分计算出得分</w:t>
      </w:r>
      <w:r>
        <w:rPr>
          <w:rFonts w:hint="eastAsia" w:ascii="宋体" w:hAnsi="宋体" w:cs="宋体"/>
          <w:color w:val="auto"/>
          <w:spacing w:val="-56"/>
          <w:sz w:val="24"/>
          <w:szCs w:val="24"/>
          <w:highlight w:val="none"/>
        </w:rPr>
        <w:t xml:space="preserve"> </w:t>
      </w:r>
      <w:r>
        <w:rPr>
          <w:rFonts w:ascii="宋体" w:hAnsi="宋体" w:cs="宋体"/>
          <w:color w:val="auto"/>
          <w:sz w:val="24"/>
          <w:szCs w:val="24"/>
          <w:highlight w:val="none"/>
        </w:rPr>
        <w:t>D</w:t>
      </w:r>
      <w:r>
        <w:rPr>
          <w:rFonts w:hint="eastAsia" w:ascii="宋体" w:hAnsi="宋体" w:cs="宋体"/>
          <w:color w:val="auto"/>
          <w:sz w:val="24"/>
          <w:szCs w:val="24"/>
          <w:highlight w:val="none"/>
        </w:rPr>
        <w:t>。</w:t>
      </w:r>
    </w:p>
    <w:p w14:paraId="4D3E88E9">
      <w:pPr>
        <w:pStyle w:val="16"/>
        <w:kinsoku w:val="0"/>
        <w:overflowPunct w:val="0"/>
        <w:spacing w:before="108" w:line="440" w:lineRule="atLeast"/>
        <w:ind w:right="86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3.2.2评分分值计算保留小数点后两位，小数点后第三位“四舍五入”。</w:t>
      </w:r>
    </w:p>
    <w:p w14:paraId="7317292F">
      <w:pPr>
        <w:pStyle w:val="16"/>
        <w:kinsoku w:val="0"/>
        <w:overflowPunct w:val="0"/>
        <w:spacing w:before="21" w:line="440" w:lineRule="atLeast"/>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3.2.3投标人得分=</w:t>
      </w:r>
      <w:r>
        <w:rPr>
          <w:rFonts w:hint="eastAsia" w:ascii="宋体" w:hAnsi="宋体" w:cs="宋体"/>
          <w:color w:val="auto"/>
          <w:sz w:val="24"/>
          <w:szCs w:val="24"/>
          <w:highlight w:val="none"/>
          <w:u w:val="single"/>
        </w:rPr>
        <w:t>A+B+C</w:t>
      </w:r>
      <w:r>
        <w:rPr>
          <w:rFonts w:ascii="宋体" w:hAnsi="宋体" w:cs="宋体"/>
          <w:color w:val="auto"/>
          <w:sz w:val="24"/>
          <w:szCs w:val="24"/>
          <w:highlight w:val="none"/>
          <w:u w:val="single"/>
        </w:rPr>
        <w:t>+D</w:t>
      </w:r>
      <w:r>
        <w:rPr>
          <w:rFonts w:hint="eastAsia" w:ascii="宋体" w:hAnsi="宋体" w:cs="宋体"/>
          <w:color w:val="auto"/>
          <w:sz w:val="24"/>
          <w:szCs w:val="24"/>
          <w:highlight w:val="none"/>
        </w:rPr>
        <w:t>（综合得分为将各评委的评分汇总后的算术平均分。）</w:t>
      </w:r>
    </w:p>
    <w:p w14:paraId="5A93E868">
      <w:pPr>
        <w:pStyle w:val="16"/>
        <w:kinsoku w:val="0"/>
        <w:overflowPunct w:val="0"/>
        <w:spacing w:before="107" w:line="440" w:lineRule="atLeast"/>
        <w:ind w:right="211" w:firstLine="480" w:firstLineChars="200"/>
        <w:rPr>
          <w:rFonts w:hint="eastAsia" w:ascii="宋体" w:hAnsi="宋体" w:cs="宋体"/>
          <w:color w:val="auto"/>
          <w:spacing w:val="-6"/>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pacing w:val="-4"/>
          <w:sz w:val="24"/>
          <w:szCs w:val="24"/>
          <w:highlight w:val="none"/>
        </w:rPr>
        <w:t>评标委员会发现投标人的报价明显低于其他投标报价，使得其投标报价可能低于其个</w:t>
      </w:r>
      <w:r>
        <w:rPr>
          <w:rFonts w:hint="eastAsia" w:ascii="宋体" w:hAnsi="宋体" w:cs="宋体"/>
          <w:color w:val="auto"/>
          <w:spacing w:val="-1"/>
          <w:sz w:val="24"/>
          <w:szCs w:val="24"/>
          <w:highlight w:val="none"/>
        </w:rPr>
        <w:t>别成本的，应当要求该投标人作出书面说明并提供相应的证明材料。投标人不能合理说明或者</w:t>
      </w:r>
      <w:r>
        <w:rPr>
          <w:rFonts w:hint="eastAsia" w:ascii="宋体" w:hAnsi="宋体" w:cs="宋体"/>
          <w:color w:val="auto"/>
          <w:spacing w:val="-6"/>
          <w:sz w:val="24"/>
          <w:szCs w:val="24"/>
          <w:highlight w:val="none"/>
        </w:rPr>
        <w:t>不能提供相应证明材料的，评标委员会应当认定该投标人以低于成本报价竞标，并否决其投标。</w:t>
      </w:r>
    </w:p>
    <w:p w14:paraId="7747D331">
      <w:pPr>
        <w:pStyle w:val="6"/>
        <w:kinsoku w:val="0"/>
        <w:overflowPunct w:val="0"/>
        <w:spacing w:before="174" w:line="440" w:lineRule="atLeast"/>
        <w:ind w:right="109"/>
        <w:rPr>
          <w:rFonts w:hint="eastAsia" w:ascii="宋体" w:hAnsi="宋体" w:eastAsia="宋体" w:cs="宋体"/>
          <w:color w:val="auto"/>
          <w:highlight w:val="none"/>
        </w:rPr>
      </w:pPr>
      <w:bookmarkStart w:id="77" w:name="bookmark91"/>
      <w:bookmarkEnd w:id="77"/>
      <w:r>
        <w:rPr>
          <w:rFonts w:hint="eastAsia" w:ascii="宋体" w:hAnsi="宋体" w:eastAsia="宋体" w:cs="宋体"/>
          <w:color w:val="auto"/>
          <w:highlight w:val="none"/>
        </w:rPr>
        <w:t>3.3  投标文件的澄清</w:t>
      </w:r>
    </w:p>
    <w:p w14:paraId="197DF0D8">
      <w:pPr>
        <w:pStyle w:val="16"/>
        <w:kinsoku w:val="0"/>
        <w:overflowPunct w:val="0"/>
        <w:spacing w:before="107" w:line="440" w:lineRule="atLeast"/>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F8D53A1">
      <w:pPr>
        <w:pStyle w:val="16"/>
        <w:kinsoku w:val="0"/>
        <w:overflowPunct w:val="0"/>
        <w:spacing w:before="107" w:line="440" w:lineRule="atLeast"/>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3.3.2澄清、说明或补正不得超出投标文件的范围且不得改变投标文件的实质性内容，并构成投标文件的组成部分。</w:t>
      </w:r>
    </w:p>
    <w:p w14:paraId="3BCE1411">
      <w:pPr>
        <w:pStyle w:val="16"/>
        <w:kinsoku w:val="0"/>
        <w:overflowPunct w:val="0"/>
        <w:spacing w:before="107" w:line="440" w:lineRule="atLeast"/>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3.3.3评标委员会对投标人提交的澄清、说明或补正有疑问的，可以要求投标人进一步澄清、说明或补正，直至满足评标委员会的要求。</w:t>
      </w:r>
    </w:p>
    <w:p w14:paraId="6BE49C13">
      <w:pPr>
        <w:pStyle w:val="6"/>
        <w:spacing w:line="440" w:lineRule="atLeast"/>
        <w:ind w:right="109"/>
        <w:rPr>
          <w:rFonts w:hint="eastAsia" w:ascii="宋体" w:hAnsi="宋体" w:eastAsia="宋体" w:cs="宋体"/>
          <w:color w:val="auto"/>
          <w:highlight w:val="none"/>
        </w:rPr>
      </w:pPr>
      <w:bookmarkStart w:id="78" w:name="bookmark92"/>
      <w:bookmarkEnd w:id="78"/>
      <w:r>
        <w:rPr>
          <w:rFonts w:hint="eastAsia" w:ascii="宋体" w:hAnsi="宋体" w:eastAsia="宋体" w:cs="宋体"/>
          <w:color w:val="auto"/>
          <w:highlight w:val="none"/>
        </w:rPr>
        <w:t xml:space="preserve">3.4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评标结果</w:t>
      </w:r>
    </w:p>
    <w:p w14:paraId="3C44852E">
      <w:pPr>
        <w:pStyle w:val="16"/>
        <w:kinsoku w:val="0"/>
        <w:overflowPunct w:val="0"/>
        <w:spacing w:line="440" w:lineRule="atLeast"/>
        <w:ind w:left="100"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w:t>
      </w:r>
      <w:r>
        <w:rPr>
          <w:rFonts w:hint="eastAsia" w:ascii="宋体" w:hAnsi="宋体" w:cs="宋体"/>
          <w:color w:val="auto"/>
          <w:spacing w:val="-3"/>
          <w:sz w:val="24"/>
          <w:szCs w:val="24"/>
          <w:highlight w:val="none"/>
        </w:rPr>
        <w:t>除第二章“投标人须知”前附表授权直接确定中标人外，评标委员会按照得分由高到低</w:t>
      </w:r>
      <w:r>
        <w:rPr>
          <w:rFonts w:hint="eastAsia" w:ascii="宋体" w:hAnsi="宋体" w:cs="宋体"/>
          <w:color w:val="auto"/>
          <w:sz w:val="24"/>
          <w:szCs w:val="24"/>
          <w:highlight w:val="none"/>
        </w:rPr>
        <w:t>的顺序推荐中标候选人，并标明排序。</w:t>
      </w:r>
    </w:p>
    <w:p w14:paraId="2BB60E5A">
      <w:pPr>
        <w:pStyle w:val="16"/>
        <w:tabs>
          <w:tab w:val="left" w:pos="9460"/>
        </w:tabs>
        <w:kinsoku w:val="0"/>
        <w:overflowPunct w:val="0"/>
        <w:spacing w:before="43" w:line="440" w:lineRule="atLeast"/>
        <w:ind w:right="3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3.4.2评标委员会完成评标后，应当向招标人提交书面评标报告和中标候选人名单。</w:t>
      </w:r>
    </w:p>
    <w:bookmarkEnd w:id="65"/>
    <w:bookmarkEnd w:id="66"/>
    <w:bookmarkEnd w:id="67"/>
    <w:bookmarkEnd w:id="68"/>
    <w:bookmarkEnd w:id="69"/>
    <w:bookmarkEnd w:id="70"/>
    <w:bookmarkEnd w:id="71"/>
    <w:p w14:paraId="3945F89E">
      <w:pPr>
        <w:spacing w:before="6" w:line="360" w:lineRule="auto"/>
        <w:ind w:left="484" w:right="711"/>
        <w:jc w:val="center"/>
        <w:rPr>
          <w:rFonts w:hint="eastAsia" w:ascii="宋体" w:hAnsi="宋体" w:cs="宋体"/>
          <w:color w:val="auto"/>
          <w:highlight w:val="none"/>
        </w:rPr>
        <w:sectPr>
          <w:headerReference r:id="rId11" w:type="first"/>
          <w:headerReference r:id="rId10" w:type="default"/>
          <w:footerReference r:id="rId12" w:type="default"/>
          <w:pgSz w:w="11905" w:h="16838"/>
          <w:pgMar w:top="1417" w:right="1417" w:bottom="1417" w:left="1417" w:header="850" w:footer="992" w:gutter="0"/>
          <w:cols w:space="720" w:num="1"/>
          <w:titlePg/>
          <w:docGrid w:type="lines" w:linePitch="317" w:charSpace="0"/>
        </w:sectPr>
      </w:pPr>
    </w:p>
    <w:p w14:paraId="080E3D56">
      <w:pPr>
        <w:spacing w:line="502" w:lineRule="exact"/>
        <w:jc w:val="center"/>
        <w:outlineLvl w:val="1"/>
        <w:rPr>
          <w:rFonts w:hint="eastAsia" w:ascii="宋体" w:hAnsi="宋体" w:cs="宋体"/>
          <w:b/>
          <w:color w:val="auto"/>
          <w:sz w:val="44"/>
          <w:highlight w:val="none"/>
        </w:rPr>
      </w:pPr>
      <w:bookmarkStart w:id="79" w:name="_Toc21482"/>
      <w:bookmarkStart w:id="80" w:name="_Toc4088"/>
      <w:bookmarkStart w:id="81" w:name="_Toc24419"/>
      <w:bookmarkStart w:id="82" w:name="_Toc4802"/>
      <w:bookmarkStart w:id="83" w:name="_Toc10900_WPSOffice_Level1"/>
      <w:bookmarkStart w:id="84" w:name="_Toc32455"/>
      <w:bookmarkStart w:id="85" w:name="_Toc530728908"/>
      <w:bookmarkStart w:id="86" w:name="_Toc3829_WPSOffice_Level1"/>
      <w:bookmarkStart w:id="87" w:name="_Toc8743"/>
      <w:r>
        <w:rPr>
          <w:rFonts w:hint="eastAsia" w:ascii="宋体" w:hAnsi="宋体" w:cs="宋体"/>
          <w:b/>
          <w:color w:val="auto"/>
          <w:sz w:val="44"/>
          <w:highlight w:val="none"/>
        </w:rPr>
        <w:t>第四章 合同条款及格式</w:t>
      </w:r>
      <w:bookmarkEnd w:id="79"/>
      <w:bookmarkEnd w:id="80"/>
      <w:bookmarkEnd w:id="81"/>
      <w:bookmarkEnd w:id="82"/>
      <w:bookmarkEnd w:id="83"/>
      <w:bookmarkEnd w:id="84"/>
      <w:bookmarkEnd w:id="85"/>
      <w:bookmarkEnd w:id="86"/>
      <w:bookmarkEnd w:id="87"/>
    </w:p>
    <w:p w14:paraId="2553AE1D">
      <w:pPr>
        <w:spacing w:line="324" w:lineRule="exact"/>
        <w:rPr>
          <w:rFonts w:hint="eastAsia" w:ascii="宋体" w:hAnsi="宋体" w:cs="宋体"/>
          <w:color w:val="auto"/>
          <w:highlight w:val="none"/>
        </w:rPr>
      </w:pPr>
    </w:p>
    <w:p w14:paraId="7E20BCCD">
      <w:pPr>
        <w:spacing w:before="120" w:after="120" w:line="360" w:lineRule="auto"/>
        <w:jc w:val="center"/>
        <w:rPr>
          <w:rFonts w:hint="eastAsia" w:ascii="宋体" w:hAnsi="宋体" w:cs="宋体"/>
          <w:color w:val="auto"/>
          <w:highlight w:val="none"/>
        </w:rPr>
        <w:sectPr>
          <w:pgSz w:w="11905" w:h="16838"/>
          <w:pgMar w:top="1417" w:right="1417" w:bottom="1417" w:left="1417" w:header="850" w:footer="992" w:gutter="0"/>
          <w:cols w:space="720" w:num="1"/>
          <w:titlePg/>
          <w:docGrid w:type="lines" w:linePitch="317" w:charSpace="0"/>
        </w:sectPr>
      </w:pPr>
      <w:bookmarkStart w:id="88" w:name="_Toc5102_WPSOffice_Level2"/>
      <w:r>
        <w:rPr>
          <w:rFonts w:hint="eastAsia" w:ascii="宋体" w:hAnsi="宋体" w:cs="宋体"/>
          <w:b/>
          <w:bCs/>
          <w:color w:val="auto"/>
          <w:sz w:val="32"/>
          <w:szCs w:val="32"/>
          <w:highlight w:val="none"/>
        </w:rPr>
        <w:t>（另册）</w:t>
      </w:r>
      <w:bookmarkEnd w:id="88"/>
    </w:p>
    <w:p w14:paraId="6437D45B">
      <w:pPr>
        <w:spacing w:line="200" w:lineRule="exact"/>
        <w:rPr>
          <w:rFonts w:hint="eastAsia" w:ascii="宋体" w:hAnsi="宋体" w:cs="宋体"/>
          <w:color w:val="auto"/>
          <w:highlight w:val="none"/>
        </w:rPr>
      </w:pPr>
    </w:p>
    <w:p w14:paraId="4CDAA5B9">
      <w:pPr>
        <w:spacing w:line="200" w:lineRule="exact"/>
        <w:rPr>
          <w:rFonts w:hint="eastAsia" w:ascii="宋体" w:hAnsi="宋体" w:cs="宋体"/>
          <w:color w:val="auto"/>
          <w:highlight w:val="none"/>
        </w:rPr>
      </w:pPr>
    </w:p>
    <w:p w14:paraId="7B1499B2">
      <w:pPr>
        <w:spacing w:line="200" w:lineRule="exact"/>
        <w:rPr>
          <w:rFonts w:hint="eastAsia" w:ascii="宋体" w:hAnsi="宋体" w:cs="宋体"/>
          <w:color w:val="auto"/>
          <w:highlight w:val="none"/>
        </w:rPr>
      </w:pPr>
    </w:p>
    <w:p w14:paraId="60594CA8">
      <w:pPr>
        <w:spacing w:line="200" w:lineRule="exact"/>
        <w:rPr>
          <w:rFonts w:hint="eastAsia" w:ascii="宋体" w:hAnsi="宋体" w:cs="宋体"/>
          <w:color w:val="auto"/>
          <w:highlight w:val="none"/>
        </w:rPr>
      </w:pPr>
    </w:p>
    <w:p w14:paraId="5CDEA0C5">
      <w:pPr>
        <w:spacing w:line="200" w:lineRule="exact"/>
        <w:rPr>
          <w:rFonts w:hint="eastAsia" w:ascii="宋体" w:hAnsi="宋体" w:cs="宋体"/>
          <w:color w:val="auto"/>
          <w:highlight w:val="none"/>
        </w:rPr>
      </w:pPr>
    </w:p>
    <w:p w14:paraId="63CA9A4E">
      <w:pPr>
        <w:spacing w:line="200" w:lineRule="exact"/>
        <w:rPr>
          <w:rFonts w:hint="eastAsia" w:ascii="宋体" w:hAnsi="宋体" w:cs="宋体"/>
          <w:color w:val="auto"/>
          <w:highlight w:val="none"/>
        </w:rPr>
      </w:pPr>
    </w:p>
    <w:p w14:paraId="6E8E7C06">
      <w:pPr>
        <w:spacing w:line="200" w:lineRule="exact"/>
        <w:rPr>
          <w:rFonts w:hint="eastAsia" w:ascii="宋体" w:hAnsi="宋体" w:cs="宋体"/>
          <w:color w:val="auto"/>
          <w:highlight w:val="none"/>
        </w:rPr>
      </w:pPr>
    </w:p>
    <w:p w14:paraId="6B38DC47">
      <w:pPr>
        <w:spacing w:line="200" w:lineRule="exact"/>
        <w:rPr>
          <w:rFonts w:hint="eastAsia" w:ascii="宋体" w:hAnsi="宋体" w:cs="宋体"/>
          <w:color w:val="auto"/>
          <w:highlight w:val="none"/>
        </w:rPr>
      </w:pPr>
    </w:p>
    <w:p w14:paraId="7F67716C">
      <w:pPr>
        <w:spacing w:line="200" w:lineRule="exact"/>
        <w:rPr>
          <w:rFonts w:hint="eastAsia" w:ascii="宋体" w:hAnsi="宋体" w:cs="宋体"/>
          <w:color w:val="auto"/>
          <w:highlight w:val="none"/>
        </w:rPr>
      </w:pPr>
    </w:p>
    <w:p w14:paraId="3E773026">
      <w:pPr>
        <w:spacing w:line="200" w:lineRule="exact"/>
        <w:rPr>
          <w:rFonts w:hint="eastAsia" w:ascii="宋体" w:hAnsi="宋体" w:cs="宋体"/>
          <w:color w:val="auto"/>
          <w:highlight w:val="none"/>
        </w:rPr>
      </w:pPr>
    </w:p>
    <w:p w14:paraId="7D7EFBA4">
      <w:pPr>
        <w:spacing w:line="200" w:lineRule="exact"/>
        <w:rPr>
          <w:rFonts w:hint="eastAsia" w:ascii="宋体" w:hAnsi="宋体" w:cs="宋体"/>
          <w:color w:val="auto"/>
          <w:highlight w:val="none"/>
        </w:rPr>
      </w:pPr>
    </w:p>
    <w:p w14:paraId="0B88BA9E">
      <w:pPr>
        <w:spacing w:line="200" w:lineRule="exact"/>
        <w:rPr>
          <w:rFonts w:hint="eastAsia" w:ascii="宋体" w:hAnsi="宋体" w:cs="宋体"/>
          <w:color w:val="auto"/>
          <w:highlight w:val="none"/>
        </w:rPr>
      </w:pPr>
    </w:p>
    <w:p w14:paraId="176BF294">
      <w:pPr>
        <w:spacing w:line="200" w:lineRule="exact"/>
        <w:rPr>
          <w:rFonts w:hint="eastAsia" w:ascii="宋体" w:hAnsi="宋体" w:cs="宋体"/>
          <w:color w:val="auto"/>
          <w:highlight w:val="none"/>
        </w:rPr>
      </w:pPr>
    </w:p>
    <w:p w14:paraId="2345CD91">
      <w:pPr>
        <w:spacing w:line="200" w:lineRule="exact"/>
        <w:rPr>
          <w:rFonts w:hint="eastAsia" w:ascii="宋体" w:hAnsi="宋体" w:cs="宋体"/>
          <w:color w:val="auto"/>
          <w:highlight w:val="none"/>
        </w:rPr>
      </w:pPr>
    </w:p>
    <w:p w14:paraId="47EBF730">
      <w:pPr>
        <w:spacing w:line="200" w:lineRule="exact"/>
        <w:rPr>
          <w:rFonts w:hint="eastAsia" w:ascii="宋体" w:hAnsi="宋体" w:cs="宋体"/>
          <w:color w:val="auto"/>
          <w:highlight w:val="none"/>
        </w:rPr>
      </w:pPr>
    </w:p>
    <w:p w14:paraId="4276B92A">
      <w:pPr>
        <w:spacing w:line="200" w:lineRule="exact"/>
        <w:rPr>
          <w:rFonts w:hint="eastAsia" w:ascii="宋体" w:hAnsi="宋体" w:cs="宋体"/>
          <w:color w:val="auto"/>
          <w:highlight w:val="none"/>
        </w:rPr>
      </w:pPr>
    </w:p>
    <w:p w14:paraId="5FAA5A18">
      <w:pPr>
        <w:spacing w:line="200" w:lineRule="exact"/>
        <w:rPr>
          <w:rFonts w:hint="eastAsia" w:ascii="宋体" w:hAnsi="宋体" w:cs="宋体"/>
          <w:color w:val="auto"/>
          <w:highlight w:val="none"/>
        </w:rPr>
      </w:pPr>
    </w:p>
    <w:p w14:paraId="254F42C1">
      <w:pPr>
        <w:spacing w:line="200" w:lineRule="exact"/>
        <w:rPr>
          <w:rFonts w:hint="eastAsia" w:ascii="宋体" w:hAnsi="宋体" w:cs="宋体"/>
          <w:color w:val="auto"/>
          <w:highlight w:val="none"/>
        </w:rPr>
      </w:pPr>
    </w:p>
    <w:p w14:paraId="6CC0BF80">
      <w:pPr>
        <w:spacing w:line="200" w:lineRule="exact"/>
        <w:rPr>
          <w:rFonts w:hint="eastAsia" w:ascii="宋体" w:hAnsi="宋体" w:cs="宋体"/>
          <w:color w:val="auto"/>
          <w:highlight w:val="none"/>
        </w:rPr>
      </w:pPr>
    </w:p>
    <w:p w14:paraId="397F8617">
      <w:pPr>
        <w:spacing w:line="200" w:lineRule="exact"/>
        <w:rPr>
          <w:rFonts w:hint="eastAsia" w:ascii="宋体" w:hAnsi="宋体" w:cs="宋体"/>
          <w:color w:val="auto"/>
          <w:highlight w:val="none"/>
        </w:rPr>
      </w:pPr>
    </w:p>
    <w:p w14:paraId="6C47EC1B">
      <w:pPr>
        <w:spacing w:line="200" w:lineRule="exact"/>
        <w:rPr>
          <w:rFonts w:hint="eastAsia" w:ascii="宋体" w:hAnsi="宋体" w:cs="宋体"/>
          <w:color w:val="auto"/>
          <w:highlight w:val="none"/>
        </w:rPr>
      </w:pPr>
    </w:p>
    <w:p w14:paraId="1E39BA27">
      <w:pPr>
        <w:spacing w:line="200" w:lineRule="exact"/>
        <w:rPr>
          <w:rFonts w:hint="eastAsia" w:ascii="宋体" w:hAnsi="宋体" w:cs="宋体"/>
          <w:color w:val="auto"/>
          <w:highlight w:val="none"/>
        </w:rPr>
      </w:pPr>
    </w:p>
    <w:p w14:paraId="27A724D7">
      <w:pPr>
        <w:spacing w:line="200" w:lineRule="exact"/>
        <w:rPr>
          <w:rFonts w:hint="eastAsia" w:ascii="宋体" w:hAnsi="宋体" w:cs="宋体"/>
          <w:color w:val="auto"/>
          <w:highlight w:val="none"/>
        </w:rPr>
      </w:pPr>
    </w:p>
    <w:p w14:paraId="523D0832">
      <w:pPr>
        <w:spacing w:line="200" w:lineRule="exact"/>
        <w:rPr>
          <w:rFonts w:hint="eastAsia" w:ascii="宋体" w:hAnsi="宋体" w:cs="宋体"/>
          <w:color w:val="auto"/>
          <w:highlight w:val="none"/>
        </w:rPr>
      </w:pPr>
    </w:p>
    <w:p w14:paraId="0A7059EF">
      <w:pPr>
        <w:spacing w:line="200" w:lineRule="exact"/>
        <w:rPr>
          <w:rFonts w:hint="eastAsia" w:ascii="宋体" w:hAnsi="宋体" w:cs="宋体"/>
          <w:color w:val="auto"/>
          <w:highlight w:val="none"/>
        </w:rPr>
      </w:pPr>
    </w:p>
    <w:p w14:paraId="1336CB4B">
      <w:pPr>
        <w:spacing w:line="200" w:lineRule="exact"/>
        <w:rPr>
          <w:rFonts w:hint="eastAsia" w:ascii="宋体" w:hAnsi="宋体" w:cs="宋体"/>
          <w:color w:val="auto"/>
          <w:highlight w:val="none"/>
        </w:rPr>
      </w:pPr>
    </w:p>
    <w:p w14:paraId="3821A8D4">
      <w:pPr>
        <w:spacing w:line="200" w:lineRule="exact"/>
        <w:rPr>
          <w:rFonts w:hint="eastAsia" w:ascii="宋体" w:hAnsi="宋体" w:cs="宋体"/>
          <w:color w:val="auto"/>
          <w:highlight w:val="none"/>
        </w:rPr>
      </w:pPr>
    </w:p>
    <w:p w14:paraId="7E56A9C6">
      <w:pPr>
        <w:pStyle w:val="2"/>
        <w:jc w:val="center"/>
        <w:rPr>
          <w:rFonts w:hint="eastAsia" w:ascii="宋体" w:hAnsi="宋体" w:cs="宋体"/>
          <w:color w:val="auto"/>
          <w:highlight w:val="none"/>
        </w:rPr>
      </w:pPr>
      <w:bookmarkStart w:id="89" w:name="_Toc2205"/>
      <w:bookmarkStart w:id="90" w:name="_Toc10232"/>
      <w:bookmarkStart w:id="91" w:name="_Toc19650"/>
      <w:bookmarkStart w:id="92" w:name="_Toc11292"/>
      <w:bookmarkStart w:id="93" w:name="_Toc530728909"/>
      <w:bookmarkStart w:id="94" w:name="_Toc8016"/>
      <w:bookmarkStart w:id="95" w:name="_Toc11952"/>
      <w:r>
        <w:rPr>
          <w:rFonts w:hint="eastAsia" w:ascii="宋体" w:hAnsi="宋体" w:cs="宋体"/>
          <w:color w:val="auto"/>
          <w:highlight w:val="none"/>
        </w:rPr>
        <w:t>第二卷</w:t>
      </w:r>
      <w:bookmarkEnd w:id="89"/>
      <w:bookmarkEnd w:id="90"/>
      <w:bookmarkEnd w:id="91"/>
      <w:bookmarkEnd w:id="92"/>
      <w:bookmarkEnd w:id="93"/>
      <w:bookmarkEnd w:id="94"/>
      <w:bookmarkEnd w:id="95"/>
    </w:p>
    <w:p w14:paraId="582883E8">
      <w:pPr>
        <w:spacing w:line="491" w:lineRule="exact"/>
        <w:jc w:val="center"/>
        <w:rPr>
          <w:rFonts w:hint="eastAsia"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122C5FA3">
      <w:pPr>
        <w:spacing w:line="200" w:lineRule="exact"/>
        <w:rPr>
          <w:rFonts w:hint="eastAsia" w:ascii="宋体" w:hAnsi="宋体" w:cs="宋体"/>
          <w:color w:val="auto"/>
          <w:highlight w:val="none"/>
        </w:rPr>
      </w:pPr>
    </w:p>
    <w:p w14:paraId="35D2E87A">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63DBDDC5">
      <w:pPr>
        <w:spacing w:line="200" w:lineRule="exact"/>
        <w:rPr>
          <w:rFonts w:hint="eastAsia" w:ascii="宋体" w:hAnsi="宋体" w:cs="宋体"/>
          <w:color w:val="auto"/>
          <w:highlight w:val="none"/>
        </w:rPr>
      </w:pPr>
    </w:p>
    <w:p w14:paraId="04D7C34F">
      <w:pPr>
        <w:spacing w:line="200" w:lineRule="exact"/>
        <w:rPr>
          <w:rFonts w:hint="eastAsia" w:ascii="宋体" w:hAnsi="宋体" w:cs="宋体"/>
          <w:color w:val="auto"/>
          <w:highlight w:val="none"/>
        </w:rPr>
      </w:pPr>
    </w:p>
    <w:p w14:paraId="646C6106">
      <w:pPr>
        <w:spacing w:line="200" w:lineRule="exact"/>
        <w:rPr>
          <w:rFonts w:hint="eastAsia" w:ascii="宋体" w:hAnsi="宋体" w:cs="宋体"/>
          <w:color w:val="auto"/>
          <w:highlight w:val="none"/>
        </w:rPr>
      </w:pPr>
    </w:p>
    <w:p w14:paraId="2CD30D48">
      <w:pPr>
        <w:spacing w:line="200" w:lineRule="exact"/>
        <w:rPr>
          <w:rFonts w:hint="eastAsia" w:ascii="宋体" w:hAnsi="宋体" w:cs="宋体"/>
          <w:color w:val="auto"/>
          <w:highlight w:val="none"/>
        </w:rPr>
      </w:pPr>
    </w:p>
    <w:p w14:paraId="37B13E6D">
      <w:pPr>
        <w:spacing w:line="200" w:lineRule="exact"/>
        <w:rPr>
          <w:rFonts w:hint="eastAsia" w:ascii="宋体" w:hAnsi="宋体" w:cs="宋体"/>
          <w:color w:val="auto"/>
          <w:highlight w:val="none"/>
        </w:rPr>
      </w:pPr>
    </w:p>
    <w:p w14:paraId="25B4A913">
      <w:pPr>
        <w:spacing w:line="200" w:lineRule="exact"/>
        <w:rPr>
          <w:rFonts w:hint="eastAsia" w:ascii="宋体" w:hAnsi="宋体" w:cs="宋体"/>
          <w:color w:val="auto"/>
          <w:highlight w:val="none"/>
        </w:rPr>
      </w:pPr>
    </w:p>
    <w:p w14:paraId="1EC710B3">
      <w:pPr>
        <w:spacing w:line="200" w:lineRule="exact"/>
        <w:rPr>
          <w:rFonts w:hint="eastAsia" w:ascii="宋体" w:hAnsi="宋体" w:cs="宋体"/>
          <w:color w:val="auto"/>
          <w:highlight w:val="none"/>
        </w:rPr>
      </w:pPr>
    </w:p>
    <w:p w14:paraId="55D871DA">
      <w:pPr>
        <w:spacing w:line="200" w:lineRule="exact"/>
        <w:rPr>
          <w:rFonts w:hint="eastAsia" w:ascii="宋体" w:hAnsi="宋体" w:cs="宋体"/>
          <w:color w:val="auto"/>
          <w:highlight w:val="none"/>
        </w:rPr>
      </w:pPr>
    </w:p>
    <w:p w14:paraId="6B949554">
      <w:pPr>
        <w:spacing w:line="200" w:lineRule="exact"/>
        <w:rPr>
          <w:rFonts w:hint="eastAsia" w:ascii="宋体" w:hAnsi="宋体" w:cs="宋体"/>
          <w:color w:val="auto"/>
          <w:highlight w:val="none"/>
        </w:rPr>
      </w:pPr>
    </w:p>
    <w:p w14:paraId="3E31AF40">
      <w:pPr>
        <w:spacing w:line="200" w:lineRule="exact"/>
        <w:rPr>
          <w:rFonts w:hint="eastAsia" w:ascii="宋体" w:hAnsi="宋体" w:cs="宋体"/>
          <w:color w:val="auto"/>
          <w:highlight w:val="none"/>
        </w:rPr>
      </w:pPr>
    </w:p>
    <w:p w14:paraId="131D0E48">
      <w:pPr>
        <w:spacing w:line="200" w:lineRule="exact"/>
        <w:rPr>
          <w:rFonts w:hint="eastAsia" w:ascii="宋体" w:hAnsi="宋体" w:cs="宋体"/>
          <w:color w:val="auto"/>
          <w:highlight w:val="none"/>
        </w:rPr>
      </w:pPr>
    </w:p>
    <w:p w14:paraId="5CB9A670">
      <w:pPr>
        <w:spacing w:line="200" w:lineRule="exact"/>
        <w:rPr>
          <w:rFonts w:hint="eastAsia" w:ascii="宋体" w:hAnsi="宋体" w:cs="宋体"/>
          <w:color w:val="auto"/>
          <w:highlight w:val="none"/>
        </w:rPr>
      </w:pPr>
    </w:p>
    <w:p w14:paraId="5932FF10">
      <w:pPr>
        <w:spacing w:line="200" w:lineRule="exact"/>
        <w:rPr>
          <w:rFonts w:hint="eastAsia" w:ascii="宋体" w:hAnsi="宋体" w:cs="宋体"/>
          <w:color w:val="auto"/>
          <w:highlight w:val="none"/>
        </w:rPr>
      </w:pPr>
    </w:p>
    <w:p w14:paraId="146FE3A1">
      <w:pPr>
        <w:spacing w:line="200" w:lineRule="exact"/>
        <w:rPr>
          <w:rFonts w:hint="eastAsia" w:ascii="宋体" w:hAnsi="宋体" w:cs="宋体"/>
          <w:color w:val="auto"/>
          <w:highlight w:val="none"/>
        </w:rPr>
      </w:pPr>
    </w:p>
    <w:p w14:paraId="237C50A9">
      <w:pPr>
        <w:spacing w:line="200" w:lineRule="exact"/>
        <w:rPr>
          <w:rFonts w:hint="eastAsia" w:ascii="宋体" w:hAnsi="宋体" w:cs="宋体"/>
          <w:color w:val="auto"/>
          <w:highlight w:val="none"/>
        </w:rPr>
      </w:pPr>
    </w:p>
    <w:p w14:paraId="732F2D92">
      <w:pPr>
        <w:spacing w:line="200" w:lineRule="exact"/>
        <w:rPr>
          <w:rFonts w:hint="eastAsia" w:ascii="宋体" w:hAnsi="宋体" w:cs="宋体"/>
          <w:color w:val="auto"/>
          <w:highlight w:val="none"/>
        </w:rPr>
      </w:pPr>
    </w:p>
    <w:p w14:paraId="73F4337F">
      <w:pPr>
        <w:spacing w:line="200" w:lineRule="exact"/>
        <w:rPr>
          <w:rFonts w:hint="eastAsia" w:ascii="宋体" w:hAnsi="宋体" w:cs="宋体"/>
          <w:color w:val="auto"/>
          <w:highlight w:val="none"/>
        </w:rPr>
      </w:pPr>
    </w:p>
    <w:p w14:paraId="7A6879E8">
      <w:pPr>
        <w:spacing w:line="200" w:lineRule="exact"/>
        <w:rPr>
          <w:rFonts w:hint="eastAsia" w:ascii="宋体" w:hAnsi="宋体" w:cs="宋体"/>
          <w:color w:val="auto"/>
          <w:highlight w:val="none"/>
        </w:rPr>
      </w:pPr>
    </w:p>
    <w:p w14:paraId="1519B358">
      <w:pPr>
        <w:spacing w:line="200" w:lineRule="exact"/>
        <w:rPr>
          <w:rFonts w:hint="eastAsia" w:ascii="宋体" w:hAnsi="宋体" w:cs="宋体"/>
          <w:color w:val="auto"/>
          <w:highlight w:val="none"/>
        </w:rPr>
      </w:pPr>
    </w:p>
    <w:p w14:paraId="1601E667">
      <w:pPr>
        <w:spacing w:line="200" w:lineRule="exact"/>
        <w:rPr>
          <w:rFonts w:hint="eastAsia" w:ascii="宋体" w:hAnsi="宋体" w:cs="宋体"/>
          <w:color w:val="auto"/>
          <w:highlight w:val="none"/>
        </w:rPr>
      </w:pPr>
    </w:p>
    <w:p w14:paraId="61F0B011">
      <w:pPr>
        <w:spacing w:line="200" w:lineRule="exact"/>
        <w:rPr>
          <w:rFonts w:hint="eastAsia" w:ascii="宋体" w:hAnsi="宋体" w:cs="宋体"/>
          <w:color w:val="auto"/>
          <w:highlight w:val="none"/>
        </w:rPr>
      </w:pPr>
    </w:p>
    <w:p w14:paraId="699F7449">
      <w:pPr>
        <w:spacing w:line="200" w:lineRule="exact"/>
        <w:rPr>
          <w:rFonts w:hint="eastAsia" w:ascii="宋体" w:hAnsi="宋体" w:cs="宋体"/>
          <w:color w:val="auto"/>
          <w:highlight w:val="none"/>
        </w:rPr>
      </w:pPr>
    </w:p>
    <w:p w14:paraId="253CF4E1">
      <w:pPr>
        <w:spacing w:line="200" w:lineRule="exact"/>
        <w:rPr>
          <w:rFonts w:hint="eastAsia" w:ascii="宋体" w:hAnsi="宋体" w:cs="宋体"/>
          <w:color w:val="auto"/>
          <w:highlight w:val="none"/>
        </w:rPr>
      </w:pPr>
    </w:p>
    <w:p w14:paraId="2E8B25D8">
      <w:pPr>
        <w:spacing w:line="200" w:lineRule="exact"/>
        <w:rPr>
          <w:rFonts w:hint="eastAsia" w:ascii="宋体" w:hAnsi="宋体" w:cs="宋体"/>
          <w:color w:val="auto"/>
          <w:highlight w:val="none"/>
        </w:rPr>
      </w:pPr>
    </w:p>
    <w:p w14:paraId="2B379B99">
      <w:pPr>
        <w:spacing w:line="200" w:lineRule="exact"/>
        <w:rPr>
          <w:rFonts w:hint="eastAsia" w:ascii="宋体" w:hAnsi="宋体" w:cs="宋体"/>
          <w:color w:val="auto"/>
          <w:highlight w:val="none"/>
        </w:rPr>
      </w:pPr>
    </w:p>
    <w:p w14:paraId="0F59050A">
      <w:pPr>
        <w:spacing w:line="200" w:lineRule="exact"/>
        <w:rPr>
          <w:rFonts w:hint="eastAsia" w:ascii="宋体" w:hAnsi="宋体" w:cs="宋体"/>
          <w:color w:val="auto"/>
          <w:highlight w:val="none"/>
        </w:rPr>
      </w:pPr>
    </w:p>
    <w:p w14:paraId="65231CE8">
      <w:pPr>
        <w:spacing w:line="200" w:lineRule="exact"/>
        <w:rPr>
          <w:rFonts w:hint="eastAsia" w:ascii="宋体" w:hAnsi="宋体" w:cs="宋体"/>
          <w:color w:val="auto"/>
          <w:highlight w:val="none"/>
        </w:rPr>
      </w:pPr>
    </w:p>
    <w:p w14:paraId="0F18ED0A">
      <w:pPr>
        <w:spacing w:line="491" w:lineRule="exact"/>
        <w:jc w:val="center"/>
        <w:outlineLvl w:val="1"/>
        <w:rPr>
          <w:rFonts w:hint="eastAsia" w:ascii="宋体" w:hAnsi="宋体" w:cs="宋体"/>
          <w:b/>
          <w:color w:val="auto"/>
          <w:sz w:val="43"/>
          <w:highlight w:val="none"/>
        </w:rPr>
      </w:pPr>
      <w:bookmarkStart w:id="96" w:name="_Toc530728910"/>
      <w:r>
        <w:rPr>
          <w:rFonts w:hint="eastAsia" w:ascii="宋体" w:hAnsi="宋体" w:cs="宋体"/>
          <w:b/>
          <w:color w:val="auto"/>
          <w:sz w:val="43"/>
          <w:highlight w:val="none"/>
        </w:rPr>
        <w:br w:type="page"/>
      </w:r>
      <w:bookmarkStart w:id="97" w:name="_Toc20423"/>
      <w:bookmarkStart w:id="98" w:name="_Toc11242_WPSOffice_Level1"/>
      <w:bookmarkStart w:id="99" w:name="_Toc29490"/>
      <w:bookmarkStart w:id="100" w:name="_Toc6158_WPSOffice_Level1"/>
      <w:bookmarkStart w:id="101" w:name="_Toc24188"/>
      <w:bookmarkStart w:id="102" w:name="_Toc9078"/>
      <w:bookmarkStart w:id="103" w:name="_Toc8795"/>
      <w:bookmarkStart w:id="104" w:name="_Toc4223"/>
      <w:r>
        <w:rPr>
          <w:rFonts w:hint="eastAsia" w:ascii="宋体" w:hAnsi="宋体" w:cs="宋体"/>
          <w:b/>
          <w:color w:val="auto"/>
          <w:sz w:val="43"/>
          <w:highlight w:val="none"/>
        </w:rPr>
        <w:t>第五章 委托人要求</w:t>
      </w:r>
      <w:bookmarkEnd w:id="96"/>
      <w:bookmarkEnd w:id="97"/>
      <w:bookmarkEnd w:id="98"/>
      <w:bookmarkEnd w:id="99"/>
      <w:bookmarkEnd w:id="100"/>
      <w:bookmarkEnd w:id="101"/>
      <w:bookmarkEnd w:id="102"/>
      <w:bookmarkEnd w:id="103"/>
      <w:bookmarkEnd w:id="104"/>
    </w:p>
    <w:p w14:paraId="4A4A5CAB">
      <w:pPr>
        <w:spacing w:line="0" w:lineRule="atLeast"/>
        <w:jc w:val="center"/>
        <w:rPr>
          <w:rFonts w:hint="eastAsia" w:ascii="宋体" w:hAnsi="宋体" w:cs="宋体"/>
          <w:color w:val="auto"/>
          <w:sz w:val="18"/>
          <w:highlight w:val="none"/>
        </w:rPr>
      </w:pPr>
    </w:p>
    <w:p w14:paraId="32184D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项目建设进行项目建设管理服务，内容包括但不限于以下内容：包括但不限于以下内容：项目勘察、设计、监理、施工、招标、采购、验收、移交、保修等项目实施过程管理及建设管理服务过程中各种手续的报审工作。从初步设计文件开始至项目竣工验收、竣工结算、移交和保修期结束之日止的建设全过程建设管理服务统筹管理，包括在项目决策阶段，组织设计优化和招标工作；在项目实施阶段，进行设计管理、招标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r>
        <w:rPr>
          <w:rFonts w:hint="eastAsia" w:hAnsi="宋体" w:cs="宋体"/>
          <w:color w:val="auto"/>
          <w:szCs w:val="21"/>
          <w:highlight w:val="none"/>
        </w:rPr>
        <w:t>具体详见</w:t>
      </w:r>
      <w:r>
        <w:rPr>
          <w:rFonts w:hint="eastAsia" w:ascii="宋体" w:hAnsi="宋体" w:cs="宋体"/>
          <w:color w:val="auto"/>
          <w:szCs w:val="21"/>
          <w:highlight w:val="none"/>
        </w:rPr>
        <w:t>合同条款）。</w:t>
      </w:r>
    </w:p>
    <w:p w14:paraId="17391CDD">
      <w:pPr>
        <w:numPr>
          <w:ilvl w:val="-1"/>
          <w:numId w:val="0"/>
        </w:numPr>
        <w:spacing w:line="360" w:lineRule="auto"/>
        <w:ind w:firstLine="420" w:firstLineChars="200"/>
        <w:rPr>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单位严格按照《关于进一步加强城市建筑垃圾治理的意见》（国办函[2025]57号）等相关法律法规执行建设管理工作，加强建筑垃圾源头管理、强化建筑垃圾运输监管、规范建筑垃圾处置，推进建筑垃圾资源化利用，实施全过程监管，以及落实保障措施。</w:t>
      </w:r>
    </w:p>
    <w:p w14:paraId="6D124614">
      <w:pPr>
        <w:numPr>
          <w:ilvl w:val="0"/>
          <w:numId w:val="0"/>
        </w:numPr>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Cs w:val="21"/>
          <w:highlight w:val="none"/>
          <w:lang w:val="en-US" w:eastAsia="zh-CN"/>
        </w:rPr>
        <w:t>服务管理团队人员配备表</w:t>
      </w:r>
      <w:r>
        <w:rPr>
          <w:rFonts w:hint="eastAsia"/>
          <w:color w:val="auto"/>
          <w:highlight w:val="none"/>
          <w:lang w:val="en-US" w:eastAsia="zh-CN"/>
        </w:rPr>
        <w:t>：</w:t>
      </w:r>
    </w:p>
    <w:p w14:paraId="6140703D">
      <w:pPr>
        <w:numPr>
          <w:ilvl w:val="0"/>
          <w:numId w:val="0"/>
        </w:numPr>
        <w:spacing w:line="360" w:lineRule="auto"/>
        <w:ind w:firstLine="211" w:firstLineChars="100"/>
        <w:jc w:val="center"/>
        <w:rPr>
          <w:rFonts w:hint="eastAsia"/>
          <w:b/>
          <w:bCs/>
          <w:color w:val="auto"/>
          <w:highlight w:val="none"/>
          <w:lang w:val="en-US" w:eastAsia="zh-CN"/>
        </w:rPr>
      </w:pPr>
      <w:r>
        <w:rPr>
          <w:rFonts w:hint="eastAsia"/>
          <w:b/>
          <w:bCs/>
          <w:color w:val="auto"/>
          <w:highlight w:val="none"/>
          <w:lang w:val="en-US" w:eastAsia="zh-CN"/>
        </w:rPr>
        <w:t>服务管理团队人员配备表</w:t>
      </w:r>
    </w:p>
    <w:tbl>
      <w:tblPr>
        <w:tblStyle w:val="3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906"/>
        <w:gridCol w:w="1001"/>
        <w:gridCol w:w="3895"/>
      </w:tblGrid>
      <w:tr w14:paraId="3BCD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blHeader/>
          <w:jc w:val="center"/>
        </w:trPr>
        <w:tc>
          <w:tcPr>
            <w:tcW w:w="1555" w:type="dxa"/>
            <w:tcBorders>
              <w:top w:val="single" w:color="auto" w:sz="4" w:space="0"/>
              <w:left w:val="single" w:color="auto" w:sz="4" w:space="0"/>
              <w:bottom w:val="single" w:color="auto" w:sz="4" w:space="0"/>
              <w:right w:val="single" w:color="auto" w:sz="4" w:space="0"/>
            </w:tcBorders>
            <w:vAlign w:val="center"/>
          </w:tcPr>
          <w:p w14:paraId="239E05D8">
            <w:pPr>
              <w:jc w:val="center"/>
              <w:rPr>
                <w:rFonts w:ascii="宋体" w:hAnsi="宋体" w:cs="宋体"/>
                <w:b/>
                <w:color w:val="auto"/>
                <w:szCs w:val="21"/>
                <w:highlight w:val="none"/>
              </w:rPr>
            </w:pPr>
            <w:r>
              <w:rPr>
                <w:rFonts w:hint="eastAsia" w:ascii="宋体" w:hAnsi="宋体" w:cs="宋体"/>
                <w:b/>
                <w:color w:val="auto"/>
                <w:szCs w:val="21"/>
                <w:highlight w:val="none"/>
              </w:rPr>
              <w:t>部门</w:t>
            </w:r>
          </w:p>
        </w:tc>
        <w:tc>
          <w:tcPr>
            <w:tcW w:w="2906" w:type="dxa"/>
            <w:tcBorders>
              <w:top w:val="single" w:color="auto" w:sz="4" w:space="0"/>
              <w:left w:val="nil"/>
              <w:bottom w:val="single" w:color="auto" w:sz="4" w:space="0"/>
              <w:right w:val="single" w:color="auto" w:sz="4" w:space="0"/>
            </w:tcBorders>
            <w:vAlign w:val="center"/>
          </w:tcPr>
          <w:p w14:paraId="0052ED10">
            <w:pPr>
              <w:jc w:val="center"/>
              <w:rPr>
                <w:rFonts w:ascii="宋体" w:hAnsi="宋体" w:cs="宋体"/>
                <w:b/>
                <w:color w:val="auto"/>
                <w:szCs w:val="21"/>
                <w:highlight w:val="none"/>
              </w:rPr>
            </w:pPr>
            <w:r>
              <w:rPr>
                <w:rFonts w:hint="eastAsia" w:ascii="宋体" w:hAnsi="宋体" w:cs="宋体"/>
                <w:b/>
                <w:color w:val="auto"/>
                <w:szCs w:val="21"/>
                <w:highlight w:val="none"/>
              </w:rPr>
              <w:t>拟在本项目任职岗位</w:t>
            </w:r>
          </w:p>
        </w:tc>
        <w:tc>
          <w:tcPr>
            <w:tcW w:w="1001" w:type="dxa"/>
            <w:tcBorders>
              <w:top w:val="single" w:color="auto" w:sz="4" w:space="0"/>
              <w:left w:val="nil"/>
              <w:bottom w:val="single" w:color="auto" w:sz="4" w:space="0"/>
              <w:right w:val="single" w:color="auto" w:sz="4" w:space="0"/>
            </w:tcBorders>
            <w:vAlign w:val="center"/>
          </w:tcPr>
          <w:p w14:paraId="085D3E21">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3895" w:type="dxa"/>
            <w:tcBorders>
              <w:top w:val="single" w:color="auto" w:sz="4" w:space="0"/>
              <w:left w:val="nil"/>
              <w:bottom w:val="single" w:color="auto" w:sz="4" w:space="0"/>
              <w:right w:val="single" w:color="auto" w:sz="4" w:space="0"/>
            </w:tcBorders>
            <w:vAlign w:val="center"/>
          </w:tcPr>
          <w:p w14:paraId="7C253E1F">
            <w:pPr>
              <w:jc w:val="center"/>
              <w:rPr>
                <w:rFonts w:ascii="宋体" w:hAnsi="宋体" w:cs="宋体"/>
                <w:b/>
                <w:color w:val="auto"/>
                <w:szCs w:val="21"/>
                <w:highlight w:val="none"/>
              </w:rPr>
            </w:pPr>
            <w:r>
              <w:rPr>
                <w:rFonts w:hint="eastAsia" w:ascii="宋体" w:hAnsi="宋体" w:cs="宋体"/>
                <w:b/>
                <w:color w:val="auto"/>
                <w:szCs w:val="21"/>
                <w:highlight w:val="none"/>
              </w:rPr>
              <w:t>具体人员要求</w:t>
            </w:r>
          </w:p>
        </w:tc>
      </w:tr>
      <w:tr w14:paraId="2690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5" w:type="dxa"/>
            <w:vMerge w:val="restart"/>
            <w:tcBorders>
              <w:top w:val="nil"/>
              <w:left w:val="single" w:color="auto" w:sz="4" w:space="0"/>
              <w:right w:val="single" w:color="auto" w:sz="4" w:space="0"/>
            </w:tcBorders>
            <w:vAlign w:val="center"/>
          </w:tcPr>
          <w:p w14:paraId="45881251">
            <w:pPr>
              <w:jc w:val="center"/>
              <w:rPr>
                <w:rFonts w:ascii="宋体" w:hAnsi="宋体" w:cs="宋体"/>
                <w:color w:val="auto"/>
                <w:szCs w:val="21"/>
                <w:highlight w:val="none"/>
              </w:rPr>
            </w:pPr>
            <w:r>
              <w:rPr>
                <w:rFonts w:hint="eastAsia" w:ascii="宋体" w:hAnsi="宋体" w:cs="宋体"/>
                <w:color w:val="auto"/>
                <w:szCs w:val="21"/>
                <w:highlight w:val="none"/>
              </w:rPr>
              <w:t>项目管理</w:t>
            </w:r>
          </w:p>
        </w:tc>
        <w:tc>
          <w:tcPr>
            <w:tcW w:w="2906" w:type="dxa"/>
            <w:tcBorders>
              <w:top w:val="single" w:color="auto" w:sz="4" w:space="0"/>
              <w:left w:val="nil"/>
              <w:bottom w:val="single" w:color="auto" w:sz="4" w:space="0"/>
              <w:right w:val="single" w:color="auto" w:sz="4" w:space="0"/>
            </w:tcBorders>
            <w:vAlign w:val="center"/>
          </w:tcPr>
          <w:p w14:paraId="1033791B">
            <w:pPr>
              <w:jc w:val="center"/>
              <w:rPr>
                <w:rFonts w:ascii="宋体" w:hAnsi="宋体" w:cs="宋体"/>
                <w:bCs/>
                <w:color w:val="auto"/>
                <w:szCs w:val="21"/>
                <w:highlight w:val="none"/>
              </w:rPr>
            </w:pPr>
            <w:r>
              <w:rPr>
                <w:rFonts w:ascii="宋体" w:hAnsi="宋体" w:cs="宋体"/>
                <w:bCs/>
                <w:color w:val="auto"/>
                <w:szCs w:val="21"/>
                <w:highlight w:val="none"/>
              </w:rPr>
              <w:t>项目负责人</w:t>
            </w:r>
          </w:p>
          <w:p w14:paraId="242DFBE2">
            <w:pPr>
              <w:jc w:val="center"/>
              <w:rPr>
                <w:rFonts w:ascii="宋体" w:hAnsi="宋体" w:cs="宋体"/>
                <w:bCs/>
                <w:color w:val="auto"/>
                <w:szCs w:val="21"/>
                <w:highlight w:val="none"/>
              </w:rPr>
            </w:pPr>
            <w:r>
              <w:rPr>
                <w:rFonts w:hint="eastAsia" w:ascii="宋体" w:hAnsi="宋体" w:cs="宋体"/>
                <w:bCs/>
                <w:color w:val="auto"/>
                <w:szCs w:val="21"/>
                <w:highlight w:val="none"/>
              </w:rPr>
              <w:t>(现场管理人员)</w:t>
            </w:r>
          </w:p>
        </w:tc>
        <w:tc>
          <w:tcPr>
            <w:tcW w:w="1001" w:type="dxa"/>
            <w:tcBorders>
              <w:top w:val="single" w:color="auto" w:sz="4" w:space="0"/>
              <w:left w:val="nil"/>
              <w:bottom w:val="single" w:color="auto" w:sz="4" w:space="0"/>
              <w:right w:val="single" w:color="auto" w:sz="4" w:space="0"/>
            </w:tcBorders>
            <w:vAlign w:val="center"/>
          </w:tcPr>
          <w:p w14:paraId="21B9C5D2">
            <w:pPr>
              <w:jc w:val="center"/>
              <w:rPr>
                <w:rFonts w:ascii="宋体" w:hAnsi="宋体" w:cs="宋体"/>
                <w:bCs/>
                <w:color w:val="auto"/>
                <w:szCs w:val="21"/>
                <w:highlight w:val="none"/>
              </w:rPr>
            </w:pPr>
            <w:r>
              <w:rPr>
                <w:rFonts w:ascii="宋体" w:hAnsi="宋体" w:cs="宋体"/>
                <w:bCs/>
                <w:color w:val="auto"/>
                <w:szCs w:val="21"/>
                <w:highlight w:val="none"/>
              </w:rPr>
              <w:t>1人</w:t>
            </w:r>
          </w:p>
        </w:tc>
        <w:tc>
          <w:tcPr>
            <w:tcW w:w="3895" w:type="dxa"/>
            <w:tcBorders>
              <w:top w:val="single" w:color="auto" w:sz="4" w:space="0"/>
              <w:left w:val="nil"/>
              <w:bottom w:val="single" w:color="auto" w:sz="4" w:space="0"/>
              <w:right w:val="single" w:color="auto" w:sz="4" w:space="0"/>
            </w:tcBorders>
            <w:vAlign w:val="center"/>
          </w:tcPr>
          <w:p w14:paraId="6EE6C7ED">
            <w:pPr>
              <w:jc w:val="center"/>
              <w:rPr>
                <w:rFonts w:ascii="宋体" w:hAnsi="宋体" w:cs="宋体"/>
                <w:bCs/>
                <w:color w:val="auto"/>
                <w:szCs w:val="21"/>
                <w:highlight w:val="none"/>
              </w:rPr>
            </w:pPr>
            <w:r>
              <w:rPr>
                <w:rFonts w:ascii="宋体" w:hAnsi="宋体" w:cs="宋体"/>
                <w:bCs/>
                <w:color w:val="auto"/>
                <w:szCs w:val="21"/>
                <w:highlight w:val="none"/>
              </w:rPr>
              <w:t>按招标公告投标人资格要求。</w:t>
            </w:r>
          </w:p>
        </w:tc>
      </w:tr>
      <w:tr w14:paraId="654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55" w:type="dxa"/>
            <w:vMerge w:val="continue"/>
            <w:tcBorders>
              <w:left w:val="single" w:color="auto" w:sz="4" w:space="0"/>
              <w:right w:val="single" w:color="auto" w:sz="4" w:space="0"/>
            </w:tcBorders>
            <w:vAlign w:val="center"/>
          </w:tcPr>
          <w:p w14:paraId="1B93188D">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75219982">
            <w:pPr>
              <w:jc w:val="center"/>
              <w:rPr>
                <w:rFonts w:ascii="宋体" w:hAnsi="宋体" w:cs="宋体"/>
                <w:bCs/>
                <w:color w:val="auto"/>
                <w:szCs w:val="21"/>
                <w:highlight w:val="none"/>
              </w:rPr>
            </w:pPr>
            <w:r>
              <w:rPr>
                <w:rFonts w:hint="eastAsia" w:ascii="宋体" w:hAnsi="宋体" w:cs="宋体"/>
                <w:bCs/>
                <w:color w:val="auto"/>
                <w:szCs w:val="21"/>
                <w:highlight w:val="none"/>
              </w:rPr>
              <w:t>项目统筹管理成员</w:t>
            </w:r>
          </w:p>
        </w:tc>
        <w:tc>
          <w:tcPr>
            <w:tcW w:w="1001" w:type="dxa"/>
            <w:tcBorders>
              <w:top w:val="single" w:color="auto" w:sz="4" w:space="0"/>
              <w:left w:val="nil"/>
              <w:bottom w:val="single" w:color="auto" w:sz="4" w:space="0"/>
              <w:right w:val="single" w:color="auto" w:sz="4" w:space="0"/>
            </w:tcBorders>
            <w:vAlign w:val="center"/>
          </w:tcPr>
          <w:p w14:paraId="250B0A96">
            <w:pPr>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ascii="宋体" w:hAnsi="宋体" w:cs="宋体"/>
                <w:bCs/>
                <w:color w:val="auto"/>
                <w:szCs w:val="21"/>
                <w:highlight w:val="none"/>
              </w:rPr>
              <w:t>人</w:t>
            </w:r>
          </w:p>
        </w:tc>
        <w:tc>
          <w:tcPr>
            <w:tcW w:w="3895" w:type="dxa"/>
            <w:tcBorders>
              <w:top w:val="single" w:color="auto" w:sz="4" w:space="0"/>
              <w:left w:val="nil"/>
              <w:bottom w:val="single" w:color="auto" w:sz="4" w:space="0"/>
              <w:right w:val="single" w:color="auto" w:sz="4" w:space="0"/>
            </w:tcBorders>
            <w:vAlign w:val="center"/>
          </w:tcPr>
          <w:p w14:paraId="33A1E7CC">
            <w:pPr>
              <w:jc w:val="center"/>
              <w:rPr>
                <w:rFonts w:ascii="宋体" w:hAnsi="宋体" w:cs="宋体"/>
                <w:bCs/>
                <w:color w:val="auto"/>
                <w:szCs w:val="21"/>
                <w:highlight w:val="none"/>
              </w:rPr>
            </w:pPr>
            <w:r>
              <w:rPr>
                <w:rFonts w:ascii="宋体" w:hAnsi="宋体" w:cs="宋体"/>
                <w:bCs/>
                <w:color w:val="auto"/>
                <w:szCs w:val="21"/>
                <w:highlight w:val="none"/>
              </w:rPr>
              <w:t>具有工程类高级（或以上）工程师职称</w:t>
            </w:r>
            <w:r>
              <w:rPr>
                <w:rFonts w:hint="eastAsia" w:ascii="宋体" w:hAnsi="宋体" w:cs="宋体"/>
                <w:bCs/>
                <w:color w:val="auto"/>
                <w:szCs w:val="21"/>
                <w:highlight w:val="none"/>
              </w:rPr>
              <w:t>。</w:t>
            </w:r>
          </w:p>
        </w:tc>
      </w:tr>
      <w:tr w14:paraId="3F38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55" w:type="dxa"/>
            <w:vMerge w:val="continue"/>
            <w:tcBorders>
              <w:left w:val="single" w:color="auto" w:sz="4" w:space="0"/>
              <w:right w:val="single" w:color="auto" w:sz="4" w:space="0"/>
            </w:tcBorders>
            <w:vAlign w:val="center"/>
          </w:tcPr>
          <w:p w14:paraId="53EA77D3">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6503ABEC">
            <w:pPr>
              <w:jc w:val="center"/>
              <w:rPr>
                <w:rFonts w:ascii="宋体" w:hAnsi="宋体" w:cs="宋体"/>
                <w:bCs/>
                <w:color w:val="auto"/>
                <w:szCs w:val="21"/>
                <w:highlight w:val="none"/>
              </w:rPr>
            </w:pPr>
            <w:r>
              <w:rPr>
                <w:rFonts w:ascii="宋体" w:hAnsi="宋体" w:cs="宋体"/>
                <w:bCs/>
                <w:color w:val="auto"/>
                <w:szCs w:val="21"/>
                <w:highlight w:val="none"/>
              </w:rPr>
              <w:t>设计管理人员</w:t>
            </w:r>
          </w:p>
        </w:tc>
        <w:tc>
          <w:tcPr>
            <w:tcW w:w="1001" w:type="dxa"/>
            <w:tcBorders>
              <w:top w:val="single" w:color="auto" w:sz="4" w:space="0"/>
              <w:left w:val="nil"/>
              <w:bottom w:val="single" w:color="auto" w:sz="4" w:space="0"/>
              <w:right w:val="single" w:color="auto" w:sz="4" w:space="0"/>
            </w:tcBorders>
            <w:vAlign w:val="center"/>
          </w:tcPr>
          <w:p w14:paraId="58E76782">
            <w:pPr>
              <w:jc w:val="center"/>
              <w:rPr>
                <w:rFonts w:ascii="宋体" w:hAnsi="宋体" w:cs="宋体"/>
                <w:bCs/>
                <w:color w:val="auto"/>
                <w:szCs w:val="21"/>
                <w:highlight w:val="none"/>
              </w:rPr>
            </w:pPr>
            <w:r>
              <w:rPr>
                <w:rFonts w:ascii="宋体" w:hAnsi="宋体" w:cs="宋体"/>
                <w:bCs/>
                <w:color w:val="auto"/>
                <w:szCs w:val="21"/>
                <w:highlight w:val="none"/>
              </w:rPr>
              <w:t>1人</w:t>
            </w:r>
          </w:p>
        </w:tc>
        <w:tc>
          <w:tcPr>
            <w:tcW w:w="3895" w:type="dxa"/>
            <w:tcBorders>
              <w:top w:val="single" w:color="auto" w:sz="4" w:space="0"/>
              <w:left w:val="nil"/>
              <w:bottom w:val="single" w:color="auto" w:sz="4" w:space="0"/>
              <w:right w:val="single" w:color="auto" w:sz="4" w:space="0"/>
            </w:tcBorders>
            <w:vAlign w:val="center"/>
          </w:tcPr>
          <w:p w14:paraId="407AB9D9">
            <w:pPr>
              <w:jc w:val="center"/>
              <w:rPr>
                <w:rFonts w:ascii="宋体" w:hAnsi="宋体" w:cs="宋体"/>
                <w:bCs/>
                <w:color w:val="auto"/>
                <w:szCs w:val="21"/>
                <w:highlight w:val="none"/>
              </w:rPr>
            </w:pPr>
            <w:r>
              <w:rPr>
                <w:rFonts w:hint="eastAsia" w:ascii="宋体" w:hAnsi="宋体" w:cs="宋体"/>
                <w:bCs/>
                <w:color w:val="auto"/>
                <w:szCs w:val="21"/>
                <w:highlight w:val="none"/>
              </w:rPr>
              <w:t>具有一级建筑师证书或工程类中级（或以上）技术职称或工程经济类中级（或以上）技术职称或从事相关专业工作满8年（或以上）。</w:t>
            </w:r>
          </w:p>
        </w:tc>
      </w:tr>
      <w:tr w14:paraId="0F3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55" w:type="dxa"/>
            <w:vMerge w:val="continue"/>
            <w:tcBorders>
              <w:left w:val="single" w:color="auto" w:sz="4" w:space="0"/>
              <w:right w:val="single" w:color="auto" w:sz="4" w:space="0"/>
            </w:tcBorders>
            <w:vAlign w:val="center"/>
          </w:tcPr>
          <w:p w14:paraId="76DC924B">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06E5431B">
            <w:pPr>
              <w:jc w:val="center"/>
              <w:rPr>
                <w:rFonts w:ascii="宋体" w:hAnsi="宋体" w:cs="宋体"/>
                <w:bCs/>
                <w:color w:val="auto"/>
                <w:szCs w:val="21"/>
                <w:highlight w:val="none"/>
              </w:rPr>
            </w:pPr>
            <w:r>
              <w:rPr>
                <w:rFonts w:hint="eastAsia" w:ascii="宋体" w:hAnsi="宋体" w:cs="宋体"/>
                <w:bCs/>
                <w:color w:val="auto"/>
                <w:szCs w:val="21"/>
                <w:highlight w:val="none"/>
              </w:rPr>
              <w:t>合同</w:t>
            </w:r>
            <w:r>
              <w:rPr>
                <w:rFonts w:ascii="宋体" w:hAnsi="宋体" w:cs="宋体"/>
                <w:bCs/>
                <w:color w:val="auto"/>
                <w:szCs w:val="21"/>
                <w:highlight w:val="none"/>
              </w:rPr>
              <w:t>造价管理人员</w:t>
            </w:r>
          </w:p>
        </w:tc>
        <w:tc>
          <w:tcPr>
            <w:tcW w:w="1001" w:type="dxa"/>
            <w:tcBorders>
              <w:top w:val="single" w:color="auto" w:sz="4" w:space="0"/>
              <w:left w:val="nil"/>
              <w:bottom w:val="single" w:color="auto" w:sz="4" w:space="0"/>
              <w:right w:val="single" w:color="auto" w:sz="4" w:space="0"/>
            </w:tcBorders>
            <w:vAlign w:val="center"/>
          </w:tcPr>
          <w:p w14:paraId="244C2007">
            <w:pPr>
              <w:jc w:val="center"/>
              <w:rPr>
                <w:rFonts w:ascii="宋体" w:hAnsi="宋体" w:cs="宋体"/>
                <w:bCs/>
                <w:color w:val="auto"/>
                <w:szCs w:val="21"/>
                <w:highlight w:val="none"/>
              </w:rPr>
            </w:pPr>
            <w:r>
              <w:rPr>
                <w:rFonts w:ascii="宋体" w:hAnsi="宋体" w:cs="宋体"/>
                <w:bCs/>
                <w:color w:val="auto"/>
                <w:szCs w:val="21"/>
                <w:highlight w:val="none"/>
              </w:rPr>
              <w:t>1人</w:t>
            </w:r>
          </w:p>
        </w:tc>
        <w:tc>
          <w:tcPr>
            <w:tcW w:w="3895" w:type="dxa"/>
            <w:tcBorders>
              <w:top w:val="single" w:color="auto" w:sz="4" w:space="0"/>
              <w:left w:val="nil"/>
              <w:bottom w:val="single" w:color="auto" w:sz="4" w:space="0"/>
              <w:right w:val="single" w:color="auto" w:sz="4" w:space="0"/>
            </w:tcBorders>
            <w:vAlign w:val="center"/>
          </w:tcPr>
          <w:p w14:paraId="17756F62">
            <w:pPr>
              <w:jc w:val="center"/>
              <w:rPr>
                <w:rFonts w:ascii="宋体" w:hAnsi="宋体" w:cs="宋体"/>
                <w:bCs/>
                <w:color w:val="auto"/>
                <w:szCs w:val="21"/>
                <w:highlight w:val="none"/>
              </w:rPr>
            </w:pPr>
            <w:r>
              <w:rPr>
                <w:rFonts w:hint="eastAsia" w:ascii="宋体" w:hAnsi="宋体" w:cs="宋体"/>
                <w:bCs/>
                <w:color w:val="auto"/>
                <w:szCs w:val="21"/>
                <w:highlight w:val="none"/>
              </w:rPr>
              <w:t>具有一级造价工程师证书或工程类中级（或以上）技术职称或工程经济类中级（或以上）技术职称或从事相关专业工作满8年（或以上）。</w:t>
            </w:r>
          </w:p>
        </w:tc>
      </w:tr>
      <w:tr w14:paraId="30CA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555" w:type="dxa"/>
            <w:vMerge w:val="continue"/>
            <w:tcBorders>
              <w:left w:val="single" w:color="auto" w:sz="4" w:space="0"/>
              <w:right w:val="single" w:color="auto" w:sz="4" w:space="0"/>
            </w:tcBorders>
            <w:vAlign w:val="center"/>
          </w:tcPr>
          <w:p w14:paraId="73FE6D62">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02B73D45">
            <w:pPr>
              <w:jc w:val="center"/>
              <w:rPr>
                <w:rFonts w:ascii="宋体" w:hAnsi="宋体" w:cs="宋体"/>
                <w:bCs/>
                <w:color w:val="auto"/>
                <w:szCs w:val="21"/>
                <w:highlight w:val="none"/>
              </w:rPr>
            </w:pPr>
            <w:r>
              <w:rPr>
                <w:rFonts w:ascii="宋体" w:hAnsi="宋体" w:cs="宋体"/>
                <w:bCs/>
                <w:color w:val="auto"/>
                <w:szCs w:val="21"/>
                <w:highlight w:val="none"/>
              </w:rPr>
              <w:t>报批报建管理人员</w:t>
            </w:r>
          </w:p>
        </w:tc>
        <w:tc>
          <w:tcPr>
            <w:tcW w:w="1001" w:type="dxa"/>
            <w:tcBorders>
              <w:top w:val="single" w:color="auto" w:sz="4" w:space="0"/>
              <w:left w:val="nil"/>
              <w:bottom w:val="single" w:color="auto" w:sz="4" w:space="0"/>
              <w:right w:val="single" w:color="auto" w:sz="4" w:space="0"/>
            </w:tcBorders>
            <w:vAlign w:val="center"/>
          </w:tcPr>
          <w:p w14:paraId="4AB62C80">
            <w:pPr>
              <w:jc w:val="center"/>
              <w:rPr>
                <w:rFonts w:ascii="宋体" w:hAnsi="宋体" w:cs="宋体"/>
                <w:bCs/>
                <w:color w:val="auto"/>
                <w:szCs w:val="21"/>
                <w:highlight w:val="none"/>
              </w:rPr>
            </w:pPr>
            <w:r>
              <w:rPr>
                <w:rFonts w:ascii="宋体" w:hAnsi="宋体" w:cs="宋体"/>
                <w:bCs/>
                <w:color w:val="auto"/>
                <w:szCs w:val="21"/>
                <w:highlight w:val="none"/>
              </w:rPr>
              <w:t>1人</w:t>
            </w:r>
          </w:p>
        </w:tc>
        <w:tc>
          <w:tcPr>
            <w:tcW w:w="3895" w:type="dxa"/>
            <w:tcBorders>
              <w:top w:val="single" w:color="auto" w:sz="4" w:space="0"/>
              <w:left w:val="nil"/>
              <w:bottom w:val="single" w:color="auto" w:sz="4" w:space="0"/>
              <w:right w:val="single" w:color="auto" w:sz="4" w:space="0"/>
            </w:tcBorders>
            <w:vAlign w:val="center"/>
          </w:tcPr>
          <w:p w14:paraId="49D5F954">
            <w:pPr>
              <w:jc w:val="center"/>
              <w:rPr>
                <w:rFonts w:ascii="宋体" w:hAnsi="宋体" w:cs="宋体"/>
                <w:bCs/>
                <w:color w:val="auto"/>
                <w:szCs w:val="21"/>
                <w:highlight w:val="none"/>
              </w:rPr>
            </w:pPr>
            <w:r>
              <w:rPr>
                <w:rFonts w:ascii="宋体" w:hAnsi="宋体" w:cs="宋体"/>
                <w:bCs/>
                <w:color w:val="auto"/>
                <w:szCs w:val="21"/>
                <w:highlight w:val="none"/>
              </w:rPr>
              <w:t>具有咨询工程师（投资）证书或工程类中级（或以上）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，或具有本科（或以上）学历并从事相关专业工作8年（或以上）。</w:t>
            </w:r>
          </w:p>
        </w:tc>
      </w:tr>
      <w:tr w14:paraId="4DF9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1" w:type="dxa"/>
            <w:gridSpan w:val="2"/>
            <w:tcBorders>
              <w:left w:val="single" w:color="auto" w:sz="4" w:space="0"/>
              <w:right w:val="single" w:color="auto" w:sz="4" w:space="0"/>
            </w:tcBorders>
            <w:vAlign w:val="center"/>
          </w:tcPr>
          <w:p w14:paraId="70FEDA8D">
            <w:pPr>
              <w:jc w:val="center"/>
              <w:rPr>
                <w:rFonts w:ascii="宋体" w:hAnsi="宋体" w:cs="宋体"/>
                <w:bCs/>
                <w:color w:val="auto"/>
                <w:szCs w:val="21"/>
                <w:highlight w:val="none"/>
              </w:rPr>
            </w:pPr>
            <w:r>
              <w:rPr>
                <w:rFonts w:ascii="宋体" w:hAnsi="宋体" w:cs="宋体"/>
                <w:bCs/>
                <w:color w:val="auto"/>
                <w:szCs w:val="21"/>
                <w:highlight w:val="none"/>
              </w:rPr>
              <w:t>合计</w:t>
            </w:r>
          </w:p>
        </w:tc>
        <w:tc>
          <w:tcPr>
            <w:tcW w:w="1001" w:type="dxa"/>
            <w:tcBorders>
              <w:top w:val="single" w:color="auto" w:sz="4" w:space="0"/>
              <w:left w:val="nil"/>
              <w:bottom w:val="single" w:color="auto" w:sz="4" w:space="0"/>
              <w:right w:val="single" w:color="auto" w:sz="4" w:space="0"/>
            </w:tcBorders>
            <w:vAlign w:val="center"/>
          </w:tcPr>
          <w:p w14:paraId="7C1337EC">
            <w:pPr>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ascii="宋体" w:hAnsi="宋体" w:cs="宋体"/>
                <w:bCs/>
                <w:color w:val="auto"/>
                <w:szCs w:val="21"/>
                <w:highlight w:val="none"/>
              </w:rPr>
              <w:t>人</w:t>
            </w:r>
          </w:p>
        </w:tc>
        <w:tc>
          <w:tcPr>
            <w:tcW w:w="3895" w:type="dxa"/>
            <w:tcBorders>
              <w:top w:val="single" w:color="auto" w:sz="4" w:space="0"/>
              <w:left w:val="nil"/>
              <w:bottom w:val="single" w:color="auto" w:sz="4" w:space="0"/>
              <w:right w:val="single" w:color="auto" w:sz="4" w:space="0"/>
            </w:tcBorders>
            <w:vAlign w:val="center"/>
          </w:tcPr>
          <w:p w14:paraId="08555DBC">
            <w:pPr>
              <w:jc w:val="center"/>
              <w:rPr>
                <w:rFonts w:ascii="宋体" w:hAnsi="宋体" w:cs="宋体"/>
                <w:bCs/>
                <w:color w:val="auto"/>
                <w:szCs w:val="21"/>
                <w:highlight w:val="none"/>
              </w:rPr>
            </w:pPr>
          </w:p>
        </w:tc>
      </w:tr>
      <w:tr w14:paraId="064C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14:paraId="1E4BC61D">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注：1、上述人员不得互相兼任。</w:t>
            </w:r>
          </w:p>
          <w:p w14:paraId="49663EAC">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若提供一级建筑师证书、一级造价工程师证书、咨询工程师（投资）证书的，以执业资格证为准，不提供不得分；实施分级前的注册造价工程师自动划分为一级注册造价工程师，详见住房和城乡建设部关于修改《工程造价咨询企业管理办法》《注册造价工程师管理办法》的决定（中华人民共和国住房和城乡建设部令第50号）。提供实施分级前的注册造价工程师证书的，还需同时提供相关网站查询的网页信息截图打印件，注册单位需是本单位，且状态为“正常”或在有效期内。</w:t>
            </w:r>
          </w:p>
          <w:p w14:paraId="7185D829">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3、若提供工程类或工程经济类技术职称证书的，相关专业以职称证书所载专业为准</w:t>
            </w:r>
            <w:r>
              <w:rPr>
                <w:rFonts w:hint="eastAsia" w:ascii="宋体" w:hAnsi="宋体" w:cs="宋体"/>
                <w:color w:val="auto"/>
                <w:szCs w:val="21"/>
                <w:highlight w:val="none"/>
              </w:rPr>
              <w:t>（①若提供工程经济类职称证书，专业为建筑与房地产经济或建筑工程造价方向；②如职称证书未体现对应专业，须提供大学本科及以上学历毕业证书，并以毕业证书所载专业为准）</w:t>
            </w:r>
            <w:r>
              <w:rPr>
                <w:rFonts w:hint="eastAsia" w:ascii="宋体" w:hAnsi="宋体" w:cs="宋体"/>
                <w:color w:val="auto"/>
                <w:szCs w:val="21"/>
                <w:highlight w:val="none"/>
              </w:rPr>
              <w:t>。不提供不得分；</w:t>
            </w:r>
          </w:p>
          <w:p w14:paraId="0804CE17">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4、若提供从事相关专业工作经验证明材料的，不提供不得分：</w:t>
            </w:r>
          </w:p>
          <w:p w14:paraId="4261F783">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（1）相关专业以提供的大学本科及以上学历毕业证书所载专业为准。</w:t>
            </w:r>
            <w:r>
              <w:rPr>
                <w:rFonts w:hint="eastAsia" w:ascii="宋体" w:hAnsi="宋体" w:cs="宋体"/>
                <w:color w:val="auto"/>
                <w:szCs w:val="21"/>
                <w:highlight w:val="none"/>
              </w:rPr>
              <w:t>（其中设计管理人员相关专业是指：建筑工程类、工程设计类、工程管理类等相关专业；合同造价管理人员相关专业是指：工程造价类、工程管理类、工程经济类等相关专业；报批报建管理人员相关专业是指：工程投资类、城乡规划类、建筑工程类、工程管理类、工程经济类等的相关专业）</w:t>
            </w:r>
          </w:p>
          <w:p w14:paraId="19D1E951">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（2）工作年限以大学本科及以上学历毕业证书发证日期至投标截止日期为准。</w:t>
            </w:r>
          </w:p>
        </w:tc>
      </w:tr>
    </w:tbl>
    <w:p w14:paraId="46C003CD">
      <w:pPr>
        <w:numPr>
          <w:ilvl w:val="-1"/>
          <w:numId w:val="0"/>
        </w:numPr>
        <w:spacing w:line="360" w:lineRule="auto"/>
        <w:ind w:firstLine="0" w:firstLineChars="0"/>
        <w:rPr>
          <w:rFonts w:hint="default"/>
          <w:color w:val="auto"/>
          <w:highlight w:val="none"/>
          <w:lang w:val="en-US" w:eastAsia="zh-CN"/>
        </w:rPr>
      </w:pPr>
    </w:p>
    <w:p w14:paraId="212FC37F">
      <w:pPr>
        <w:numPr>
          <w:ilvl w:val="-1"/>
          <w:numId w:val="0"/>
        </w:numPr>
        <w:spacing w:line="360" w:lineRule="auto"/>
        <w:ind w:firstLine="0" w:firstLineChars="0"/>
        <w:rPr>
          <w:rFonts w:hint="eastAsia" w:ascii="宋体" w:hAnsi="宋体" w:cs="宋体"/>
          <w:color w:val="auto"/>
          <w:highlight w:val="none"/>
        </w:rPr>
      </w:pPr>
      <w:r>
        <w:rPr>
          <w:rFonts w:ascii="宋体" w:hAnsi="宋体" w:cs="宋体"/>
          <w:color w:val="auto"/>
          <w:highlight w:val="none"/>
        </w:rPr>
        <w:br w:type="page"/>
      </w:r>
    </w:p>
    <w:p w14:paraId="25BAE6FC">
      <w:pPr>
        <w:spacing w:line="200" w:lineRule="exact"/>
        <w:rPr>
          <w:rFonts w:hint="eastAsia" w:ascii="宋体" w:hAnsi="宋体" w:cs="宋体"/>
          <w:color w:val="auto"/>
          <w:highlight w:val="none"/>
        </w:rPr>
      </w:pPr>
    </w:p>
    <w:p w14:paraId="406BB647">
      <w:pPr>
        <w:spacing w:line="200" w:lineRule="exact"/>
        <w:rPr>
          <w:rFonts w:hint="eastAsia" w:ascii="宋体" w:hAnsi="宋体" w:cs="宋体"/>
          <w:color w:val="auto"/>
          <w:highlight w:val="none"/>
        </w:rPr>
      </w:pPr>
    </w:p>
    <w:p w14:paraId="7F3CA525">
      <w:pPr>
        <w:spacing w:line="200" w:lineRule="exact"/>
        <w:rPr>
          <w:rFonts w:hint="eastAsia" w:ascii="宋体" w:hAnsi="宋体" w:cs="宋体"/>
          <w:color w:val="auto"/>
          <w:highlight w:val="none"/>
        </w:rPr>
      </w:pPr>
    </w:p>
    <w:p w14:paraId="54987719">
      <w:pPr>
        <w:spacing w:line="200" w:lineRule="exact"/>
        <w:rPr>
          <w:rFonts w:hint="eastAsia" w:ascii="宋体" w:hAnsi="宋体" w:cs="宋体"/>
          <w:color w:val="auto"/>
          <w:highlight w:val="none"/>
        </w:rPr>
      </w:pPr>
    </w:p>
    <w:p w14:paraId="781DE141">
      <w:pPr>
        <w:spacing w:line="200" w:lineRule="exact"/>
        <w:rPr>
          <w:rFonts w:hint="eastAsia" w:ascii="宋体" w:hAnsi="宋体" w:cs="宋体"/>
          <w:color w:val="auto"/>
          <w:highlight w:val="none"/>
        </w:rPr>
      </w:pPr>
    </w:p>
    <w:p w14:paraId="2D577F63">
      <w:pPr>
        <w:spacing w:line="200" w:lineRule="exact"/>
        <w:rPr>
          <w:rFonts w:hint="eastAsia" w:ascii="宋体" w:hAnsi="宋体" w:cs="宋体"/>
          <w:color w:val="auto"/>
          <w:highlight w:val="none"/>
        </w:rPr>
      </w:pPr>
    </w:p>
    <w:p w14:paraId="10BECDB6">
      <w:pPr>
        <w:spacing w:line="200" w:lineRule="exact"/>
        <w:rPr>
          <w:rFonts w:hint="eastAsia" w:ascii="宋体" w:hAnsi="宋体" w:cs="宋体"/>
          <w:color w:val="auto"/>
          <w:highlight w:val="none"/>
        </w:rPr>
      </w:pPr>
    </w:p>
    <w:p w14:paraId="02E6834E">
      <w:pPr>
        <w:spacing w:line="200" w:lineRule="exact"/>
        <w:rPr>
          <w:rFonts w:hint="eastAsia" w:ascii="宋体" w:hAnsi="宋体" w:cs="宋体"/>
          <w:color w:val="auto"/>
          <w:highlight w:val="none"/>
        </w:rPr>
      </w:pPr>
    </w:p>
    <w:p w14:paraId="6048060D">
      <w:pPr>
        <w:spacing w:line="200" w:lineRule="exact"/>
        <w:rPr>
          <w:rFonts w:hint="eastAsia" w:ascii="宋体" w:hAnsi="宋体" w:cs="宋体"/>
          <w:color w:val="auto"/>
          <w:highlight w:val="none"/>
        </w:rPr>
      </w:pPr>
    </w:p>
    <w:p w14:paraId="461CFBD6">
      <w:pPr>
        <w:spacing w:line="200" w:lineRule="exact"/>
        <w:rPr>
          <w:rFonts w:hint="eastAsia" w:ascii="宋体" w:hAnsi="宋体" w:cs="宋体"/>
          <w:color w:val="auto"/>
          <w:highlight w:val="none"/>
        </w:rPr>
      </w:pPr>
    </w:p>
    <w:p w14:paraId="60F62CC9">
      <w:pPr>
        <w:spacing w:line="200" w:lineRule="exact"/>
        <w:rPr>
          <w:rFonts w:hint="eastAsia" w:ascii="宋体" w:hAnsi="宋体" w:cs="宋体"/>
          <w:color w:val="auto"/>
          <w:highlight w:val="none"/>
        </w:rPr>
      </w:pPr>
    </w:p>
    <w:p w14:paraId="5F21185F">
      <w:pPr>
        <w:spacing w:line="200" w:lineRule="exact"/>
        <w:rPr>
          <w:rFonts w:hint="eastAsia" w:ascii="宋体" w:hAnsi="宋体" w:cs="宋体"/>
          <w:color w:val="auto"/>
          <w:highlight w:val="none"/>
        </w:rPr>
      </w:pPr>
    </w:p>
    <w:p w14:paraId="13B0F04C">
      <w:pPr>
        <w:spacing w:line="200" w:lineRule="exact"/>
        <w:rPr>
          <w:rFonts w:hint="eastAsia" w:ascii="宋体" w:hAnsi="宋体" w:cs="宋体"/>
          <w:color w:val="auto"/>
          <w:highlight w:val="none"/>
        </w:rPr>
      </w:pPr>
    </w:p>
    <w:p w14:paraId="05FF49C9">
      <w:pPr>
        <w:spacing w:line="200" w:lineRule="exact"/>
        <w:rPr>
          <w:rFonts w:hint="eastAsia" w:ascii="宋体" w:hAnsi="宋体" w:cs="宋体"/>
          <w:color w:val="auto"/>
          <w:highlight w:val="none"/>
        </w:rPr>
      </w:pPr>
    </w:p>
    <w:p w14:paraId="2DBE6402">
      <w:pPr>
        <w:spacing w:line="200" w:lineRule="exact"/>
        <w:rPr>
          <w:rFonts w:hint="eastAsia" w:ascii="宋体" w:hAnsi="宋体" w:cs="宋体"/>
          <w:color w:val="auto"/>
          <w:highlight w:val="none"/>
        </w:rPr>
      </w:pPr>
    </w:p>
    <w:p w14:paraId="7C0F7F35">
      <w:pPr>
        <w:spacing w:line="200" w:lineRule="exact"/>
        <w:rPr>
          <w:rFonts w:hint="eastAsia" w:ascii="宋体" w:hAnsi="宋体" w:cs="宋体"/>
          <w:color w:val="auto"/>
          <w:highlight w:val="none"/>
        </w:rPr>
      </w:pPr>
    </w:p>
    <w:p w14:paraId="79901654">
      <w:pPr>
        <w:spacing w:line="200" w:lineRule="exact"/>
        <w:rPr>
          <w:rFonts w:hint="eastAsia" w:ascii="宋体" w:hAnsi="宋体" w:cs="宋体"/>
          <w:color w:val="auto"/>
          <w:highlight w:val="none"/>
        </w:rPr>
      </w:pPr>
    </w:p>
    <w:p w14:paraId="27B57AF2">
      <w:pPr>
        <w:spacing w:line="200" w:lineRule="exact"/>
        <w:rPr>
          <w:rFonts w:hint="eastAsia" w:ascii="宋体" w:hAnsi="宋体" w:cs="宋体"/>
          <w:color w:val="auto"/>
          <w:highlight w:val="none"/>
        </w:rPr>
      </w:pPr>
    </w:p>
    <w:p w14:paraId="783A5513">
      <w:pPr>
        <w:spacing w:line="200" w:lineRule="exact"/>
        <w:rPr>
          <w:rFonts w:hint="eastAsia" w:ascii="宋体" w:hAnsi="宋体" w:cs="宋体"/>
          <w:color w:val="auto"/>
          <w:highlight w:val="none"/>
        </w:rPr>
      </w:pPr>
    </w:p>
    <w:p w14:paraId="70DEBED3">
      <w:pPr>
        <w:spacing w:line="200" w:lineRule="exact"/>
        <w:rPr>
          <w:rFonts w:hint="eastAsia" w:ascii="宋体" w:hAnsi="宋体" w:cs="宋体"/>
          <w:color w:val="auto"/>
          <w:highlight w:val="none"/>
        </w:rPr>
      </w:pPr>
    </w:p>
    <w:p w14:paraId="2C4B877C">
      <w:pPr>
        <w:spacing w:line="200" w:lineRule="exact"/>
        <w:rPr>
          <w:rFonts w:hint="eastAsia" w:ascii="宋体" w:hAnsi="宋体" w:cs="宋体"/>
          <w:color w:val="auto"/>
          <w:highlight w:val="none"/>
        </w:rPr>
      </w:pPr>
    </w:p>
    <w:p w14:paraId="68996A00">
      <w:pPr>
        <w:spacing w:line="200" w:lineRule="exact"/>
        <w:rPr>
          <w:rFonts w:hint="eastAsia" w:ascii="宋体" w:hAnsi="宋体" w:cs="宋体"/>
          <w:color w:val="auto"/>
          <w:highlight w:val="none"/>
        </w:rPr>
      </w:pPr>
    </w:p>
    <w:p w14:paraId="6084668D">
      <w:pPr>
        <w:spacing w:line="200" w:lineRule="exact"/>
        <w:rPr>
          <w:rFonts w:hint="eastAsia" w:ascii="宋体" w:hAnsi="宋体" w:cs="宋体"/>
          <w:color w:val="auto"/>
          <w:highlight w:val="none"/>
        </w:rPr>
      </w:pPr>
    </w:p>
    <w:p w14:paraId="525F2648">
      <w:pPr>
        <w:pStyle w:val="2"/>
        <w:jc w:val="center"/>
        <w:rPr>
          <w:rFonts w:hint="eastAsia" w:ascii="宋体" w:hAnsi="宋体" w:cs="宋体"/>
          <w:color w:val="auto"/>
          <w:highlight w:val="none"/>
        </w:rPr>
      </w:pPr>
      <w:bookmarkStart w:id="105" w:name="_Toc29003"/>
      <w:bookmarkStart w:id="106" w:name="_Toc18930"/>
      <w:bookmarkStart w:id="107" w:name="_Toc27645"/>
      <w:bookmarkStart w:id="108" w:name="_Toc4295"/>
      <w:r>
        <w:rPr>
          <w:rFonts w:hint="eastAsia" w:ascii="宋体" w:hAnsi="宋体" w:cs="宋体"/>
          <w:color w:val="auto"/>
          <w:highlight w:val="none"/>
        </w:rPr>
        <w:t>第三卷</w:t>
      </w:r>
      <w:bookmarkEnd w:id="105"/>
      <w:bookmarkEnd w:id="106"/>
      <w:bookmarkEnd w:id="107"/>
      <w:bookmarkEnd w:id="108"/>
    </w:p>
    <w:p w14:paraId="5AD01AF6">
      <w:pPr>
        <w:spacing w:line="491" w:lineRule="exact"/>
        <w:jc w:val="center"/>
        <w:rPr>
          <w:rFonts w:hint="eastAsia" w:ascii="宋体" w:hAnsi="宋体" w:cs="宋体"/>
          <w:b/>
          <w:color w:val="auto"/>
          <w:sz w:val="43"/>
          <w:highlight w:val="none"/>
        </w:rPr>
        <w:sectPr>
          <w:type w:val="continuous"/>
          <w:pgSz w:w="11905" w:h="16838"/>
          <w:pgMar w:top="1417" w:right="1417" w:bottom="1417" w:left="1417" w:header="850" w:footer="992" w:gutter="0"/>
          <w:cols w:space="720" w:num="1"/>
          <w:titlePg/>
          <w:docGrid w:type="lines" w:linePitch="317" w:charSpace="0"/>
        </w:sectPr>
      </w:pPr>
    </w:p>
    <w:p w14:paraId="3E58CBCC">
      <w:pPr>
        <w:pStyle w:val="2"/>
        <w:jc w:val="center"/>
        <w:rPr>
          <w:rFonts w:hint="eastAsia" w:ascii="宋体" w:hAnsi="宋体" w:cs="宋体"/>
          <w:color w:val="auto"/>
          <w:highlight w:val="none"/>
        </w:rPr>
      </w:pPr>
    </w:p>
    <w:p w14:paraId="5BDD2E38">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5F983EAB">
      <w:pPr>
        <w:spacing w:line="9" w:lineRule="exact"/>
        <w:rPr>
          <w:rFonts w:hint="eastAsia" w:ascii="宋体" w:hAnsi="宋体" w:cs="宋体"/>
          <w:color w:val="auto"/>
          <w:highlight w:val="none"/>
        </w:rPr>
      </w:pPr>
    </w:p>
    <w:p w14:paraId="6EA90667">
      <w:pPr>
        <w:spacing w:line="200" w:lineRule="exact"/>
        <w:rPr>
          <w:rFonts w:hint="eastAsia" w:ascii="宋体" w:hAnsi="宋体" w:cs="宋体"/>
          <w:color w:val="auto"/>
          <w:highlight w:val="none"/>
        </w:rPr>
      </w:pPr>
    </w:p>
    <w:p w14:paraId="656786EA">
      <w:pPr>
        <w:spacing w:line="200" w:lineRule="exact"/>
        <w:rPr>
          <w:rFonts w:hint="eastAsia" w:ascii="宋体" w:hAnsi="宋体" w:cs="宋体"/>
          <w:color w:val="auto"/>
          <w:highlight w:val="none"/>
        </w:rPr>
      </w:pPr>
    </w:p>
    <w:p w14:paraId="4FAFB59E">
      <w:pPr>
        <w:spacing w:line="200" w:lineRule="exact"/>
        <w:rPr>
          <w:rFonts w:hint="eastAsia" w:ascii="宋体" w:hAnsi="宋体" w:cs="宋体"/>
          <w:color w:val="auto"/>
          <w:highlight w:val="none"/>
        </w:rPr>
      </w:pPr>
    </w:p>
    <w:p w14:paraId="22D75CD8">
      <w:pPr>
        <w:spacing w:line="200" w:lineRule="exact"/>
        <w:rPr>
          <w:rFonts w:hint="eastAsia" w:ascii="宋体" w:hAnsi="宋体" w:cs="宋体"/>
          <w:color w:val="auto"/>
          <w:highlight w:val="none"/>
        </w:rPr>
      </w:pPr>
    </w:p>
    <w:p w14:paraId="3B119A45">
      <w:pPr>
        <w:spacing w:line="200" w:lineRule="exact"/>
        <w:rPr>
          <w:rFonts w:hint="eastAsia" w:ascii="宋体" w:hAnsi="宋体" w:cs="宋体"/>
          <w:color w:val="auto"/>
          <w:highlight w:val="none"/>
        </w:rPr>
      </w:pPr>
    </w:p>
    <w:p w14:paraId="2D580DB4">
      <w:pPr>
        <w:spacing w:line="200" w:lineRule="exact"/>
        <w:rPr>
          <w:rFonts w:hint="eastAsia" w:ascii="宋体" w:hAnsi="宋体" w:cs="宋体"/>
          <w:color w:val="auto"/>
          <w:highlight w:val="none"/>
        </w:rPr>
      </w:pPr>
    </w:p>
    <w:p w14:paraId="2612748E">
      <w:pPr>
        <w:spacing w:line="200" w:lineRule="exact"/>
        <w:rPr>
          <w:rFonts w:hint="eastAsia" w:ascii="宋体" w:hAnsi="宋体" w:cs="宋体"/>
          <w:color w:val="auto"/>
          <w:highlight w:val="none"/>
        </w:rPr>
      </w:pPr>
    </w:p>
    <w:p w14:paraId="2D0E2DF9">
      <w:pPr>
        <w:spacing w:line="200" w:lineRule="exact"/>
        <w:rPr>
          <w:rFonts w:hint="eastAsia" w:ascii="宋体" w:hAnsi="宋体" w:cs="宋体"/>
          <w:color w:val="auto"/>
          <w:highlight w:val="none"/>
        </w:rPr>
      </w:pPr>
    </w:p>
    <w:p w14:paraId="140680C0">
      <w:pPr>
        <w:spacing w:line="200" w:lineRule="exact"/>
        <w:rPr>
          <w:rFonts w:hint="eastAsia" w:ascii="宋体" w:hAnsi="宋体" w:cs="宋体"/>
          <w:color w:val="auto"/>
          <w:highlight w:val="none"/>
        </w:rPr>
      </w:pPr>
    </w:p>
    <w:p w14:paraId="588610AD">
      <w:pPr>
        <w:spacing w:line="200" w:lineRule="exact"/>
        <w:rPr>
          <w:rFonts w:hint="eastAsia" w:ascii="宋体" w:hAnsi="宋体" w:cs="宋体"/>
          <w:color w:val="auto"/>
          <w:highlight w:val="none"/>
        </w:rPr>
      </w:pPr>
    </w:p>
    <w:p w14:paraId="2A3AAF44">
      <w:pPr>
        <w:spacing w:line="200" w:lineRule="exact"/>
        <w:rPr>
          <w:rFonts w:hint="eastAsia" w:ascii="宋体" w:hAnsi="宋体" w:cs="宋体"/>
          <w:color w:val="auto"/>
          <w:highlight w:val="none"/>
        </w:rPr>
      </w:pPr>
    </w:p>
    <w:p w14:paraId="28628531">
      <w:pPr>
        <w:spacing w:line="200" w:lineRule="exact"/>
        <w:rPr>
          <w:rFonts w:hint="eastAsia" w:ascii="宋体" w:hAnsi="宋体" w:cs="宋体"/>
          <w:color w:val="auto"/>
          <w:highlight w:val="none"/>
        </w:rPr>
      </w:pPr>
    </w:p>
    <w:p w14:paraId="669C7932">
      <w:pPr>
        <w:spacing w:line="200" w:lineRule="exact"/>
        <w:rPr>
          <w:rFonts w:hint="eastAsia" w:ascii="宋体" w:hAnsi="宋体" w:cs="宋体"/>
          <w:color w:val="auto"/>
          <w:highlight w:val="none"/>
        </w:rPr>
      </w:pPr>
    </w:p>
    <w:p w14:paraId="1BE26F8C">
      <w:pPr>
        <w:spacing w:line="200" w:lineRule="exact"/>
        <w:rPr>
          <w:rFonts w:hint="eastAsia" w:ascii="宋体" w:hAnsi="宋体" w:cs="宋体"/>
          <w:color w:val="auto"/>
          <w:highlight w:val="none"/>
        </w:rPr>
      </w:pPr>
    </w:p>
    <w:p w14:paraId="58DE156A">
      <w:pPr>
        <w:spacing w:line="200" w:lineRule="exact"/>
        <w:rPr>
          <w:rFonts w:hint="eastAsia" w:ascii="宋体" w:hAnsi="宋体" w:cs="宋体"/>
          <w:color w:val="auto"/>
          <w:highlight w:val="none"/>
        </w:rPr>
      </w:pPr>
    </w:p>
    <w:p w14:paraId="5AE86F41">
      <w:pPr>
        <w:spacing w:line="200" w:lineRule="exact"/>
        <w:rPr>
          <w:rFonts w:hint="eastAsia" w:ascii="宋体" w:hAnsi="宋体" w:cs="宋体"/>
          <w:color w:val="auto"/>
          <w:highlight w:val="none"/>
        </w:rPr>
      </w:pPr>
    </w:p>
    <w:p w14:paraId="2200F219">
      <w:pPr>
        <w:spacing w:line="200" w:lineRule="exact"/>
        <w:rPr>
          <w:rFonts w:hint="eastAsia" w:ascii="宋体" w:hAnsi="宋体" w:cs="宋体"/>
          <w:color w:val="auto"/>
          <w:highlight w:val="none"/>
        </w:rPr>
      </w:pPr>
    </w:p>
    <w:p w14:paraId="195468A0">
      <w:pPr>
        <w:spacing w:line="200" w:lineRule="exact"/>
        <w:rPr>
          <w:rFonts w:hint="eastAsia" w:ascii="宋体" w:hAnsi="宋体" w:cs="宋体"/>
          <w:color w:val="auto"/>
          <w:highlight w:val="none"/>
        </w:rPr>
      </w:pPr>
    </w:p>
    <w:p w14:paraId="563E76CC">
      <w:pPr>
        <w:spacing w:line="200" w:lineRule="exact"/>
        <w:rPr>
          <w:rFonts w:hint="eastAsia" w:ascii="宋体" w:hAnsi="宋体" w:cs="宋体"/>
          <w:color w:val="auto"/>
          <w:highlight w:val="none"/>
        </w:rPr>
      </w:pPr>
    </w:p>
    <w:p w14:paraId="3560648D">
      <w:pPr>
        <w:spacing w:line="200" w:lineRule="exact"/>
        <w:rPr>
          <w:rFonts w:hint="eastAsia" w:ascii="宋体" w:hAnsi="宋体" w:cs="宋体"/>
          <w:color w:val="auto"/>
          <w:highlight w:val="none"/>
        </w:rPr>
      </w:pPr>
    </w:p>
    <w:p w14:paraId="4DFE330A">
      <w:pPr>
        <w:spacing w:line="200" w:lineRule="exact"/>
        <w:rPr>
          <w:rFonts w:hint="eastAsia" w:ascii="宋体" w:hAnsi="宋体" w:cs="宋体"/>
          <w:color w:val="auto"/>
          <w:highlight w:val="none"/>
        </w:rPr>
      </w:pPr>
    </w:p>
    <w:p w14:paraId="2BF8DADB">
      <w:pPr>
        <w:spacing w:line="200" w:lineRule="exact"/>
        <w:rPr>
          <w:rFonts w:hint="eastAsia" w:ascii="宋体" w:hAnsi="宋体" w:cs="宋体"/>
          <w:color w:val="auto"/>
          <w:highlight w:val="none"/>
        </w:rPr>
      </w:pPr>
    </w:p>
    <w:p w14:paraId="04F0BD55">
      <w:pPr>
        <w:spacing w:line="200" w:lineRule="exact"/>
        <w:rPr>
          <w:rFonts w:hint="eastAsia" w:ascii="宋体" w:hAnsi="宋体" w:cs="宋体"/>
          <w:color w:val="auto"/>
          <w:highlight w:val="none"/>
        </w:rPr>
      </w:pPr>
    </w:p>
    <w:p w14:paraId="229C1B15">
      <w:pPr>
        <w:spacing w:line="200" w:lineRule="exact"/>
        <w:rPr>
          <w:rFonts w:hint="eastAsia" w:ascii="宋体" w:hAnsi="宋体" w:cs="宋体"/>
          <w:color w:val="auto"/>
          <w:highlight w:val="none"/>
        </w:rPr>
      </w:pPr>
    </w:p>
    <w:p w14:paraId="59C7A6C1">
      <w:pPr>
        <w:spacing w:line="200" w:lineRule="exact"/>
        <w:rPr>
          <w:rFonts w:hint="eastAsia" w:ascii="宋体" w:hAnsi="宋体" w:cs="宋体"/>
          <w:color w:val="auto"/>
          <w:highlight w:val="none"/>
        </w:rPr>
      </w:pPr>
    </w:p>
    <w:p w14:paraId="5B5527CF">
      <w:pPr>
        <w:spacing w:line="200" w:lineRule="exact"/>
        <w:rPr>
          <w:rFonts w:hint="eastAsia" w:ascii="宋体" w:hAnsi="宋体" w:cs="宋体"/>
          <w:color w:val="auto"/>
          <w:highlight w:val="none"/>
        </w:rPr>
      </w:pPr>
    </w:p>
    <w:p w14:paraId="6CE5070A">
      <w:pPr>
        <w:spacing w:line="200" w:lineRule="exact"/>
        <w:rPr>
          <w:rFonts w:hint="eastAsia" w:ascii="宋体" w:hAnsi="宋体" w:cs="宋体"/>
          <w:color w:val="auto"/>
          <w:highlight w:val="none"/>
        </w:rPr>
      </w:pPr>
    </w:p>
    <w:p w14:paraId="294BF87B">
      <w:pPr>
        <w:spacing w:line="491" w:lineRule="exact"/>
        <w:jc w:val="center"/>
        <w:outlineLvl w:val="1"/>
        <w:rPr>
          <w:rFonts w:hint="eastAsia" w:ascii="宋体" w:hAnsi="宋体" w:cs="宋体"/>
          <w:b/>
          <w:color w:val="auto"/>
          <w:sz w:val="43"/>
          <w:highlight w:val="none"/>
        </w:rPr>
      </w:pPr>
      <w:bookmarkStart w:id="109" w:name="_Toc26171_WPSOffice_Level1"/>
      <w:bookmarkStart w:id="110" w:name="_Toc530728914"/>
      <w:bookmarkStart w:id="111" w:name="_Toc11015"/>
      <w:bookmarkStart w:id="112" w:name="_Toc27952_WPSOffice_Level1"/>
      <w:bookmarkStart w:id="113" w:name="_Toc24502"/>
      <w:bookmarkStart w:id="114" w:name="_Toc6355"/>
      <w:bookmarkStart w:id="115" w:name="_Toc5140"/>
      <w:bookmarkStart w:id="116" w:name="_Toc19169"/>
      <w:r>
        <w:rPr>
          <w:rFonts w:hint="eastAsia" w:ascii="宋体" w:hAnsi="宋体" w:cs="宋体"/>
          <w:b/>
          <w:color w:val="auto"/>
          <w:sz w:val="43"/>
          <w:highlight w:val="none"/>
        </w:rPr>
        <w:t>第六章 投标文件格式</w:t>
      </w:r>
      <w:bookmarkEnd w:id="109"/>
      <w:bookmarkEnd w:id="110"/>
      <w:bookmarkEnd w:id="111"/>
      <w:bookmarkEnd w:id="112"/>
      <w:bookmarkEnd w:id="113"/>
      <w:bookmarkEnd w:id="114"/>
      <w:bookmarkEnd w:id="115"/>
      <w:bookmarkEnd w:id="116"/>
    </w:p>
    <w:p w14:paraId="6288453F">
      <w:pPr>
        <w:spacing w:line="491" w:lineRule="exact"/>
        <w:jc w:val="center"/>
        <w:rPr>
          <w:rFonts w:hint="eastAsia" w:ascii="宋体" w:hAnsi="宋体" w:cs="宋体"/>
          <w:b/>
          <w:color w:val="auto"/>
          <w:sz w:val="43"/>
          <w:highlight w:val="none"/>
        </w:rPr>
      </w:pPr>
    </w:p>
    <w:p w14:paraId="5ECF86F3">
      <w:pPr>
        <w:spacing w:line="491" w:lineRule="exact"/>
        <w:jc w:val="center"/>
        <w:rPr>
          <w:rFonts w:hint="eastAsia"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3806B3E2">
      <w:pPr>
        <w:spacing w:line="200" w:lineRule="exact"/>
        <w:rPr>
          <w:rFonts w:hint="eastAsia" w:ascii="宋体" w:hAnsi="宋体" w:cs="宋体"/>
          <w:color w:val="auto"/>
          <w:highlight w:val="none"/>
        </w:rPr>
      </w:pPr>
    </w:p>
    <w:p w14:paraId="5F84A02B">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678ECBC8">
      <w:pPr>
        <w:adjustRightInd w:val="0"/>
        <w:spacing w:line="360" w:lineRule="auto"/>
        <w:jc w:val="center"/>
        <w:rPr>
          <w:rFonts w:hint="eastAsia" w:ascii="宋体" w:hAnsi="宋体" w:cs="宋体"/>
          <w:b/>
          <w:color w:val="auto"/>
          <w:sz w:val="36"/>
          <w:szCs w:val="44"/>
          <w:highlight w:val="none"/>
        </w:rPr>
      </w:pPr>
    </w:p>
    <w:p w14:paraId="6C2C9730">
      <w:pPr>
        <w:adjustRightInd w:val="0"/>
        <w:spacing w:line="360" w:lineRule="auto"/>
        <w:jc w:val="center"/>
        <w:rPr>
          <w:rFonts w:hint="eastAsia" w:ascii="宋体" w:hAnsi="宋体" w:cs="宋体"/>
          <w:b/>
          <w:color w:val="auto"/>
          <w:sz w:val="36"/>
          <w:szCs w:val="44"/>
          <w:highlight w:val="none"/>
        </w:rPr>
      </w:pPr>
    </w:p>
    <w:p w14:paraId="05B0FCFC">
      <w:pPr>
        <w:adjustRightInd w:val="0"/>
        <w:spacing w:line="360" w:lineRule="auto"/>
        <w:jc w:val="center"/>
        <w:rPr>
          <w:rFonts w:hint="eastAsia" w:eastAsia="宋体"/>
          <w:color w:val="auto"/>
          <w:highlight w:val="none"/>
          <w:lang w:eastAsia="zh-CN"/>
        </w:rPr>
      </w:pPr>
      <w:r>
        <w:rPr>
          <w:rFonts w:hint="eastAsia" w:ascii="宋体" w:hAnsi="宋体" w:cs="宋体"/>
          <w:b/>
          <w:color w:val="auto"/>
          <w:sz w:val="36"/>
          <w:szCs w:val="44"/>
          <w:highlight w:val="none"/>
          <w:lang w:eastAsia="zh-CN"/>
        </w:rPr>
        <w:t>广州市白云区夏茅村城中村改造项目首开区安置地块项目建设管理服务（AB2506130安置地块）</w:t>
      </w:r>
    </w:p>
    <w:p w14:paraId="71E5FC6D">
      <w:pPr>
        <w:rPr>
          <w:rFonts w:ascii="宋体" w:cs="宋体"/>
          <w:color w:val="auto"/>
          <w:sz w:val="20"/>
          <w:szCs w:val="20"/>
          <w:highlight w:val="none"/>
        </w:rPr>
      </w:pPr>
    </w:p>
    <w:p w14:paraId="1F11DA3C">
      <w:pPr>
        <w:spacing w:before="9"/>
        <w:rPr>
          <w:rFonts w:ascii="宋体" w:cs="宋体"/>
          <w:color w:val="auto"/>
          <w:sz w:val="15"/>
          <w:szCs w:val="15"/>
          <w:highlight w:val="none"/>
        </w:rPr>
      </w:pPr>
    </w:p>
    <w:p w14:paraId="0AEDF45C">
      <w:pPr>
        <w:spacing w:line="539" w:lineRule="exact"/>
        <w:ind w:left="3" w:right="1"/>
        <w:jc w:val="center"/>
        <w:rPr>
          <w:rFonts w:hint="eastAsia" w:ascii="宋体" w:hAnsi="宋体" w:cs="宋体"/>
          <w:color w:val="auto"/>
          <w:sz w:val="44"/>
          <w:szCs w:val="44"/>
          <w:highlight w:val="none"/>
        </w:rPr>
      </w:pPr>
    </w:p>
    <w:p w14:paraId="65C4289D">
      <w:pPr>
        <w:pStyle w:val="20"/>
        <w:rPr>
          <w:rFonts w:hint="eastAsia" w:hAnsi="宋体" w:cs="宋体"/>
          <w:color w:val="auto"/>
          <w:sz w:val="44"/>
          <w:szCs w:val="44"/>
          <w:highlight w:val="none"/>
        </w:rPr>
      </w:pPr>
    </w:p>
    <w:p w14:paraId="3156FBE8">
      <w:pPr>
        <w:pStyle w:val="20"/>
        <w:rPr>
          <w:rFonts w:hint="eastAsia" w:hAnsi="宋体" w:cs="宋体"/>
          <w:color w:val="auto"/>
          <w:sz w:val="44"/>
          <w:szCs w:val="44"/>
          <w:highlight w:val="none"/>
        </w:rPr>
      </w:pPr>
    </w:p>
    <w:p w14:paraId="710ACA32">
      <w:pPr>
        <w:spacing w:line="360" w:lineRule="auto"/>
        <w:ind w:left="6"/>
        <w:jc w:val="center"/>
        <w:rPr>
          <w:rFonts w:ascii="宋体" w:cs="宋体"/>
          <w:b/>
          <w:bCs/>
          <w:color w:val="auto"/>
          <w:sz w:val="72"/>
          <w:szCs w:val="72"/>
          <w:highlight w:val="none"/>
        </w:rPr>
      </w:pPr>
      <w:r>
        <w:rPr>
          <w:rFonts w:hint="eastAsia" w:ascii="宋体" w:hAnsi="宋体" w:cs="宋体"/>
          <w:b/>
          <w:bCs/>
          <w:color w:val="auto"/>
          <w:sz w:val="72"/>
          <w:szCs w:val="72"/>
          <w:highlight w:val="none"/>
        </w:rPr>
        <w:t>投</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文 件</w:t>
      </w:r>
    </w:p>
    <w:p w14:paraId="45FBD4FA">
      <w:pPr>
        <w:rPr>
          <w:rFonts w:ascii="宋体" w:cs="宋体"/>
          <w:color w:val="auto"/>
          <w:sz w:val="44"/>
          <w:szCs w:val="44"/>
          <w:highlight w:val="none"/>
        </w:rPr>
      </w:pPr>
    </w:p>
    <w:p w14:paraId="69265B8D">
      <w:pPr>
        <w:rPr>
          <w:rFonts w:ascii="宋体" w:cs="宋体"/>
          <w:color w:val="auto"/>
          <w:sz w:val="44"/>
          <w:szCs w:val="44"/>
          <w:highlight w:val="none"/>
        </w:rPr>
      </w:pPr>
    </w:p>
    <w:p w14:paraId="7F931D2A">
      <w:pPr>
        <w:rPr>
          <w:rFonts w:ascii="宋体" w:cs="宋体"/>
          <w:color w:val="auto"/>
          <w:sz w:val="44"/>
          <w:szCs w:val="44"/>
          <w:highlight w:val="none"/>
        </w:rPr>
      </w:pPr>
    </w:p>
    <w:p w14:paraId="49D2D882">
      <w:pPr>
        <w:rPr>
          <w:rFonts w:ascii="宋体" w:cs="宋体"/>
          <w:color w:val="auto"/>
          <w:sz w:val="44"/>
          <w:szCs w:val="44"/>
          <w:highlight w:val="none"/>
        </w:rPr>
      </w:pPr>
    </w:p>
    <w:p w14:paraId="38C8BDA2">
      <w:pPr>
        <w:rPr>
          <w:rFonts w:ascii="宋体" w:cs="宋体"/>
          <w:color w:val="auto"/>
          <w:sz w:val="44"/>
          <w:szCs w:val="44"/>
          <w:highlight w:val="none"/>
        </w:rPr>
      </w:pPr>
    </w:p>
    <w:p w14:paraId="081FB17E">
      <w:pPr>
        <w:spacing w:before="3"/>
        <w:rPr>
          <w:rFonts w:ascii="宋体" w:cs="宋体"/>
          <w:color w:val="auto"/>
          <w:sz w:val="41"/>
          <w:szCs w:val="41"/>
          <w:highlight w:val="none"/>
        </w:rPr>
      </w:pPr>
    </w:p>
    <w:p w14:paraId="42E8E6BF">
      <w:pPr>
        <w:tabs>
          <w:tab w:val="left" w:pos="5577"/>
          <w:tab w:val="left" w:pos="6942"/>
        </w:tabs>
        <w:spacing w:line="357" w:lineRule="auto"/>
        <w:ind w:left="1201" w:right="175"/>
        <w:rPr>
          <w:rFonts w:ascii="宋体" w:cs="宋体"/>
          <w:color w:val="auto"/>
          <w:spacing w:val="-136"/>
          <w:sz w:val="28"/>
          <w:szCs w:val="28"/>
          <w:highlight w:val="none"/>
        </w:rPr>
      </w:pPr>
      <w:r>
        <w:rPr>
          <w:rFonts w:hint="eastAsia" w:ascii="宋体" w:hAnsi="宋体" w:cs="宋体"/>
          <w:color w:val="auto"/>
          <w:sz w:val="28"/>
          <w:szCs w:val="28"/>
          <w:highlight w:val="none"/>
        </w:rPr>
        <w:t>投标人：</w:t>
      </w:r>
      <w:r>
        <w:rPr>
          <w:color w:val="auto"/>
          <w:sz w:val="28"/>
          <w:szCs w:val="28"/>
          <w:highlight w:val="none"/>
          <w:u w:val="single" w:color="000000"/>
        </w:rPr>
        <w:tab/>
      </w:r>
      <w:r>
        <w:rPr>
          <w:color w:val="auto"/>
          <w:sz w:val="28"/>
          <w:szCs w:val="28"/>
          <w:highlight w:val="none"/>
          <w:u w:val="single" w:color="000000"/>
        </w:rPr>
        <w:tab/>
      </w:r>
      <w:r>
        <w:rPr>
          <w:rFonts w:hint="eastAsia" w:ascii="宋体" w:hAnsi="宋体" w:cs="宋体"/>
          <w:color w:val="auto"/>
          <w:spacing w:val="-1"/>
          <w:sz w:val="28"/>
          <w:szCs w:val="28"/>
          <w:highlight w:val="none"/>
        </w:rPr>
        <w:t>（单位盖章）</w:t>
      </w:r>
    </w:p>
    <w:p w14:paraId="7BE8FB29">
      <w:pPr>
        <w:tabs>
          <w:tab w:val="left" w:pos="5577"/>
          <w:tab w:val="left" w:pos="6942"/>
        </w:tabs>
        <w:spacing w:line="357" w:lineRule="auto"/>
        <w:ind w:left="1201" w:right="175"/>
        <w:rPr>
          <w:rFonts w:hint="eastAsia" w:ascii="宋体" w:hAnsi="宋体" w:cs="宋体"/>
          <w:color w:val="auto"/>
          <w:spacing w:val="-1"/>
          <w:sz w:val="28"/>
          <w:szCs w:val="28"/>
          <w:highlight w:val="none"/>
        </w:rPr>
      </w:pPr>
    </w:p>
    <w:p w14:paraId="33F84291">
      <w:pPr>
        <w:tabs>
          <w:tab w:val="left" w:pos="5577"/>
          <w:tab w:val="left" w:pos="6942"/>
        </w:tabs>
        <w:spacing w:line="357" w:lineRule="auto"/>
        <w:ind w:left="1201" w:right="175"/>
        <w:rPr>
          <w:rFonts w:ascii="宋体" w:cs="宋体"/>
          <w:color w:val="auto"/>
          <w:sz w:val="28"/>
          <w:szCs w:val="28"/>
          <w:highlight w:val="none"/>
        </w:rPr>
      </w:pPr>
      <w:r>
        <w:rPr>
          <w:rFonts w:hint="eastAsia" w:ascii="宋体" w:hAnsi="宋体" w:cs="宋体"/>
          <w:color w:val="auto"/>
          <w:spacing w:val="-1"/>
          <w:sz w:val="28"/>
          <w:szCs w:val="28"/>
          <w:highlight w:val="none"/>
        </w:rPr>
        <w:t>法定代表人或其委托代理人：</w:t>
      </w:r>
      <w:r>
        <w:rPr>
          <w:color w:val="auto"/>
          <w:spacing w:val="-1"/>
          <w:sz w:val="28"/>
          <w:szCs w:val="28"/>
          <w:highlight w:val="none"/>
          <w:u w:val="single" w:color="000000"/>
        </w:rPr>
        <w:tab/>
      </w:r>
      <w:r>
        <w:rPr>
          <w:rFonts w:hint="eastAsia"/>
          <w:color w:val="auto"/>
          <w:spacing w:val="-1"/>
          <w:sz w:val="28"/>
          <w:szCs w:val="28"/>
          <w:highlight w:val="none"/>
          <w:u w:val="single" w:color="000000"/>
        </w:rPr>
        <w:t xml:space="preserve">     </w:t>
      </w:r>
      <w:r>
        <w:rPr>
          <w:rFonts w:hint="eastAsia" w:ascii="宋体" w:hAnsi="宋体" w:cs="宋体"/>
          <w:color w:val="auto"/>
          <w:spacing w:val="-1"/>
          <w:sz w:val="28"/>
          <w:szCs w:val="28"/>
          <w:highlight w:val="none"/>
        </w:rPr>
        <w:t>（签字）</w:t>
      </w:r>
    </w:p>
    <w:p w14:paraId="561E7317">
      <w:pPr>
        <w:spacing w:before="10"/>
        <w:rPr>
          <w:rFonts w:ascii="宋体" w:cs="宋体"/>
          <w:color w:val="auto"/>
          <w:sz w:val="29"/>
          <w:szCs w:val="29"/>
          <w:highlight w:val="none"/>
        </w:rPr>
      </w:pPr>
    </w:p>
    <w:p w14:paraId="69321EF5">
      <w:pPr>
        <w:tabs>
          <w:tab w:val="left" w:pos="3611"/>
          <w:tab w:val="left" w:pos="4626"/>
          <w:tab w:val="left" w:pos="5642"/>
        </w:tabs>
        <w:spacing w:before="14"/>
        <w:ind w:left="2877" w:right="175"/>
        <w:rPr>
          <w:rFonts w:ascii="宋体" w:cs="宋体"/>
          <w:color w:val="auto"/>
          <w:sz w:val="28"/>
          <w:szCs w:val="28"/>
          <w:highlight w:val="none"/>
        </w:rPr>
      </w:pPr>
      <w:r>
        <w:rPr>
          <w:color w:val="auto"/>
          <w:sz w:val="28"/>
          <w:szCs w:val="28"/>
          <w:highlight w:val="none"/>
          <w:u w:val="single" w:color="000000"/>
        </w:rPr>
        <w:tab/>
      </w:r>
      <w:r>
        <w:rPr>
          <w:rFonts w:hint="eastAsia" w:ascii="宋体" w:hAnsi="宋体" w:cs="宋体"/>
          <w:color w:val="auto"/>
          <w:sz w:val="28"/>
          <w:szCs w:val="28"/>
          <w:highlight w:val="none"/>
        </w:rPr>
        <w:t>年</w:t>
      </w:r>
      <w:r>
        <w:rPr>
          <w:color w:val="auto"/>
          <w:sz w:val="28"/>
          <w:szCs w:val="28"/>
          <w:highlight w:val="none"/>
          <w:u w:val="single" w:color="000000"/>
        </w:rPr>
        <w:tab/>
      </w:r>
      <w:r>
        <w:rPr>
          <w:rFonts w:hint="eastAsia" w:ascii="宋体" w:hAnsi="宋体" w:cs="宋体"/>
          <w:color w:val="auto"/>
          <w:sz w:val="28"/>
          <w:szCs w:val="28"/>
          <w:highlight w:val="none"/>
        </w:rPr>
        <w:t>月</w:t>
      </w:r>
      <w:r>
        <w:rPr>
          <w:color w:val="auto"/>
          <w:sz w:val="28"/>
          <w:szCs w:val="28"/>
          <w:highlight w:val="none"/>
          <w:u w:val="single" w:color="000000"/>
        </w:rPr>
        <w:tab/>
      </w:r>
      <w:r>
        <w:rPr>
          <w:rFonts w:hint="eastAsia" w:ascii="宋体" w:hAnsi="宋体" w:cs="宋体"/>
          <w:color w:val="auto"/>
          <w:sz w:val="28"/>
          <w:szCs w:val="28"/>
          <w:highlight w:val="none"/>
        </w:rPr>
        <w:t>日</w:t>
      </w:r>
    </w:p>
    <w:p w14:paraId="42DA8288">
      <w:pPr>
        <w:rPr>
          <w:color w:val="auto"/>
          <w:highlight w:val="none"/>
        </w:rPr>
      </w:pPr>
    </w:p>
    <w:p w14:paraId="53CE79F7">
      <w:pPr>
        <w:rPr>
          <w:color w:val="auto"/>
          <w:highlight w:val="none"/>
        </w:rPr>
      </w:pPr>
    </w:p>
    <w:p w14:paraId="3329DB6A">
      <w:pPr>
        <w:rPr>
          <w:color w:val="auto"/>
          <w:highlight w:val="none"/>
        </w:rPr>
      </w:pPr>
    </w:p>
    <w:p w14:paraId="67D32D73">
      <w:pPr>
        <w:rPr>
          <w:color w:val="auto"/>
          <w:highlight w:val="none"/>
        </w:rPr>
      </w:pPr>
    </w:p>
    <w:p w14:paraId="2B837A9B">
      <w:pPr>
        <w:pStyle w:val="20"/>
        <w:rPr>
          <w:color w:val="auto"/>
          <w:highlight w:val="none"/>
        </w:rPr>
      </w:pPr>
    </w:p>
    <w:p w14:paraId="6E036060">
      <w:pPr>
        <w:pStyle w:val="205"/>
        <w:spacing w:line="443" w:lineRule="exact"/>
        <w:ind w:left="1244" w:right="1222"/>
        <w:jc w:val="center"/>
        <w:rPr>
          <w:rFonts w:hint="eastAsia"/>
          <w:b w:val="0"/>
          <w:bCs w:val="0"/>
          <w:color w:val="auto"/>
          <w:highlight w:val="none"/>
          <w:lang w:eastAsia="zh-CN"/>
        </w:rPr>
      </w:pPr>
      <w:bookmarkStart w:id="117" w:name="_Toc369531691"/>
      <w:bookmarkStart w:id="118" w:name="_Toc7039"/>
      <w:bookmarkStart w:id="119" w:name="_Toc352691655"/>
      <w:r>
        <w:rPr>
          <w:rFonts w:hint="eastAsia"/>
          <w:color w:val="auto"/>
          <w:highlight w:val="none"/>
          <w:lang w:eastAsia="zh-CN"/>
        </w:rPr>
        <w:t>目录</w:t>
      </w:r>
    </w:p>
    <w:p w14:paraId="12953B70">
      <w:pPr>
        <w:rPr>
          <w:rFonts w:hint="eastAsia" w:ascii="Microsoft JhengHei" w:hAnsi="Microsoft JhengHei" w:eastAsia="Microsoft JhengHei" w:cs="Microsoft JhengHei"/>
          <w:b/>
          <w:bCs/>
          <w:color w:val="auto"/>
          <w:sz w:val="20"/>
          <w:szCs w:val="20"/>
          <w:highlight w:val="none"/>
        </w:rPr>
      </w:pPr>
    </w:p>
    <w:p w14:paraId="0215F535">
      <w:pPr>
        <w:spacing w:line="360" w:lineRule="auto"/>
        <w:outlineLvl w:val="0"/>
        <w:rPr>
          <w:rFonts w:ascii="宋体"/>
          <w:color w:val="auto"/>
          <w:sz w:val="24"/>
          <w:szCs w:val="24"/>
          <w:highlight w:val="none"/>
          <w:u w:val="single"/>
        </w:rPr>
      </w:pPr>
      <w:bookmarkStart w:id="120" w:name="_Toc24748"/>
      <w:bookmarkStart w:id="121" w:name="_Toc27521"/>
      <w:bookmarkStart w:id="122" w:name="_Toc5296"/>
      <w:bookmarkStart w:id="123" w:name="_Toc27780"/>
      <w:bookmarkStart w:id="124" w:name="_Toc23745"/>
      <w:bookmarkStart w:id="125" w:name="_Toc27051"/>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bookmarkEnd w:id="120"/>
      <w:bookmarkEnd w:id="121"/>
      <w:bookmarkEnd w:id="122"/>
      <w:bookmarkEnd w:id="123"/>
      <w:bookmarkEnd w:id="124"/>
      <w:bookmarkEnd w:id="125"/>
    </w:p>
    <w:p w14:paraId="1F6CAA9A">
      <w:pPr>
        <w:spacing w:line="360" w:lineRule="auto"/>
        <w:outlineLvl w:val="0"/>
        <w:rPr>
          <w:rFonts w:hint="eastAsia" w:ascii="宋体" w:hAnsi="宋体"/>
          <w:color w:val="auto"/>
          <w:sz w:val="24"/>
          <w:szCs w:val="24"/>
          <w:highlight w:val="none"/>
          <w:u w:val="single"/>
        </w:rPr>
      </w:pPr>
      <w:bookmarkStart w:id="126" w:name="_Toc29060"/>
      <w:bookmarkStart w:id="127" w:name="_Toc9692"/>
      <w:bookmarkStart w:id="128" w:name="_Toc6950"/>
      <w:bookmarkStart w:id="129" w:name="_Toc1442"/>
      <w:bookmarkStart w:id="130" w:name="_Toc16075"/>
      <w:bookmarkStart w:id="131" w:name="_Toc14783"/>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w:t>
      </w:r>
      <w:r>
        <w:rPr>
          <w:rFonts w:hint="eastAsia" w:ascii="宋体" w:hAnsi="宋体"/>
          <w:color w:val="auto"/>
          <w:sz w:val="24"/>
          <w:szCs w:val="24"/>
          <w:highlight w:val="none"/>
          <w:u w:val="single"/>
          <w:lang w:val="en-US" w:eastAsia="zh-CN"/>
        </w:rPr>
        <w:t>及</w:t>
      </w:r>
      <w:r>
        <w:rPr>
          <w:rFonts w:hint="eastAsia" w:ascii="宋体" w:hAnsi="宋体"/>
          <w:color w:val="auto"/>
          <w:sz w:val="24"/>
          <w:szCs w:val="24"/>
          <w:highlight w:val="none"/>
          <w:u w:val="single"/>
        </w:rPr>
        <w:t>投标函附录（按第六章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投标文件格式一）；</w:t>
      </w:r>
      <w:bookmarkEnd w:id="126"/>
      <w:bookmarkEnd w:id="127"/>
      <w:bookmarkEnd w:id="128"/>
      <w:bookmarkEnd w:id="129"/>
      <w:bookmarkEnd w:id="130"/>
      <w:bookmarkEnd w:id="131"/>
    </w:p>
    <w:p w14:paraId="26D9A034">
      <w:pPr>
        <w:spacing w:line="360" w:lineRule="auto"/>
        <w:outlineLvl w:val="0"/>
        <w:rPr>
          <w:rFonts w:hint="eastAsia" w:ascii="宋体" w:hAnsi="宋体"/>
          <w:color w:val="auto"/>
          <w:sz w:val="24"/>
          <w:szCs w:val="24"/>
          <w:highlight w:val="none"/>
          <w:u w:val="single"/>
        </w:rPr>
      </w:pPr>
      <w:bookmarkStart w:id="132" w:name="_Toc26879"/>
      <w:bookmarkStart w:id="133" w:name="_Toc26562"/>
      <w:bookmarkStart w:id="134" w:name="_Toc25941"/>
      <w:bookmarkStart w:id="135" w:name="_Toc6888"/>
      <w:bookmarkStart w:id="136" w:name="_Toc1744"/>
      <w:bookmarkStart w:id="137" w:name="_Toc9363"/>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）法定代表人证明书（按第六章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二</w:t>
      </w:r>
      <w:r>
        <w:rPr>
          <w:rFonts w:hint="eastAsia" w:ascii="宋体" w:hAnsi="宋体"/>
          <w:color w:val="auto"/>
          <w:sz w:val="24"/>
          <w:szCs w:val="24"/>
          <w:highlight w:val="none"/>
          <w:u w:val="single"/>
        </w:rPr>
        <w:t>）；</w:t>
      </w:r>
      <w:bookmarkEnd w:id="132"/>
      <w:bookmarkEnd w:id="133"/>
      <w:bookmarkEnd w:id="134"/>
      <w:bookmarkEnd w:id="135"/>
      <w:bookmarkEnd w:id="136"/>
      <w:bookmarkEnd w:id="137"/>
    </w:p>
    <w:p w14:paraId="05E3B599">
      <w:pPr>
        <w:spacing w:line="360" w:lineRule="auto"/>
        <w:outlineLvl w:val="0"/>
        <w:rPr>
          <w:rFonts w:hint="eastAsia" w:ascii="宋体" w:hAnsi="宋体"/>
          <w:color w:val="auto"/>
          <w:sz w:val="24"/>
          <w:szCs w:val="24"/>
          <w:highlight w:val="none"/>
          <w:u w:val="single"/>
        </w:rPr>
      </w:pPr>
      <w:bookmarkStart w:id="138" w:name="_Toc19145"/>
      <w:bookmarkStart w:id="139" w:name="_Toc3342"/>
      <w:bookmarkStart w:id="140" w:name="_Toc17874"/>
      <w:bookmarkStart w:id="141" w:name="_Toc19456"/>
      <w:bookmarkStart w:id="142" w:name="_Toc5436"/>
      <w:bookmarkStart w:id="143" w:name="_Toc21997"/>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）授权委托书（按第六章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投标文件格式三）；</w:t>
      </w:r>
      <w:bookmarkEnd w:id="138"/>
      <w:bookmarkEnd w:id="139"/>
      <w:bookmarkEnd w:id="140"/>
      <w:bookmarkEnd w:id="141"/>
      <w:bookmarkEnd w:id="142"/>
      <w:bookmarkEnd w:id="143"/>
    </w:p>
    <w:p w14:paraId="08DD84CA">
      <w:pPr>
        <w:spacing w:line="360" w:lineRule="auto"/>
        <w:outlineLvl w:val="0"/>
        <w:rPr>
          <w:rFonts w:hint="eastAsia" w:ascii="宋体" w:hAnsi="宋体"/>
          <w:color w:val="auto"/>
          <w:sz w:val="24"/>
          <w:szCs w:val="24"/>
          <w:highlight w:val="none"/>
          <w:u w:val="single"/>
        </w:rPr>
      </w:pPr>
      <w:bookmarkStart w:id="144" w:name="_Toc21401"/>
      <w:bookmarkStart w:id="145" w:name="_Toc15329"/>
      <w:bookmarkStart w:id="146" w:name="_Toc1252"/>
      <w:bookmarkStart w:id="147" w:name="_Toc30808"/>
      <w:bookmarkStart w:id="148" w:name="_Toc26045"/>
      <w:bookmarkStart w:id="149" w:name="_Toc17266"/>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）资格审查资料</w:t>
      </w:r>
      <w:r>
        <w:rPr>
          <w:rFonts w:ascii="宋体" w:hAnsi="宋体"/>
          <w:color w:val="auto"/>
          <w:sz w:val="24"/>
          <w:szCs w:val="24"/>
          <w:highlight w:val="none"/>
          <w:u w:val="single"/>
        </w:rPr>
        <w:t>(</w:t>
      </w:r>
      <w:r>
        <w:rPr>
          <w:rFonts w:hint="eastAsia" w:ascii="宋体" w:hAnsi="宋体"/>
          <w:color w:val="auto"/>
          <w:sz w:val="24"/>
          <w:szCs w:val="24"/>
          <w:highlight w:val="none"/>
          <w:u w:val="single"/>
        </w:rPr>
        <w:t>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四</w:t>
      </w:r>
      <w:r>
        <w:rPr>
          <w:rFonts w:hint="eastAsia" w:ascii="宋体" w:hAnsi="宋体"/>
          <w:color w:val="auto"/>
          <w:sz w:val="24"/>
          <w:szCs w:val="24"/>
          <w:highlight w:val="none"/>
          <w:u w:val="single"/>
        </w:rPr>
        <w:t>、格式</w:t>
      </w:r>
      <w:r>
        <w:rPr>
          <w:rFonts w:hint="eastAsia" w:ascii="宋体" w:hAnsi="宋体"/>
          <w:color w:val="auto"/>
          <w:sz w:val="24"/>
          <w:szCs w:val="24"/>
          <w:highlight w:val="none"/>
          <w:u w:val="single"/>
          <w:lang w:val="en-US" w:eastAsia="zh-CN"/>
        </w:rPr>
        <w:t>五</w:t>
      </w:r>
      <w:r>
        <w:rPr>
          <w:rFonts w:hint="eastAsia" w:ascii="宋体" w:hAnsi="宋体"/>
          <w:color w:val="auto"/>
          <w:sz w:val="24"/>
          <w:szCs w:val="24"/>
          <w:highlight w:val="none"/>
          <w:u w:val="single"/>
        </w:rPr>
        <w:t>）；</w:t>
      </w:r>
      <w:bookmarkEnd w:id="144"/>
      <w:bookmarkEnd w:id="145"/>
      <w:bookmarkEnd w:id="146"/>
      <w:bookmarkEnd w:id="147"/>
      <w:bookmarkEnd w:id="148"/>
      <w:bookmarkEnd w:id="149"/>
    </w:p>
    <w:p w14:paraId="353BE24B">
      <w:pPr>
        <w:spacing w:line="360" w:lineRule="auto"/>
        <w:outlineLvl w:val="0"/>
        <w:rPr>
          <w:rFonts w:hint="eastAsia" w:ascii="宋体" w:hAnsi="宋体"/>
          <w:color w:val="auto"/>
          <w:sz w:val="24"/>
          <w:szCs w:val="24"/>
          <w:highlight w:val="none"/>
          <w:u w:val="single"/>
        </w:rPr>
      </w:pPr>
      <w:bookmarkStart w:id="150" w:name="_Toc29484"/>
      <w:bookmarkStart w:id="151" w:name="_Toc6171"/>
      <w:bookmarkStart w:id="152" w:name="_Toc26041"/>
      <w:bookmarkStart w:id="153" w:name="_Toc26721"/>
      <w:bookmarkStart w:id="154" w:name="_Toc30309"/>
      <w:bookmarkStart w:id="155" w:name="_Toc8406"/>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）类似工程业绩表（按第六章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六</w:t>
      </w:r>
      <w:r>
        <w:rPr>
          <w:rFonts w:hint="eastAsia" w:ascii="宋体" w:hAnsi="宋体"/>
          <w:color w:val="auto"/>
          <w:sz w:val="24"/>
          <w:szCs w:val="24"/>
          <w:highlight w:val="none"/>
          <w:u w:val="single"/>
        </w:rPr>
        <w:t>）；</w:t>
      </w:r>
      <w:bookmarkEnd w:id="150"/>
      <w:bookmarkEnd w:id="151"/>
      <w:bookmarkEnd w:id="152"/>
      <w:bookmarkEnd w:id="153"/>
      <w:bookmarkEnd w:id="154"/>
      <w:bookmarkEnd w:id="155"/>
    </w:p>
    <w:p w14:paraId="556537D4">
      <w:pPr>
        <w:spacing w:line="360" w:lineRule="auto"/>
        <w:outlineLvl w:val="0"/>
        <w:rPr>
          <w:rFonts w:hint="eastAsia" w:ascii="宋体" w:hAnsi="宋体"/>
          <w:color w:val="auto"/>
          <w:sz w:val="24"/>
          <w:szCs w:val="24"/>
          <w:highlight w:val="none"/>
          <w:u w:val="single"/>
        </w:rPr>
      </w:pPr>
      <w:bookmarkStart w:id="156" w:name="_Toc5723"/>
      <w:bookmarkStart w:id="157" w:name="_Toc23259"/>
      <w:bookmarkStart w:id="158" w:name="_Toc20931"/>
      <w:bookmarkStart w:id="159" w:name="_Toc14578"/>
      <w:bookmarkStart w:id="160" w:name="_Toc17507"/>
      <w:bookmarkStart w:id="161" w:name="_Toc3826"/>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w:t>
      </w:r>
      <w:bookmarkStart w:id="162" w:name="_Hlk151021199"/>
      <w:r>
        <w:rPr>
          <w:rFonts w:hint="eastAsia" w:ascii="宋体" w:hAnsi="宋体"/>
          <w:color w:val="auto"/>
          <w:sz w:val="24"/>
          <w:szCs w:val="24"/>
          <w:highlight w:val="none"/>
          <w:u w:val="single"/>
        </w:rPr>
        <w:t>拟投入人员一览表</w:t>
      </w:r>
      <w:bookmarkEnd w:id="162"/>
      <w:r>
        <w:rPr>
          <w:rFonts w:hint="eastAsia" w:ascii="宋体" w:hAnsi="宋体"/>
          <w:color w:val="auto"/>
          <w:sz w:val="24"/>
          <w:szCs w:val="24"/>
          <w:highlight w:val="none"/>
          <w:u w:val="single"/>
        </w:rPr>
        <w:t>、主要人员简历表（按第六章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七</w:t>
      </w:r>
      <w:r>
        <w:rPr>
          <w:rFonts w:hint="eastAsia" w:ascii="宋体" w:hAnsi="宋体"/>
          <w:color w:val="auto"/>
          <w:sz w:val="24"/>
          <w:szCs w:val="24"/>
          <w:highlight w:val="none"/>
          <w:u w:val="single"/>
        </w:rPr>
        <w:t>）；</w:t>
      </w:r>
      <w:bookmarkEnd w:id="156"/>
      <w:bookmarkEnd w:id="157"/>
      <w:bookmarkEnd w:id="158"/>
      <w:bookmarkEnd w:id="159"/>
      <w:bookmarkEnd w:id="160"/>
      <w:bookmarkEnd w:id="161"/>
    </w:p>
    <w:p w14:paraId="271B9F07">
      <w:pPr>
        <w:spacing w:line="360" w:lineRule="auto"/>
        <w:outlineLvl w:val="0"/>
        <w:rPr>
          <w:rFonts w:hint="eastAsia" w:ascii="宋体" w:hAnsi="宋体"/>
          <w:color w:val="auto"/>
          <w:sz w:val="24"/>
          <w:szCs w:val="24"/>
          <w:highlight w:val="none"/>
          <w:u w:val="single"/>
        </w:rPr>
      </w:pPr>
      <w:bookmarkStart w:id="163" w:name="_Toc5835"/>
      <w:bookmarkStart w:id="164" w:name="_Toc29407"/>
      <w:bookmarkStart w:id="165" w:name="_Toc21100"/>
      <w:bookmarkStart w:id="166" w:name="_Toc21518"/>
      <w:bookmarkStart w:id="167" w:name="_Toc13111"/>
      <w:bookmarkStart w:id="168" w:name="_Toc10681"/>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）工程建设管理服务方案；</w:t>
      </w:r>
      <w:bookmarkEnd w:id="163"/>
      <w:bookmarkEnd w:id="164"/>
      <w:bookmarkEnd w:id="165"/>
      <w:bookmarkEnd w:id="166"/>
      <w:bookmarkEnd w:id="167"/>
      <w:bookmarkEnd w:id="168"/>
    </w:p>
    <w:p w14:paraId="69B08F4E">
      <w:pPr>
        <w:spacing w:line="360" w:lineRule="auto"/>
        <w:outlineLvl w:val="0"/>
        <w:rPr>
          <w:rFonts w:hint="eastAsia" w:ascii="宋体" w:hAnsi="宋体"/>
          <w:color w:val="auto"/>
          <w:sz w:val="24"/>
          <w:szCs w:val="24"/>
          <w:highlight w:val="none"/>
          <w:u w:val="single"/>
        </w:rPr>
      </w:pPr>
      <w:bookmarkStart w:id="169" w:name="_Toc10354"/>
      <w:bookmarkStart w:id="170" w:name="_Toc30499"/>
      <w:bookmarkStart w:id="171" w:name="_Toc28748"/>
      <w:bookmarkStart w:id="172" w:name="_Toc31574"/>
      <w:bookmarkStart w:id="173" w:name="_Toc1620"/>
      <w:bookmarkStart w:id="174" w:name="_Toc8814"/>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）按本招标文件规定提交的其它所有资料。</w:t>
      </w:r>
      <w:bookmarkEnd w:id="169"/>
      <w:bookmarkEnd w:id="170"/>
      <w:bookmarkEnd w:id="171"/>
      <w:bookmarkEnd w:id="172"/>
      <w:bookmarkEnd w:id="173"/>
      <w:bookmarkEnd w:id="174"/>
    </w:p>
    <w:p w14:paraId="7ED1BBD6">
      <w:pPr>
        <w:spacing w:line="472" w:lineRule="auto"/>
        <w:rPr>
          <w:color w:val="auto"/>
          <w:highlight w:val="none"/>
        </w:rPr>
        <w:sectPr>
          <w:pgSz w:w="11905" w:h="16838"/>
          <w:pgMar w:top="1417" w:right="1417" w:bottom="1417" w:left="1417" w:header="850" w:footer="992" w:gutter="0"/>
          <w:cols w:space="720" w:num="1"/>
          <w:titlePg/>
          <w:docGrid w:type="lines" w:linePitch="317" w:charSpace="0"/>
        </w:sectPr>
      </w:pPr>
    </w:p>
    <w:p w14:paraId="20FCF2DF">
      <w:pPr>
        <w:spacing w:line="540" w:lineRule="exact"/>
        <w:rPr>
          <w:rFonts w:eastAsia="黑体"/>
          <w:color w:val="auto"/>
          <w:sz w:val="20"/>
          <w:highlight w:val="none"/>
        </w:rPr>
      </w:pPr>
    </w:p>
    <w:p w14:paraId="22FE13F4">
      <w:pPr>
        <w:spacing w:line="540" w:lineRule="exact"/>
        <w:rPr>
          <w:rFonts w:eastAsia="黑体"/>
          <w:color w:val="auto"/>
          <w:sz w:val="20"/>
          <w:highlight w:val="none"/>
        </w:rPr>
      </w:pPr>
    </w:p>
    <w:p w14:paraId="0850414D">
      <w:pPr>
        <w:spacing w:line="540" w:lineRule="exact"/>
        <w:rPr>
          <w:rFonts w:eastAsia="黑体"/>
          <w:color w:val="auto"/>
          <w:sz w:val="20"/>
          <w:highlight w:val="none"/>
        </w:rPr>
      </w:pPr>
    </w:p>
    <w:p w14:paraId="09E5C94B">
      <w:pPr>
        <w:spacing w:line="540" w:lineRule="exact"/>
        <w:rPr>
          <w:rFonts w:eastAsia="黑体"/>
          <w:color w:val="auto"/>
          <w:sz w:val="20"/>
          <w:highlight w:val="none"/>
        </w:rPr>
      </w:pPr>
    </w:p>
    <w:p w14:paraId="4F67FD10">
      <w:pPr>
        <w:spacing w:line="540" w:lineRule="exact"/>
        <w:rPr>
          <w:rFonts w:eastAsia="黑体"/>
          <w:color w:val="auto"/>
          <w:sz w:val="20"/>
          <w:highlight w:val="none"/>
        </w:rPr>
      </w:pPr>
    </w:p>
    <w:p w14:paraId="63643F34">
      <w:pPr>
        <w:spacing w:line="540" w:lineRule="exact"/>
        <w:rPr>
          <w:rFonts w:eastAsia="黑体"/>
          <w:color w:val="auto"/>
          <w:sz w:val="20"/>
          <w:highlight w:val="none"/>
        </w:rPr>
      </w:pPr>
    </w:p>
    <w:p w14:paraId="17D9996A">
      <w:pPr>
        <w:spacing w:line="540" w:lineRule="exact"/>
        <w:rPr>
          <w:rFonts w:eastAsia="黑体"/>
          <w:color w:val="auto"/>
          <w:sz w:val="20"/>
          <w:highlight w:val="none"/>
        </w:rPr>
      </w:pPr>
    </w:p>
    <w:p w14:paraId="11DF4416">
      <w:pPr>
        <w:spacing w:line="540" w:lineRule="exact"/>
        <w:rPr>
          <w:rFonts w:eastAsia="黑体"/>
          <w:color w:val="auto"/>
          <w:sz w:val="20"/>
          <w:highlight w:val="none"/>
        </w:rPr>
      </w:pPr>
    </w:p>
    <w:p w14:paraId="3D43CBE5">
      <w:pPr>
        <w:spacing w:line="540" w:lineRule="exact"/>
        <w:rPr>
          <w:b/>
          <w:color w:val="auto"/>
          <w:sz w:val="28"/>
          <w:szCs w:val="36"/>
          <w:highlight w:val="none"/>
        </w:rPr>
      </w:pPr>
      <w:r>
        <w:rPr>
          <w:rFonts w:eastAsia="黑体"/>
          <w:color w:val="auto"/>
          <w:sz w:val="20"/>
          <w:highlight w:val="none"/>
        </w:rPr>
        <w:br w:type="page"/>
      </w:r>
      <w:bookmarkEnd w:id="117"/>
      <w:bookmarkEnd w:id="118"/>
      <w:bookmarkEnd w:id="119"/>
      <w:bookmarkStart w:id="175" w:name="_Toc8656928"/>
      <w:bookmarkStart w:id="176" w:name="_Toc144974856"/>
      <w:bookmarkStart w:id="177" w:name="_Toc152042576"/>
      <w:bookmarkStart w:id="178" w:name="_Toc352691661"/>
      <w:bookmarkStart w:id="179" w:name="_Toc152045787"/>
      <w:bookmarkStart w:id="180" w:name="_Toc369531697"/>
      <w:bookmarkStart w:id="181" w:name="_Toc247527827"/>
      <w:bookmarkStart w:id="182" w:name="_Toc247514246"/>
      <w:bookmarkStart w:id="183" w:name="_Toc17960"/>
      <w:bookmarkStart w:id="184" w:name="_Toc361508752"/>
      <w:bookmarkStart w:id="185" w:name="_Toc384308375"/>
      <w:bookmarkStart w:id="186" w:name="_Toc300835209"/>
      <w:r>
        <w:rPr>
          <w:rFonts w:hint="eastAsia" w:ascii="宋体" w:hAnsi="宋体"/>
          <w:b/>
          <w:color w:val="auto"/>
          <w:sz w:val="24"/>
          <w:highlight w:val="none"/>
        </w:rPr>
        <w:t>格式一</w:t>
      </w:r>
    </w:p>
    <w:p w14:paraId="6CF1EA1A">
      <w:pPr>
        <w:pStyle w:val="205"/>
        <w:spacing w:line="443" w:lineRule="exact"/>
        <w:ind w:left="0" w:right="113"/>
        <w:jc w:val="center"/>
        <w:outlineLvl w:val="1"/>
        <w:rPr>
          <w:rFonts w:hint="eastAsia"/>
          <w:b w:val="0"/>
          <w:bCs w:val="0"/>
          <w:color w:val="auto"/>
          <w:sz w:val="36"/>
          <w:szCs w:val="36"/>
          <w:highlight w:val="none"/>
          <w:lang w:eastAsia="zh-CN"/>
        </w:rPr>
      </w:pPr>
      <w:bookmarkStart w:id="187" w:name="_Toc18528"/>
      <w:bookmarkStart w:id="188" w:name="_Toc7436"/>
      <w:bookmarkStart w:id="189" w:name="_Toc17293"/>
      <w:bookmarkStart w:id="190" w:name="_Toc28742"/>
      <w:bookmarkStart w:id="191" w:name="_Toc19796"/>
      <w:bookmarkStart w:id="192" w:name="_Toc28334"/>
      <w:r>
        <w:rPr>
          <w:rFonts w:hint="eastAsia" w:ascii="黑体" w:hAnsi="黑体" w:eastAsia="黑体" w:cs="黑体"/>
          <w:color w:val="auto"/>
          <w:sz w:val="36"/>
          <w:szCs w:val="36"/>
          <w:highlight w:val="none"/>
          <w:lang w:eastAsia="zh-CN"/>
        </w:rPr>
        <w:t>一、投标函</w:t>
      </w:r>
      <w:r>
        <w:rPr>
          <w:rFonts w:hint="eastAsia" w:ascii="黑体" w:hAnsi="黑体" w:eastAsia="黑体" w:cs="黑体"/>
          <w:color w:val="auto"/>
          <w:sz w:val="36"/>
          <w:szCs w:val="36"/>
          <w:highlight w:val="none"/>
          <w:lang w:val="en-US" w:eastAsia="zh-CN"/>
        </w:rPr>
        <w:t>及</w:t>
      </w:r>
      <w:r>
        <w:rPr>
          <w:rFonts w:hint="eastAsia" w:ascii="黑体" w:hAnsi="黑体" w:eastAsia="黑体" w:cs="黑体"/>
          <w:color w:val="auto"/>
          <w:sz w:val="36"/>
          <w:szCs w:val="36"/>
          <w:highlight w:val="none"/>
          <w:lang w:eastAsia="zh-CN"/>
        </w:rPr>
        <w:t>投标函附录</w:t>
      </w:r>
      <w:bookmarkEnd w:id="175"/>
      <w:bookmarkEnd w:id="187"/>
      <w:bookmarkEnd w:id="188"/>
      <w:bookmarkEnd w:id="189"/>
      <w:bookmarkEnd w:id="190"/>
      <w:bookmarkEnd w:id="191"/>
      <w:bookmarkEnd w:id="192"/>
    </w:p>
    <w:p w14:paraId="17AEE674">
      <w:pPr>
        <w:pStyle w:val="4"/>
        <w:keepNext w:val="0"/>
        <w:keepLines w:val="0"/>
        <w:ind w:firstLine="118"/>
        <w:rPr>
          <w:color w:val="auto"/>
          <w:sz w:val="24"/>
          <w:szCs w:val="24"/>
          <w:highlight w:val="none"/>
        </w:rPr>
      </w:pPr>
      <w:bookmarkStart w:id="193" w:name="_bookmark177"/>
      <w:bookmarkEnd w:id="193"/>
      <w:bookmarkStart w:id="194" w:name="_Toc8656929"/>
      <w:r>
        <w:rPr>
          <w:rFonts w:hint="eastAsia"/>
          <w:color w:val="auto"/>
          <w:sz w:val="24"/>
          <w:szCs w:val="24"/>
          <w:highlight w:val="none"/>
        </w:rPr>
        <w:t>（一）投标函</w:t>
      </w:r>
      <w:bookmarkEnd w:id="194"/>
    </w:p>
    <w:p w14:paraId="2BCB9F1F">
      <w:pPr>
        <w:pStyle w:val="16"/>
        <w:tabs>
          <w:tab w:val="left" w:pos="1991"/>
        </w:tabs>
        <w:ind w:left="100" w:right="113"/>
        <w:rPr>
          <w:color w:val="auto"/>
          <w:sz w:val="24"/>
          <w:szCs w:val="24"/>
          <w:highlight w:val="none"/>
        </w:rPr>
      </w:pPr>
      <w:r>
        <w:rPr>
          <w:rFonts w:hint="eastAsia"/>
          <w:color w:val="auto"/>
          <w:sz w:val="24"/>
          <w:szCs w:val="24"/>
          <w:highlight w:val="none"/>
          <w:u w:val="single" w:color="000000"/>
          <w:lang w:eastAsia="zh-CN"/>
        </w:rPr>
        <w:t>广州白云湖投资发展有限公司</w:t>
      </w:r>
      <w:r>
        <w:rPr>
          <w:rFonts w:hint="eastAsia"/>
          <w:color w:val="auto"/>
          <w:spacing w:val="-15"/>
          <w:sz w:val="24"/>
          <w:szCs w:val="24"/>
          <w:highlight w:val="none"/>
        </w:rPr>
        <w:t>：</w:t>
      </w:r>
    </w:p>
    <w:p w14:paraId="3DA43DD5">
      <w:pPr>
        <w:spacing w:before="13"/>
        <w:rPr>
          <w:rFonts w:ascii="宋体" w:cs="宋体"/>
          <w:color w:val="auto"/>
          <w:sz w:val="24"/>
          <w:szCs w:val="24"/>
          <w:highlight w:val="none"/>
        </w:rPr>
      </w:pPr>
    </w:p>
    <w:p w14:paraId="60E4D87D">
      <w:pPr>
        <w:pStyle w:val="16"/>
        <w:tabs>
          <w:tab w:val="left" w:pos="3739"/>
          <w:tab w:val="left" w:pos="4214"/>
          <w:tab w:val="left" w:pos="5630"/>
        </w:tabs>
        <w:spacing w:before="36" w:line="324" w:lineRule="auto"/>
        <w:ind w:left="100" w:right="113" w:firstLine="405"/>
        <w:rPr>
          <w:color w:val="auto"/>
          <w:sz w:val="24"/>
          <w:szCs w:val="24"/>
          <w:highlight w:val="none"/>
        </w:rPr>
      </w:pPr>
      <w:r>
        <w:rPr>
          <w:rFonts w:eastAsia="Times New Roman"/>
          <w:color w:val="auto"/>
          <w:spacing w:val="-11"/>
          <w:sz w:val="24"/>
          <w:szCs w:val="24"/>
          <w:highlight w:val="none"/>
        </w:rPr>
        <w:t>1</w:t>
      </w:r>
      <w:r>
        <w:rPr>
          <w:rFonts w:hint="eastAsia"/>
          <w:color w:val="auto"/>
          <w:spacing w:val="-11"/>
          <w:sz w:val="24"/>
          <w:szCs w:val="24"/>
          <w:highlight w:val="none"/>
        </w:rPr>
        <w:t>．我方已仔细研究了</w:t>
      </w:r>
      <w:r>
        <w:rPr>
          <w:rFonts w:hint="eastAsia"/>
          <w:color w:val="auto"/>
          <w:spacing w:val="-11"/>
          <w:sz w:val="24"/>
          <w:szCs w:val="24"/>
          <w:highlight w:val="none"/>
          <w:u w:val="single" w:color="000000"/>
          <w:lang w:eastAsia="zh-CN"/>
        </w:rPr>
        <w:t>广州市白云区夏茅村城中村改造项目首开区安置地块项目建设管理服务（AB2506130安置地块）</w:t>
      </w:r>
      <w:r>
        <w:rPr>
          <w:rFonts w:hint="eastAsia"/>
          <w:color w:val="auto"/>
          <w:spacing w:val="-6"/>
          <w:sz w:val="24"/>
          <w:szCs w:val="24"/>
          <w:highlight w:val="none"/>
          <w:u w:val="single" w:color="000000"/>
        </w:rPr>
        <w:t>（</w:t>
      </w:r>
      <w:r>
        <w:rPr>
          <w:rFonts w:hint="eastAsia"/>
          <w:color w:val="auto"/>
          <w:spacing w:val="-6"/>
          <w:sz w:val="24"/>
          <w:szCs w:val="24"/>
          <w:highlight w:val="none"/>
        </w:rPr>
        <w:t>项目名称）招标项目招标文件的全部内容，</w:t>
      </w:r>
      <w:r>
        <w:rPr>
          <w:rFonts w:hint="eastAsia"/>
          <w:color w:val="auto"/>
          <w:spacing w:val="-4"/>
          <w:sz w:val="24"/>
          <w:szCs w:val="24"/>
          <w:highlight w:val="none"/>
        </w:rPr>
        <w:t>愿意以《开标记录表》中的投标总报价和服务期限，</w:t>
      </w:r>
      <w:r>
        <w:rPr>
          <w:rFonts w:hint="eastAsia"/>
          <w:color w:val="auto"/>
          <w:spacing w:val="-2"/>
          <w:sz w:val="24"/>
          <w:szCs w:val="24"/>
          <w:highlight w:val="none"/>
        </w:rPr>
        <w:t>按合同约定完成</w:t>
      </w:r>
      <w:r>
        <w:rPr>
          <w:rFonts w:hint="eastAsia" w:ascii="宋体" w:hAnsi="宋体" w:cs="宋体"/>
          <w:color w:val="auto"/>
          <w:sz w:val="24"/>
          <w:szCs w:val="24"/>
          <w:highlight w:val="none"/>
        </w:rPr>
        <w:t>项目建设管理</w:t>
      </w:r>
      <w:r>
        <w:rPr>
          <w:rFonts w:hint="eastAsia"/>
          <w:color w:val="auto"/>
          <w:spacing w:val="-2"/>
          <w:sz w:val="24"/>
          <w:szCs w:val="24"/>
          <w:highlight w:val="none"/>
        </w:rPr>
        <w:t>服务工作。</w:t>
      </w:r>
    </w:p>
    <w:p w14:paraId="46521185">
      <w:pPr>
        <w:pStyle w:val="16"/>
        <w:spacing w:before="36" w:line="324" w:lineRule="auto"/>
        <w:ind w:right="113"/>
        <w:rPr>
          <w:color w:val="auto"/>
          <w:sz w:val="24"/>
          <w:szCs w:val="24"/>
          <w:highlight w:val="none"/>
        </w:rPr>
      </w:pPr>
      <w:r>
        <w:rPr>
          <w:rFonts w:hint="eastAsia"/>
          <w:color w:val="auto"/>
          <w:sz w:val="24"/>
          <w:szCs w:val="24"/>
          <w:highlight w:val="none"/>
        </w:rPr>
        <w:t xml:space="preserve">    </w:t>
      </w:r>
      <w:r>
        <w:rPr>
          <w:rFonts w:eastAsia="Times New Roman"/>
          <w:color w:val="auto"/>
          <w:sz w:val="24"/>
          <w:szCs w:val="24"/>
          <w:highlight w:val="none"/>
        </w:rPr>
        <w:t>2.</w:t>
      </w:r>
      <w:r>
        <w:rPr>
          <w:rFonts w:hint="eastAsia"/>
          <w:color w:val="auto"/>
          <w:sz w:val="24"/>
          <w:szCs w:val="24"/>
          <w:highlight w:val="none"/>
        </w:rPr>
        <w:t>我方的投标文件包括下列内容：</w:t>
      </w:r>
    </w:p>
    <w:p w14:paraId="5576FA8D">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p>
    <w:p w14:paraId="5076C7E4">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w:t>
      </w:r>
    </w:p>
    <w:p w14:paraId="77DF5968">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）法定代表人证明书及授权委托书；</w:t>
      </w:r>
    </w:p>
    <w:p w14:paraId="19521EED">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）资格审查资料；</w:t>
      </w:r>
    </w:p>
    <w:p w14:paraId="7E791C4C">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）类似工程业绩表；</w:t>
      </w:r>
    </w:p>
    <w:p w14:paraId="073F8447">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）拟投入人员一览表、主要人员简历表；</w:t>
      </w:r>
    </w:p>
    <w:p w14:paraId="2AC2443A">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）工程建设管理服务方案；</w:t>
      </w:r>
    </w:p>
    <w:p w14:paraId="79C033E4">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）按本招标文件规定提交的其它所有资料。</w:t>
      </w:r>
    </w:p>
    <w:p w14:paraId="2EB01A87">
      <w:pPr>
        <w:pStyle w:val="16"/>
        <w:spacing w:before="159" w:line="324" w:lineRule="auto"/>
        <w:ind w:right="-71" w:firstLine="354" w:firstLineChars="150"/>
        <w:rPr>
          <w:color w:val="auto"/>
          <w:spacing w:val="-2"/>
          <w:sz w:val="24"/>
          <w:szCs w:val="24"/>
          <w:highlight w:val="none"/>
        </w:rPr>
      </w:pPr>
      <w:r>
        <w:rPr>
          <w:rFonts w:hint="eastAsia"/>
          <w:color w:val="auto"/>
          <w:spacing w:val="-2"/>
          <w:sz w:val="24"/>
          <w:szCs w:val="24"/>
          <w:highlight w:val="none"/>
        </w:rPr>
        <w:t>投标文件的上述组成部分如存在内容不一致的，以投标函为准。</w:t>
      </w:r>
    </w:p>
    <w:p w14:paraId="2AC1FACE">
      <w:pPr>
        <w:pStyle w:val="16"/>
        <w:spacing w:before="159" w:line="324" w:lineRule="auto"/>
        <w:ind w:right="-71" w:firstLine="480" w:firstLineChars="200"/>
        <w:rPr>
          <w:color w:val="auto"/>
          <w:sz w:val="24"/>
          <w:szCs w:val="24"/>
          <w:highlight w:val="none"/>
        </w:rPr>
      </w:pPr>
      <w:r>
        <w:rPr>
          <w:rFonts w:eastAsia="Times New Roman"/>
          <w:color w:val="auto"/>
          <w:sz w:val="24"/>
          <w:szCs w:val="24"/>
          <w:highlight w:val="none"/>
        </w:rPr>
        <w:t>3</w:t>
      </w:r>
      <w:r>
        <w:rPr>
          <w:rFonts w:hint="eastAsia"/>
          <w:color w:val="auto"/>
          <w:sz w:val="24"/>
          <w:szCs w:val="24"/>
          <w:highlight w:val="none"/>
        </w:rPr>
        <w:t>．我方承诺在招标文件规定的投标有效期内不撤销投标文件。</w:t>
      </w:r>
    </w:p>
    <w:p w14:paraId="5584CBC5">
      <w:pPr>
        <w:pStyle w:val="16"/>
        <w:spacing w:before="9" w:line="324" w:lineRule="auto"/>
        <w:ind w:right="113" w:firstLine="480" w:firstLineChars="200"/>
        <w:rPr>
          <w:color w:val="auto"/>
          <w:sz w:val="24"/>
          <w:szCs w:val="24"/>
          <w:highlight w:val="none"/>
        </w:rPr>
      </w:pPr>
      <w:r>
        <w:rPr>
          <w:rFonts w:eastAsia="Times New Roman"/>
          <w:color w:val="auto"/>
          <w:sz w:val="24"/>
          <w:szCs w:val="24"/>
          <w:highlight w:val="none"/>
        </w:rPr>
        <w:t>4</w:t>
      </w:r>
      <w:r>
        <w:rPr>
          <w:rFonts w:hint="eastAsia"/>
          <w:color w:val="auto"/>
          <w:sz w:val="24"/>
          <w:szCs w:val="24"/>
          <w:highlight w:val="none"/>
        </w:rPr>
        <w:t>．如我方中标，我方承诺：</w:t>
      </w:r>
    </w:p>
    <w:p w14:paraId="2D57EC32">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1</w:t>
      </w:r>
      <w:r>
        <w:rPr>
          <w:rFonts w:hint="eastAsia"/>
          <w:color w:val="auto"/>
          <w:sz w:val="24"/>
          <w:szCs w:val="24"/>
          <w:highlight w:val="none"/>
        </w:rPr>
        <w:t>）在收到中标通知书后，在中标通知书规定的期限内与你方签订合同；</w:t>
      </w:r>
    </w:p>
    <w:p w14:paraId="6791222F">
      <w:pPr>
        <w:pStyle w:val="16"/>
        <w:spacing w:before="151"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2</w:t>
      </w:r>
      <w:r>
        <w:rPr>
          <w:rFonts w:hint="eastAsia"/>
          <w:color w:val="auto"/>
          <w:sz w:val="24"/>
          <w:szCs w:val="24"/>
          <w:highlight w:val="none"/>
        </w:rPr>
        <w:t>）在签订合同时不向你方提出附加条件；</w:t>
      </w:r>
    </w:p>
    <w:p w14:paraId="3CB71CB3">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3</w:t>
      </w:r>
      <w:r>
        <w:rPr>
          <w:rFonts w:hint="eastAsia"/>
          <w:color w:val="auto"/>
          <w:sz w:val="24"/>
          <w:szCs w:val="24"/>
          <w:highlight w:val="none"/>
        </w:rPr>
        <w:t>）按照招标文件要求提交履约保证金（如有）；</w:t>
      </w:r>
    </w:p>
    <w:p w14:paraId="6C304AC2">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4</w:t>
      </w:r>
      <w:r>
        <w:rPr>
          <w:rFonts w:hint="eastAsia"/>
          <w:color w:val="auto"/>
          <w:sz w:val="24"/>
          <w:szCs w:val="24"/>
          <w:highlight w:val="none"/>
        </w:rPr>
        <w:t>）在合同约定的期限内完成合同规定的全部义务。</w:t>
      </w:r>
    </w:p>
    <w:p w14:paraId="0A8D7CE7">
      <w:pPr>
        <w:pStyle w:val="16"/>
        <w:spacing w:before="151" w:line="324" w:lineRule="auto"/>
        <w:ind w:left="100" w:right="113" w:firstLine="464" w:firstLineChars="200"/>
        <w:rPr>
          <w:color w:val="auto"/>
          <w:sz w:val="24"/>
          <w:szCs w:val="24"/>
          <w:highlight w:val="none"/>
        </w:rPr>
      </w:pPr>
      <w:r>
        <w:rPr>
          <w:rFonts w:eastAsia="Times New Roman"/>
          <w:color w:val="auto"/>
          <w:spacing w:val="-4"/>
          <w:sz w:val="24"/>
          <w:szCs w:val="24"/>
          <w:highlight w:val="none"/>
        </w:rPr>
        <w:t>5</w:t>
      </w:r>
      <w:r>
        <w:rPr>
          <w:rFonts w:hint="eastAsia"/>
          <w:color w:val="auto"/>
          <w:spacing w:val="-4"/>
          <w:sz w:val="24"/>
          <w:szCs w:val="24"/>
          <w:highlight w:val="none"/>
        </w:rPr>
        <w:t>．我方在此声明，所递交的投标文件及有关资料内容完整、真实和准确，且不存在第二章</w:t>
      </w:r>
      <w:r>
        <w:rPr>
          <w:rFonts w:eastAsia="Times New Roman"/>
          <w:color w:val="auto"/>
          <w:sz w:val="24"/>
          <w:szCs w:val="24"/>
          <w:highlight w:val="none"/>
        </w:rPr>
        <w:t>“</w:t>
      </w:r>
      <w:r>
        <w:rPr>
          <w:rFonts w:hint="eastAsia"/>
          <w:color w:val="auto"/>
          <w:sz w:val="24"/>
          <w:szCs w:val="24"/>
          <w:highlight w:val="none"/>
        </w:rPr>
        <w:t>投标人须知</w:t>
      </w:r>
      <w:r>
        <w:rPr>
          <w:rFonts w:eastAsia="Times New Roman"/>
          <w:color w:val="auto"/>
          <w:sz w:val="24"/>
          <w:szCs w:val="24"/>
          <w:highlight w:val="none"/>
        </w:rPr>
        <w:t>”</w:t>
      </w:r>
      <w:r>
        <w:rPr>
          <w:rFonts w:hint="eastAsia"/>
          <w:color w:val="auto"/>
          <w:sz w:val="24"/>
          <w:szCs w:val="24"/>
          <w:highlight w:val="none"/>
        </w:rPr>
        <w:t>第</w:t>
      </w:r>
      <w:r>
        <w:rPr>
          <w:rFonts w:eastAsia="Times New Roman"/>
          <w:color w:val="auto"/>
          <w:sz w:val="24"/>
          <w:szCs w:val="24"/>
          <w:highlight w:val="none"/>
        </w:rPr>
        <w:t>1.4.3</w:t>
      </w:r>
      <w:r>
        <w:rPr>
          <w:rFonts w:hint="eastAsia"/>
          <w:color w:val="auto"/>
          <w:sz w:val="24"/>
          <w:szCs w:val="24"/>
          <w:highlight w:val="none"/>
        </w:rPr>
        <w:t>项规定的任何一种情形。</w:t>
      </w:r>
    </w:p>
    <w:p w14:paraId="392ED437">
      <w:pPr>
        <w:pStyle w:val="16"/>
        <w:spacing w:before="151" w:line="324" w:lineRule="auto"/>
        <w:ind w:left="100" w:right="113" w:firstLine="480" w:firstLineChars="200"/>
        <w:rPr>
          <w:rFonts w:ascii="宋体" w:cs="宋体"/>
          <w:color w:val="auto"/>
          <w:sz w:val="24"/>
          <w:szCs w:val="24"/>
          <w:highlight w:val="none"/>
        </w:rPr>
      </w:pPr>
      <w:r>
        <w:rPr>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我方如果中标，保证履行投标文件中承诺的全部责任和义务，切实履行政府招标合同中的全部条款，并按照招标文件规定要求向市交易中心一次性足额缴纳交易服务费。</w:t>
      </w:r>
    </w:p>
    <w:p w14:paraId="6C37CCB3">
      <w:pPr>
        <w:pStyle w:val="16"/>
        <w:tabs>
          <w:tab w:val="left" w:pos="3880"/>
        </w:tabs>
        <w:spacing w:before="30" w:line="324" w:lineRule="auto"/>
        <w:ind w:right="113" w:firstLine="480" w:firstLineChars="200"/>
        <w:rPr>
          <w:color w:val="auto"/>
          <w:sz w:val="24"/>
          <w:szCs w:val="24"/>
          <w:highlight w:val="none"/>
        </w:rPr>
      </w:pPr>
      <w:r>
        <w:rPr>
          <w:rFonts w:hint="eastAsia"/>
          <w:color w:val="auto"/>
          <w:sz w:val="24"/>
          <w:szCs w:val="24"/>
          <w:highlight w:val="none"/>
        </w:rPr>
        <w:t>7</w:t>
      </w:r>
      <w:r>
        <w:rPr>
          <w:color w:val="auto"/>
          <w:sz w:val="24"/>
          <w:szCs w:val="24"/>
          <w:highlight w:val="none"/>
        </w:rPr>
        <w:t>.</w:t>
      </w:r>
      <w:r>
        <w:rPr>
          <w:rFonts w:eastAsia="Times New Roman"/>
          <w:color w:val="auto"/>
          <w:sz w:val="24"/>
          <w:szCs w:val="24"/>
          <w:highlight w:val="none"/>
          <w:u w:val="single" w:color="000000"/>
        </w:rPr>
        <w:tab/>
      </w:r>
      <w:r>
        <w:rPr>
          <w:rFonts w:hint="eastAsia"/>
          <w:color w:val="auto"/>
          <w:spacing w:val="-13"/>
          <w:sz w:val="24"/>
          <w:szCs w:val="24"/>
          <w:highlight w:val="none"/>
        </w:rPr>
        <w:t>（其他补充说明）。</w:t>
      </w:r>
    </w:p>
    <w:p w14:paraId="2CB9C003">
      <w:pPr>
        <w:rPr>
          <w:rFonts w:ascii="宋体" w:cs="宋体"/>
          <w:color w:val="auto"/>
          <w:sz w:val="24"/>
          <w:szCs w:val="24"/>
          <w:highlight w:val="none"/>
        </w:rPr>
      </w:pPr>
    </w:p>
    <w:p w14:paraId="387869EF">
      <w:pPr>
        <w:spacing w:before="5"/>
        <w:rPr>
          <w:rFonts w:ascii="宋体" w:cs="宋体"/>
          <w:color w:val="auto"/>
          <w:sz w:val="24"/>
          <w:szCs w:val="24"/>
          <w:highlight w:val="none"/>
        </w:rPr>
      </w:pPr>
    </w:p>
    <w:p w14:paraId="1869879D">
      <w:pPr>
        <w:pStyle w:val="16"/>
        <w:tabs>
          <w:tab w:val="left" w:pos="7241"/>
        </w:tabs>
        <w:spacing w:before="36" w:line="360" w:lineRule="auto"/>
        <w:ind w:left="2621" w:right="113"/>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20E4FEE2">
      <w:pPr>
        <w:pStyle w:val="16"/>
        <w:tabs>
          <w:tab w:val="left" w:pos="6381"/>
        </w:tabs>
        <w:spacing w:before="48" w:line="360" w:lineRule="auto"/>
        <w:ind w:left="2601"/>
        <w:rPr>
          <w:rFonts w:hint="eastAsia" w:ascii="宋体" w:hAnsi="宋体" w:cs="宋体"/>
          <w:color w:val="auto"/>
          <w:sz w:val="24"/>
          <w:szCs w:val="24"/>
          <w:highlight w:val="none"/>
        </w:rPr>
      </w:pPr>
      <w:r>
        <w:rPr>
          <w:rFonts w:hint="eastAsia"/>
          <w:color w:val="auto"/>
          <w:spacing w:val="-2"/>
          <w:sz w:val="24"/>
          <w:szCs w:val="24"/>
          <w:highlight w:val="none"/>
        </w:rPr>
        <w:t>法定代表人或其委托代理人：</w:t>
      </w:r>
      <w:r>
        <w:rPr>
          <w:rFonts w:eastAsia="Times New Roman"/>
          <w:color w:val="auto"/>
          <w:spacing w:val="-2"/>
          <w:sz w:val="24"/>
          <w:szCs w:val="24"/>
          <w:highlight w:val="none"/>
          <w:u w:val="single" w:color="000000"/>
        </w:rPr>
        <w:tab/>
      </w:r>
      <w:r>
        <w:rPr>
          <w:rFonts w:hint="eastAsia"/>
          <w:color w:val="auto"/>
          <w:spacing w:val="-2"/>
          <w:sz w:val="24"/>
          <w:szCs w:val="24"/>
          <w:highlight w:val="none"/>
          <w:u w:val="single" w:color="000000"/>
        </w:rPr>
        <w:t xml:space="preserve">         </w:t>
      </w:r>
      <w:r>
        <w:rPr>
          <w:rFonts w:hint="eastAsia"/>
          <w:color w:val="auto"/>
          <w:spacing w:val="-1"/>
          <w:sz w:val="24"/>
          <w:szCs w:val="24"/>
          <w:highlight w:val="none"/>
        </w:rPr>
        <w:t>（签字或盖章）</w:t>
      </w:r>
    </w:p>
    <w:p w14:paraId="6C358874">
      <w:pPr>
        <w:pStyle w:val="16"/>
        <w:tabs>
          <w:tab w:val="left" w:pos="6381"/>
        </w:tabs>
        <w:spacing w:before="48" w:line="360" w:lineRule="auto"/>
        <w:ind w:left="2601"/>
        <w:rPr>
          <w:color w:val="auto"/>
          <w:spacing w:val="-1"/>
          <w:sz w:val="24"/>
          <w:szCs w:val="24"/>
          <w:highlight w:val="none"/>
        </w:rPr>
      </w:pPr>
      <w:r>
        <w:rPr>
          <w:rFonts w:hint="eastAsia"/>
          <w:color w:val="auto"/>
          <w:spacing w:val="-2"/>
          <w:sz w:val="24"/>
          <w:szCs w:val="24"/>
          <w:highlight w:val="none"/>
        </w:rPr>
        <w:t>项目</w:t>
      </w:r>
      <w:r>
        <w:rPr>
          <w:rFonts w:hint="eastAsia" w:ascii="宋体" w:hAnsi="宋体" w:cs="宋体"/>
          <w:color w:val="auto"/>
          <w:sz w:val="24"/>
          <w:szCs w:val="24"/>
          <w:highlight w:val="none"/>
        </w:rPr>
        <w:t>负责人：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2FE9E60E">
      <w:pPr>
        <w:spacing w:before="10"/>
        <w:rPr>
          <w:rFonts w:ascii="宋体" w:cs="宋体"/>
          <w:color w:val="auto"/>
          <w:sz w:val="24"/>
          <w:szCs w:val="24"/>
          <w:highlight w:val="none"/>
        </w:rPr>
      </w:pPr>
    </w:p>
    <w:p w14:paraId="0F782CB6">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地</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49A09A98">
      <w:pPr>
        <w:spacing w:before="4"/>
        <w:rPr>
          <w:color w:val="auto"/>
          <w:sz w:val="24"/>
          <w:szCs w:val="24"/>
          <w:highlight w:val="none"/>
        </w:rPr>
      </w:pPr>
    </w:p>
    <w:p w14:paraId="0FEB0C2F">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网</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477D3D62">
      <w:pPr>
        <w:spacing w:before="2"/>
        <w:rPr>
          <w:color w:val="auto"/>
          <w:sz w:val="24"/>
          <w:szCs w:val="24"/>
          <w:highlight w:val="none"/>
        </w:rPr>
      </w:pPr>
    </w:p>
    <w:p w14:paraId="26B12DB3">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电</w:t>
      </w:r>
      <w:r>
        <w:rPr>
          <w:color w:val="auto"/>
          <w:sz w:val="24"/>
          <w:szCs w:val="24"/>
          <w:highlight w:val="none"/>
        </w:rPr>
        <w:tab/>
      </w:r>
      <w:r>
        <w:rPr>
          <w:rFonts w:hint="eastAsia"/>
          <w:color w:val="auto"/>
          <w:sz w:val="24"/>
          <w:szCs w:val="24"/>
          <w:highlight w:val="none"/>
        </w:rPr>
        <w:t>话：</w:t>
      </w:r>
      <w:r>
        <w:rPr>
          <w:rFonts w:eastAsia="Times New Roman"/>
          <w:color w:val="auto"/>
          <w:sz w:val="24"/>
          <w:szCs w:val="24"/>
          <w:highlight w:val="none"/>
          <w:u w:val="single" w:color="000000"/>
        </w:rPr>
        <w:tab/>
      </w:r>
    </w:p>
    <w:p w14:paraId="2D60181B">
      <w:pPr>
        <w:spacing w:before="2"/>
        <w:rPr>
          <w:color w:val="auto"/>
          <w:sz w:val="24"/>
          <w:szCs w:val="24"/>
          <w:highlight w:val="none"/>
        </w:rPr>
      </w:pPr>
    </w:p>
    <w:p w14:paraId="5CBE3AB7">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传</w:t>
      </w:r>
      <w:r>
        <w:rPr>
          <w:color w:val="auto"/>
          <w:sz w:val="24"/>
          <w:szCs w:val="24"/>
          <w:highlight w:val="none"/>
        </w:rPr>
        <w:tab/>
      </w:r>
      <w:r>
        <w:rPr>
          <w:rFonts w:hint="eastAsia"/>
          <w:color w:val="auto"/>
          <w:sz w:val="24"/>
          <w:szCs w:val="24"/>
          <w:highlight w:val="none"/>
        </w:rPr>
        <w:t>真：</w:t>
      </w:r>
      <w:r>
        <w:rPr>
          <w:rFonts w:eastAsia="Times New Roman"/>
          <w:color w:val="auto"/>
          <w:sz w:val="24"/>
          <w:szCs w:val="24"/>
          <w:highlight w:val="none"/>
          <w:u w:val="single" w:color="000000"/>
        </w:rPr>
        <w:tab/>
      </w:r>
    </w:p>
    <w:p w14:paraId="67F74082">
      <w:pPr>
        <w:spacing w:before="4"/>
        <w:rPr>
          <w:color w:val="auto"/>
          <w:sz w:val="24"/>
          <w:szCs w:val="24"/>
          <w:highlight w:val="none"/>
        </w:rPr>
      </w:pPr>
    </w:p>
    <w:p w14:paraId="2CC77C9E">
      <w:pPr>
        <w:pStyle w:val="16"/>
        <w:tabs>
          <w:tab w:val="left" w:pos="8529"/>
        </w:tabs>
        <w:spacing w:before="36"/>
        <w:ind w:left="2601"/>
        <w:rPr>
          <w:rFonts w:eastAsia="Times New Roman"/>
          <w:color w:val="auto"/>
          <w:sz w:val="24"/>
          <w:szCs w:val="24"/>
          <w:highlight w:val="none"/>
        </w:rPr>
      </w:pPr>
      <w:r>
        <w:rPr>
          <w:rFonts w:hint="eastAsia"/>
          <w:color w:val="auto"/>
          <w:sz w:val="24"/>
          <w:szCs w:val="24"/>
          <w:highlight w:val="none"/>
        </w:rPr>
        <w:t>邮政编码：</w:t>
      </w:r>
      <w:r>
        <w:rPr>
          <w:rFonts w:eastAsia="Times New Roman"/>
          <w:color w:val="auto"/>
          <w:sz w:val="24"/>
          <w:szCs w:val="24"/>
          <w:highlight w:val="none"/>
          <w:u w:val="single" w:color="000000"/>
        </w:rPr>
        <w:tab/>
      </w:r>
    </w:p>
    <w:p w14:paraId="06C07A2F">
      <w:pPr>
        <w:spacing w:before="2"/>
        <w:rPr>
          <w:color w:val="auto"/>
          <w:sz w:val="24"/>
          <w:szCs w:val="24"/>
          <w:highlight w:val="none"/>
        </w:rPr>
      </w:pPr>
    </w:p>
    <w:p w14:paraId="1382D085">
      <w:pPr>
        <w:pStyle w:val="16"/>
        <w:tabs>
          <w:tab w:val="left" w:pos="631"/>
          <w:tab w:val="left" w:pos="1471"/>
          <w:tab w:val="left" w:pos="2311"/>
        </w:tabs>
        <w:spacing w:before="36"/>
        <w:ind w:right="11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256EB470">
      <w:pPr>
        <w:pStyle w:val="16"/>
        <w:tabs>
          <w:tab w:val="left" w:pos="631"/>
          <w:tab w:val="left" w:pos="1471"/>
          <w:tab w:val="left" w:pos="2311"/>
        </w:tabs>
        <w:spacing w:before="36"/>
        <w:ind w:right="117"/>
        <w:jc w:val="right"/>
        <w:rPr>
          <w:color w:val="auto"/>
          <w:sz w:val="24"/>
          <w:szCs w:val="24"/>
          <w:highlight w:val="none"/>
        </w:rPr>
      </w:pPr>
    </w:p>
    <w:p w14:paraId="230CF9B7">
      <w:pPr>
        <w:pStyle w:val="16"/>
        <w:tabs>
          <w:tab w:val="left" w:pos="631"/>
          <w:tab w:val="left" w:pos="1471"/>
          <w:tab w:val="left" w:pos="2311"/>
        </w:tabs>
        <w:spacing w:before="36"/>
        <w:ind w:right="117"/>
        <w:jc w:val="right"/>
        <w:rPr>
          <w:color w:val="auto"/>
          <w:sz w:val="24"/>
          <w:szCs w:val="24"/>
          <w:highlight w:val="none"/>
        </w:rPr>
      </w:pPr>
    </w:p>
    <w:p w14:paraId="43D4B0D4">
      <w:pPr>
        <w:pStyle w:val="16"/>
        <w:tabs>
          <w:tab w:val="left" w:pos="631"/>
          <w:tab w:val="left" w:pos="1471"/>
          <w:tab w:val="left" w:pos="2311"/>
        </w:tabs>
        <w:spacing w:before="36"/>
        <w:ind w:right="117"/>
        <w:jc w:val="right"/>
        <w:rPr>
          <w:color w:val="auto"/>
          <w:sz w:val="24"/>
          <w:szCs w:val="24"/>
          <w:highlight w:val="none"/>
        </w:rPr>
      </w:pPr>
    </w:p>
    <w:p w14:paraId="51909C91">
      <w:pPr>
        <w:pStyle w:val="16"/>
        <w:tabs>
          <w:tab w:val="left" w:pos="631"/>
          <w:tab w:val="left" w:pos="1471"/>
          <w:tab w:val="left" w:pos="2311"/>
        </w:tabs>
        <w:spacing w:before="36"/>
        <w:ind w:right="117"/>
        <w:jc w:val="right"/>
        <w:rPr>
          <w:color w:val="auto"/>
          <w:sz w:val="24"/>
          <w:szCs w:val="24"/>
          <w:highlight w:val="none"/>
        </w:rPr>
      </w:pPr>
    </w:p>
    <w:p w14:paraId="33D34191">
      <w:pPr>
        <w:pStyle w:val="16"/>
        <w:tabs>
          <w:tab w:val="left" w:pos="631"/>
          <w:tab w:val="left" w:pos="1471"/>
          <w:tab w:val="left" w:pos="2311"/>
        </w:tabs>
        <w:spacing w:before="36"/>
        <w:ind w:right="117"/>
        <w:jc w:val="right"/>
        <w:rPr>
          <w:color w:val="auto"/>
          <w:sz w:val="24"/>
          <w:szCs w:val="24"/>
          <w:highlight w:val="none"/>
        </w:rPr>
      </w:pPr>
    </w:p>
    <w:p w14:paraId="4A8717D0">
      <w:pPr>
        <w:pStyle w:val="4"/>
        <w:keepNext w:val="0"/>
        <w:keepLines w:val="0"/>
        <w:ind w:firstLine="118"/>
        <w:rPr>
          <w:rFonts w:hint="eastAsia" w:ascii="黑体" w:hAnsi="黑体" w:eastAsia="黑体" w:cs="黑体"/>
          <w:color w:val="auto"/>
          <w:sz w:val="36"/>
          <w:szCs w:val="36"/>
          <w:highlight w:val="none"/>
        </w:rPr>
      </w:pPr>
      <w:bookmarkStart w:id="195" w:name="_Toc391394112"/>
      <w:bookmarkStart w:id="196" w:name="_Toc385943066"/>
      <w:bookmarkStart w:id="197" w:name="_Toc482188652"/>
      <w:bookmarkStart w:id="198" w:name="_Toc370676427"/>
      <w:bookmarkStart w:id="199" w:name="_Toc359594236"/>
      <w:bookmarkStart w:id="200" w:name="_Toc8656930"/>
      <w:r>
        <w:rPr>
          <w:color w:val="auto"/>
          <w:sz w:val="36"/>
          <w:szCs w:val="36"/>
          <w:highlight w:val="none"/>
        </w:rPr>
        <w:br w:type="page"/>
      </w:r>
      <w:r>
        <w:rPr>
          <w:rFonts w:hint="eastAsia"/>
          <w:color w:val="auto"/>
          <w:sz w:val="24"/>
          <w:szCs w:val="24"/>
          <w:highlight w:val="none"/>
        </w:rPr>
        <w:t>（二）投标函附录</w:t>
      </w:r>
      <w:bookmarkEnd w:id="195"/>
      <w:bookmarkEnd w:id="196"/>
      <w:bookmarkEnd w:id="197"/>
      <w:bookmarkEnd w:id="198"/>
      <w:bookmarkEnd w:id="199"/>
      <w:bookmarkEnd w:id="200"/>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218"/>
        <w:gridCol w:w="5412"/>
        <w:gridCol w:w="719"/>
      </w:tblGrid>
      <w:tr w14:paraId="0007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3BA972FC">
            <w:pPr>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1194" w:type="pct"/>
            <w:vAlign w:val="center"/>
          </w:tcPr>
          <w:p w14:paraId="6EAD0104">
            <w:pPr>
              <w:jc w:val="center"/>
              <w:rPr>
                <w:rFonts w:hint="eastAsia" w:ascii="宋体" w:hAnsi="宋体"/>
                <w:b/>
                <w:color w:val="auto"/>
                <w:sz w:val="24"/>
                <w:szCs w:val="24"/>
                <w:highlight w:val="none"/>
              </w:rPr>
            </w:pPr>
            <w:r>
              <w:rPr>
                <w:rFonts w:hint="eastAsia" w:ascii="宋体" w:hAnsi="宋体"/>
                <w:b/>
                <w:color w:val="auto"/>
                <w:sz w:val="24"/>
                <w:szCs w:val="24"/>
                <w:highlight w:val="none"/>
              </w:rPr>
              <w:t>条款名称</w:t>
            </w:r>
          </w:p>
        </w:tc>
        <w:tc>
          <w:tcPr>
            <w:tcW w:w="2913" w:type="pct"/>
            <w:vAlign w:val="center"/>
          </w:tcPr>
          <w:p w14:paraId="7E0CDDA0">
            <w:pPr>
              <w:jc w:val="center"/>
              <w:rPr>
                <w:rFonts w:hint="eastAsia" w:ascii="宋体" w:hAnsi="宋体"/>
                <w:b/>
                <w:color w:val="auto"/>
                <w:sz w:val="24"/>
                <w:szCs w:val="24"/>
                <w:highlight w:val="none"/>
              </w:rPr>
            </w:pPr>
            <w:r>
              <w:rPr>
                <w:rFonts w:hint="eastAsia" w:ascii="宋体" w:hAnsi="宋体"/>
                <w:b/>
                <w:color w:val="auto"/>
                <w:sz w:val="24"/>
                <w:szCs w:val="24"/>
                <w:highlight w:val="none"/>
              </w:rPr>
              <w:t>约定内容</w:t>
            </w:r>
          </w:p>
        </w:tc>
        <w:tc>
          <w:tcPr>
            <w:tcW w:w="387" w:type="pct"/>
            <w:vAlign w:val="center"/>
          </w:tcPr>
          <w:p w14:paraId="0589C472">
            <w:pPr>
              <w:jc w:val="center"/>
              <w:rPr>
                <w:rFonts w:hint="eastAsia" w:ascii="宋体" w:hAnsi="宋体"/>
                <w:b/>
                <w:color w:val="auto"/>
                <w:sz w:val="24"/>
                <w:szCs w:val="24"/>
                <w:highlight w:val="none"/>
              </w:rPr>
            </w:pPr>
            <w:r>
              <w:rPr>
                <w:rFonts w:hint="eastAsia" w:ascii="宋体" w:hAnsi="宋体"/>
                <w:b/>
                <w:color w:val="auto"/>
                <w:sz w:val="24"/>
                <w:szCs w:val="24"/>
                <w:highlight w:val="none"/>
              </w:rPr>
              <w:t>备注</w:t>
            </w:r>
          </w:p>
        </w:tc>
      </w:tr>
      <w:tr w14:paraId="307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05" w:type="pct"/>
            <w:vAlign w:val="center"/>
          </w:tcPr>
          <w:p w14:paraId="4F98F73E">
            <w:pPr>
              <w:jc w:val="center"/>
              <w:rPr>
                <w:rFonts w:hint="eastAsia" w:ascii="宋体" w:hAnsi="宋体"/>
                <w:b/>
                <w:color w:val="auto"/>
                <w:sz w:val="24"/>
                <w:szCs w:val="24"/>
                <w:highlight w:val="none"/>
              </w:rPr>
            </w:pPr>
            <w:r>
              <w:rPr>
                <w:rFonts w:ascii="宋体" w:hAnsi="宋体"/>
                <w:b/>
                <w:color w:val="auto"/>
                <w:sz w:val="24"/>
                <w:szCs w:val="24"/>
                <w:highlight w:val="none"/>
              </w:rPr>
              <w:t>1</w:t>
            </w:r>
          </w:p>
        </w:tc>
        <w:tc>
          <w:tcPr>
            <w:tcW w:w="1194" w:type="pct"/>
            <w:vAlign w:val="center"/>
          </w:tcPr>
          <w:p w14:paraId="3A51F2EB">
            <w:pPr>
              <w:jc w:val="center"/>
              <w:rPr>
                <w:rFonts w:hint="eastAsia" w:ascii="宋体" w:hAnsi="宋体"/>
                <w:b/>
                <w:color w:val="auto"/>
                <w:sz w:val="24"/>
                <w:szCs w:val="24"/>
                <w:highlight w:val="none"/>
              </w:rPr>
            </w:pPr>
            <w:r>
              <w:rPr>
                <w:rFonts w:hint="eastAsia" w:ascii="宋体" w:hAnsi="宋体"/>
                <w:b/>
                <w:color w:val="auto"/>
                <w:sz w:val="24"/>
                <w:szCs w:val="24"/>
                <w:highlight w:val="none"/>
              </w:rPr>
              <w:t>项目负责人</w:t>
            </w:r>
          </w:p>
        </w:tc>
        <w:tc>
          <w:tcPr>
            <w:tcW w:w="2913" w:type="pct"/>
            <w:vAlign w:val="center"/>
          </w:tcPr>
          <w:p w14:paraId="74E102B3">
            <w:pPr>
              <w:rPr>
                <w:rFonts w:hint="eastAsia"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p>
        </w:tc>
        <w:tc>
          <w:tcPr>
            <w:tcW w:w="387" w:type="pct"/>
            <w:vAlign w:val="center"/>
          </w:tcPr>
          <w:p w14:paraId="7352FC0F">
            <w:pPr>
              <w:rPr>
                <w:rFonts w:hint="eastAsia" w:ascii="宋体" w:hAnsi="宋体"/>
                <w:color w:val="auto"/>
                <w:sz w:val="24"/>
                <w:szCs w:val="24"/>
                <w:highlight w:val="none"/>
              </w:rPr>
            </w:pPr>
          </w:p>
        </w:tc>
      </w:tr>
      <w:tr w14:paraId="17A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42BC057D">
            <w:pPr>
              <w:jc w:val="center"/>
              <w:rPr>
                <w:rFonts w:hint="eastAsia" w:ascii="宋体" w:hAnsi="宋体"/>
                <w:b/>
                <w:color w:val="auto"/>
                <w:sz w:val="24"/>
                <w:szCs w:val="24"/>
                <w:highlight w:val="none"/>
              </w:rPr>
            </w:pPr>
            <w:r>
              <w:rPr>
                <w:rFonts w:ascii="宋体" w:hAnsi="宋体"/>
                <w:b/>
                <w:color w:val="auto"/>
                <w:sz w:val="24"/>
                <w:szCs w:val="24"/>
                <w:highlight w:val="none"/>
              </w:rPr>
              <w:t>2</w:t>
            </w:r>
          </w:p>
        </w:tc>
        <w:tc>
          <w:tcPr>
            <w:tcW w:w="1194" w:type="pct"/>
            <w:vAlign w:val="center"/>
          </w:tcPr>
          <w:p w14:paraId="422B67BF">
            <w:pPr>
              <w:jc w:val="center"/>
              <w:rPr>
                <w:rFonts w:hint="eastAsia" w:ascii="宋体" w:hAnsi="宋体"/>
                <w:b/>
                <w:color w:val="auto"/>
                <w:sz w:val="24"/>
                <w:szCs w:val="24"/>
                <w:highlight w:val="none"/>
              </w:rPr>
            </w:pPr>
            <w:r>
              <w:rPr>
                <w:rFonts w:hint="eastAsia" w:ascii="宋体" w:hAnsi="宋体"/>
                <w:b/>
                <w:color w:val="auto"/>
                <w:sz w:val="24"/>
                <w:szCs w:val="24"/>
                <w:highlight w:val="none"/>
              </w:rPr>
              <w:t>服务期限</w:t>
            </w:r>
          </w:p>
        </w:tc>
        <w:tc>
          <w:tcPr>
            <w:tcW w:w="2913" w:type="pct"/>
            <w:vAlign w:val="center"/>
          </w:tcPr>
          <w:p w14:paraId="1637F457">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3CC85EBE">
            <w:pPr>
              <w:jc w:val="left"/>
              <w:rPr>
                <w:rFonts w:hint="eastAsia" w:ascii="宋体" w:hAnsi="宋体"/>
                <w:color w:val="auto"/>
                <w:sz w:val="24"/>
                <w:szCs w:val="24"/>
                <w:highlight w:val="none"/>
              </w:rPr>
            </w:pPr>
          </w:p>
        </w:tc>
      </w:tr>
      <w:tr w14:paraId="559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119E7EE9">
            <w:pPr>
              <w:jc w:val="center"/>
              <w:rPr>
                <w:rFonts w:hint="eastAsia" w:ascii="宋体" w:hAnsi="宋体"/>
                <w:b/>
                <w:color w:val="auto"/>
                <w:sz w:val="24"/>
                <w:szCs w:val="24"/>
                <w:highlight w:val="none"/>
              </w:rPr>
            </w:pPr>
            <w:r>
              <w:rPr>
                <w:rFonts w:ascii="宋体" w:hAnsi="宋体"/>
                <w:b/>
                <w:color w:val="auto"/>
                <w:sz w:val="24"/>
                <w:szCs w:val="24"/>
                <w:highlight w:val="none"/>
              </w:rPr>
              <w:t>3</w:t>
            </w:r>
          </w:p>
        </w:tc>
        <w:tc>
          <w:tcPr>
            <w:tcW w:w="1194" w:type="pct"/>
            <w:vAlign w:val="center"/>
          </w:tcPr>
          <w:p w14:paraId="08775C55">
            <w:pPr>
              <w:jc w:val="center"/>
              <w:rPr>
                <w:rFonts w:hint="eastAsia" w:ascii="宋体" w:hAnsi="宋体"/>
                <w:b/>
                <w:color w:val="auto"/>
                <w:sz w:val="24"/>
                <w:szCs w:val="24"/>
                <w:highlight w:val="none"/>
              </w:rPr>
            </w:pPr>
            <w:r>
              <w:rPr>
                <w:rFonts w:hint="eastAsia" w:ascii="宋体" w:hAnsi="宋体"/>
                <w:b/>
                <w:color w:val="auto"/>
                <w:sz w:val="24"/>
                <w:szCs w:val="24"/>
                <w:highlight w:val="none"/>
              </w:rPr>
              <w:t>合同价款确定方式</w:t>
            </w:r>
          </w:p>
        </w:tc>
        <w:tc>
          <w:tcPr>
            <w:tcW w:w="2913" w:type="pct"/>
            <w:vAlign w:val="center"/>
          </w:tcPr>
          <w:p w14:paraId="661DD862">
            <w:pPr>
              <w:jc w:val="left"/>
              <w:rPr>
                <w:rFonts w:hint="eastAsia" w:ascii="宋体" w:hAnsi="宋体"/>
                <w:color w:val="auto"/>
                <w:sz w:val="24"/>
                <w:szCs w:val="24"/>
                <w:highlight w:val="none"/>
              </w:rPr>
            </w:pPr>
            <w:r>
              <w:rPr>
                <w:rFonts w:hint="eastAsia" w:ascii="宋体" w:hAnsi="宋体"/>
                <w:color w:val="auto"/>
                <w:sz w:val="24"/>
                <w:szCs w:val="24"/>
                <w:highlight w:val="none"/>
              </w:rPr>
              <w:t>详见项目建设管理服务合同</w:t>
            </w:r>
          </w:p>
        </w:tc>
        <w:tc>
          <w:tcPr>
            <w:tcW w:w="387" w:type="pct"/>
            <w:vAlign w:val="center"/>
          </w:tcPr>
          <w:p w14:paraId="19350099">
            <w:pPr>
              <w:jc w:val="left"/>
              <w:rPr>
                <w:rFonts w:hint="eastAsia" w:ascii="宋体" w:hAnsi="宋体"/>
                <w:color w:val="auto"/>
                <w:sz w:val="24"/>
                <w:szCs w:val="24"/>
                <w:highlight w:val="none"/>
              </w:rPr>
            </w:pPr>
          </w:p>
        </w:tc>
      </w:tr>
      <w:tr w14:paraId="37BD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5" w:type="pct"/>
            <w:vAlign w:val="center"/>
          </w:tcPr>
          <w:p w14:paraId="6946D31E">
            <w:pPr>
              <w:jc w:val="center"/>
              <w:rPr>
                <w:rFonts w:hint="eastAsia" w:ascii="宋体" w:hAnsi="宋体"/>
                <w:b/>
                <w:color w:val="auto"/>
                <w:sz w:val="24"/>
                <w:szCs w:val="24"/>
                <w:highlight w:val="none"/>
              </w:rPr>
            </w:pPr>
            <w:r>
              <w:rPr>
                <w:rFonts w:ascii="宋体" w:hAnsi="宋体"/>
                <w:b/>
                <w:color w:val="auto"/>
                <w:sz w:val="24"/>
                <w:szCs w:val="24"/>
                <w:highlight w:val="none"/>
              </w:rPr>
              <w:t>4</w:t>
            </w:r>
          </w:p>
        </w:tc>
        <w:tc>
          <w:tcPr>
            <w:tcW w:w="1194" w:type="pct"/>
            <w:vAlign w:val="center"/>
          </w:tcPr>
          <w:p w14:paraId="5D1E06A1">
            <w:pPr>
              <w:jc w:val="center"/>
              <w:rPr>
                <w:rFonts w:hint="eastAsia" w:ascii="宋体" w:hAnsi="宋体"/>
                <w:b/>
                <w:color w:val="auto"/>
                <w:sz w:val="24"/>
                <w:szCs w:val="24"/>
                <w:highlight w:val="none"/>
              </w:rPr>
            </w:pPr>
            <w:r>
              <w:rPr>
                <w:rFonts w:hint="eastAsia" w:ascii="宋体" w:hAnsi="宋体"/>
                <w:b/>
                <w:color w:val="auto"/>
                <w:sz w:val="24"/>
                <w:szCs w:val="24"/>
                <w:highlight w:val="none"/>
              </w:rPr>
              <w:t>项目建设管理服务技术要求</w:t>
            </w:r>
          </w:p>
        </w:tc>
        <w:tc>
          <w:tcPr>
            <w:tcW w:w="2913" w:type="pct"/>
            <w:vAlign w:val="center"/>
          </w:tcPr>
          <w:p w14:paraId="63F13B6F">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31C857E7">
            <w:pPr>
              <w:jc w:val="left"/>
              <w:rPr>
                <w:rFonts w:hint="eastAsia" w:ascii="宋体" w:hAnsi="宋体"/>
                <w:color w:val="auto"/>
                <w:sz w:val="24"/>
                <w:szCs w:val="24"/>
                <w:highlight w:val="none"/>
              </w:rPr>
            </w:pPr>
          </w:p>
        </w:tc>
      </w:tr>
      <w:tr w14:paraId="110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6BC2B4F2">
            <w:pPr>
              <w:jc w:val="center"/>
              <w:rPr>
                <w:rFonts w:hint="eastAsia" w:ascii="宋体" w:hAnsi="宋体"/>
                <w:b/>
                <w:color w:val="auto"/>
                <w:sz w:val="24"/>
                <w:szCs w:val="24"/>
                <w:highlight w:val="none"/>
              </w:rPr>
            </w:pPr>
            <w:r>
              <w:rPr>
                <w:rFonts w:ascii="宋体" w:hAnsi="宋体"/>
                <w:b/>
                <w:color w:val="auto"/>
                <w:sz w:val="24"/>
                <w:szCs w:val="24"/>
                <w:highlight w:val="none"/>
              </w:rPr>
              <w:t>5</w:t>
            </w:r>
          </w:p>
        </w:tc>
        <w:tc>
          <w:tcPr>
            <w:tcW w:w="1194" w:type="pct"/>
            <w:vAlign w:val="center"/>
          </w:tcPr>
          <w:p w14:paraId="27A488F3">
            <w:pPr>
              <w:jc w:val="center"/>
              <w:rPr>
                <w:rFonts w:hint="eastAsia" w:ascii="宋体" w:hAnsi="宋体"/>
                <w:b/>
                <w:color w:val="auto"/>
                <w:sz w:val="24"/>
                <w:szCs w:val="24"/>
                <w:highlight w:val="none"/>
              </w:rPr>
            </w:pPr>
            <w:r>
              <w:rPr>
                <w:rFonts w:hint="eastAsia" w:ascii="宋体" w:hAnsi="宋体"/>
                <w:b/>
                <w:color w:val="auto"/>
                <w:sz w:val="24"/>
                <w:szCs w:val="24"/>
                <w:highlight w:val="none"/>
              </w:rPr>
              <w:t>投标有效期</w:t>
            </w:r>
          </w:p>
        </w:tc>
        <w:tc>
          <w:tcPr>
            <w:tcW w:w="2913" w:type="pct"/>
            <w:vAlign w:val="center"/>
          </w:tcPr>
          <w:p w14:paraId="6E268E71">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53567A56">
            <w:pPr>
              <w:jc w:val="left"/>
              <w:rPr>
                <w:rFonts w:hint="eastAsia" w:ascii="宋体" w:hAnsi="宋体"/>
                <w:color w:val="auto"/>
                <w:sz w:val="24"/>
                <w:szCs w:val="24"/>
                <w:highlight w:val="none"/>
              </w:rPr>
            </w:pPr>
          </w:p>
        </w:tc>
      </w:tr>
      <w:tr w14:paraId="26F9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28DB02E7">
            <w:pPr>
              <w:jc w:val="center"/>
              <w:rPr>
                <w:rFonts w:hint="eastAsia" w:ascii="宋体" w:hAnsi="宋体"/>
                <w:b/>
                <w:color w:val="auto"/>
                <w:sz w:val="24"/>
                <w:szCs w:val="24"/>
                <w:highlight w:val="none"/>
              </w:rPr>
            </w:pPr>
            <w:r>
              <w:rPr>
                <w:rFonts w:hint="eastAsia" w:ascii="宋体" w:hAnsi="宋体"/>
                <w:b/>
                <w:color w:val="auto"/>
                <w:sz w:val="24"/>
                <w:szCs w:val="24"/>
                <w:highlight w:val="none"/>
              </w:rPr>
              <w:t>6</w:t>
            </w:r>
          </w:p>
        </w:tc>
        <w:tc>
          <w:tcPr>
            <w:tcW w:w="1194" w:type="pct"/>
            <w:vAlign w:val="center"/>
          </w:tcPr>
          <w:p w14:paraId="58BC6BE7">
            <w:pPr>
              <w:jc w:val="center"/>
              <w:rPr>
                <w:rFonts w:hint="eastAsia" w:ascii="宋体" w:hAnsi="宋体"/>
                <w:b/>
                <w:color w:val="auto"/>
                <w:sz w:val="24"/>
                <w:szCs w:val="24"/>
                <w:highlight w:val="none"/>
              </w:rPr>
            </w:pPr>
            <w:r>
              <w:rPr>
                <w:rFonts w:hint="eastAsia" w:ascii="宋体" w:hAnsi="宋体"/>
                <w:b/>
                <w:color w:val="auto"/>
                <w:sz w:val="24"/>
                <w:szCs w:val="24"/>
                <w:highlight w:val="none"/>
              </w:rPr>
              <w:t>质量标准</w:t>
            </w:r>
          </w:p>
        </w:tc>
        <w:tc>
          <w:tcPr>
            <w:tcW w:w="2913" w:type="pct"/>
            <w:vAlign w:val="center"/>
          </w:tcPr>
          <w:p w14:paraId="5E28E124">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3CF3755A">
            <w:pPr>
              <w:jc w:val="left"/>
              <w:rPr>
                <w:rFonts w:hint="eastAsia" w:ascii="宋体" w:hAnsi="宋体"/>
                <w:color w:val="auto"/>
                <w:sz w:val="24"/>
                <w:szCs w:val="24"/>
                <w:highlight w:val="none"/>
              </w:rPr>
            </w:pPr>
          </w:p>
        </w:tc>
      </w:tr>
      <w:tr w14:paraId="43CC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05" w:type="pct"/>
            <w:vAlign w:val="center"/>
          </w:tcPr>
          <w:p w14:paraId="4ABA09E0">
            <w:pPr>
              <w:jc w:val="center"/>
              <w:rPr>
                <w:rFonts w:hint="eastAsia" w:ascii="宋体" w:hAnsi="宋体"/>
                <w:b/>
                <w:color w:val="auto"/>
                <w:sz w:val="24"/>
                <w:szCs w:val="24"/>
                <w:highlight w:val="none"/>
              </w:rPr>
            </w:pPr>
            <w:r>
              <w:rPr>
                <w:rFonts w:hint="eastAsia" w:ascii="宋体" w:hAnsi="宋体"/>
                <w:b/>
                <w:color w:val="auto"/>
                <w:sz w:val="24"/>
                <w:szCs w:val="24"/>
                <w:highlight w:val="none"/>
              </w:rPr>
              <w:t>7</w:t>
            </w:r>
            <w:r>
              <w:rPr>
                <w:rFonts w:ascii="宋体" w:hAnsi="宋体"/>
                <w:b/>
                <w:color w:val="auto"/>
                <w:sz w:val="24"/>
                <w:szCs w:val="24"/>
                <w:highlight w:val="none"/>
              </w:rPr>
              <w:t xml:space="preserve"> </w:t>
            </w:r>
          </w:p>
        </w:tc>
        <w:tc>
          <w:tcPr>
            <w:tcW w:w="1194" w:type="pct"/>
            <w:vAlign w:val="center"/>
          </w:tcPr>
          <w:p w14:paraId="5E19B7A1">
            <w:pPr>
              <w:jc w:val="center"/>
              <w:rPr>
                <w:rFonts w:hint="eastAsia" w:ascii="宋体" w:hAnsi="宋体"/>
                <w:b/>
                <w:color w:val="auto"/>
                <w:sz w:val="24"/>
                <w:szCs w:val="24"/>
                <w:highlight w:val="none"/>
              </w:rPr>
            </w:pPr>
            <w:r>
              <w:rPr>
                <w:rFonts w:hint="eastAsia" w:ascii="宋体" w:hAnsi="宋体"/>
                <w:b/>
                <w:color w:val="auto"/>
                <w:sz w:val="24"/>
                <w:szCs w:val="24"/>
                <w:highlight w:val="none"/>
              </w:rPr>
              <w:t>投标报价（万元）</w:t>
            </w:r>
          </w:p>
        </w:tc>
        <w:tc>
          <w:tcPr>
            <w:tcW w:w="2913" w:type="pct"/>
            <w:vAlign w:val="center"/>
          </w:tcPr>
          <w:p w14:paraId="6089F37B">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投标总报价：</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万元，</w:t>
            </w:r>
          </w:p>
          <w:p w14:paraId="291EEC1A">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（大写人民币金额 </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p w14:paraId="14B5C166">
            <w:pPr>
              <w:spacing w:line="360" w:lineRule="auto"/>
              <w:rPr>
                <w:rFonts w:hint="eastAsia" w:ascii="宋体" w:hAnsi="宋体" w:cs="仿宋_GB2312"/>
                <w:color w:val="auto"/>
                <w:sz w:val="24"/>
                <w:szCs w:val="24"/>
                <w:highlight w:val="none"/>
              </w:rPr>
            </w:pPr>
            <w:r>
              <w:rPr>
                <w:rFonts w:hint="eastAsia" w:ascii="宋体" w:hAnsi="宋体"/>
                <w:b/>
                <w:color w:val="auto"/>
                <w:sz w:val="24"/>
                <w:szCs w:val="24"/>
                <w:highlight w:val="none"/>
              </w:rPr>
              <w:t>投标下浮率</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tc>
        <w:tc>
          <w:tcPr>
            <w:tcW w:w="387" w:type="pct"/>
            <w:vAlign w:val="center"/>
          </w:tcPr>
          <w:p w14:paraId="4C35A01B">
            <w:pPr>
              <w:spacing w:line="360" w:lineRule="auto"/>
              <w:rPr>
                <w:rFonts w:hint="eastAsia" w:ascii="宋体" w:hAnsi="宋体"/>
                <w:b/>
                <w:color w:val="auto"/>
                <w:sz w:val="24"/>
                <w:szCs w:val="24"/>
                <w:highlight w:val="none"/>
              </w:rPr>
            </w:pPr>
          </w:p>
        </w:tc>
      </w:tr>
    </w:tbl>
    <w:p w14:paraId="50CAA6D7">
      <w:pPr>
        <w:spacing w:line="440" w:lineRule="exact"/>
        <w:ind w:firstLine="0" w:firstLineChars="0"/>
        <w:jc w:val="left"/>
        <w:rPr>
          <w:rFonts w:hint="eastAsia"/>
          <w:b/>
          <w:color w:val="auto"/>
          <w:sz w:val="24"/>
          <w:szCs w:val="24"/>
          <w:highlight w:val="none"/>
          <w:u w:val="none"/>
        </w:rPr>
      </w:pPr>
      <w:r>
        <w:rPr>
          <w:rFonts w:hint="eastAsia"/>
          <w:b/>
          <w:color w:val="auto"/>
          <w:sz w:val="24"/>
          <w:szCs w:val="24"/>
          <w:highlight w:val="none"/>
          <w:u w:val="none"/>
        </w:rPr>
        <w:t>注：</w:t>
      </w:r>
    </w:p>
    <w:p w14:paraId="25A2D36F">
      <w:pPr>
        <w:spacing w:line="440" w:lineRule="exact"/>
        <w:ind w:firstLine="0" w:firstLineChars="0"/>
        <w:jc w:val="left"/>
        <w:rPr>
          <w:rFonts w:hint="eastAsia"/>
          <w:b/>
          <w:color w:val="auto"/>
          <w:sz w:val="24"/>
          <w:szCs w:val="24"/>
          <w:highlight w:val="none"/>
          <w:u w:val="none"/>
        </w:rPr>
      </w:pPr>
      <w:r>
        <w:rPr>
          <w:rFonts w:hint="eastAsia"/>
          <w:b/>
          <w:color w:val="auto"/>
          <w:sz w:val="24"/>
          <w:szCs w:val="24"/>
          <w:highlight w:val="none"/>
          <w:u w:val="none"/>
          <w:lang w:val="en-US" w:eastAsia="zh-CN"/>
        </w:rPr>
        <w:t>1、</w:t>
      </w:r>
      <w:r>
        <w:rPr>
          <w:rFonts w:hint="eastAsia"/>
          <w:b/>
          <w:color w:val="auto"/>
          <w:sz w:val="24"/>
          <w:szCs w:val="24"/>
          <w:highlight w:val="none"/>
          <w:u w:val="none"/>
        </w:rPr>
        <w:t>投标下浮率=[1-（投标报价/最高投标限价）]×100%，投标报价以“万元”为单位，投标下浮率以百分比计，出现小数的，小数点后保留二位小数，第三位小数四舍五入。</w:t>
      </w:r>
    </w:p>
    <w:p w14:paraId="759F571E">
      <w:pPr>
        <w:spacing w:line="440" w:lineRule="exact"/>
        <w:ind w:firstLine="0" w:firstLineChars="0"/>
        <w:jc w:val="left"/>
        <w:rPr>
          <w:color w:val="auto"/>
          <w:sz w:val="24"/>
          <w:szCs w:val="24"/>
          <w:highlight w:val="none"/>
        </w:rPr>
      </w:pPr>
      <w:r>
        <w:rPr>
          <w:rFonts w:hint="eastAsia"/>
          <w:b/>
          <w:color w:val="auto"/>
          <w:sz w:val="24"/>
          <w:szCs w:val="24"/>
          <w:highlight w:val="none"/>
          <w:u w:val="none"/>
          <w:lang w:val="en-US" w:eastAsia="zh-CN"/>
        </w:rPr>
        <w:t>2、</w:t>
      </w:r>
      <w:r>
        <w:rPr>
          <w:rFonts w:hint="eastAsia"/>
          <w:b/>
          <w:color w:val="auto"/>
          <w:sz w:val="24"/>
          <w:szCs w:val="24"/>
          <w:highlight w:val="none"/>
          <w:u w:val="none"/>
        </w:rPr>
        <w:t>如投标报价形式不符合本点要求的，不作为否决投标条件，由评标委员会进行修正；修正后的投标报价若超过对应的最高投标限价，则由评标委员会作废标处理。大写金额与小写金额不一致的，以大写金额为准；投标下浮率与投标报价计算不一致，以投标下浮率为准。</w:t>
      </w:r>
    </w:p>
    <w:p w14:paraId="23C69622">
      <w:pPr>
        <w:pStyle w:val="16"/>
        <w:tabs>
          <w:tab w:val="left" w:pos="7321"/>
        </w:tabs>
        <w:spacing w:before="36"/>
        <w:ind w:left="2701"/>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147A5BAA">
      <w:pPr>
        <w:spacing w:before="13"/>
        <w:rPr>
          <w:rFonts w:ascii="宋体" w:cs="宋体"/>
          <w:color w:val="auto"/>
          <w:sz w:val="24"/>
          <w:szCs w:val="24"/>
          <w:highlight w:val="none"/>
        </w:rPr>
      </w:pPr>
    </w:p>
    <w:p w14:paraId="351B3CE9">
      <w:pPr>
        <w:pStyle w:val="16"/>
        <w:tabs>
          <w:tab w:val="left" w:pos="6481"/>
        </w:tabs>
        <w:spacing w:before="36"/>
        <w:ind w:left="2701"/>
        <w:rPr>
          <w:color w:val="auto"/>
          <w:sz w:val="24"/>
          <w:szCs w:val="24"/>
          <w:highlight w:val="none"/>
        </w:rPr>
      </w:pPr>
      <w:r>
        <w:rPr>
          <w:rFonts w:hint="eastAsia"/>
          <w:color w:val="auto"/>
          <w:spacing w:val="-2"/>
          <w:sz w:val="24"/>
          <w:szCs w:val="24"/>
          <w:highlight w:val="none"/>
        </w:rPr>
        <w:t>法定代表人或其委托代理人：</w:t>
      </w:r>
      <w:r>
        <w:rPr>
          <w:rFonts w:hint="eastAsia"/>
          <w:color w:val="auto"/>
          <w:spacing w:val="-2"/>
          <w:sz w:val="24"/>
          <w:szCs w:val="24"/>
          <w:highlight w:val="none"/>
          <w:u w:val="single"/>
        </w:rPr>
        <w:t xml:space="preserve">          </w:t>
      </w:r>
      <w:r>
        <w:rPr>
          <w:rFonts w:eastAsia="Times New Roman"/>
          <w:color w:val="auto"/>
          <w:spacing w:val="-2"/>
          <w:sz w:val="24"/>
          <w:szCs w:val="24"/>
          <w:highlight w:val="none"/>
          <w:u w:val="single"/>
        </w:rPr>
        <w:tab/>
      </w:r>
      <w:r>
        <w:rPr>
          <w:rFonts w:hint="eastAsia"/>
          <w:color w:val="auto"/>
          <w:spacing w:val="-1"/>
          <w:sz w:val="24"/>
          <w:szCs w:val="24"/>
          <w:highlight w:val="none"/>
        </w:rPr>
        <w:t>（签字或盖章）</w:t>
      </w:r>
    </w:p>
    <w:p w14:paraId="70FC7A4D">
      <w:pPr>
        <w:spacing w:before="10"/>
        <w:rPr>
          <w:rFonts w:ascii="宋体" w:cs="宋体"/>
          <w:color w:val="auto"/>
          <w:sz w:val="24"/>
          <w:szCs w:val="24"/>
          <w:highlight w:val="none"/>
        </w:rPr>
      </w:pPr>
    </w:p>
    <w:p w14:paraId="20ECDD00">
      <w:pPr>
        <w:pStyle w:val="16"/>
        <w:tabs>
          <w:tab w:val="left" w:pos="631"/>
          <w:tab w:val="left" w:pos="1471"/>
          <w:tab w:val="left" w:pos="2311"/>
        </w:tabs>
        <w:spacing w:before="36"/>
        <w:ind w:right="17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4D9D4B9D">
      <w:pPr>
        <w:spacing w:before="36"/>
        <w:ind w:right="177"/>
        <w:jc w:val="right"/>
        <w:rPr>
          <w:rFonts w:hint="eastAsia" w:hAnsi="宋体" w:cs="宋体"/>
          <w:b/>
          <w:color w:val="auto"/>
          <w:sz w:val="32"/>
          <w:highlight w:val="none"/>
        </w:rPr>
      </w:pPr>
      <w:r>
        <w:rPr>
          <w:rFonts w:hint="eastAsia" w:hAnsi="宋体" w:cs="宋体"/>
          <w:b/>
          <w:color w:val="auto"/>
          <w:sz w:val="32"/>
          <w:highlight w:val="none"/>
        </w:rPr>
        <w:br w:type="page"/>
      </w:r>
    </w:p>
    <w:p w14:paraId="254AC251">
      <w:pPr>
        <w:pStyle w:val="16"/>
        <w:tabs>
          <w:tab w:val="left" w:pos="631"/>
          <w:tab w:val="left" w:pos="1471"/>
          <w:tab w:val="left" w:pos="2311"/>
        </w:tabs>
        <w:spacing w:before="36"/>
        <w:ind w:right="177"/>
        <w:jc w:val="right"/>
        <w:rPr>
          <w:color w:val="auto"/>
          <w:sz w:val="24"/>
          <w:szCs w:val="24"/>
          <w:highlight w:val="none"/>
        </w:rPr>
      </w:pPr>
    </w:p>
    <w:bookmarkEnd w:id="176"/>
    <w:bookmarkEnd w:id="177"/>
    <w:bookmarkEnd w:id="178"/>
    <w:bookmarkEnd w:id="179"/>
    <w:bookmarkEnd w:id="180"/>
    <w:bookmarkEnd w:id="181"/>
    <w:bookmarkEnd w:id="182"/>
    <w:bookmarkEnd w:id="183"/>
    <w:bookmarkEnd w:id="184"/>
    <w:bookmarkEnd w:id="185"/>
    <w:bookmarkEnd w:id="186"/>
    <w:p w14:paraId="3F1996F9">
      <w:pPr>
        <w:pStyle w:val="205"/>
        <w:spacing w:line="443" w:lineRule="exact"/>
        <w:jc w:val="both"/>
        <w:outlineLvl w:val="1"/>
        <w:rPr>
          <w:rFonts w:hint="eastAsia" w:eastAsia="宋体"/>
          <w:b w:val="0"/>
          <w:color w:val="auto"/>
          <w:sz w:val="24"/>
          <w:szCs w:val="24"/>
          <w:highlight w:val="none"/>
          <w:lang w:eastAsia="zh-CN"/>
        </w:rPr>
      </w:pPr>
      <w:bookmarkStart w:id="201" w:name="_Toc7467"/>
      <w:bookmarkStart w:id="202" w:name="_Toc7044"/>
      <w:bookmarkStart w:id="203" w:name="_Toc4144"/>
      <w:bookmarkStart w:id="204" w:name="_Toc30901"/>
      <w:bookmarkStart w:id="205" w:name="_Toc4808"/>
      <w:r>
        <w:rPr>
          <w:rFonts w:hint="eastAsia" w:ascii="宋体" w:hAnsi="宋体" w:eastAsia="宋体"/>
          <w:bCs w:val="0"/>
          <w:color w:val="auto"/>
          <w:kern w:val="2"/>
          <w:sz w:val="24"/>
          <w:szCs w:val="22"/>
          <w:highlight w:val="none"/>
          <w:lang w:eastAsia="zh-CN"/>
        </w:rPr>
        <w:t>格</w:t>
      </w:r>
      <w:bookmarkStart w:id="206" w:name="_Toc23334"/>
      <w:r>
        <w:rPr>
          <w:rFonts w:hint="eastAsia" w:ascii="宋体" w:hAnsi="宋体" w:eastAsia="宋体"/>
          <w:bCs w:val="0"/>
          <w:color w:val="auto"/>
          <w:kern w:val="2"/>
          <w:sz w:val="24"/>
          <w:szCs w:val="22"/>
          <w:highlight w:val="none"/>
          <w:lang w:eastAsia="zh-CN"/>
        </w:rPr>
        <w:t>式</w:t>
      </w:r>
      <w:bookmarkEnd w:id="201"/>
      <w:bookmarkEnd w:id="202"/>
      <w:bookmarkEnd w:id="203"/>
      <w:bookmarkEnd w:id="206"/>
      <w:r>
        <w:rPr>
          <w:rFonts w:hint="eastAsia" w:ascii="宋体" w:hAnsi="宋体" w:eastAsia="宋体"/>
          <w:bCs w:val="0"/>
          <w:color w:val="auto"/>
          <w:kern w:val="2"/>
          <w:sz w:val="24"/>
          <w:szCs w:val="22"/>
          <w:highlight w:val="none"/>
          <w:lang w:val="en-US" w:eastAsia="zh-CN"/>
        </w:rPr>
        <w:t>二</w:t>
      </w:r>
      <w:bookmarkEnd w:id="204"/>
      <w:bookmarkEnd w:id="205"/>
    </w:p>
    <w:p w14:paraId="3DCF708B">
      <w:pPr>
        <w:pStyle w:val="205"/>
        <w:spacing w:line="443" w:lineRule="exact"/>
        <w:ind w:left="2654"/>
        <w:outlineLvl w:val="1"/>
        <w:rPr>
          <w:rFonts w:hint="eastAsia"/>
          <w:b w:val="0"/>
          <w:bCs w:val="0"/>
          <w:color w:val="auto"/>
          <w:sz w:val="36"/>
          <w:szCs w:val="36"/>
          <w:highlight w:val="none"/>
          <w:lang w:eastAsia="zh-CN"/>
        </w:rPr>
      </w:pPr>
      <w:bookmarkStart w:id="207" w:name="_Toc16406"/>
      <w:bookmarkStart w:id="208" w:name="_Toc25484"/>
      <w:bookmarkStart w:id="209" w:name="_Toc26870"/>
      <w:bookmarkStart w:id="210" w:name="_Toc26687"/>
      <w:bookmarkStart w:id="211" w:name="_Toc31107"/>
      <w:bookmarkStart w:id="212" w:name="_Toc29634"/>
      <w:r>
        <w:rPr>
          <w:rFonts w:hint="eastAsia" w:ascii="黑体" w:hAnsi="黑体" w:eastAsia="黑体" w:cs="黑体"/>
          <w:color w:val="auto"/>
          <w:sz w:val="36"/>
          <w:szCs w:val="36"/>
          <w:highlight w:val="none"/>
          <w:lang w:eastAsia="zh-CN"/>
        </w:rPr>
        <w:t>二、法定代表人身份证明</w:t>
      </w:r>
      <w:bookmarkEnd w:id="207"/>
      <w:bookmarkEnd w:id="208"/>
      <w:bookmarkEnd w:id="209"/>
      <w:bookmarkEnd w:id="210"/>
      <w:bookmarkEnd w:id="211"/>
      <w:bookmarkEnd w:id="212"/>
    </w:p>
    <w:p w14:paraId="0862C652">
      <w:pPr>
        <w:rPr>
          <w:rFonts w:hint="eastAsia" w:ascii="Microsoft JhengHei" w:hAnsi="Microsoft JhengHei" w:eastAsia="Microsoft JhengHei" w:cs="Microsoft JhengHei"/>
          <w:b/>
          <w:bCs/>
          <w:color w:val="auto"/>
          <w:sz w:val="24"/>
          <w:szCs w:val="24"/>
          <w:highlight w:val="none"/>
        </w:rPr>
      </w:pPr>
    </w:p>
    <w:p w14:paraId="7C948D36">
      <w:pPr>
        <w:spacing w:before="8"/>
        <w:rPr>
          <w:rFonts w:hint="eastAsia" w:ascii="Microsoft JhengHei" w:hAnsi="Microsoft JhengHei" w:eastAsia="Microsoft JhengHei" w:cs="Microsoft JhengHei"/>
          <w:b/>
          <w:bCs/>
          <w:color w:val="auto"/>
          <w:sz w:val="24"/>
          <w:szCs w:val="24"/>
          <w:highlight w:val="none"/>
        </w:rPr>
      </w:pPr>
    </w:p>
    <w:p w14:paraId="7A6AE298">
      <w:pPr>
        <w:pStyle w:val="16"/>
        <w:tabs>
          <w:tab w:val="left" w:pos="3928"/>
        </w:tabs>
        <w:ind w:left="100"/>
        <w:rPr>
          <w:rFonts w:eastAsia="Times New Roman"/>
          <w:color w:val="auto"/>
          <w:sz w:val="24"/>
          <w:szCs w:val="24"/>
          <w:highlight w:val="none"/>
        </w:rPr>
      </w:pPr>
      <w:r>
        <w:rPr>
          <w:rFonts w:hint="eastAsia"/>
          <w:color w:val="auto"/>
          <w:sz w:val="24"/>
          <w:szCs w:val="24"/>
          <w:highlight w:val="none"/>
        </w:rPr>
        <w:t>投标人名称：</w:t>
      </w:r>
      <w:r>
        <w:rPr>
          <w:rFonts w:eastAsia="Times New Roman"/>
          <w:color w:val="auto"/>
          <w:sz w:val="24"/>
          <w:szCs w:val="24"/>
          <w:highlight w:val="none"/>
          <w:u w:val="single" w:color="000000"/>
        </w:rPr>
        <w:tab/>
      </w:r>
    </w:p>
    <w:p w14:paraId="1C669B91">
      <w:pPr>
        <w:spacing w:before="2"/>
        <w:rPr>
          <w:color w:val="auto"/>
          <w:sz w:val="24"/>
          <w:szCs w:val="24"/>
          <w:highlight w:val="none"/>
        </w:rPr>
      </w:pPr>
    </w:p>
    <w:p w14:paraId="2F60D85A">
      <w:pPr>
        <w:pStyle w:val="16"/>
        <w:tabs>
          <w:tab w:val="left" w:pos="2412"/>
          <w:tab w:val="left" w:pos="3883"/>
          <w:tab w:val="left" w:pos="5352"/>
          <w:tab w:val="left" w:pos="6869"/>
        </w:tabs>
        <w:spacing w:before="36"/>
        <w:ind w:left="100"/>
        <w:rPr>
          <w:rFonts w:eastAsia="Times New Roman"/>
          <w:color w:val="auto"/>
          <w:sz w:val="24"/>
          <w:szCs w:val="24"/>
          <w:highlight w:val="none"/>
        </w:rPr>
      </w:pPr>
      <w:r>
        <w:rPr>
          <w:rFonts w:hint="eastAsia"/>
          <w:color w:val="auto"/>
          <w:spacing w:val="-1"/>
          <w:sz w:val="24"/>
          <w:szCs w:val="24"/>
          <w:highlight w:val="none"/>
        </w:rPr>
        <w:t>姓名：</w:t>
      </w:r>
      <w:r>
        <w:rPr>
          <w:rFonts w:eastAsia="Times New Roman"/>
          <w:color w:val="auto"/>
          <w:spacing w:val="-1"/>
          <w:sz w:val="24"/>
          <w:szCs w:val="24"/>
          <w:highlight w:val="none"/>
          <w:u w:val="single" w:color="000000"/>
        </w:rPr>
        <w:tab/>
      </w:r>
      <w:r>
        <w:rPr>
          <w:rFonts w:hint="eastAsia"/>
          <w:color w:val="auto"/>
          <w:spacing w:val="-1"/>
          <w:sz w:val="24"/>
          <w:szCs w:val="24"/>
          <w:highlight w:val="none"/>
        </w:rPr>
        <w:t>性别：</w:t>
      </w:r>
      <w:r>
        <w:rPr>
          <w:rFonts w:eastAsia="Times New Roman"/>
          <w:color w:val="auto"/>
          <w:spacing w:val="-1"/>
          <w:sz w:val="24"/>
          <w:szCs w:val="24"/>
          <w:highlight w:val="none"/>
          <w:u w:val="single" w:color="000000"/>
        </w:rPr>
        <w:tab/>
      </w:r>
      <w:r>
        <w:rPr>
          <w:rFonts w:hint="eastAsia"/>
          <w:color w:val="auto"/>
          <w:spacing w:val="-2"/>
          <w:sz w:val="24"/>
          <w:szCs w:val="24"/>
          <w:highlight w:val="none"/>
        </w:rPr>
        <w:t>年龄：</w:t>
      </w:r>
      <w:r>
        <w:rPr>
          <w:rFonts w:eastAsia="Times New Roman"/>
          <w:color w:val="auto"/>
          <w:spacing w:val="-2"/>
          <w:sz w:val="24"/>
          <w:szCs w:val="24"/>
          <w:highlight w:val="none"/>
          <w:u w:val="single" w:color="000000"/>
        </w:rPr>
        <w:tab/>
      </w:r>
      <w:r>
        <w:rPr>
          <w:rFonts w:hint="eastAsia"/>
          <w:color w:val="auto"/>
          <w:spacing w:val="-2"/>
          <w:sz w:val="24"/>
          <w:szCs w:val="24"/>
          <w:highlight w:val="none"/>
        </w:rPr>
        <w:t>职务：</w:t>
      </w:r>
      <w:r>
        <w:rPr>
          <w:rFonts w:eastAsia="Times New Roman"/>
          <w:color w:val="auto"/>
          <w:sz w:val="24"/>
          <w:szCs w:val="24"/>
          <w:highlight w:val="none"/>
          <w:u w:val="single" w:color="000000"/>
        </w:rPr>
        <w:tab/>
      </w:r>
    </w:p>
    <w:p w14:paraId="1E1C0385">
      <w:pPr>
        <w:spacing w:before="5"/>
        <w:rPr>
          <w:color w:val="auto"/>
          <w:sz w:val="24"/>
          <w:szCs w:val="24"/>
          <w:highlight w:val="none"/>
        </w:rPr>
      </w:pPr>
    </w:p>
    <w:p w14:paraId="2608C98A">
      <w:pPr>
        <w:pStyle w:val="16"/>
        <w:tabs>
          <w:tab w:val="left" w:pos="2832"/>
        </w:tabs>
        <w:spacing w:before="36"/>
        <w:ind w:left="100"/>
        <w:rPr>
          <w:color w:val="auto"/>
          <w:sz w:val="24"/>
          <w:szCs w:val="24"/>
          <w:highlight w:val="none"/>
        </w:rPr>
      </w:pPr>
      <w:r>
        <w:rPr>
          <w:rFonts w:hint="eastAsia"/>
          <w:color w:val="auto"/>
          <w:spacing w:val="-1"/>
          <w:sz w:val="24"/>
          <w:szCs w:val="24"/>
          <w:highlight w:val="none"/>
        </w:rPr>
        <w:t>系</w:t>
      </w:r>
      <w:r>
        <w:rPr>
          <w:rFonts w:eastAsia="Times New Roman"/>
          <w:color w:val="auto"/>
          <w:spacing w:val="-1"/>
          <w:sz w:val="24"/>
          <w:szCs w:val="24"/>
          <w:highlight w:val="none"/>
          <w:u w:val="single" w:color="000000"/>
        </w:rPr>
        <w:tab/>
      </w:r>
      <w:r>
        <w:rPr>
          <w:rFonts w:hint="eastAsia"/>
          <w:color w:val="auto"/>
          <w:spacing w:val="-2"/>
          <w:sz w:val="24"/>
          <w:szCs w:val="24"/>
          <w:highlight w:val="none"/>
        </w:rPr>
        <w:t>（投标人名称）的法定代表人。</w:t>
      </w:r>
    </w:p>
    <w:p w14:paraId="50E03955">
      <w:pPr>
        <w:spacing w:before="10"/>
        <w:rPr>
          <w:rFonts w:ascii="宋体" w:cs="宋体"/>
          <w:color w:val="auto"/>
          <w:sz w:val="24"/>
          <w:szCs w:val="24"/>
          <w:highlight w:val="none"/>
        </w:rPr>
      </w:pPr>
    </w:p>
    <w:p w14:paraId="4411FB2A">
      <w:pPr>
        <w:pStyle w:val="16"/>
        <w:spacing w:before="36"/>
        <w:ind w:left="100" w:firstLine="419"/>
        <w:rPr>
          <w:color w:val="auto"/>
          <w:sz w:val="24"/>
          <w:szCs w:val="24"/>
          <w:highlight w:val="none"/>
        </w:rPr>
      </w:pPr>
      <w:r>
        <w:rPr>
          <w:rFonts w:hint="eastAsia"/>
          <w:color w:val="auto"/>
          <w:sz w:val="24"/>
          <w:szCs w:val="24"/>
          <w:highlight w:val="none"/>
        </w:rPr>
        <w:t>特此证明。</w:t>
      </w:r>
    </w:p>
    <w:p w14:paraId="763BA7F3">
      <w:pPr>
        <w:rPr>
          <w:rFonts w:ascii="宋体" w:cs="宋体"/>
          <w:color w:val="auto"/>
          <w:sz w:val="24"/>
          <w:szCs w:val="24"/>
          <w:highlight w:val="none"/>
        </w:rPr>
      </w:pPr>
    </w:p>
    <w:p w14:paraId="4ABA475C">
      <w:pPr>
        <w:spacing w:before="4"/>
        <w:rPr>
          <w:rFonts w:ascii="宋体" w:cs="宋体"/>
          <w:color w:val="auto"/>
          <w:sz w:val="24"/>
          <w:szCs w:val="24"/>
          <w:highlight w:val="none"/>
        </w:rPr>
      </w:pPr>
    </w:p>
    <w:p w14:paraId="167CF62F">
      <w:pPr>
        <w:pStyle w:val="16"/>
        <w:ind w:left="100"/>
        <w:rPr>
          <w:color w:val="auto"/>
          <w:sz w:val="24"/>
          <w:szCs w:val="24"/>
          <w:highlight w:val="none"/>
        </w:rPr>
      </w:pPr>
      <w:r>
        <w:rPr>
          <w:rFonts w:hint="eastAsia"/>
          <w:color w:val="auto"/>
          <w:sz w:val="24"/>
          <w:szCs w:val="24"/>
          <w:highlight w:val="none"/>
        </w:rPr>
        <w:t>附：法定代表人身份证扫描件。</w:t>
      </w:r>
    </w:p>
    <w:p w14:paraId="29CF5155">
      <w:pPr>
        <w:rPr>
          <w:rFonts w:ascii="宋体" w:cs="宋体"/>
          <w:color w:val="auto"/>
          <w:sz w:val="24"/>
          <w:szCs w:val="24"/>
          <w:highlight w:val="none"/>
        </w:rPr>
      </w:pPr>
    </w:p>
    <w:p w14:paraId="122A82F5">
      <w:pPr>
        <w:spacing w:before="2"/>
        <w:rPr>
          <w:rFonts w:ascii="宋体" w:cs="宋体"/>
          <w:color w:val="auto"/>
          <w:sz w:val="24"/>
          <w:szCs w:val="24"/>
          <w:highlight w:val="none"/>
        </w:rPr>
      </w:pPr>
    </w:p>
    <w:p w14:paraId="227B3823">
      <w:pPr>
        <w:pStyle w:val="16"/>
        <w:ind w:left="100"/>
        <w:rPr>
          <w:color w:val="auto"/>
          <w:sz w:val="24"/>
          <w:szCs w:val="24"/>
          <w:highlight w:val="none"/>
        </w:rPr>
      </w:pPr>
      <w:r>
        <w:rPr>
          <w:rFonts w:hint="eastAsia"/>
          <w:color w:val="auto"/>
          <w:sz w:val="24"/>
          <w:szCs w:val="24"/>
          <w:highlight w:val="none"/>
        </w:rPr>
        <w:t>注：本身份证明需由投标人加盖单位公章。</w:t>
      </w:r>
    </w:p>
    <w:p w14:paraId="422B2375">
      <w:pPr>
        <w:rPr>
          <w:rFonts w:ascii="宋体" w:cs="宋体"/>
          <w:color w:val="auto"/>
          <w:sz w:val="24"/>
          <w:szCs w:val="24"/>
          <w:highlight w:val="none"/>
        </w:rPr>
      </w:pPr>
    </w:p>
    <w:p w14:paraId="66791C0C">
      <w:pPr>
        <w:rPr>
          <w:rFonts w:ascii="宋体" w:cs="宋体"/>
          <w:color w:val="auto"/>
          <w:sz w:val="24"/>
          <w:szCs w:val="24"/>
          <w:highlight w:val="none"/>
        </w:rPr>
      </w:pPr>
    </w:p>
    <w:p w14:paraId="4610170D">
      <w:pPr>
        <w:rPr>
          <w:rFonts w:ascii="宋体" w:cs="宋体"/>
          <w:color w:val="auto"/>
          <w:sz w:val="24"/>
          <w:szCs w:val="24"/>
          <w:highlight w:val="none"/>
        </w:rPr>
      </w:pPr>
    </w:p>
    <w:p w14:paraId="3313AD06">
      <w:pPr>
        <w:spacing w:before="2"/>
        <w:rPr>
          <w:rFonts w:ascii="宋体" w:cs="宋体"/>
          <w:color w:val="auto"/>
          <w:sz w:val="24"/>
          <w:szCs w:val="24"/>
          <w:highlight w:val="none"/>
        </w:rPr>
      </w:pPr>
    </w:p>
    <w:p w14:paraId="030C6682">
      <w:pPr>
        <w:pStyle w:val="16"/>
        <w:tabs>
          <w:tab w:val="left" w:pos="6521"/>
        </w:tabs>
        <w:spacing w:before="36"/>
        <w:ind w:left="4212"/>
        <w:rPr>
          <w:color w:val="auto"/>
          <w:sz w:val="24"/>
          <w:szCs w:val="24"/>
          <w:highlight w:val="none"/>
        </w:rPr>
      </w:pPr>
      <w:r>
        <w:rPr>
          <w:rFonts w:hint="eastAsia"/>
          <w:color w:val="auto"/>
          <w:spacing w:val="-2"/>
          <w:sz w:val="24"/>
          <w:szCs w:val="24"/>
          <w:highlight w:val="none"/>
        </w:rPr>
        <w:t>投标人：</w:t>
      </w:r>
      <w:r>
        <w:rPr>
          <w:rFonts w:eastAsia="Times New Roman"/>
          <w:color w:val="auto"/>
          <w:spacing w:val="-2"/>
          <w:sz w:val="24"/>
          <w:szCs w:val="24"/>
          <w:highlight w:val="none"/>
          <w:u w:val="single" w:color="000000"/>
        </w:rPr>
        <w:tab/>
      </w:r>
      <w:r>
        <w:rPr>
          <w:rFonts w:hint="eastAsia"/>
          <w:color w:val="auto"/>
          <w:spacing w:val="-1"/>
          <w:sz w:val="24"/>
          <w:szCs w:val="24"/>
          <w:highlight w:val="none"/>
        </w:rPr>
        <w:t>（盖单位章）</w:t>
      </w:r>
    </w:p>
    <w:p w14:paraId="6FCCC64C">
      <w:pPr>
        <w:rPr>
          <w:rFonts w:ascii="宋体" w:cs="宋体"/>
          <w:color w:val="auto"/>
          <w:sz w:val="24"/>
          <w:szCs w:val="24"/>
          <w:highlight w:val="none"/>
        </w:rPr>
      </w:pPr>
    </w:p>
    <w:p w14:paraId="24026438">
      <w:pPr>
        <w:spacing w:before="7"/>
        <w:rPr>
          <w:rFonts w:ascii="宋体" w:cs="宋体"/>
          <w:color w:val="auto"/>
          <w:sz w:val="24"/>
          <w:szCs w:val="24"/>
          <w:highlight w:val="none"/>
        </w:rPr>
      </w:pPr>
    </w:p>
    <w:p w14:paraId="74C5C051">
      <w:pPr>
        <w:pStyle w:val="16"/>
        <w:tabs>
          <w:tab w:val="left" w:pos="5352"/>
          <w:tab w:val="left" w:pos="6192"/>
          <w:tab w:val="left" w:pos="7032"/>
        </w:tabs>
        <w:spacing w:before="36"/>
        <w:ind w:left="4721"/>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272777BF">
      <w:pPr>
        <w:rPr>
          <w:color w:val="auto"/>
          <w:sz w:val="24"/>
          <w:szCs w:val="24"/>
          <w:highlight w:val="none"/>
        </w:rPr>
        <w:sectPr>
          <w:footerReference r:id="rId13" w:type="default"/>
          <w:pgSz w:w="11905" w:h="16838"/>
          <w:pgMar w:top="1417" w:right="1417" w:bottom="1417" w:left="1417" w:header="850" w:footer="992" w:gutter="0"/>
          <w:cols w:space="0" w:num="1"/>
          <w:titlePg/>
          <w:docGrid w:type="lines" w:linePitch="317" w:charSpace="0"/>
        </w:sectPr>
      </w:pPr>
    </w:p>
    <w:p w14:paraId="48D93CB1">
      <w:pPr>
        <w:spacing w:line="440" w:lineRule="exact"/>
        <w:rPr>
          <w:rFonts w:eastAsia="黑体"/>
          <w:color w:val="auto"/>
          <w:sz w:val="24"/>
          <w:szCs w:val="24"/>
          <w:highlight w:val="none"/>
        </w:rPr>
      </w:pPr>
    </w:p>
    <w:p w14:paraId="694D47DD">
      <w:pPr>
        <w:spacing w:line="440" w:lineRule="exact"/>
        <w:rPr>
          <w:rFonts w:eastAsia="黑体"/>
          <w:color w:val="auto"/>
          <w:sz w:val="24"/>
          <w:szCs w:val="24"/>
          <w:highlight w:val="none"/>
        </w:rPr>
      </w:pPr>
    </w:p>
    <w:p w14:paraId="30BA6CF6">
      <w:pPr>
        <w:spacing w:line="440" w:lineRule="exact"/>
        <w:rPr>
          <w:rFonts w:eastAsia="黑体"/>
          <w:color w:val="auto"/>
          <w:sz w:val="24"/>
          <w:szCs w:val="24"/>
          <w:highlight w:val="none"/>
        </w:rPr>
      </w:pPr>
    </w:p>
    <w:p w14:paraId="5DB360CA">
      <w:pPr>
        <w:spacing w:line="440" w:lineRule="exact"/>
        <w:rPr>
          <w:rFonts w:eastAsia="黑体"/>
          <w:color w:val="auto"/>
          <w:sz w:val="24"/>
          <w:szCs w:val="24"/>
          <w:highlight w:val="none"/>
        </w:rPr>
      </w:pPr>
    </w:p>
    <w:p w14:paraId="4C03F23A">
      <w:pPr>
        <w:spacing w:line="440" w:lineRule="exact"/>
        <w:rPr>
          <w:rFonts w:eastAsia="黑体"/>
          <w:color w:val="auto"/>
          <w:sz w:val="36"/>
          <w:szCs w:val="36"/>
          <w:highlight w:val="none"/>
        </w:rPr>
      </w:pPr>
      <w:r>
        <w:rPr>
          <w:rFonts w:eastAsia="黑体"/>
          <w:color w:val="auto"/>
          <w:sz w:val="24"/>
          <w:szCs w:val="24"/>
          <w:highlight w:val="none"/>
        </w:rPr>
        <w:br w:type="page"/>
      </w:r>
    </w:p>
    <w:p w14:paraId="263D9087">
      <w:pPr>
        <w:rPr>
          <w:color w:val="auto"/>
          <w:highlight w:val="none"/>
        </w:rPr>
      </w:pPr>
      <w:bookmarkStart w:id="213" w:name="_Toc8656932"/>
      <w:r>
        <w:rPr>
          <w:rFonts w:hint="eastAsia" w:ascii="宋体" w:hAnsi="宋体"/>
          <w:b/>
          <w:color w:val="auto"/>
          <w:sz w:val="24"/>
          <w:highlight w:val="none"/>
        </w:rPr>
        <w:t>格式</w:t>
      </w:r>
      <w:r>
        <w:rPr>
          <w:rFonts w:hint="eastAsia" w:ascii="宋体" w:hAnsi="宋体"/>
          <w:b/>
          <w:color w:val="auto"/>
          <w:sz w:val="24"/>
          <w:highlight w:val="none"/>
          <w:lang w:val="en-US" w:eastAsia="zh-CN"/>
        </w:rPr>
        <w:t>三</w:t>
      </w:r>
    </w:p>
    <w:p w14:paraId="14772B79">
      <w:pPr>
        <w:pStyle w:val="205"/>
        <w:spacing w:line="443" w:lineRule="exact"/>
        <w:ind w:left="0" w:right="17"/>
        <w:outlineLvl w:val="1"/>
        <w:rPr>
          <w:rFonts w:hint="eastAsia" w:ascii="宋体" w:hAnsi="宋体" w:eastAsia="宋体"/>
          <w:bCs w:val="0"/>
          <w:color w:val="auto"/>
          <w:kern w:val="2"/>
          <w:sz w:val="24"/>
          <w:szCs w:val="22"/>
          <w:highlight w:val="none"/>
          <w:lang w:eastAsia="zh-CN"/>
        </w:rPr>
      </w:pPr>
    </w:p>
    <w:p w14:paraId="0F6EB702">
      <w:pPr>
        <w:pStyle w:val="205"/>
        <w:spacing w:line="443" w:lineRule="exact"/>
        <w:ind w:left="0" w:right="17"/>
        <w:jc w:val="center"/>
        <w:outlineLvl w:val="1"/>
        <w:rPr>
          <w:rFonts w:hint="eastAsia"/>
          <w:b w:val="0"/>
          <w:bCs w:val="0"/>
          <w:color w:val="auto"/>
          <w:sz w:val="36"/>
          <w:szCs w:val="36"/>
          <w:highlight w:val="none"/>
          <w:lang w:eastAsia="zh-CN"/>
        </w:rPr>
      </w:pPr>
      <w:bookmarkStart w:id="214" w:name="_Toc32494"/>
      <w:bookmarkStart w:id="215" w:name="_Toc655"/>
      <w:bookmarkStart w:id="216" w:name="_Toc17281"/>
      <w:bookmarkStart w:id="217" w:name="_Toc27720"/>
      <w:bookmarkStart w:id="218" w:name="_Toc28649"/>
      <w:bookmarkStart w:id="219" w:name="_Toc17256"/>
      <w:r>
        <w:rPr>
          <w:rFonts w:hint="eastAsia" w:ascii="黑体" w:hAnsi="黑体" w:eastAsia="黑体" w:cs="黑体"/>
          <w:color w:val="auto"/>
          <w:sz w:val="36"/>
          <w:szCs w:val="36"/>
          <w:highlight w:val="none"/>
          <w:lang w:eastAsia="zh-CN"/>
        </w:rPr>
        <w:t>三、授权委托书</w:t>
      </w:r>
      <w:bookmarkEnd w:id="213"/>
      <w:bookmarkEnd w:id="214"/>
      <w:bookmarkEnd w:id="215"/>
      <w:bookmarkEnd w:id="216"/>
      <w:bookmarkEnd w:id="217"/>
      <w:bookmarkEnd w:id="218"/>
      <w:bookmarkEnd w:id="219"/>
    </w:p>
    <w:p w14:paraId="4889E15A">
      <w:pPr>
        <w:spacing w:before="4"/>
        <w:rPr>
          <w:rFonts w:hint="eastAsia" w:ascii="Microsoft JhengHei" w:hAnsi="Microsoft JhengHei" w:eastAsia="Microsoft JhengHei" w:cs="Microsoft JhengHei"/>
          <w:b/>
          <w:bCs/>
          <w:color w:val="auto"/>
          <w:sz w:val="24"/>
          <w:szCs w:val="24"/>
          <w:highlight w:val="none"/>
        </w:rPr>
      </w:pPr>
    </w:p>
    <w:p w14:paraId="7C055E68">
      <w:pPr>
        <w:pStyle w:val="16"/>
        <w:tabs>
          <w:tab w:val="left" w:pos="2421"/>
          <w:tab w:val="left" w:pos="5585"/>
        </w:tabs>
        <w:spacing w:line="360" w:lineRule="auto"/>
        <w:ind w:right="113" w:firstLine="480" w:firstLineChars="200"/>
        <w:rPr>
          <w:color w:val="auto"/>
          <w:spacing w:val="-2"/>
          <w:sz w:val="24"/>
          <w:szCs w:val="24"/>
          <w:highlight w:val="none"/>
        </w:rPr>
      </w:pPr>
      <w:r>
        <w:rPr>
          <w:rFonts w:hint="eastAsia"/>
          <w:color w:val="auto"/>
          <w:sz w:val="24"/>
          <w:szCs w:val="24"/>
          <w:highlight w:val="none"/>
        </w:rPr>
        <w:t>本人</w:t>
      </w:r>
      <w:r>
        <w:rPr>
          <w:rFonts w:eastAsia="Times New Roman"/>
          <w:color w:val="auto"/>
          <w:sz w:val="24"/>
          <w:szCs w:val="24"/>
          <w:highlight w:val="none"/>
          <w:u w:val="single" w:color="000000"/>
        </w:rPr>
        <w:tab/>
      </w:r>
      <w:r>
        <w:rPr>
          <w:rFonts w:hint="eastAsia"/>
          <w:color w:val="auto"/>
          <w:spacing w:val="-1"/>
          <w:sz w:val="24"/>
          <w:szCs w:val="24"/>
          <w:highlight w:val="none"/>
        </w:rPr>
        <w:t>（姓名）系</w:t>
      </w:r>
      <w:r>
        <w:rPr>
          <w:rFonts w:eastAsia="Times New Roman"/>
          <w:color w:val="auto"/>
          <w:spacing w:val="-1"/>
          <w:sz w:val="24"/>
          <w:szCs w:val="24"/>
          <w:highlight w:val="none"/>
          <w:u w:val="single" w:color="000000"/>
        </w:rPr>
        <w:tab/>
      </w:r>
      <w:r>
        <w:rPr>
          <w:rFonts w:hint="eastAsia"/>
          <w:color w:val="auto"/>
          <w:spacing w:val="-1"/>
          <w:sz w:val="24"/>
          <w:szCs w:val="24"/>
          <w:highlight w:val="none"/>
        </w:rPr>
        <w:t>（投标人名称）的法定代表人，现委托</w:t>
      </w:r>
      <w:r>
        <w:rPr>
          <w:rFonts w:eastAsia="Times New Roman"/>
          <w:color w:val="auto"/>
          <w:spacing w:val="-1"/>
          <w:sz w:val="24"/>
          <w:szCs w:val="24"/>
          <w:highlight w:val="none"/>
          <w:u w:val="single" w:color="000000"/>
        </w:rPr>
        <w:tab/>
      </w:r>
      <w:r>
        <w:rPr>
          <w:rFonts w:hint="eastAsia"/>
          <w:color w:val="auto"/>
          <w:spacing w:val="-1"/>
          <w:sz w:val="24"/>
          <w:szCs w:val="24"/>
          <w:highlight w:val="none"/>
        </w:rPr>
        <w:t>（姓名）为我方代理人。代理人根据授权，以我方名义签署、澄清确认、递</w:t>
      </w:r>
      <w:r>
        <w:rPr>
          <w:rFonts w:hint="eastAsia"/>
          <w:color w:val="auto"/>
          <w:spacing w:val="-2"/>
          <w:sz w:val="24"/>
          <w:szCs w:val="24"/>
          <w:highlight w:val="none"/>
        </w:rPr>
        <w:t>交、撤回、修改招标项目投标文件、签订合同和处理有关事宜，其法律后果由我方承担。</w:t>
      </w:r>
    </w:p>
    <w:p w14:paraId="2335E6E8">
      <w:pPr>
        <w:pStyle w:val="16"/>
        <w:tabs>
          <w:tab w:val="left" w:pos="2421"/>
          <w:tab w:val="left" w:pos="5585"/>
        </w:tabs>
        <w:spacing w:line="360" w:lineRule="auto"/>
        <w:ind w:right="113" w:firstLine="472" w:firstLineChars="200"/>
        <w:rPr>
          <w:color w:val="auto"/>
          <w:sz w:val="24"/>
          <w:szCs w:val="24"/>
          <w:highlight w:val="none"/>
        </w:rPr>
      </w:pPr>
      <w:r>
        <w:rPr>
          <w:rFonts w:hint="eastAsia"/>
          <w:color w:val="auto"/>
          <w:spacing w:val="-2"/>
          <w:sz w:val="24"/>
          <w:szCs w:val="24"/>
          <w:highlight w:val="none"/>
        </w:rPr>
        <w:t>委托期限：</w:t>
      </w:r>
      <w:r>
        <w:rPr>
          <w:rFonts w:eastAsia="Times New Roman"/>
          <w:color w:val="auto"/>
          <w:spacing w:val="-2"/>
          <w:sz w:val="24"/>
          <w:szCs w:val="24"/>
          <w:highlight w:val="none"/>
          <w:u w:val="single" w:color="000000"/>
        </w:rPr>
        <w:tab/>
      </w:r>
      <w:r>
        <w:rPr>
          <w:rFonts w:hint="eastAsia"/>
          <w:color w:val="auto"/>
          <w:sz w:val="24"/>
          <w:szCs w:val="24"/>
          <w:highlight w:val="none"/>
        </w:rPr>
        <w:t>。代理人无转委托权。</w:t>
      </w:r>
    </w:p>
    <w:p w14:paraId="1619D624">
      <w:pPr>
        <w:rPr>
          <w:rFonts w:ascii="宋体" w:cs="宋体"/>
          <w:color w:val="auto"/>
          <w:sz w:val="24"/>
          <w:szCs w:val="24"/>
          <w:highlight w:val="none"/>
        </w:rPr>
      </w:pPr>
    </w:p>
    <w:p w14:paraId="6ECB655D">
      <w:pPr>
        <w:spacing w:before="4"/>
        <w:rPr>
          <w:rFonts w:ascii="宋体" w:cs="宋体"/>
          <w:color w:val="auto"/>
          <w:sz w:val="24"/>
          <w:szCs w:val="24"/>
          <w:highlight w:val="none"/>
        </w:rPr>
      </w:pPr>
    </w:p>
    <w:p w14:paraId="644311E8">
      <w:pPr>
        <w:pStyle w:val="16"/>
        <w:ind w:left="100" w:right="113"/>
        <w:rPr>
          <w:color w:val="auto"/>
          <w:sz w:val="24"/>
          <w:szCs w:val="24"/>
          <w:highlight w:val="none"/>
        </w:rPr>
      </w:pPr>
      <w:r>
        <w:rPr>
          <w:rFonts w:hint="eastAsia"/>
          <w:color w:val="auto"/>
          <w:sz w:val="24"/>
          <w:szCs w:val="24"/>
          <w:highlight w:val="none"/>
        </w:rPr>
        <w:t>附：法定代表人身份证扫描件及委托代理人身份证扫描件</w:t>
      </w:r>
    </w:p>
    <w:p w14:paraId="3C1E3521">
      <w:pPr>
        <w:rPr>
          <w:rFonts w:ascii="宋体" w:cs="宋体"/>
          <w:color w:val="auto"/>
          <w:sz w:val="24"/>
          <w:szCs w:val="24"/>
          <w:highlight w:val="none"/>
        </w:rPr>
      </w:pPr>
    </w:p>
    <w:p w14:paraId="2D39D4F9">
      <w:pPr>
        <w:spacing w:before="2"/>
        <w:rPr>
          <w:rFonts w:ascii="宋体" w:cs="宋体"/>
          <w:color w:val="auto"/>
          <w:sz w:val="24"/>
          <w:szCs w:val="24"/>
          <w:highlight w:val="none"/>
        </w:rPr>
      </w:pPr>
    </w:p>
    <w:p w14:paraId="21D34828">
      <w:pPr>
        <w:pStyle w:val="16"/>
        <w:ind w:left="100" w:right="113"/>
        <w:rPr>
          <w:color w:val="auto"/>
          <w:sz w:val="24"/>
          <w:szCs w:val="24"/>
          <w:highlight w:val="none"/>
        </w:rPr>
      </w:pPr>
      <w:r>
        <w:rPr>
          <w:rFonts w:hint="eastAsia"/>
          <w:color w:val="auto"/>
          <w:sz w:val="24"/>
          <w:szCs w:val="24"/>
          <w:highlight w:val="none"/>
        </w:rPr>
        <w:t>注：本授权委托书需由投标人加盖单位公章并由其法定代表人和委托代理人签字</w:t>
      </w:r>
      <w:r>
        <w:rPr>
          <w:rFonts w:hint="eastAsia"/>
          <w:color w:val="auto"/>
          <w:spacing w:val="-1"/>
          <w:sz w:val="24"/>
          <w:szCs w:val="24"/>
          <w:highlight w:val="none"/>
        </w:rPr>
        <w:t>或盖章</w:t>
      </w:r>
      <w:r>
        <w:rPr>
          <w:rFonts w:hint="eastAsia"/>
          <w:color w:val="auto"/>
          <w:sz w:val="24"/>
          <w:szCs w:val="24"/>
          <w:highlight w:val="none"/>
        </w:rPr>
        <w:t>。</w:t>
      </w:r>
    </w:p>
    <w:p w14:paraId="3828CA96">
      <w:pPr>
        <w:rPr>
          <w:rFonts w:ascii="宋体" w:cs="宋体"/>
          <w:color w:val="auto"/>
          <w:sz w:val="24"/>
          <w:szCs w:val="24"/>
          <w:highlight w:val="none"/>
        </w:rPr>
      </w:pPr>
    </w:p>
    <w:p w14:paraId="388FE9DC">
      <w:pPr>
        <w:spacing w:before="4"/>
        <w:rPr>
          <w:rFonts w:ascii="宋体" w:cs="宋体"/>
          <w:color w:val="auto"/>
          <w:sz w:val="24"/>
          <w:szCs w:val="24"/>
          <w:highlight w:val="none"/>
        </w:rPr>
      </w:pPr>
    </w:p>
    <w:p w14:paraId="58F3BDA8">
      <w:pPr>
        <w:pStyle w:val="16"/>
        <w:tabs>
          <w:tab w:val="left" w:pos="3216"/>
          <w:tab w:val="left" w:pos="3636"/>
          <w:tab w:val="left" w:pos="7241"/>
        </w:tabs>
        <w:ind w:left="2793" w:right="113"/>
        <w:rPr>
          <w:color w:val="auto"/>
          <w:sz w:val="24"/>
          <w:szCs w:val="24"/>
          <w:highlight w:val="none"/>
        </w:rPr>
      </w:pPr>
      <w:r>
        <w:rPr>
          <w:rFonts w:hint="eastAsia"/>
          <w:color w:val="auto"/>
          <w:sz w:val="24"/>
          <w:szCs w:val="24"/>
          <w:highlight w:val="none"/>
        </w:rPr>
        <w:t>投</w:t>
      </w:r>
      <w:r>
        <w:rPr>
          <w:color w:val="auto"/>
          <w:sz w:val="24"/>
          <w:szCs w:val="24"/>
          <w:highlight w:val="none"/>
        </w:rPr>
        <w:tab/>
      </w:r>
      <w:r>
        <w:rPr>
          <w:rFonts w:hint="eastAsia"/>
          <w:color w:val="auto"/>
          <w:sz w:val="24"/>
          <w:szCs w:val="24"/>
          <w:highlight w:val="none"/>
        </w:rPr>
        <w:t>标</w:t>
      </w:r>
      <w:r>
        <w:rPr>
          <w:color w:val="auto"/>
          <w:sz w:val="24"/>
          <w:szCs w:val="24"/>
          <w:highlight w:val="none"/>
        </w:rPr>
        <w:tab/>
      </w:r>
      <w:r>
        <w:rPr>
          <w:rFonts w:hint="eastAsia"/>
          <w:color w:val="auto"/>
          <w:spacing w:val="-3"/>
          <w:sz w:val="24"/>
          <w:szCs w:val="24"/>
          <w:highlight w:val="none"/>
        </w:rPr>
        <w:t>人：</w:t>
      </w:r>
      <w:r>
        <w:rPr>
          <w:rFonts w:eastAsia="Times New Roman"/>
          <w:color w:val="auto"/>
          <w:spacing w:val="-3"/>
          <w:sz w:val="24"/>
          <w:szCs w:val="24"/>
          <w:highlight w:val="none"/>
          <w:u w:val="single" w:color="000000"/>
        </w:rPr>
        <w:tab/>
      </w:r>
      <w:r>
        <w:rPr>
          <w:rFonts w:hint="eastAsia"/>
          <w:color w:val="auto"/>
          <w:sz w:val="24"/>
          <w:szCs w:val="24"/>
          <w:highlight w:val="none"/>
        </w:rPr>
        <w:t>（盖单位章）</w:t>
      </w:r>
    </w:p>
    <w:p w14:paraId="0D549A60">
      <w:pPr>
        <w:rPr>
          <w:rFonts w:ascii="宋体" w:cs="宋体"/>
          <w:color w:val="auto"/>
          <w:sz w:val="24"/>
          <w:szCs w:val="24"/>
          <w:highlight w:val="none"/>
        </w:rPr>
      </w:pPr>
    </w:p>
    <w:p w14:paraId="328C00D7">
      <w:pPr>
        <w:spacing w:before="7"/>
        <w:rPr>
          <w:rFonts w:ascii="宋体" w:cs="宋体"/>
          <w:color w:val="auto"/>
          <w:sz w:val="24"/>
          <w:szCs w:val="24"/>
          <w:highlight w:val="none"/>
        </w:rPr>
      </w:pPr>
    </w:p>
    <w:p w14:paraId="0F7494B6">
      <w:pPr>
        <w:pStyle w:val="16"/>
        <w:tabs>
          <w:tab w:val="left" w:pos="6401"/>
        </w:tabs>
        <w:spacing w:before="36"/>
        <w:ind w:left="2791" w:right="113"/>
        <w:rPr>
          <w:color w:val="auto"/>
          <w:sz w:val="24"/>
          <w:szCs w:val="24"/>
          <w:highlight w:val="none"/>
        </w:rPr>
      </w:pPr>
      <w:r>
        <w:rPr>
          <w:rFonts w:hint="eastAsia"/>
          <w:color w:val="auto"/>
          <w:spacing w:val="-2"/>
          <w:sz w:val="24"/>
          <w:szCs w:val="24"/>
          <w:highlight w:val="none"/>
        </w:rPr>
        <w:t>法定代表人：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48AE21EC">
      <w:pPr>
        <w:rPr>
          <w:rFonts w:ascii="宋体" w:cs="宋体"/>
          <w:color w:val="auto"/>
          <w:sz w:val="24"/>
          <w:szCs w:val="24"/>
          <w:highlight w:val="none"/>
        </w:rPr>
      </w:pPr>
    </w:p>
    <w:p w14:paraId="32FF8381">
      <w:pPr>
        <w:spacing w:before="5"/>
        <w:rPr>
          <w:rFonts w:ascii="宋体" w:cs="宋体"/>
          <w:color w:val="auto"/>
          <w:sz w:val="24"/>
          <w:szCs w:val="24"/>
          <w:highlight w:val="none"/>
        </w:rPr>
      </w:pPr>
    </w:p>
    <w:p w14:paraId="7586BAF9">
      <w:pPr>
        <w:pStyle w:val="16"/>
        <w:tabs>
          <w:tab w:val="left" w:pos="7189"/>
        </w:tabs>
        <w:spacing w:before="36"/>
        <w:ind w:left="2793" w:right="113"/>
        <w:rPr>
          <w:color w:val="auto"/>
          <w:sz w:val="24"/>
          <w:szCs w:val="24"/>
          <w:highlight w:val="none"/>
        </w:rPr>
      </w:pPr>
      <w:r>
        <w:rPr>
          <w:rFonts w:hint="eastAsia"/>
          <w:color w:val="auto"/>
          <w:spacing w:val="-2"/>
          <w:sz w:val="24"/>
          <w:szCs w:val="24"/>
          <w:highlight w:val="none"/>
        </w:rPr>
        <w:t>委托代理人：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0FA4A5F3">
      <w:pPr>
        <w:rPr>
          <w:rFonts w:ascii="宋体" w:cs="宋体"/>
          <w:color w:val="auto"/>
          <w:sz w:val="24"/>
          <w:szCs w:val="24"/>
          <w:highlight w:val="none"/>
        </w:rPr>
      </w:pPr>
    </w:p>
    <w:p w14:paraId="01CE63AE">
      <w:pPr>
        <w:spacing w:before="8"/>
        <w:rPr>
          <w:rFonts w:ascii="宋体" w:cs="宋体"/>
          <w:color w:val="auto"/>
          <w:sz w:val="24"/>
          <w:szCs w:val="24"/>
          <w:highlight w:val="none"/>
        </w:rPr>
      </w:pPr>
    </w:p>
    <w:p w14:paraId="62ACFF7C">
      <w:pPr>
        <w:rPr>
          <w:color w:val="auto"/>
          <w:sz w:val="24"/>
          <w:szCs w:val="24"/>
          <w:highlight w:val="none"/>
        </w:rPr>
      </w:pPr>
    </w:p>
    <w:p w14:paraId="5F186F50">
      <w:pPr>
        <w:rPr>
          <w:color w:val="auto"/>
          <w:sz w:val="24"/>
          <w:szCs w:val="24"/>
          <w:highlight w:val="none"/>
        </w:rPr>
      </w:pPr>
    </w:p>
    <w:p w14:paraId="127FA379">
      <w:pPr>
        <w:rPr>
          <w:color w:val="auto"/>
          <w:sz w:val="24"/>
          <w:szCs w:val="24"/>
          <w:highlight w:val="none"/>
        </w:rPr>
      </w:pPr>
    </w:p>
    <w:p w14:paraId="44C50763">
      <w:pPr>
        <w:spacing w:before="9"/>
        <w:rPr>
          <w:color w:val="auto"/>
          <w:sz w:val="24"/>
          <w:szCs w:val="24"/>
          <w:highlight w:val="none"/>
        </w:rPr>
      </w:pPr>
    </w:p>
    <w:p w14:paraId="11CF1742">
      <w:pPr>
        <w:pStyle w:val="16"/>
        <w:tabs>
          <w:tab w:val="left" w:pos="736"/>
          <w:tab w:val="left" w:pos="1682"/>
          <w:tab w:val="left" w:pos="2626"/>
        </w:tabs>
        <w:spacing w:before="36"/>
        <w:ind w:right="113"/>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pacing w:val="-3"/>
          <w:sz w:val="24"/>
          <w:szCs w:val="24"/>
          <w:highlight w:val="none"/>
        </w:rPr>
        <w:t>月</w:t>
      </w:r>
      <w:r>
        <w:rPr>
          <w:rFonts w:eastAsia="Times New Roman"/>
          <w:color w:val="auto"/>
          <w:spacing w:val="-3"/>
          <w:sz w:val="24"/>
          <w:szCs w:val="24"/>
          <w:highlight w:val="none"/>
          <w:u w:val="single" w:color="000000"/>
        </w:rPr>
        <w:tab/>
      </w:r>
      <w:r>
        <w:rPr>
          <w:rFonts w:hint="eastAsia"/>
          <w:color w:val="auto"/>
          <w:sz w:val="24"/>
          <w:szCs w:val="24"/>
          <w:highlight w:val="none"/>
        </w:rPr>
        <w:t>日</w:t>
      </w:r>
    </w:p>
    <w:p w14:paraId="1E3FFEFE">
      <w:pPr>
        <w:jc w:val="right"/>
        <w:rPr>
          <w:color w:val="auto"/>
          <w:sz w:val="24"/>
          <w:szCs w:val="24"/>
          <w:highlight w:val="none"/>
        </w:rPr>
      </w:pPr>
    </w:p>
    <w:p w14:paraId="4F38DDC0">
      <w:pPr>
        <w:jc w:val="righ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p>
    <w:p w14:paraId="298EF1B3">
      <w:pPr>
        <w:rPr>
          <w:rFonts w:hint="eastAsia" w:ascii="宋体" w:hAnsi="宋体"/>
          <w:b/>
          <w:color w:val="auto"/>
          <w:sz w:val="24"/>
          <w:highlight w:val="none"/>
        </w:rPr>
      </w:pPr>
    </w:p>
    <w:p w14:paraId="56B374DC">
      <w:pPr>
        <w:rPr>
          <w:rFonts w:hint="eastAsia" w:eastAsia="宋体"/>
          <w:color w:val="auto"/>
          <w:highlight w:val="none"/>
          <w:lang w:val="en-US" w:eastAsia="zh-CN"/>
        </w:rPr>
      </w:pPr>
      <w:r>
        <w:rPr>
          <w:rFonts w:hint="eastAsia" w:ascii="宋体" w:hAnsi="宋体"/>
          <w:b/>
          <w:color w:val="auto"/>
          <w:sz w:val="24"/>
          <w:highlight w:val="none"/>
        </w:rPr>
        <w:t>格式</w:t>
      </w:r>
      <w:r>
        <w:rPr>
          <w:rFonts w:hint="eastAsia" w:ascii="宋体" w:hAnsi="宋体"/>
          <w:b/>
          <w:color w:val="auto"/>
          <w:sz w:val="24"/>
          <w:highlight w:val="none"/>
          <w:lang w:val="en-US" w:eastAsia="zh-CN"/>
        </w:rPr>
        <w:t>四</w:t>
      </w:r>
    </w:p>
    <w:p w14:paraId="553941B9">
      <w:pPr>
        <w:spacing w:line="440" w:lineRule="exact"/>
        <w:jc w:val="center"/>
        <w:outlineLvl w:val="1"/>
        <w:rPr>
          <w:color w:val="auto"/>
          <w:sz w:val="36"/>
          <w:szCs w:val="36"/>
          <w:highlight w:val="none"/>
        </w:rPr>
      </w:pPr>
      <w:bookmarkStart w:id="220" w:name="_Toc3526"/>
      <w:bookmarkStart w:id="221" w:name="_Toc15270"/>
      <w:bookmarkStart w:id="222" w:name="_Toc29959"/>
      <w:bookmarkStart w:id="223" w:name="_Toc23447"/>
      <w:bookmarkStart w:id="224" w:name="_Toc6109"/>
      <w:bookmarkStart w:id="225" w:name="_Toc3780"/>
      <w:bookmarkStart w:id="226" w:name="_Toc8656936"/>
      <w:bookmarkStart w:id="227" w:name="_Toc361508760"/>
      <w:r>
        <w:rPr>
          <w:rFonts w:hint="eastAsia" w:ascii="黑体" w:hAnsi="黑体" w:eastAsia="黑体" w:cs="黑体"/>
          <w:b/>
          <w:bCs/>
          <w:color w:val="auto"/>
          <w:kern w:val="0"/>
          <w:sz w:val="36"/>
          <w:szCs w:val="36"/>
          <w:highlight w:val="none"/>
        </w:rPr>
        <w:t>四、资格审查资料</w:t>
      </w:r>
      <w:bookmarkEnd w:id="220"/>
      <w:bookmarkEnd w:id="221"/>
      <w:bookmarkEnd w:id="222"/>
      <w:bookmarkEnd w:id="223"/>
      <w:bookmarkEnd w:id="224"/>
      <w:bookmarkEnd w:id="225"/>
      <w:bookmarkEnd w:id="226"/>
    </w:p>
    <w:p w14:paraId="25FB7A29">
      <w:pPr>
        <w:pStyle w:val="4"/>
        <w:keepNext w:val="0"/>
        <w:keepLines w:val="0"/>
        <w:numPr>
          <w:ilvl w:val="0"/>
          <w:numId w:val="1"/>
        </w:numPr>
        <w:tabs>
          <w:tab w:val="left" w:pos="0"/>
        </w:tabs>
        <w:spacing w:line="240" w:lineRule="auto"/>
        <w:jc w:val="center"/>
        <w:rPr>
          <w:color w:val="auto"/>
          <w:sz w:val="24"/>
          <w:szCs w:val="24"/>
          <w:highlight w:val="none"/>
        </w:rPr>
      </w:pPr>
      <w:bookmarkStart w:id="228" w:name="_Toc8656937"/>
      <w:r>
        <w:rPr>
          <w:rFonts w:hint="eastAsia"/>
          <w:color w:val="auto"/>
          <w:sz w:val="24"/>
          <w:szCs w:val="24"/>
          <w:highlight w:val="none"/>
        </w:rPr>
        <w:t>基本情况表</w:t>
      </w:r>
      <w:bookmarkEnd w:id="228"/>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gridCol w:w="1225"/>
        <w:gridCol w:w="699"/>
        <w:gridCol w:w="1287"/>
        <w:gridCol w:w="414"/>
        <w:gridCol w:w="873"/>
        <w:gridCol w:w="828"/>
        <w:gridCol w:w="284"/>
        <w:gridCol w:w="1230"/>
      </w:tblGrid>
      <w:tr w14:paraId="62BF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3D2EA92A">
            <w:pPr>
              <w:topLinePunct/>
              <w:spacing w:line="440" w:lineRule="exact"/>
              <w:jc w:val="center"/>
              <w:rPr>
                <w:color w:val="auto"/>
                <w:sz w:val="24"/>
                <w:szCs w:val="24"/>
                <w:highlight w:val="none"/>
              </w:rPr>
            </w:pPr>
            <w:r>
              <w:rPr>
                <w:rFonts w:hint="eastAsia"/>
                <w:color w:val="auto"/>
                <w:sz w:val="24"/>
                <w:szCs w:val="24"/>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2C91EE8D">
            <w:pPr>
              <w:topLinePunct/>
              <w:spacing w:line="440" w:lineRule="exact"/>
              <w:jc w:val="center"/>
              <w:rPr>
                <w:color w:val="auto"/>
                <w:sz w:val="24"/>
                <w:szCs w:val="24"/>
                <w:highlight w:val="none"/>
              </w:rPr>
            </w:pPr>
          </w:p>
        </w:tc>
      </w:tr>
      <w:tr w14:paraId="4CA8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0EFE271B">
            <w:pPr>
              <w:topLinePunct/>
              <w:spacing w:line="440" w:lineRule="exact"/>
              <w:jc w:val="center"/>
              <w:rPr>
                <w:color w:val="auto"/>
                <w:sz w:val="24"/>
                <w:szCs w:val="24"/>
                <w:highlight w:val="none"/>
              </w:rPr>
            </w:pPr>
            <w:r>
              <w:rPr>
                <w:rFonts w:hint="eastAsia"/>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B8FC2A0">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F4C2A6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5FF62D04">
            <w:pPr>
              <w:topLinePunct/>
              <w:spacing w:line="440" w:lineRule="exact"/>
              <w:jc w:val="center"/>
              <w:rPr>
                <w:color w:val="auto"/>
                <w:sz w:val="24"/>
                <w:szCs w:val="24"/>
                <w:highlight w:val="none"/>
              </w:rPr>
            </w:pPr>
          </w:p>
        </w:tc>
      </w:tr>
      <w:tr w14:paraId="4944E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restart"/>
            <w:tcBorders>
              <w:top w:val="single" w:color="auto" w:sz="4" w:space="0"/>
              <w:bottom w:val="single" w:color="auto" w:sz="4" w:space="0"/>
              <w:right w:val="single" w:color="auto" w:sz="4" w:space="0"/>
            </w:tcBorders>
            <w:vAlign w:val="center"/>
          </w:tcPr>
          <w:p w14:paraId="1760DFFA">
            <w:pPr>
              <w:topLinePunct/>
              <w:spacing w:line="440" w:lineRule="exact"/>
              <w:jc w:val="center"/>
              <w:rPr>
                <w:color w:val="auto"/>
                <w:sz w:val="24"/>
                <w:szCs w:val="24"/>
                <w:highlight w:val="none"/>
              </w:rPr>
            </w:pPr>
            <w:r>
              <w:rPr>
                <w:rFonts w:hint="eastAsia"/>
                <w:color w:val="auto"/>
                <w:sz w:val="24"/>
                <w:szCs w:val="24"/>
                <w:highlight w:val="none"/>
              </w:rPr>
              <w:t>联系方式</w:t>
            </w:r>
          </w:p>
        </w:tc>
        <w:tc>
          <w:tcPr>
            <w:tcW w:w="1225" w:type="dxa"/>
            <w:tcBorders>
              <w:top w:val="single" w:color="auto" w:sz="4" w:space="0"/>
              <w:left w:val="single" w:color="auto" w:sz="4" w:space="0"/>
              <w:bottom w:val="single" w:color="auto" w:sz="4" w:space="0"/>
              <w:right w:val="single" w:color="auto" w:sz="4" w:space="0"/>
            </w:tcBorders>
            <w:vAlign w:val="center"/>
          </w:tcPr>
          <w:p w14:paraId="48F092F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联系人</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6159D87D">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8D5BC1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2342" w:type="dxa"/>
            <w:gridSpan w:val="3"/>
            <w:tcBorders>
              <w:top w:val="single" w:color="auto" w:sz="4" w:space="0"/>
              <w:left w:val="single" w:color="auto" w:sz="4" w:space="0"/>
              <w:bottom w:val="single" w:color="auto" w:sz="4" w:space="0"/>
            </w:tcBorders>
            <w:vAlign w:val="center"/>
          </w:tcPr>
          <w:p w14:paraId="5738A797">
            <w:pPr>
              <w:topLinePunct/>
              <w:spacing w:line="440" w:lineRule="exact"/>
              <w:jc w:val="center"/>
              <w:rPr>
                <w:color w:val="auto"/>
                <w:sz w:val="24"/>
                <w:szCs w:val="24"/>
                <w:highlight w:val="none"/>
              </w:rPr>
            </w:pPr>
          </w:p>
        </w:tc>
      </w:tr>
      <w:tr w14:paraId="1FDE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continue"/>
            <w:tcBorders>
              <w:top w:val="single" w:color="auto" w:sz="4" w:space="0"/>
              <w:bottom w:val="single" w:color="auto" w:sz="4" w:space="0"/>
              <w:right w:val="single" w:color="auto" w:sz="4" w:space="0"/>
            </w:tcBorders>
            <w:vAlign w:val="center"/>
          </w:tcPr>
          <w:p w14:paraId="3B2096A5">
            <w:pPr>
              <w:jc w:val="center"/>
              <w:rPr>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E6C8C97">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传真</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57A9CA7B">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2BBE281">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网址</w:t>
            </w:r>
          </w:p>
        </w:tc>
        <w:tc>
          <w:tcPr>
            <w:tcW w:w="2342" w:type="dxa"/>
            <w:gridSpan w:val="3"/>
            <w:tcBorders>
              <w:top w:val="single" w:color="auto" w:sz="4" w:space="0"/>
              <w:left w:val="single" w:color="auto" w:sz="4" w:space="0"/>
              <w:bottom w:val="single" w:color="auto" w:sz="4" w:space="0"/>
            </w:tcBorders>
            <w:vAlign w:val="center"/>
          </w:tcPr>
          <w:p w14:paraId="7157A88D">
            <w:pPr>
              <w:topLinePunct/>
              <w:spacing w:line="440" w:lineRule="exact"/>
              <w:jc w:val="center"/>
              <w:rPr>
                <w:color w:val="auto"/>
                <w:sz w:val="24"/>
                <w:szCs w:val="24"/>
                <w:highlight w:val="none"/>
              </w:rPr>
            </w:pPr>
          </w:p>
        </w:tc>
      </w:tr>
      <w:tr w14:paraId="7040B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29B192F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法定代表人</w:t>
            </w:r>
          </w:p>
        </w:tc>
        <w:tc>
          <w:tcPr>
            <w:tcW w:w="1225" w:type="dxa"/>
            <w:tcBorders>
              <w:top w:val="single" w:color="auto" w:sz="4" w:space="0"/>
              <w:left w:val="single" w:color="auto" w:sz="4" w:space="0"/>
              <w:bottom w:val="single" w:color="auto" w:sz="4" w:space="0"/>
              <w:right w:val="single" w:color="auto" w:sz="4" w:space="0"/>
            </w:tcBorders>
            <w:vAlign w:val="center"/>
          </w:tcPr>
          <w:p w14:paraId="0EBF277B">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46877B5E">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6C479A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9390507">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34C445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69E44B9E">
            <w:pPr>
              <w:topLinePunct/>
              <w:spacing w:line="440" w:lineRule="exact"/>
              <w:jc w:val="center"/>
              <w:rPr>
                <w:color w:val="auto"/>
                <w:sz w:val="24"/>
                <w:szCs w:val="24"/>
                <w:highlight w:val="none"/>
              </w:rPr>
            </w:pPr>
          </w:p>
        </w:tc>
      </w:tr>
      <w:tr w14:paraId="1A0C0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0937E194">
            <w:pPr>
              <w:topLinePunct/>
              <w:spacing w:line="440" w:lineRule="exact"/>
              <w:jc w:val="center"/>
              <w:rPr>
                <w:color w:val="auto"/>
                <w:sz w:val="24"/>
                <w:szCs w:val="24"/>
                <w:highlight w:val="none"/>
              </w:rPr>
            </w:pPr>
            <w:r>
              <w:rPr>
                <w:rFonts w:hint="eastAsia"/>
                <w:color w:val="auto"/>
                <w:sz w:val="24"/>
                <w:szCs w:val="24"/>
                <w:highlight w:val="none"/>
              </w:rPr>
              <w:t>技术负责人</w:t>
            </w:r>
          </w:p>
        </w:tc>
        <w:tc>
          <w:tcPr>
            <w:tcW w:w="1225" w:type="dxa"/>
            <w:tcBorders>
              <w:top w:val="single" w:color="auto" w:sz="4" w:space="0"/>
              <w:left w:val="single" w:color="auto" w:sz="4" w:space="0"/>
              <w:bottom w:val="single" w:color="auto" w:sz="4" w:space="0"/>
              <w:right w:val="single" w:color="auto" w:sz="4" w:space="0"/>
            </w:tcBorders>
            <w:vAlign w:val="center"/>
          </w:tcPr>
          <w:p w14:paraId="4CB075A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69D4875F">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17FA7D3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EBABF42">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C33A72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6A823846">
            <w:pPr>
              <w:topLinePunct/>
              <w:spacing w:line="440" w:lineRule="exact"/>
              <w:jc w:val="center"/>
              <w:rPr>
                <w:color w:val="auto"/>
                <w:sz w:val="24"/>
                <w:szCs w:val="24"/>
                <w:highlight w:val="none"/>
              </w:rPr>
            </w:pPr>
          </w:p>
        </w:tc>
      </w:tr>
      <w:tr w14:paraId="70BAC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2D167CAA">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20BFC0DF">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683EE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7E509A1F">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778E9539">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4C348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5D08FC7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480D8BB">
            <w:pPr>
              <w:topLinePunct/>
              <w:spacing w:line="440" w:lineRule="exact"/>
              <w:jc w:val="center"/>
              <w:rPr>
                <w:color w:val="auto"/>
                <w:sz w:val="24"/>
                <w:szCs w:val="24"/>
                <w:highlight w:val="none"/>
              </w:rPr>
            </w:pPr>
          </w:p>
        </w:tc>
        <w:tc>
          <w:tcPr>
            <w:tcW w:w="3629" w:type="dxa"/>
            <w:gridSpan w:val="5"/>
            <w:tcBorders>
              <w:top w:val="single" w:color="auto" w:sz="4" w:space="0"/>
              <w:left w:val="single" w:color="auto" w:sz="4" w:space="0"/>
              <w:bottom w:val="single" w:color="auto" w:sz="4" w:space="0"/>
            </w:tcBorders>
            <w:vAlign w:val="center"/>
          </w:tcPr>
          <w:p w14:paraId="3724EC99">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员工总人数：</w:t>
            </w:r>
          </w:p>
        </w:tc>
      </w:tr>
      <w:tr w14:paraId="0A5F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1739FC5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AA317EA">
            <w:pPr>
              <w:topLinePunct/>
              <w:spacing w:line="440" w:lineRule="exact"/>
              <w:jc w:val="center"/>
              <w:rPr>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14:paraId="6858E8D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0561F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51365083">
            <w:pPr>
              <w:topLinePunct/>
              <w:spacing w:line="440" w:lineRule="exact"/>
              <w:jc w:val="center"/>
              <w:rPr>
                <w:color w:val="auto"/>
                <w:sz w:val="24"/>
                <w:szCs w:val="24"/>
                <w:highlight w:val="none"/>
              </w:rPr>
            </w:pPr>
          </w:p>
        </w:tc>
      </w:tr>
      <w:tr w14:paraId="41F8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2319B256">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6F6A45D">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47F361BB">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7536EE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4A74F496">
            <w:pPr>
              <w:topLinePunct/>
              <w:spacing w:line="440" w:lineRule="exact"/>
              <w:jc w:val="center"/>
              <w:rPr>
                <w:color w:val="auto"/>
                <w:sz w:val="24"/>
                <w:szCs w:val="24"/>
                <w:highlight w:val="none"/>
              </w:rPr>
            </w:pPr>
          </w:p>
        </w:tc>
      </w:tr>
      <w:tr w14:paraId="77424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9B7055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B851465">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38206559">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74799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7483CD18">
            <w:pPr>
              <w:topLinePunct/>
              <w:spacing w:line="440" w:lineRule="exact"/>
              <w:jc w:val="center"/>
              <w:rPr>
                <w:color w:val="auto"/>
                <w:sz w:val="24"/>
                <w:szCs w:val="24"/>
                <w:highlight w:val="none"/>
              </w:rPr>
            </w:pPr>
          </w:p>
        </w:tc>
      </w:tr>
      <w:tr w14:paraId="74B43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2262511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0FBB438">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20FF9A8D">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23685FA">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4403A07">
            <w:pPr>
              <w:topLinePunct/>
              <w:spacing w:line="440" w:lineRule="exact"/>
              <w:jc w:val="center"/>
              <w:rPr>
                <w:color w:val="auto"/>
                <w:sz w:val="24"/>
                <w:szCs w:val="24"/>
                <w:highlight w:val="none"/>
              </w:rPr>
            </w:pPr>
          </w:p>
        </w:tc>
      </w:tr>
      <w:tr w14:paraId="6B134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362F24BD">
            <w:pPr>
              <w:topLinePunct/>
              <w:spacing w:before="100" w:beforeAutospacing="1" w:after="100" w:afterAutospacing="1" w:line="440" w:lineRule="exact"/>
              <w:ind w:firstLine="240" w:firstLineChars="100"/>
              <w:jc w:val="center"/>
              <w:rPr>
                <w:color w:val="auto"/>
                <w:sz w:val="24"/>
                <w:szCs w:val="24"/>
                <w:highlight w:val="none"/>
              </w:rPr>
            </w:pPr>
            <w:r>
              <w:rPr>
                <w:rFonts w:hint="eastAsia"/>
                <w:color w:val="auto"/>
                <w:sz w:val="24"/>
                <w:szCs w:val="24"/>
                <w:highlight w:val="none"/>
              </w:rPr>
              <w:t>经营范围</w:t>
            </w:r>
          </w:p>
        </w:tc>
        <w:tc>
          <w:tcPr>
            <w:tcW w:w="6840" w:type="dxa"/>
            <w:gridSpan w:val="8"/>
            <w:tcBorders>
              <w:top w:val="single" w:color="auto" w:sz="4" w:space="0"/>
              <w:left w:val="single" w:color="auto" w:sz="4" w:space="0"/>
            </w:tcBorders>
            <w:vAlign w:val="center"/>
          </w:tcPr>
          <w:p w14:paraId="5B5A2A58">
            <w:pPr>
              <w:topLinePunct/>
              <w:spacing w:line="440" w:lineRule="exact"/>
              <w:jc w:val="center"/>
              <w:rPr>
                <w:color w:val="auto"/>
                <w:sz w:val="24"/>
                <w:szCs w:val="24"/>
                <w:highlight w:val="none"/>
              </w:rPr>
            </w:pPr>
          </w:p>
        </w:tc>
      </w:tr>
      <w:tr w14:paraId="3EC26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1373B79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7CD75CCE">
            <w:pPr>
              <w:topLinePunct/>
              <w:spacing w:line="440" w:lineRule="exact"/>
              <w:jc w:val="center"/>
              <w:rPr>
                <w:color w:val="auto"/>
                <w:sz w:val="24"/>
                <w:szCs w:val="24"/>
                <w:highlight w:val="none"/>
              </w:rPr>
            </w:pPr>
          </w:p>
        </w:tc>
      </w:tr>
      <w:tr w14:paraId="03E82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23" w:type="dxa"/>
            <w:tcBorders>
              <w:top w:val="single" w:color="auto" w:sz="4" w:space="0"/>
              <w:bottom w:val="single" w:color="auto" w:sz="4" w:space="0"/>
              <w:right w:val="single" w:color="auto" w:sz="4" w:space="0"/>
            </w:tcBorders>
            <w:vAlign w:val="center"/>
          </w:tcPr>
          <w:p w14:paraId="2A97A7E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备注</w:t>
            </w:r>
          </w:p>
        </w:tc>
        <w:tc>
          <w:tcPr>
            <w:tcW w:w="6840" w:type="dxa"/>
            <w:gridSpan w:val="8"/>
            <w:tcBorders>
              <w:top w:val="single" w:color="auto" w:sz="4" w:space="0"/>
              <w:left w:val="single" w:color="auto" w:sz="4" w:space="0"/>
              <w:bottom w:val="single" w:color="auto" w:sz="4" w:space="0"/>
            </w:tcBorders>
            <w:vAlign w:val="center"/>
          </w:tcPr>
          <w:p w14:paraId="5A4EE5A4">
            <w:pPr>
              <w:topLinePunct/>
              <w:spacing w:line="440" w:lineRule="exact"/>
              <w:jc w:val="center"/>
              <w:rPr>
                <w:color w:val="auto"/>
                <w:sz w:val="24"/>
                <w:szCs w:val="24"/>
                <w:highlight w:val="none"/>
              </w:rPr>
            </w:pPr>
          </w:p>
        </w:tc>
      </w:tr>
    </w:tbl>
    <w:p w14:paraId="3A554F30">
      <w:pPr>
        <w:spacing w:line="400" w:lineRule="exact"/>
        <w:rPr>
          <w:color w:val="auto"/>
          <w:sz w:val="24"/>
          <w:szCs w:val="24"/>
          <w:highlight w:val="none"/>
        </w:rPr>
      </w:pPr>
      <w:r>
        <w:rPr>
          <w:rFonts w:hint="eastAsia"/>
          <w:color w:val="auto"/>
          <w:sz w:val="24"/>
          <w:szCs w:val="24"/>
          <w:highlight w:val="none"/>
        </w:rPr>
        <w:t>注：投标人应根据投标人须知第</w:t>
      </w:r>
      <w:r>
        <w:rPr>
          <w:color w:val="auto"/>
          <w:sz w:val="24"/>
          <w:szCs w:val="24"/>
          <w:highlight w:val="none"/>
        </w:rPr>
        <w:t>3.5</w:t>
      </w:r>
      <w:r>
        <w:rPr>
          <w:rFonts w:hint="eastAsia"/>
          <w:color w:val="auto"/>
          <w:sz w:val="24"/>
          <w:szCs w:val="24"/>
          <w:highlight w:val="none"/>
        </w:rPr>
        <w:t>项的要求在本表后附相关证明材料。</w:t>
      </w:r>
    </w:p>
    <w:p w14:paraId="20713945">
      <w:pPr>
        <w:topLinePunct/>
        <w:spacing w:line="440" w:lineRule="exact"/>
        <w:ind w:firstLine="480" w:firstLineChars="200"/>
        <w:rPr>
          <w:color w:val="auto"/>
          <w:sz w:val="24"/>
          <w:szCs w:val="24"/>
          <w:highlight w:val="none"/>
        </w:rPr>
      </w:pPr>
    </w:p>
    <w:p w14:paraId="53AA82CB">
      <w:pPr>
        <w:pStyle w:val="20"/>
        <w:rPr>
          <w:color w:val="auto"/>
          <w:sz w:val="24"/>
          <w:szCs w:val="24"/>
          <w:highlight w:val="none"/>
        </w:rPr>
      </w:pPr>
    </w:p>
    <w:p w14:paraId="55DF42A0">
      <w:pPr>
        <w:pStyle w:val="20"/>
        <w:rPr>
          <w:color w:val="auto"/>
          <w:sz w:val="24"/>
          <w:szCs w:val="24"/>
          <w:highlight w:val="none"/>
        </w:rPr>
      </w:pPr>
    </w:p>
    <w:p w14:paraId="477833B7">
      <w:pPr>
        <w:pStyle w:val="20"/>
        <w:rPr>
          <w:b/>
          <w:bCs/>
          <w:color w:val="auto"/>
          <w:sz w:val="24"/>
          <w:szCs w:val="24"/>
          <w:highlight w:val="none"/>
        </w:rPr>
      </w:pPr>
      <w:r>
        <w:rPr>
          <w:b/>
          <w:bCs/>
          <w:color w:val="auto"/>
          <w:sz w:val="24"/>
          <w:szCs w:val="24"/>
          <w:highlight w:val="none"/>
        </w:rPr>
        <w:br w:type="page"/>
      </w:r>
      <w:r>
        <w:rPr>
          <w:rFonts w:hint="eastAsia"/>
          <w:b/>
          <w:bCs/>
          <w:color w:val="auto"/>
          <w:sz w:val="24"/>
          <w:szCs w:val="24"/>
          <w:highlight w:val="none"/>
        </w:rPr>
        <w:t>格式</w:t>
      </w:r>
      <w:r>
        <w:rPr>
          <w:rFonts w:hint="eastAsia"/>
          <w:b/>
          <w:bCs/>
          <w:color w:val="auto"/>
          <w:sz w:val="24"/>
          <w:szCs w:val="24"/>
          <w:highlight w:val="none"/>
          <w:lang w:val="en-US" w:eastAsia="zh-CN"/>
        </w:rPr>
        <w:t>五</w:t>
      </w:r>
    </w:p>
    <w:p w14:paraId="4D500186">
      <w:pPr>
        <w:pStyle w:val="4"/>
        <w:keepNext w:val="0"/>
        <w:keepLines w:val="0"/>
        <w:numPr>
          <w:ilvl w:val="0"/>
          <w:numId w:val="1"/>
        </w:numPr>
        <w:tabs>
          <w:tab w:val="left" w:pos="0"/>
        </w:tabs>
        <w:spacing w:line="240" w:lineRule="auto"/>
        <w:jc w:val="center"/>
        <w:rPr>
          <w:rFonts w:hint="eastAsia"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rPr>
        <w:t>投标人声明</w:t>
      </w:r>
    </w:p>
    <w:p w14:paraId="392AC244">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见招标公告附件一</w:t>
      </w:r>
    </w:p>
    <w:p w14:paraId="5E4738BA">
      <w:pPr>
        <w:pStyle w:val="4"/>
        <w:keepNext w:val="0"/>
        <w:keepLines w:val="0"/>
        <w:ind w:firstLine="118"/>
        <w:jc w:val="left"/>
        <w:rPr>
          <w:color w:val="auto"/>
          <w:sz w:val="24"/>
          <w:szCs w:val="24"/>
          <w:highlight w:val="none"/>
        </w:rPr>
      </w:pPr>
      <w:bookmarkStart w:id="229" w:name="_Toc8656939"/>
    </w:p>
    <w:p w14:paraId="7DCB74F9">
      <w:pPr>
        <w:pStyle w:val="4"/>
        <w:keepNext w:val="0"/>
        <w:keepLines w:val="0"/>
        <w:ind w:firstLine="118"/>
        <w:jc w:val="left"/>
        <w:rPr>
          <w:color w:val="auto"/>
          <w:sz w:val="24"/>
          <w:szCs w:val="24"/>
          <w:highlight w:val="none"/>
        </w:rPr>
      </w:pPr>
    </w:p>
    <w:p w14:paraId="5266615E">
      <w:pPr>
        <w:pStyle w:val="4"/>
        <w:keepNext w:val="0"/>
        <w:keepLines w:val="0"/>
        <w:ind w:firstLine="118"/>
        <w:jc w:val="left"/>
        <w:rPr>
          <w:color w:val="auto"/>
          <w:sz w:val="24"/>
          <w:szCs w:val="24"/>
          <w:highlight w:val="none"/>
        </w:rPr>
      </w:pPr>
    </w:p>
    <w:p w14:paraId="30CC168D">
      <w:pPr>
        <w:pStyle w:val="4"/>
        <w:keepNext w:val="0"/>
        <w:keepLines w:val="0"/>
        <w:ind w:firstLine="118"/>
        <w:jc w:val="left"/>
        <w:rPr>
          <w:color w:val="auto"/>
          <w:sz w:val="24"/>
          <w:szCs w:val="24"/>
          <w:highlight w:val="none"/>
        </w:rPr>
      </w:pPr>
    </w:p>
    <w:p w14:paraId="3BF8B432">
      <w:pPr>
        <w:pStyle w:val="4"/>
        <w:keepNext w:val="0"/>
        <w:keepLines w:val="0"/>
        <w:ind w:firstLine="118"/>
        <w:jc w:val="left"/>
        <w:rPr>
          <w:color w:val="auto"/>
          <w:sz w:val="24"/>
          <w:szCs w:val="24"/>
          <w:highlight w:val="none"/>
        </w:rPr>
      </w:pPr>
    </w:p>
    <w:p w14:paraId="07C9A98D">
      <w:pPr>
        <w:pStyle w:val="4"/>
        <w:keepNext w:val="0"/>
        <w:keepLines w:val="0"/>
        <w:ind w:firstLine="118"/>
        <w:jc w:val="left"/>
        <w:rPr>
          <w:color w:val="auto"/>
          <w:sz w:val="24"/>
          <w:szCs w:val="24"/>
          <w:highlight w:val="none"/>
        </w:rPr>
      </w:pPr>
    </w:p>
    <w:p w14:paraId="30B8CF03">
      <w:pPr>
        <w:pStyle w:val="4"/>
        <w:keepNext w:val="0"/>
        <w:keepLines w:val="0"/>
        <w:ind w:firstLine="118"/>
        <w:jc w:val="left"/>
        <w:rPr>
          <w:color w:val="auto"/>
          <w:sz w:val="24"/>
          <w:szCs w:val="24"/>
          <w:highlight w:val="none"/>
        </w:rPr>
      </w:pPr>
    </w:p>
    <w:p w14:paraId="745DEA24">
      <w:pPr>
        <w:pStyle w:val="4"/>
        <w:keepNext w:val="0"/>
        <w:keepLines w:val="0"/>
        <w:ind w:firstLine="118"/>
        <w:jc w:val="left"/>
        <w:rPr>
          <w:color w:val="auto"/>
          <w:sz w:val="24"/>
          <w:szCs w:val="24"/>
          <w:highlight w:val="none"/>
        </w:rPr>
      </w:pPr>
    </w:p>
    <w:p w14:paraId="51B4F635">
      <w:pPr>
        <w:pStyle w:val="4"/>
        <w:keepNext w:val="0"/>
        <w:keepLines w:val="0"/>
        <w:ind w:firstLine="118"/>
        <w:jc w:val="left"/>
        <w:rPr>
          <w:color w:val="auto"/>
          <w:sz w:val="24"/>
          <w:szCs w:val="24"/>
          <w:highlight w:val="none"/>
        </w:rPr>
      </w:pPr>
    </w:p>
    <w:p w14:paraId="535937C3">
      <w:pPr>
        <w:pStyle w:val="4"/>
        <w:keepNext w:val="0"/>
        <w:keepLines w:val="0"/>
        <w:ind w:firstLine="118"/>
        <w:jc w:val="left"/>
        <w:rPr>
          <w:color w:val="auto"/>
          <w:sz w:val="24"/>
          <w:szCs w:val="24"/>
          <w:highlight w:val="none"/>
        </w:rPr>
      </w:pPr>
    </w:p>
    <w:p w14:paraId="61CFA858">
      <w:pPr>
        <w:pStyle w:val="4"/>
        <w:keepNext w:val="0"/>
        <w:keepLines w:val="0"/>
        <w:ind w:firstLine="118"/>
        <w:jc w:val="left"/>
        <w:rPr>
          <w:color w:val="auto"/>
          <w:sz w:val="24"/>
          <w:szCs w:val="24"/>
          <w:highlight w:val="none"/>
        </w:rPr>
      </w:pPr>
    </w:p>
    <w:p w14:paraId="4BD87EAA">
      <w:pPr>
        <w:pStyle w:val="4"/>
        <w:keepNext w:val="0"/>
        <w:keepLines w:val="0"/>
        <w:ind w:firstLine="118"/>
        <w:jc w:val="left"/>
        <w:rPr>
          <w:color w:val="auto"/>
          <w:sz w:val="24"/>
          <w:szCs w:val="24"/>
          <w:highlight w:val="none"/>
        </w:rPr>
      </w:pPr>
    </w:p>
    <w:p w14:paraId="4AFEA388">
      <w:pPr>
        <w:pStyle w:val="4"/>
        <w:keepNext w:val="0"/>
        <w:keepLines w:val="0"/>
        <w:ind w:firstLine="118"/>
        <w:jc w:val="left"/>
        <w:rPr>
          <w:color w:val="auto"/>
          <w:sz w:val="24"/>
          <w:szCs w:val="24"/>
          <w:highlight w:val="none"/>
        </w:rPr>
      </w:pPr>
    </w:p>
    <w:p w14:paraId="055C0698">
      <w:pPr>
        <w:pStyle w:val="4"/>
        <w:keepNext w:val="0"/>
        <w:keepLines w:val="0"/>
        <w:ind w:firstLine="118"/>
        <w:jc w:val="left"/>
        <w:rPr>
          <w:color w:val="auto"/>
          <w:sz w:val="24"/>
          <w:szCs w:val="24"/>
          <w:highlight w:val="none"/>
        </w:rPr>
      </w:pPr>
    </w:p>
    <w:p w14:paraId="59720004">
      <w:pPr>
        <w:pStyle w:val="4"/>
        <w:keepNext w:val="0"/>
        <w:keepLines w:val="0"/>
        <w:ind w:firstLine="118"/>
        <w:jc w:val="left"/>
        <w:rPr>
          <w:color w:val="auto"/>
          <w:sz w:val="24"/>
          <w:szCs w:val="24"/>
          <w:highlight w:val="none"/>
        </w:rPr>
      </w:pPr>
    </w:p>
    <w:p w14:paraId="5D7B4C67">
      <w:pPr>
        <w:pStyle w:val="4"/>
        <w:keepNext w:val="0"/>
        <w:keepLines w:val="0"/>
        <w:ind w:firstLine="118"/>
        <w:jc w:val="left"/>
        <w:rPr>
          <w:color w:val="auto"/>
          <w:sz w:val="36"/>
          <w:szCs w:val="36"/>
          <w:highlight w:val="none"/>
        </w:rPr>
      </w:pPr>
      <w:r>
        <w:rPr>
          <w:rFonts w:hint="eastAsia"/>
          <w:color w:val="auto"/>
          <w:sz w:val="24"/>
          <w:szCs w:val="24"/>
          <w:highlight w:val="none"/>
        </w:rPr>
        <w:t>格式</w:t>
      </w:r>
      <w:r>
        <w:rPr>
          <w:rFonts w:hint="eastAsia"/>
          <w:color w:val="auto"/>
          <w:sz w:val="24"/>
          <w:szCs w:val="24"/>
          <w:highlight w:val="none"/>
          <w:lang w:val="en-US" w:eastAsia="zh-CN"/>
        </w:rPr>
        <w:t>六</w:t>
      </w:r>
    </w:p>
    <w:bookmarkEnd w:id="229"/>
    <w:p w14:paraId="2CA3CBB0">
      <w:pPr>
        <w:pStyle w:val="4"/>
        <w:keepNext w:val="0"/>
        <w:keepLines w:val="0"/>
        <w:numPr>
          <w:ilvl w:val="0"/>
          <w:numId w:val="1"/>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类似工程业绩表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DE3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vAlign w:val="center"/>
          </w:tcPr>
          <w:p w14:paraId="6B19FA3A">
            <w:pPr>
              <w:topLinePunct/>
              <w:spacing w:line="440" w:lineRule="exact"/>
              <w:jc w:val="center"/>
              <w:rPr>
                <w:color w:val="auto"/>
                <w:sz w:val="24"/>
                <w:szCs w:val="24"/>
                <w:highlight w:val="none"/>
              </w:rPr>
            </w:pPr>
            <w:r>
              <w:rPr>
                <w:rFonts w:hint="eastAsia"/>
                <w:color w:val="auto"/>
                <w:sz w:val="24"/>
                <w:szCs w:val="24"/>
                <w:highlight w:val="none"/>
              </w:rPr>
              <w:t>项目名称</w:t>
            </w:r>
          </w:p>
        </w:tc>
        <w:tc>
          <w:tcPr>
            <w:tcW w:w="6253" w:type="dxa"/>
          </w:tcPr>
          <w:p w14:paraId="1F912E6A">
            <w:pPr>
              <w:topLinePunct/>
              <w:spacing w:line="440" w:lineRule="exact"/>
              <w:rPr>
                <w:color w:val="auto"/>
                <w:sz w:val="24"/>
                <w:szCs w:val="24"/>
                <w:highlight w:val="none"/>
              </w:rPr>
            </w:pPr>
          </w:p>
        </w:tc>
      </w:tr>
      <w:tr w14:paraId="021F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CDAF13E">
            <w:pPr>
              <w:topLinePunct/>
              <w:spacing w:line="440" w:lineRule="exact"/>
              <w:jc w:val="center"/>
              <w:rPr>
                <w:color w:val="auto"/>
                <w:sz w:val="24"/>
                <w:szCs w:val="24"/>
                <w:highlight w:val="none"/>
              </w:rPr>
            </w:pPr>
            <w:r>
              <w:rPr>
                <w:rFonts w:hint="eastAsia"/>
                <w:color w:val="auto"/>
                <w:sz w:val="24"/>
                <w:szCs w:val="24"/>
                <w:highlight w:val="none"/>
              </w:rPr>
              <w:t>项目所在地</w:t>
            </w:r>
          </w:p>
        </w:tc>
        <w:tc>
          <w:tcPr>
            <w:tcW w:w="6253" w:type="dxa"/>
          </w:tcPr>
          <w:p w14:paraId="04157961">
            <w:pPr>
              <w:topLinePunct/>
              <w:spacing w:line="440" w:lineRule="exact"/>
              <w:rPr>
                <w:color w:val="auto"/>
                <w:sz w:val="24"/>
                <w:szCs w:val="24"/>
                <w:highlight w:val="none"/>
              </w:rPr>
            </w:pPr>
          </w:p>
        </w:tc>
      </w:tr>
      <w:tr w14:paraId="638D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7B124B6">
            <w:pPr>
              <w:topLinePunct/>
              <w:spacing w:line="440" w:lineRule="exact"/>
              <w:jc w:val="center"/>
              <w:rPr>
                <w:color w:val="auto"/>
                <w:sz w:val="24"/>
                <w:szCs w:val="24"/>
                <w:highlight w:val="none"/>
              </w:rPr>
            </w:pPr>
            <w:r>
              <w:rPr>
                <w:rFonts w:hint="eastAsia"/>
                <w:color w:val="auto"/>
                <w:sz w:val="24"/>
                <w:szCs w:val="24"/>
                <w:highlight w:val="none"/>
              </w:rPr>
              <w:t>建设单位名称</w:t>
            </w:r>
          </w:p>
        </w:tc>
        <w:tc>
          <w:tcPr>
            <w:tcW w:w="6253" w:type="dxa"/>
          </w:tcPr>
          <w:p w14:paraId="13D717FA">
            <w:pPr>
              <w:topLinePunct/>
              <w:spacing w:line="440" w:lineRule="exact"/>
              <w:rPr>
                <w:color w:val="auto"/>
                <w:sz w:val="24"/>
                <w:szCs w:val="24"/>
                <w:highlight w:val="none"/>
              </w:rPr>
            </w:pPr>
          </w:p>
        </w:tc>
      </w:tr>
      <w:tr w14:paraId="56A8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E1ACD99">
            <w:pPr>
              <w:topLinePunct/>
              <w:spacing w:line="440" w:lineRule="exact"/>
              <w:jc w:val="center"/>
              <w:rPr>
                <w:color w:val="auto"/>
                <w:sz w:val="24"/>
                <w:szCs w:val="24"/>
                <w:highlight w:val="none"/>
              </w:rPr>
            </w:pPr>
            <w:r>
              <w:rPr>
                <w:rFonts w:hint="eastAsia"/>
                <w:color w:val="auto"/>
                <w:sz w:val="24"/>
                <w:szCs w:val="24"/>
                <w:highlight w:val="none"/>
              </w:rPr>
              <w:t>合同价格</w:t>
            </w:r>
          </w:p>
        </w:tc>
        <w:tc>
          <w:tcPr>
            <w:tcW w:w="6253" w:type="dxa"/>
          </w:tcPr>
          <w:p w14:paraId="3FD73B80">
            <w:pPr>
              <w:topLinePunct/>
              <w:spacing w:line="440" w:lineRule="exact"/>
              <w:rPr>
                <w:color w:val="auto"/>
                <w:sz w:val="24"/>
                <w:szCs w:val="24"/>
                <w:highlight w:val="none"/>
              </w:rPr>
            </w:pPr>
          </w:p>
        </w:tc>
      </w:tr>
      <w:tr w14:paraId="625D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69AF001">
            <w:pPr>
              <w:topLinePunct/>
              <w:spacing w:line="440" w:lineRule="exact"/>
              <w:jc w:val="center"/>
              <w:rPr>
                <w:color w:val="auto"/>
                <w:sz w:val="24"/>
                <w:szCs w:val="24"/>
                <w:highlight w:val="none"/>
              </w:rPr>
            </w:pPr>
            <w:r>
              <w:rPr>
                <w:rFonts w:hint="eastAsia"/>
                <w:color w:val="auto"/>
                <w:sz w:val="24"/>
                <w:szCs w:val="24"/>
                <w:highlight w:val="none"/>
              </w:rPr>
              <w:t>服务内容</w:t>
            </w:r>
          </w:p>
        </w:tc>
        <w:tc>
          <w:tcPr>
            <w:tcW w:w="6253" w:type="dxa"/>
          </w:tcPr>
          <w:p w14:paraId="5A1C90CB">
            <w:pPr>
              <w:topLinePunct/>
              <w:spacing w:line="440" w:lineRule="exact"/>
              <w:rPr>
                <w:color w:val="auto"/>
                <w:sz w:val="24"/>
                <w:szCs w:val="24"/>
                <w:highlight w:val="none"/>
              </w:rPr>
            </w:pPr>
          </w:p>
        </w:tc>
      </w:tr>
      <w:tr w14:paraId="6A27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AF3CDAC">
            <w:pPr>
              <w:topLinePunct/>
              <w:spacing w:line="440" w:lineRule="exact"/>
              <w:jc w:val="center"/>
              <w:rPr>
                <w:color w:val="auto"/>
                <w:sz w:val="24"/>
                <w:szCs w:val="24"/>
                <w:highlight w:val="none"/>
              </w:rPr>
            </w:pPr>
            <w:r>
              <w:rPr>
                <w:rFonts w:hint="eastAsia"/>
                <w:color w:val="auto"/>
                <w:sz w:val="24"/>
                <w:szCs w:val="24"/>
                <w:highlight w:val="none"/>
              </w:rPr>
              <w:t>项目负责人</w:t>
            </w:r>
          </w:p>
        </w:tc>
        <w:tc>
          <w:tcPr>
            <w:tcW w:w="6253" w:type="dxa"/>
          </w:tcPr>
          <w:p w14:paraId="2D349CFB">
            <w:pPr>
              <w:topLinePunct/>
              <w:spacing w:line="440" w:lineRule="exact"/>
              <w:rPr>
                <w:color w:val="auto"/>
                <w:sz w:val="24"/>
                <w:szCs w:val="24"/>
                <w:highlight w:val="none"/>
              </w:rPr>
            </w:pPr>
          </w:p>
        </w:tc>
      </w:tr>
      <w:tr w14:paraId="08CC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78E5616">
            <w:pPr>
              <w:topLinePunct/>
              <w:spacing w:line="440" w:lineRule="exact"/>
              <w:jc w:val="center"/>
              <w:rPr>
                <w:color w:val="auto"/>
                <w:sz w:val="24"/>
                <w:szCs w:val="24"/>
                <w:highlight w:val="none"/>
              </w:rPr>
            </w:pPr>
            <w:r>
              <w:rPr>
                <w:rFonts w:hint="eastAsia"/>
                <w:color w:val="auto"/>
                <w:sz w:val="24"/>
                <w:szCs w:val="24"/>
                <w:highlight w:val="none"/>
              </w:rPr>
              <w:t>项目简述</w:t>
            </w:r>
          </w:p>
        </w:tc>
        <w:tc>
          <w:tcPr>
            <w:tcW w:w="6253" w:type="dxa"/>
          </w:tcPr>
          <w:p w14:paraId="4D77F71A">
            <w:pPr>
              <w:topLinePunct/>
              <w:spacing w:line="440" w:lineRule="exact"/>
              <w:rPr>
                <w:color w:val="auto"/>
                <w:sz w:val="24"/>
                <w:szCs w:val="24"/>
                <w:highlight w:val="none"/>
              </w:rPr>
            </w:pPr>
          </w:p>
          <w:p w14:paraId="0C35F4CD">
            <w:pPr>
              <w:topLinePunct/>
              <w:spacing w:line="440" w:lineRule="exact"/>
              <w:rPr>
                <w:color w:val="auto"/>
                <w:sz w:val="24"/>
                <w:szCs w:val="24"/>
                <w:highlight w:val="none"/>
              </w:rPr>
            </w:pPr>
          </w:p>
          <w:p w14:paraId="729A4503">
            <w:pPr>
              <w:topLinePunct/>
              <w:spacing w:line="440" w:lineRule="exact"/>
              <w:rPr>
                <w:color w:val="auto"/>
                <w:sz w:val="24"/>
                <w:szCs w:val="24"/>
                <w:highlight w:val="none"/>
              </w:rPr>
            </w:pPr>
          </w:p>
          <w:p w14:paraId="28A7D1B7">
            <w:pPr>
              <w:topLinePunct/>
              <w:spacing w:line="440" w:lineRule="exact"/>
              <w:rPr>
                <w:color w:val="auto"/>
                <w:sz w:val="24"/>
                <w:szCs w:val="24"/>
                <w:highlight w:val="none"/>
              </w:rPr>
            </w:pPr>
          </w:p>
          <w:p w14:paraId="4A95F545">
            <w:pPr>
              <w:topLinePunct/>
              <w:spacing w:line="440" w:lineRule="exact"/>
              <w:rPr>
                <w:color w:val="auto"/>
                <w:sz w:val="24"/>
                <w:szCs w:val="24"/>
                <w:highlight w:val="none"/>
              </w:rPr>
            </w:pPr>
          </w:p>
          <w:p w14:paraId="49E3D25E">
            <w:pPr>
              <w:topLinePunct/>
              <w:spacing w:line="440" w:lineRule="exact"/>
              <w:rPr>
                <w:color w:val="auto"/>
                <w:sz w:val="24"/>
                <w:szCs w:val="24"/>
                <w:highlight w:val="none"/>
              </w:rPr>
            </w:pPr>
          </w:p>
          <w:p w14:paraId="6D692274">
            <w:pPr>
              <w:topLinePunct/>
              <w:spacing w:line="440" w:lineRule="exact"/>
              <w:rPr>
                <w:color w:val="auto"/>
                <w:sz w:val="24"/>
                <w:szCs w:val="24"/>
                <w:highlight w:val="none"/>
              </w:rPr>
            </w:pPr>
          </w:p>
        </w:tc>
      </w:tr>
      <w:tr w14:paraId="08E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70EEC99">
            <w:pPr>
              <w:topLinePunct/>
              <w:spacing w:line="440" w:lineRule="exact"/>
              <w:jc w:val="center"/>
              <w:rPr>
                <w:color w:val="auto"/>
                <w:sz w:val="24"/>
                <w:szCs w:val="24"/>
                <w:highlight w:val="none"/>
              </w:rPr>
            </w:pPr>
            <w:r>
              <w:rPr>
                <w:rFonts w:hint="eastAsia"/>
                <w:color w:val="auto"/>
                <w:sz w:val="24"/>
                <w:szCs w:val="24"/>
                <w:highlight w:val="none"/>
              </w:rPr>
              <w:t>备注</w:t>
            </w:r>
          </w:p>
        </w:tc>
        <w:tc>
          <w:tcPr>
            <w:tcW w:w="6253" w:type="dxa"/>
          </w:tcPr>
          <w:p w14:paraId="4CA268B5">
            <w:pPr>
              <w:topLinePunct/>
              <w:spacing w:line="440" w:lineRule="exact"/>
              <w:rPr>
                <w:color w:val="auto"/>
                <w:sz w:val="24"/>
                <w:szCs w:val="24"/>
                <w:highlight w:val="none"/>
              </w:rPr>
            </w:pPr>
          </w:p>
        </w:tc>
      </w:tr>
    </w:tbl>
    <w:p w14:paraId="6BF25B9E">
      <w:pPr>
        <w:spacing w:line="440" w:lineRule="exact"/>
        <w:rPr>
          <w:color w:val="auto"/>
          <w:sz w:val="24"/>
          <w:szCs w:val="24"/>
          <w:highlight w:val="none"/>
        </w:rPr>
      </w:pPr>
      <w:r>
        <w:rPr>
          <w:rFonts w:hint="eastAsia"/>
          <w:color w:val="auto"/>
          <w:sz w:val="24"/>
          <w:szCs w:val="24"/>
          <w:highlight w:val="none"/>
        </w:rPr>
        <w:t>注：在本表后按招标文件第三章评标办法要求提供相关证明材料。</w:t>
      </w:r>
    </w:p>
    <w:bookmarkEnd w:id="227"/>
    <w:p w14:paraId="70C928D9">
      <w:pPr>
        <w:pStyle w:val="4"/>
        <w:keepNext w:val="0"/>
        <w:keepLines w:val="0"/>
        <w:ind w:firstLine="118"/>
        <w:jc w:val="left"/>
        <w:rPr>
          <w:color w:val="auto"/>
          <w:sz w:val="24"/>
          <w:szCs w:val="24"/>
          <w:highlight w:val="none"/>
        </w:rPr>
      </w:pPr>
      <w:bookmarkStart w:id="230" w:name="_Toc8656942"/>
      <w:bookmarkStart w:id="231" w:name="_Toc482188667"/>
      <w:r>
        <w:rPr>
          <w:color w:val="auto"/>
          <w:sz w:val="24"/>
          <w:szCs w:val="24"/>
          <w:highlight w:val="none"/>
        </w:rPr>
        <w:br w:type="page"/>
      </w:r>
      <w:r>
        <w:rPr>
          <w:rFonts w:hint="eastAsia"/>
          <w:color w:val="auto"/>
          <w:sz w:val="24"/>
          <w:szCs w:val="24"/>
          <w:highlight w:val="none"/>
        </w:rPr>
        <w:t>格式</w:t>
      </w:r>
      <w:r>
        <w:rPr>
          <w:rFonts w:hint="eastAsia"/>
          <w:color w:val="auto"/>
          <w:sz w:val="24"/>
          <w:szCs w:val="24"/>
          <w:highlight w:val="none"/>
          <w:lang w:val="en-US" w:eastAsia="zh-CN"/>
        </w:rPr>
        <w:t>七</w:t>
      </w:r>
    </w:p>
    <w:p w14:paraId="5306769E">
      <w:pPr>
        <w:pStyle w:val="4"/>
        <w:keepNext w:val="0"/>
        <w:keepLines w:val="0"/>
        <w:numPr>
          <w:ilvl w:val="0"/>
          <w:numId w:val="1"/>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拟投入人员</w:t>
      </w:r>
      <w:bookmarkEnd w:id="230"/>
      <w:bookmarkEnd w:id="231"/>
      <w:r>
        <w:rPr>
          <w:rFonts w:hint="eastAsia" w:ascii="黑体" w:hAnsi="黑体" w:eastAsia="黑体" w:cs="黑体"/>
          <w:color w:val="auto"/>
          <w:kern w:val="0"/>
          <w:sz w:val="36"/>
          <w:szCs w:val="36"/>
          <w:highlight w:val="none"/>
        </w:rPr>
        <w:t>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46"/>
        <w:gridCol w:w="2084"/>
        <w:gridCol w:w="2744"/>
        <w:gridCol w:w="1298"/>
      </w:tblGrid>
      <w:tr w14:paraId="0AFD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7" w:type="dxa"/>
            <w:vAlign w:val="center"/>
          </w:tcPr>
          <w:p w14:paraId="66E003EA">
            <w:pPr>
              <w:adjustRightInd w:val="0"/>
              <w:snapToGrid w:val="0"/>
              <w:jc w:val="center"/>
              <w:rPr>
                <w:color w:val="auto"/>
                <w:sz w:val="24"/>
                <w:szCs w:val="24"/>
                <w:highlight w:val="none"/>
              </w:rPr>
            </w:pPr>
            <w:r>
              <w:rPr>
                <w:rFonts w:hint="eastAsia"/>
                <w:color w:val="auto"/>
                <w:sz w:val="24"/>
                <w:szCs w:val="24"/>
                <w:highlight w:val="none"/>
              </w:rPr>
              <w:t>序号</w:t>
            </w:r>
          </w:p>
        </w:tc>
        <w:tc>
          <w:tcPr>
            <w:tcW w:w="1546" w:type="dxa"/>
            <w:vAlign w:val="center"/>
          </w:tcPr>
          <w:p w14:paraId="34BB827D">
            <w:pPr>
              <w:adjustRightInd w:val="0"/>
              <w:snapToGrid w:val="0"/>
              <w:jc w:val="center"/>
              <w:rPr>
                <w:color w:val="auto"/>
                <w:sz w:val="24"/>
                <w:szCs w:val="24"/>
                <w:highlight w:val="none"/>
              </w:rPr>
            </w:pPr>
            <w:r>
              <w:rPr>
                <w:rFonts w:hint="eastAsia"/>
                <w:color w:val="auto"/>
                <w:sz w:val="24"/>
                <w:szCs w:val="24"/>
                <w:highlight w:val="none"/>
              </w:rPr>
              <w:t>姓名</w:t>
            </w:r>
          </w:p>
        </w:tc>
        <w:tc>
          <w:tcPr>
            <w:tcW w:w="2084" w:type="dxa"/>
            <w:vAlign w:val="center"/>
          </w:tcPr>
          <w:p w14:paraId="4A8D075D">
            <w:pPr>
              <w:adjustRightInd w:val="0"/>
              <w:snapToGrid w:val="0"/>
              <w:jc w:val="center"/>
              <w:rPr>
                <w:color w:val="auto"/>
                <w:sz w:val="24"/>
                <w:szCs w:val="24"/>
                <w:highlight w:val="none"/>
              </w:rPr>
            </w:pPr>
            <w:r>
              <w:rPr>
                <w:rFonts w:hint="eastAsia"/>
                <w:color w:val="auto"/>
                <w:sz w:val="24"/>
                <w:szCs w:val="24"/>
                <w:highlight w:val="none"/>
              </w:rPr>
              <w:t>本项目任职</w:t>
            </w:r>
          </w:p>
        </w:tc>
        <w:tc>
          <w:tcPr>
            <w:tcW w:w="2744" w:type="dxa"/>
            <w:vAlign w:val="center"/>
          </w:tcPr>
          <w:p w14:paraId="1E2D01D3">
            <w:pPr>
              <w:adjustRightInd w:val="0"/>
              <w:snapToGrid w:val="0"/>
              <w:jc w:val="center"/>
              <w:rPr>
                <w:color w:val="auto"/>
                <w:sz w:val="24"/>
                <w:szCs w:val="24"/>
                <w:highlight w:val="none"/>
              </w:rPr>
            </w:pPr>
            <w:r>
              <w:rPr>
                <w:rFonts w:hint="eastAsia"/>
                <w:color w:val="auto"/>
                <w:sz w:val="24"/>
                <w:szCs w:val="24"/>
                <w:highlight w:val="none"/>
              </w:rPr>
              <w:t>职称/专业资格</w:t>
            </w:r>
          </w:p>
        </w:tc>
        <w:tc>
          <w:tcPr>
            <w:tcW w:w="1298" w:type="dxa"/>
            <w:vAlign w:val="center"/>
          </w:tcPr>
          <w:p w14:paraId="378F7433">
            <w:pPr>
              <w:adjustRightInd w:val="0"/>
              <w:snapToGrid w:val="0"/>
              <w:jc w:val="center"/>
              <w:rPr>
                <w:color w:val="auto"/>
                <w:sz w:val="24"/>
                <w:szCs w:val="24"/>
                <w:highlight w:val="none"/>
              </w:rPr>
            </w:pPr>
            <w:r>
              <w:rPr>
                <w:rFonts w:hint="eastAsia"/>
                <w:color w:val="auto"/>
                <w:sz w:val="24"/>
                <w:szCs w:val="24"/>
                <w:highlight w:val="none"/>
              </w:rPr>
              <w:t>备注</w:t>
            </w:r>
          </w:p>
        </w:tc>
      </w:tr>
      <w:tr w14:paraId="66F3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D70EE9A">
            <w:pPr>
              <w:adjustRightInd w:val="0"/>
              <w:snapToGrid w:val="0"/>
              <w:jc w:val="center"/>
              <w:rPr>
                <w:color w:val="auto"/>
                <w:sz w:val="24"/>
                <w:szCs w:val="24"/>
                <w:highlight w:val="none"/>
              </w:rPr>
            </w:pPr>
          </w:p>
        </w:tc>
        <w:tc>
          <w:tcPr>
            <w:tcW w:w="1546" w:type="dxa"/>
          </w:tcPr>
          <w:p w14:paraId="0E1E3ACD">
            <w:pPr>
              <w:adjustRightInd w:val="0"/>
              <w:snapToGrid w:val="0"/>
              <w:jc w:val="center"/>
              <w:rPr>
                <w:color w:val="auto"/>
                <w:sz w:val="24"/>
                <w:szCs w:val="24"/>
                <w:highlight w:val="none"/>
              </w:rPr>
            </w:pPr>
          </w:p>
        </w:tc>
        <w:tc>
          <w:tcPr>
            <w:tcW w:w="2084" w:type="dxa"/>
          </w:tcPr>
          <w:p w14:paraId="3D916416">
            <w:pPr>
              <w:adjustRightInd w:val="0"/>
              <w:snapToGrid w:val="0"/>
              <w:jc w:val="center"/>
              <w:rPr>
                <w:color w:val="auto"/>
                <w:sz w:val="24"/>
                <w:szCs w:val="24"/>
                <w:highlight w:val="none"/>
              </w:rPr>
            </w:pPr>
          </w:p>
        </w:tc>
        <w:tc>
          <w:tcPr>
            <w:tcW w:w="2744" w:type="dxa"/>
          </w:tcPr>
          <w:p w14:paraId="241ADCBE">
            <w:pPr>
              <w:adjustRightInd w:val="0"/>
              <w:snapToGrid w:val="0"/>
              <w:jc w:val="center"/>
              <w:rPr>
                <w:color w:val="auto"/>
                <w:sz w:val="24"/>
                <w:szCs w:val="24"/>
                <w:highlight w:val="none"/>
              </w:rPr>
            </w:pPr>
          </w:p>
        </w:tc>
        <w:tc>
          <w:tcPr>
            <w:tcW w:w="1298" w:type="dxa"/>
          </w:tcPr>
          <w:p w14:paraId="03345622">
            <w:pPr>
              <w:adjustRightInd w:val="0"/>
              <w:snapToGrid w:val="0"/>
              <w:jc w:val="center"/>
              <w:rPr>
                <w:color w:val="auto"/>
                <w:sz w:val="24"/>
                <w:szCs w:val="24"/>
                <w:highlight w:val="none"/>
              </w:rPr>
            </w:pPr>
          </w:p>
        </w:tc>
      </w:tr>
      <w:tr w14:paraId="71A9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F6A7A5A">
            <w:pPr>
              <w:adjustRightInd w:val="0"/>
              <w:snapToGrid w:val="0"/>
              <w:jc w:val="center"/>
              <w:rPr>
                <w:color w:val="auto"/>
                <w:sz w:val="24"/>
                <w:szCs w:val="24"/>
                <w:highlight w:val="none"/>
              </w:rPr>
            </w:pPr>
          </w:p>
        </w:tc>
        <w:tc>
          <w:tcPr>
            <w:tcW w:w="1546" w:type="dxa"/>
          </w:tcPr>
          <w:p w14:paraId="0D31AEC7">
            <w:pPr>
              <w:adjustRightInd w:val="0"/>
              <w:snapToGrid w:val="0"/>
              <w:jc w:val="center"/>
              <w:rPr>
                <w:color w:val="auto"/>
                <w:sz w:val="24"/>
                <w:szCs w:val="24"/>
                <w:highlight w:val="none"/>
              </w:rPr>
            </w:pPr>
          </w:p>
        </w:tc>
        <w:tc>
          <w:tcPr>
            <w:tcW w:w="2084" w:type="dxa"/>
          </w:tcPr>
          <w:p w14:paraId="664EFB9D">
            <w:pPr>
              <w:adjustRightInd w:val="0"/>
              <w:snapToGrid w:val="0"/>
              <w:jc w:val="center"/>
              <w:rPr>
                <w:color w:val="auto"/>
                <w:sz w:val="24"/>
                <w:szCs w:val="24"/>
                <w:highlight w:val="none"/>
              </w:rPr>
            </w:pPr>
          </w:p>
        </w:tc>
        <w:tc>
          <w:tcPr>
            <w:tcW w:w="2744" w:type="dxa"/>
          </w:tcPr>
          <w:p w14:paraId="38054B1F">
            <w:pPr>
              <w:adjustRightInd w:val="0"/>
              <w:snapToGrid w:val="0"/>
              <w:jc w:val="center"/>
              <w:rPr>
                <w:color w:val="auto"/>
                <w:sz w:val="24"/>
                <w:szCs w:val="24"/>
                <w:highlight w:val="none"/>
              </w:rPr>
            </w:pPr>
          </w:p>
        </w:tc>
        <w:tc>
          <w:tcPr>
            <w:tcW w:w="1298" w:type="dxa"/>
          </w:tcPr>
          <w:p w14:paraId="19CD31EE">
            <w:pPr>
              <w:adjustRightInd w:val="0"/>
              <w:snapToGrid w:val="0"/>
              <w:jc w:val="center"/>
              <w:rPr>
                <w:color w:val="auto"/>
                <w:sz w:val="24"/>
                <w:szCs w:val="24"/>
                <w:highlight w:val="none"/>
              </w:rPr>
            </w:pPr>
          </w:p>
        </w:tc>
      </w:tr>
      <w:tr w14:paraId="3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15C971B">
            <w:pPr>
              <w:adjustRightInd w:val="0"/>
              <w:snapToGrid w:val="0"/>
              <w:jc w:val="center"/>
              <w:rPr>
                <w:color w:val="auto"/>
                <w:sz w:val="24"/>
                <w:szCs w:val="24"/>
                <w:highlight w:val="none"/>
              </w:rPr>
            </w:pPr>
          </w:p>
        </w:tc>
        <w:tc>
          <w:tcPr>
            <w:tcW w:w="1546" w:type="dxa"/>
          </w:tcPr>
          <w:p w14:paraId="0BE0E849">
            <w:pPr>
              <w:adjustRightInd w:val="0"/>
              <w:snapToGrid w:val="0"/>
              <w:jc w:val="center"/>
              <w:rPr>
                <w:color w:val="auto"/>
                <w:sz w:val="24"/>
                <w:szCs w:val="24"/>
                <w:highlight w:val="none"/>
              </w:rPr>
            </w:pPr>
          </w:p>
        </w:tc>
        <w:tc>
          <w:tcPr>
            <w:tcW w:w="2084" w:type="dxa"/>
          </w:tcPr>
          <w:p w14:paraId="0BD0BFE7">
            <w:pPr>
              <w:adjustRightInd w:val="0"/>
              <w:snapToGrid w:val="0"/>
              <w:jc w:val="center"/>
              <w:rPr>
                <w:color w:val="auto"/>
                <w:sz w:val="24"/>
                <w:szCs w:val="24"/>
                <w:highlight w:val="none"/>
              </w:rPr>
            </w:pPr>
          </w:p>
        </w:tc>
        <w:tc>
          <w:tcPr>
            <w:tcW w:w="2744" w:type="dxa"/>
          </w:tcPr>
          <w:p w14:paraId="39A847FD">
            <w:pPr>
              <w:adjustRightInd w:val="0"/>
              <w:snapToGrid w:val="0"/>
              <w:jc w:val="center"/>
              <w:rPr>
                <w:color w:val="auto"/>
                <w:sz w:val="24"/>
                <w:szCs w:val="24"/>
                <w:highlight w:val="none"/>
              </w:rPr>
            </w:pPr>
          </w:p>
        </w:tc>
        <w:tc>
          <w:tcPr>
            <w:tcW w:w="1298" w:type="dxa"/>
          </w:tcPr>
          <w:p w14:paraId="0E7C81F2">
            <w:pPr>
              <w:adjustRightInd w:val="0"/>
              <w:snapToGrid w:val="0"/>
              <w:jc w:val="center"/>
              <w:rPr>
                <w:color w:val="auto"/>
                <w:sz w:val="24"/>
                <w:szCs w:val="24"/>
                <w:highlight w:val="none"/>
              </w:rPr>
            </w:pPr>
          </w:p>
        </w:tc>
      </w:tr>
      <w:tr w14:paraId="189C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00799F5">
            <w:pPr>
              <w:adjustRightInd w:val="0"/>
              <w:snapToGrid w:val="0"/>
              <w:jc w:val="center"/>
              <w:rPr>
                <w:color w:val="auto"/>
                <w:sz w:val="24"/>
                <w:szCs w:val="24"/>
                <w:highlight w:val="none"/>
              </w:rPr>
            </w:pPr>
          </w:p>
        </w:tc>
        <w:tc>
          <w:tcPr>
            <w:tcW w:w="1546" w:type="dxa"/>
          </w:tcPr>
          <w:p w14:paraId="5206DE42">
            <w:pPr>
              <w:adjustRightInd w:val="0"/>
              <w:snapToGrid w:val="0"/>
              <w:jc w:val="center"/>
              <w:rPr>
                <w:color w:val="auto"/>
                <w:sz w:val="24"/>
                <w:szCs w:val="24"/>
                <w:highlight w:val="none"/>
              </w:rPr>
            </w:pPr>
          </w:p>
        </w:tc>
        <w:tc>
          <w:tcPr>
            <w:tcW w:w="2084" w:type="dxa"/>
          </w:tcPr>
          <w:p w14:paraId="3600135F">
            <w:pPr>
              <w:adjustRightInd w:val="0"/>
              <w:snapToGrid w:val="0"/>
              <w:jc w:val="center"/>
              <w:rPr>
                <w:color w:val="auto"/>
                <w:sz w:val="24"/>
                <w:szCs w:val="24"/>
                <w:highlight w:val="none"/>
              </w:rPr>
            </w:pPr>
          </w:p>
        </w:tc>
        <w:tc>
          <w:tcPr>
            <w:tcW w:w="2744" w:type="dxa"/>
          </w:tcPr>
          <w:p w14:paraId="29ECCD02">
            <w:pPr>
              <w:adjustRightInd w:val="0"/>
              <w:snapToGrid w:val="0"/>
              <w:jc w:val="center"/>
              <w:rPr>
                <w:color w:val="auto"/>
                <w:sz w:val="24"/>
                <w:szCs w:val="24"/>
                <w:highlight w:val="none"/>
              </w:rPr>
            </w:pPr>
          </w:p>
        </w:tc>
        <w:tc>
          <w:tcPr>
            <w:tcW w:w="1298" w:type="dxa"/>
          </w:tcPr>
          <w:p w14:paraId="0A60B95A">
            <w:pPr>
              <w:adjustRightInd w:val="0"/>
              <w:snapToGrid w:val="0"/>
              <w:jc w:val="center"/>
              <w:rPr>
                <w:color w:val="auto"/>
                <w:sz w:val="24"/>
                <w:szCs w:val="24"/>
                <w:highlight w:val="none"/>
              </w:rPr>
            </w:pPr>
          </w:p>
        </w:tc>
      </w:tr>
      <w:tr w14:paraId="1790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DFA4DBF">
            <w:pPr>
              <w:adjustRightInd w:val="0"/>
              <w:snapToGrid w:val="0"/>
              <w:jc w:val="center"/>
              <w:rPr>
                <w:color w:val="auto"/>
                <w:sz w:val="24"/>
                <w:szCs w:val="24"/>
                <w:highlight w:val="none"/>
              </w:rPr>
            </w:pPr>
          </w:p>
        </w:tc>
        <w:tc>
          <w:tcPr>
            <w:tcW w:w="1546" w:type="dxa"/>
          </w:tcPr>
          <w:p w14:paraId="25EDA2B0">
            <w:pPr>
              <w:adjustRightInd w:val="0"/>
              <w:snapToGrid w:val="0"/>
              <w:jc w:val="center"/>
              <w:rPr>
                <w:color w:val="auto"/>
                <w:sz w:val="24"/>
                <w:szCs w:val="24"/>
                <w:highlight w:val="none"/>
              </w:rPr>
            </w:pPr>
          </w:p>
        </w:tc>
        <w:tc>
          <w:tcPr>
            <w:tcW w:w="2084" w:type="dxa"/>
          </w:tcPr>
          <w:p w14:paraId="2A912DFC">
            <w:pPr>
              <w:adjustRightInd w:val="0"/>
              <w:snapToGrid w:val="0"/>
              <w:jc w:val="center"/>
              <w:rPr>
                <w:color w:val="auto"/>
                <w:sz w:val="24"/>
                <w:szCs w:val="24"/>
                <w:highlight w:val="none"/>
              </w:rPr>
            </w:pPr>
          </w:p>
        </w:tc>
        <w:tc>
          <w:tcPr>
            <w:tcW w:w="2744" w:type="dxa"/>
          </w:tcPr>
          <w:p w14:paraId="580A5856">
            <w:pPr>
              <w:adjustRightInd w:val="0"/>
              <w:snapToGrid w:val="0"/>
              <w:jc w:val="center"/>
              <w:rPr>
                <w:color w:val="auto"/>
                <w:sz w:val="24"/>
                <w:szCs w:val="24"/>
                <w:highlight w:val="none"/>
              </w:rPr>
            </w:pPr>
          </w:p>
        </w:tc>
        <w:tc>
          <w:tcPr>
            <w:tcW w:w="1298" w:type="dxa"/>
          </w:tcPr>
          <w:p w14:paraId="599DA22B">
            <w:pPr>
              <w:adjustRightInd w:val="0"/>
              <w:snapToGrid w:val="0"/>
              <w:jc w:val="center"/>
              <w:rPr>
                <w:color w:val="auto"/>
                <w:sz w:val="24"/>
                <w:szCs w:val="24"/>
                <w:highlight w:val="none"/>
              </w:rPr>
            </w:pPr>
          </w:p>
        </w:tc>
      </w:tr>
      <w:tr w14:paraId="0C2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5CD0418A">
            <w:pPr>
              <w:adjustRightInd w:val="0"/>
              <w:snapToGrid w:val="0"/>
              <w:jc w:val="center"/>
              <w:rPr>
                <w:color w:val="auto"/>
                <w:sz w:val="24"/>
                <w:szCs w:val="24"/>
                <w:highlight w:val="none"/>
              </w:rPr>
            </w:pPr>
          </w:p>
        </w:tc>
        <w:tc>
          <w:tcPr>
            <w:tcW w:w="1546" w:type="dxa"/>
          </w:tcPr>
          <w:p w14:paraId="7A5FFED9">
            <w:pPr>
              <w:adjustRightInd w:val="0"/>
              <w:snapToGrid w:val="0"/>
              <w:jc w:val="center"/>
              <w:rPr>
                <w:color w:val="auto"/>
                <w:sz w:val="24"/>
                <w:szCs w:val="24"/>
                <w:highlight w:val="none"/>
              </w:rPr>
            </w:pPr>
          </w:p>
        </w:tc>
        <w:tc>
          <w:tcPr>
            <w:tcW w:w="2084" w:type="dxa"/>
          </w:tcPr>
          <w:p w14:paraId="51AE5519">
            <w:pPr>
              <w:adjustRightInd w:val="0"/>
              <w:snapToGrid w:val="0"/>
              <w:jc w:val="center"/>
              <w:rPr>
                <w:color w:val="auto"/>
                <w:sz w:val="24"/>
                <w:szCs w:val="24"/>
                <w:highlight w:val="none"/>
              </w:rPr>
            </w:pPr>
          </w:p>
        </w:tc>
        <w:tc>
          <w:tcPr>
            <w:tcW w:w="2744" w:type="dxa"/>
          </w:tcPr>
          <w:p w14:paraId="2B07503E">
            <w:pPr>
              <w:adjustRightInd w:val="0"/>
              <w:snapToGrid w:val="0"/>
              <w:jc w:val="center"/>
              <w:rPr>
                <w:color w:val="auto"/>
                <w:sz w:val="24"/>
                <w:szCs w:val="24"/>
                <w:highlight w:val="none"/>
              </w:rPr>
            </w:pPr>
          </w:p>
        </w:tc>
        <w:tc>
          <w:tcPr>
            <w:tcW w:w="1298" w:type="dxa"/>
          </w:tcPr>
          <w:p w14:paraId="5A720E5E">
            <w:pPr>
              <w:adjustRightInd w:val="0"/>
              <w:snapToGrid w:val="0"/>
              <w:jc w:val="center"/>
              <w:rPr>
                <w:color w:val="auto"/>
                <w:sz w:val="24"/>
                <w:szCs w:val="24"/>
                <w:highlight w:val="none"/>
              </w:rPr>
            </w:pPr>
          </w:p>
        </w:tc>
      </w:tr>
      <w:tr w14:paraId="22CA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06B9C010">
            <w:pPr>
              <w:adjustRightInd w:val="0"/>
              <w:snapToGrid w:val="0"/>
              <w:jc w:val="center"/>
              <w:rPr>
                <w:color w:val="auto"/>
                <w:sz w:val="24"/>
                <w:szCs w:val="24"/>
                <w:highlight w:val="none"/>
              </w:rPr>
            </w:pPr>
          </w:p>
        </w:tc>
        <w:tc>
          <w:tcPr>
            <w:tcW w:w="1546" w:type="dxa"/>
          </w:tcPr>
          <w:p w14:paraId="7AE7EB61">
            <w:pPr>
              <w:adjustRightInd w:val="0"/>
              <w:snapToGrid w:val="0"/>
              <w:jc w:val="center"/>
              <w:rPr>
                <w:color w:val="auto"/>
                <w:sz w:val="24"/>
                <w:szCs w:val="24"/>
                <w:highlight w:val="none"/>
              </w:rPr>
            </w:pPr>
          </w:p>
        </w:tc>
        <w:tc>
          <w:tcPr>
            <w:tcW w:w="2084" w:type="dxa"/>
          </w:tcPr>
          <w:p w14:paraId="4A65BEF2">
            <w:pPr>
              <w:adjustRightInd w:val="0"/>
              <w:snapToGrid w:val="0"/>
              <w:jc w:val="center"/>
              <w:rPr>
                <w:color w:val="auto"/>
                <w:sz w:val="24"/>
                <w:szCs w:val="24"/>
                <w:highlight w:val="none"/>
              </w:rPr>
            </w:pPr>
          </w:p>
        </w:tc>
        <w:tc>
          <w:tcPr>
            <w:tcW w:w="2744" w:type="dxa"/>
          </w:tcPr>
          <w:p w14:paraId="448CA3AA">
            <w:pPr>
              <w:adjustRightInd w:val="0"/>
              <w:snapToGrid w:val="0"/>
              <w:jc w:val="center"/>
              <w:rPr>
                <w:color w:val="auto"/>
                <w:sz w:val="24"/>
                <w:szCs w:val="24"/>
                <w:highlight w:val="none"/>
              </w:rPr>
            </w:pPr>
          </w:p>
        </w:tc>
        <w:tc>
          <w:tcPr>
            <w:tcW w:w="1298" w:type="dxa"/>
          </w:tcPr>
          <w:p w14:paraId="043BDF07">
            <w:pPr>
              <w:adjustRightInd w:val="0"/>
              <w:snapToGrid w:val="0"/>
              <w:jc w:val="center"/>
              <w:rPr>
                <w:color w:val="auto"/>
                <w:sz w:val="24"/>
                <w:szCs w:val="24"/>
                <w:highlight w:val="none"/>
              </w:rPr>
            </w:pPr>
          </w:p>
        </w:tc>
      </w:tr>
      <w:tr w14:paraId="0899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5695ABC">
            <w:pPr>
              <w:adjustRightInd w:val="0"/>
              <w:snapToGrid w:val="0"/>
              <w:jc w:val="center"/>
              <w:rPr>
                <w:color w:val="auto"/>
                <w:sz w:val="24"/>
                <w:szCs w:val="24"/>
                <w:highlight w:val="none"/>
              </w:rPr>
            </w:pPr>
          </w:p>
        </w:tc>
        <w:tc>
          <w:tcPr>
            <w:tcW w:w="1546" w:type="dxa"/>
          </w:tcPr>
          <w:p w14:paraId="0EDD26FB">
            <w:pPr>
              <w:adjustRightInd w:val="0"/>
              <w:snapToGrid w:val="0"/>
              <w:jc w:val="center"/>
              <w:rPr>
                <w:color w:val="auto"/>
                <w:sz w:val="24"/>
                <w:szCs w:val="24"/>
                <w:highlight w:val="none"/>
              </w:rPr>
            </w:pPr>
          </w:p>
        </w:tc>
        <w:tc>
          <w:tcPr>
            <w:tcW w:w="2084" w:type="dxa"/>
          </w:tcPr>
          <w:p w14:paraId="447688D3">
            <w:pPr>
              <w:adjustRightInd w:val="0"/>
              <w:snapToGrid w:val="0"/>
              <w:jc w:val="center"/>
              <w:rPr>
                <w:color w:val="auto"/>
                <w:sz w:val="24"/>
                <w:szCs w:val="24"/>
                <w:highlight w:val="none"/>
              </w:rPr>
            </w:pPr>
          </w:p>
        </w:tc>
        <w:tc>
          <w:tcPr>
            <w:tcW w:w="2744" w:type="dxa"/>
          </w:tcPr>
          <w:p w14:paraId="33E51E5D">
            <w:pPr>
              <w:adjustRightInd w:val="0"/>
              <w:snapToGrid w:val="0"/>
              <w:jc w:val="center"/>
              <w:rPr>
                <w:color w:val="auto"/>
                <w:sz w:val="24"/>
                <w:szCs w:val="24"/>
                <w:highlight w:val="none"/>
              </w:rPr>
            </w:pPr>
          </w:p>
        </w:tc>
        <w:tc>
          <w:tcPr>
            <w:tcW w:w="1298" w:type="dxa"/>
          </w:tcPr>
          <w:p w14:paraId="4145CE53">
            <w:pPr>
              <w:adjustRightInd w:val="0"/>
              <w:snapToGrid w:val="0"/>
              <w:jc w:val="center"/>
              <w:rPr>
                <w:color w:val="auto"/>
                <w:sz w:val="24"/>
                <w:szCs w:val="24"/>
                <w:highlight w:val="none"/>
              </w:rPr>
            </w:pPr>
          </w:p>
        </w:tc>
      </w:tr>
      <w:tr w14:paraId="10C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6D2BC5B">
            <w:pPr>
              <w:adjustRightInd w:val="0"/>
              <w:snapToGrid w:val="0"/>
              <w:jc w:val="center"/>
              <w:rPr>
                <w:color w:val="auto"/>
                <w:sz w:val="24"/>
                <w:szCs w:val="24"/>
                <w:highlight w:val="none"/>
              </w:rPr>
            </w:pPr>
          </w:p>
        </w:tc>
        <w:tc>
          <w:tcPr>
            <w:tcW w:w="1546" w:type="dxa"/>
          </w:tcPr>
          <w:p w14:paraId="677694EA">
            <w:pPr>
              <w:adjustRightInd w:val="0"/>
              <w:snapToGrid w:val="0"/>
              <w:jc w:val="center"/>
              <w:rPr>
                <w:color w:val="auto"/>
                <w:sz w:val="24"/>
                <w:szCs w:val="24"/>
                <w:highlight w:val="none"/>
              </w:rPr>
            </w:pPr>
          </w:p>
        </w:tc>
        <w:tc>
          <w:tcPr>
            <w:tcW w:w="2084" w:type="dxa"/>
          </w:tcPr>
          <w:p w14:paraId="0FDD213D">
            <w:pPr>
              <w:adjustRightInd w:val="0"/>
              <w:snapToGrid w:val="0"/>
              <w:jc w:val="center"/>
              <w:rPr>
                <w:color w:val="auto"/>
                <w:sz w:val="24"/>
                <w:szCs w:val="24"/>
                <w:highlight w:val="none"/>
              </w:rPr>
            </w:pPr>
          </w:p>
        </w:tc>
        <w:tc>
          <w:tcPr>
            <w:tcW w:w="2744" w:type="dxa"/>
          </w:tcPr>
          <w:p w14:paraId="26F55544">
            <w:pPr>
              <w:adjustRightInd w:val="0"/>
              <w:snapToGrid w:val="0"/>
              <w:jc w:val="center"/>
              <w:rPr>
                <w:color w:val="auto"/>
                <w:sz w:val="24"/>
                <w:szCs w:val="24"/>
                <w:highlight w:val="none"/>
              </w:rPr>
            </w:pPr>
          </w:p>
        </w:tc>
        <w:tc>
          <w:tcPr>
            <w:tcW w:w="1298" w:type="dxa"/>
          </w:tcPr>
          <w:p w14:paraId="27BFDD05">
            <w:pPr>
              <w:adjustRightInd w:val="0"/>
              <w:snapToGrid w:val="0"/>
              <w:jc w:val="center"/>
              <w:rPr>
                <w:color w:val="auto"/>
                <w:sz w:val="24"/>
                <w:szCs w:val="24"/>
                <w:highlight w:val="none"/>
              </w:rPr>
            </w:pPr>
          </w:p>
        </w:tc>
      </w:tr>
      <w:tr w14:paraId="0222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41CA55E">
            <w:pPr>
              <w:adjustRightInd w:val="0"/>
              <w:snapToGrid w:val="0"/>
              <w:jc w:val="center"/>
              <w:rPr>
                <w:color w:val="auto"/>
                <w:sz w:val="24"/>
                <w:szCs w:val="24"/>
                <w:highlight w:val="none"/>
              </w:rPr>
            </w:pPr>
          </w:p>
        </w:tc>
        <w:tc>
          <w:tcPr>
            <w:tcW w:w="1546" w:type="dxa"/>
          </w:tcPr>
          <w:p w14:paraId="58B1E501">
            <w:pPr>
              <w:adjustRightInd w:val="0"/>
              <w:snapToGrid w:val="0"/>
              <w:jc w:val="center"/>
              <w:rPr>
                <w:color w:val="auto"/>
                <w:sz w:val="24"/>
                <w:szCs w:val="24"/>
                <w:highlight w:val="none"/>
              </w:rPr>
            </w:pPr>
          </w:p>
        </w:tc>
        <w:tc>
          <w:tcPr>
            <w:tcW w:w="2084" w:type="dxa"/>
          </w:tcPr>
          <w:p w14:paraId="05A681E0">
            <w:pPr>
              <w:adjustRightInd w:val="0"/>
              <w:snapToGrid w:val="0"/>
              <w:jc w:val="center"/>
              <w:rPr>
                <w:color w:val="auto"/>
                <w:sz w:val="24"/>
                <w:szCs w:val="24"/>
                <w:highlight w:val="none"/>
              </w:rPr>
            </w:pPr>
          </w:p>
        </w:tc>
        <w:tc>
          <w:tcPr>
            <w:tcW w:w="2744" w:type="dxa"/>
          </w:tcPr>
          <w:p w14:paraId="00C033E2">
            <w:pPr>
              <w:adjustRightInd w:val="0"/>
              <w:snapToGrid w:val="0"/>
              <w:jc w:val="center"/>
              <w:rPr>
                <w:color w:val="auto"/>
                <w:sz w:val="24"/>
                <w:szCs w:val="24"/>
                <w:highlight w:val="none"/>
              </w:rPr>
            </w:pPr>
          </w:p>
        </w:tc>
        <w:tc>
          <w:tcPr>
            <w:tcW w:w="1298" w:type="dxa"/>
          </w:tcPr>
          <w:p w14:paraId="3C9278C8">
            <w:pPr>
              <w:adjustRightInd w:val="0"/>
              <w:snapToGrid w:val="0"/>
              <w:jc w:val="center"/>
              <w:rPr>
                <w:color w:val="auto"/>
                <w:sz w:val="24"/>
                <w:szCs w:val="24"/>
                <w:highlight w:val="none"/>
              </w:rPr>
            </w:pPr>
          </w:p>
        </w:tc>
      </w:tr>
      <w:tr w14:paraId="4CB3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9D7C09B">
            <w:pPr>
              <w:adjustRightInd w:val="0"/>
              <w:snapToGrid w:val="0"/>
              <w:jc w:val="center"/>
              <w:rPr>
                <w:color w:val="auto"/>
                <w:sz w:val="24"/>
                <w:szCs w:val="24"/>
                <w:highlight w:val="none"/>
              </w:rPr>
            </w:pPr>
          </w:p>
        </w:tc>
        <w:tc>
          <w:tcPr>
            <w:tcW w:w="1546" w:type="dxa"/>
          </w:tcPr>
          <w:p w14:paraId="049B3AB6">
            <w:pPr>
              <w:adjustRightInd w:val="0"/>
              <w:snapToGrid w:val="0"/>
              <w:jc w:val="center"/>
              <w:rPr>
                <w:color w:val="auto"/>
                <w:sz w:val="24"/>
                <w:szCs w:val="24"/>
                <w:highlight w:val="none"/>
              </w:rPr>
            </w:pPr>
          </w:p>
        </w:tc>
        <w:tc>
          <w:tcPr>
            <w:tcW w:w="2084" w:type="dxa"/>
          </w:tcPr>
          <w:p w14:paraId="01D5ECF2">
            <w:pPr>
              <w:adjustRightInd w:val="0"/>
              <w:snapToGrid w:val="0"/>
              <w:jc w:val="center"/>
              <w:rPr>
                <w:color w:val="auto"/>
                <w:sz w:val="24"/>
                <w:szCs w:val="24"/>
                <w:highlight w:val="none"/>
              </w:rPr>
            </w:pPr>
          </w:p>
        </w:tc>
        <w:tc>
          <w:tcPr>
            <w:tcW w:w="2744" w:type="dxa"/>
          </w:tcPr>
          <w:p w14:paraId="4AFDCCA6">
            <w:pPr>
              <w:adjustRightInd w:val="0"/>
              <w:snapToGrid w:val="0"/>
              <w:jc w:val="center"/>
              <w:rPr>
                <w:color w:val="auto"/>
                <w:sz w:val="24"/>
                <w:szCs w:val="24"/>
                <w:highlight w:val="none"/>
              </w:rPr>
            </w:pPr>
          </w:p>
        </w:tc>
        <w:tc>
          <w:tcPr>
            <w:tcW w:w="1298" w:type="dxa"/>
          </w:tcPr>
          <w:p w14:paraId="763A43C4">
            <w:pPr>
              <w:adjustRightInd w:val="0"/>
              <w:snapToGrid w:val="0"/>
              <w:jc w:val="center"/>
              <w:rPr>
                <w:color w:val="auto"/>
                <w:sz w:val="24"/>
                <w:szCs w:val="24"/>
                <w:highlight w:val="none"/>
              </w:rPr>
            </w:pPr>
          </w:p>
        </w:tc>
      </w:tr>
      <w:tr w14:paraId="593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5AF7EE9C">
            <w:pPr>
              <w:adjustRightInd w:val="0"/>
              <w:snapToGrid w:val="0"/>
              <w:jc w:val="center"/>
              <w:rPr>
                <w:color w:val="auto"/>
                <w:sz w:val="24"/>
                <w:szCs w:val="24"/>
                <w:highlight w:val="none"/>
              </w:rPr>
            </w:pPr>
          </w:p>
        </w:tc>
        <w:tc>
          <w:tcPr>
            <w:tcW w:w="1546" w:type="dxa"/>
          </w:tcPr>
          <w:p w14:paraId="564F7B39">
            <w:pPr>
              <w:adjustRightInd w:val="0"/>
              <w:snapToGrid w:val="0"/>
              <w:jc w:val="center"/>
              <w:rPr>
                <w:color w:val="auto"/>
                <w:sz w:val="24"/>
                <w:szCs w:val="24"/>
                <w:highlight w:val="none"/>
              </w:rPr>
            </w:pPr>
          </w:p>
        </w:tc>
        <w:tc>
          <w:tcPr>
            <w:tcW w:w="2084" w:type="dxa"/>
          </w:tcPr>
          <w:p w14:paraId="3DBF8E24">
            <w:pPr>
              <w:adjustRightInd w:val="0"/>
              <w:snapToGrid w:val="0"/>
              <w:jc w:val="center"/>
              <w:rPr>
                <w:color w:val="auto"/>
                <w:sz w:val="24"/>
                <w:szCs w:val="24"/>
                <w:highlight w:val="none"/>
              </w:rPr>
            </w:pPr>
          </w:p>
        </w:tc>
        <w:tc>
          <w:tcPr>
            <w:tcW w:w="2744" w:type="dxa"/>
          </w:tcPr>
          <w:p w14:paraId="730C1AFF">
            <w:pPr>
              <w:adjustRightInd w:val="0"/>
              <w:snapToGrid w:val="0"/>
              <w:jc w:val="center"/>
              <w:rPr>
                <w:color w:val="auto"/>
                <w:sz w:val="24"/>
                <w:szCs w:val="24"/>
                <w:highlight w:val="none"/>
              </w:rPr>
            </w:pPr>
          </w:p>
        </w:tc>
        <w:tc>
          <w:tcPr>
            <w:tcW w:w="1298" w:type="dxa"/>
          </w:tcPr>
          <w:p w14:paraId="65F84714">
            <w:pPr>
              <w:adjustRightInd w:val="0"/>
              <w:snapToGrid w:val="0"/>
              <w:jc w:val="center"/>
              <w:rPr>
                <w:color w:val="auto"/>
                <w:sz w:val="24"/>
                <w:szCs w:val="24"/>
                <w:highlight w:val="none"/>
              </w:rPr>
            </w:pPr>
          </w:p>
        </w:tc>
      </w:tr>
      <w:tr w14:paraId="23E8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0F1299C">
            <w:pPr>
              <w:adjustRightInd w:val="0"/>
              <w:snapToGrid w:val="0"/>
              <w:jc w:val="center"/>
              <w:rPr>
                <w:color w:val="auto"/>
                <w:sz w:val="24"/>
                <w:szCs w:val="24"/>
                <w:highlight w:val="none"/>
              </w:rPr>
            </w:pPr>
          </w:p>
        </w:tc>
        <w:tc>
          <w:tcPr>
            <w:tcW w:w="1546" w:type="dxa"/>
          </w:tcPr>
          <w:p w14:paraId="03814A30">
            <w:pPr>
              <w:adjustRightInd w:val="0"/>
              <w:snapToGrid w:val="0"/>
              <w:jc w:val="center"/>
              <w:rPr>
                <w:color w:val="auto"/>
                <w:sz w:val="24"/>
                <w:szCs w:val="24"/>
                <w:highlight w:val="none"/>
              </w:rPr>
            </w:pPr>
          </w:p>
        </w:tc>
        <w:tc>
          <w:tcPr>
            <w:tcW w:w="2084" w:type="dxa"/>
          </w:tcPr>
          <w:p w14:paraId="2F5B68B9">
            <w:pPr>
              <w:adjustRightInd w:val="0"/>
              <w:snapToGrid w:val="0"/>
              <w:jc w:val="center"/>
              <w:rPr>
                <w:color w:val="auto"/>
                <w:sz w:val="24"/>
                <w:szCs w:val="24"/>
                <w:highlight w:val="none"/>
              </w:rPr>
            </w:pPr>
          </w:p>
        </w:tc>
        <w:tc>
          <w:tcPr>
            <w:tcW w:w="2744" w:type="dxa"/>
          </w:tcPr>
          <w:p w14:paraId="707FCFC1">
            <w:pPr>
              <w:adjustRightInd w:val="0"/>
              <w:snapToGrid w:val="0"/>
              <w:jc w:val="center"/>
              <w:rPr>
                <w:color w:val="auto"/>
                <w:sz w:val="24"/>
                <w:szCs w:val="24"/>
                <w:highlight w:val="none"/>
              </w:rPr>
            </w:pPr>
          </w:p>
        </w:tc>
        <w:tc>
          <w:tcPr>
            <w:tcW w:w="1298" w:type="dxa"/>
          </w:tcPr>
          <w:p w14:paraId="3B2C8151">
            <w:pPr>
              <w:adjustRightInd w:val="0"/>
              <w:snapToGrid w:val="0"/>
              <w:jc w:val="center"/>
              <w:rPr>
                <w:color w:val="auto"/>
                <w:sz w:val="24"/>
                <w:szCs w:val="24"/>
                <w:highlight w:val="none"/>
              </w:rPr>
            </w:pPr>
          </w:p>
        </w:tc>
      </w:tr>
      <w:tr w14:paraId="309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43CC9F2">
            <w:pPr>
              <w:adjustRightInd w:val="0"/>
              <w:snapToGrid w:val="0"/>
              <w:jc w:val="center"/>
              <w:rPr>
                <w:color w:val="auto"/>
                <w:sz w:val="24"/>
                <w:szCs w:val="24"/>
                <w:highlight w:val="none"/>
              </w:rPr>
            </w:pPr>
          </w:p>
        </w:tc>
        <w:tc>
          <w:tcPr>
            <w:tcW w:w="1546" w:type="dxa"/>
          </w:tcPr>
          <w:p w14:paraId="2604E614">
            <w:pPr>
              <w:adjustRightInd w:val="0"/>
              <w:snapToGrid w:val="0"/>
              <w:jc w:val="center"/>
              <w:rPr>
                <w:color w:val="auto"/>
                <w:sz w:val="24"/>
                <w:szCs w:val="24"/>
                <w:highlight w:val="none"/>
              </w:rPr>
            </w:pPr>
          </w:p>
        </w:tc>
        <w:tc>
          <w:tcPr>
            <w:tcW w:w="2084" w:type="dxa"/>
          </w:tcPr>
          <w:p w14:paraId="0C938976">
            <w:pPr>
              <w:adjustRightInd w:val="0"/>
              <w:snapToGrid w:val="0"/>
              <w:jc w:val="center"/>
              <w:rPr>
                <w:color w:val="auto"/>
                <w:sz w:val="24"/>
                <w:szCs w:val="24"/>
                <w:highlight w:val="none"/>
              </w:rPr>
            </w:pPr>
          </w:p>
        </w:tc>
        <w:tc>
          <w:tcPr>
            <w:tcW w:w="2744" w:type="dxa"/>
          </w:tcPr>
          <w:p w14:paraId="24EA77B9">
            <w:pPr>
              <w:adjustRightInd w:val="0"/>
              <w:snapToGrid w:val="0"/>
              <w:jc w:val="center"/>
              <w:rPr>
                <w:color w:val="auto"/>
                <w:sz w:val="24"/>
                <w:szCs w:val="24"/>
                <w:highlight w:val="none"/>
              </w:rPr>
            </w:pPr>
          </w:p>
        </w:tc>
        <w:tc>
          <w:tcPr>
            <w:tcW w:w="1298" w:type="dxa"/>
          </w:tcPr>
          <w:p w14:paraId="48089689">
            <w:pPr>
              <w:adjustRightInd w:val="0"/>
              <w:snapToGrid w:val="0"/>
              <w:jc w:val="center"/>
              <w:rPr>
                <w:color w:val="auto"/>
                <w:sz w:val="24"/>
                <w:szCs w:val="24"/>
                <w:highlight w:val="none"/>
              </w:rPr>
            </w:pPr>
          </w:p>
        </w:tc>
      </w:tr>
      <w:tr w14:paraId="5E5E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6523A3B6">
            <w:pPr>
              <w:adjustRightInd w:val="0"/>
              <w:snapToGrid w:val="0"/>
              <w:jc w:val="center"/>
              <w:rPr>
                <w:color w:val="auto"/>
                <w:sz w:val="24"/>
                <w:szCs w:val="24"/>
                <w:highlight w:val="none"/>
              </w:rPr>
            </w:pPr>
          </w:p>
        </w:tc>
        <w:tc>
          <w:tcPr>
            <w:tcW w:w="1546" w:type="dxa"/>
          </w:tcPr>
          <w:p w14:paraId="12B53CEF">
            <w:pPr>
              <w:adjustRightInd w:val="0"/>
              <w:snapToGrid w:val="0"/>
              <w:jc w:val="center"/>
              <w:rPr>
                <w:color w:val="auto"/>
                <w:sz w:val="24"/>
                <w:szCs w:val="24"/>
                <w:highlight w:val="none"/>
              </w:rPr>
            </w:pPr>
          </w:p>
        </w:tc>
        <w:tc>
          <w:tcPr>
            <w:tcW w:w="2084" w:type="dxa"/>
          </w:tcPr>
          <w:p w14:paraId="588CAA2F">
            <w:pPr>
              <w:adjustRightInd w:val="0"/>
              <w:snapToGrid w:val="0"/>
              <w:jc w:val="center"/>
              <w:rPr>
                <w:color w:val="auto"/>
                <w:sz w:val="24"/>
                <w:szCs w:val="24"/>
                <w:highlight w:val="none"/>
              </w:rPr>
            </w:pPr>
          </w:p>
        </w:tc>
        <w:tc>
          <w:tcPr>
            <w:tcW w:w="2744" w:type="dxa"/>
          </w:tcPr>
          <w:p w14:paraId="263A32CE">
            <w:pPr>
              <w:adjustRightInd w:val="0"/>
              <w:snapToGrid w:val="0"/>
              <w:jc w:val="center"/>
              <w:rPr>
                <w:color w:val="auto"/>
                <w:sz w:val="24"/>
                <w:szCs w:val="24"/>
                <w:highlight w:val="none"/>
              </w:rPr>
            </w:pPr>
          </w:p>
        </w:tc>
        <w:tc>
          <w:tcPr>
            <w:tcW w:w="1298" w:type="dxa"/>
          </w:tcPr>
          <w:p w14:paraId="334F6705">
            <w:pPr>
              <w:adjustRightInd w:val="0"/>
              <w:snapToGrid w:val="0"/>
              <w:jc w:val="center"/>
              <w:rPr>
                <w:color w:val="auto"/>
                <w:sz w:val="24"/>
                <w:szCs w:val="24"/>
                <w:highlight w:val="none"/>
              </w:rPr>
            </w:pPr>
          </w:p>
        </w:tc>
      </w:tr>
      <w:tr w14:paraId="1327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5942F1EC">
            <w:pPr>
              <w:adjustRightInd w:val="0"/>
              <w:snapToGrid w:val="0"/>
              <w:jc w:val="center"/>
              <w:rPr>
                <w:color w:val="auto"/>
                <w:sz w:val="24"/>
                <w:szCs w:val="24"/>
                <w:highlight w:val="none"/>
              </w:rPr>
            </w:pPr>
          </w:p>
        </w:tc>
        <w:tc>
          <w:tcPr>
            <w:tcW w:w="1546" w:type="dxa"/>
          </w:tcPr>
          <w:p w14:paraId="3AE859E4">
            <w:pPr>
              <w:adjustRightInd w:val="0"/>
              <w:snapToGrid w:val="0"/>
              <w:jc w:val="center"/>
              <w:rPr>
                <w:color w:val="auto"/>
                <w:sz w:val="24"/>
                <w:szCs w:val="24"/>
                <w:highlight w:val="none"/>
              </w:rPr>
            </w:pPr>
          </w:p>
        </w:tc>
        <w:tc>
          <w:tcPr>
            <w:tcW w:w="2084" w:type="dxa"/>
          </w:tcPr>
          <w:p w14:paraId="39CA9C48">
            <w:pPr>
              <w:adjustRightInd w:val="0"/>
              <w:snapToGrid w:val="0"/>
              <w:jc w:val="center"/>
              <w:rPr>
                <w:color w:val="auto"/>
                <w:sz w:val="24"/>
                <w:szCs w:val="24"/>
                <w:highlight w:val="none"/>
              </w:rPr>
            </w:pPr>
          </w:p>
        </w:tc>
        <w:tc>
          <w:tcPr>
            <w:tcW w:w="2744" w:type="dxa"/>
          </w:tcPr>
          <w:p w14:paraId="2DC7D04D">
            <w:pPr>
              <w:adjustRightInd w:val="0"/>
              <w:snapToGrid w:val="0"/>
              <w:jc w:val="center"/>
              <w:rPr>
                <w:color w:val="auto"/>
                <w:sz w:val="24"/>
                <w:szCs w:val="24"/>
                <w:highlight w:val="none"/>
              </w:rPr>
            </w:pPr>
          </w:p>
        </w:tc>
        <w:tc>
          <w:tcPr>
            <w:tcW w:w="1298" w:type="dxa"/>
          </w:tcPr>
          <w:p w14:paraId="3F833FF6">
            <w:pPr>
              <w:adjustRightInd w:val="0"/>
              <w:snapToGrid w:val="0"/>
              <w:jc w:val="center"/>
              <w:rPr>
                <w:color w:val="auto"/>
                <w:sz w:val="24"/>
                <w:szCs w:val="24"/>
                <w:highlight w:val="none"/>
              </w:rPr>
            </w:pPr>
          </w:p>
        </w:tc>
      </w:tr>
      <w:tr w14:paraId="017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7157531">
            <w:pPr>
              <w:adjustRightInd w:val="0"/>
              <w:snapToGrid w:val="0"/>
              <w:jc w:val="center"/>
              <w:rPr>
                <w:color w:val="auto"/>
                <w:sz w:val="24"/>
                <w:szCs w:val="24"/>
                <w:highlight w:val="none"/>
              </w:rPr>
            </w:pPr>
          </w:p>
        </w:tc>
        <w:tc>
          <w:tcPr>
            <w:tcW w:w="1546" w:type="dxa"/>
          </w:tcPr>
          <w:p w14:paraId="6A2358DE">
            <w:pPr>
              <w:adjustRightInd w:val="0"/>
              <w:snapToGrid w:val="0"/>
              <w:jc w:val="center"/>
              <w:rPr>
                <w:color w:val="auto"/>
                <w:sz w:val="24"/>
                <w:szCs w:val="24"/>
                <w:highlight w:val="none"/>
              </w:rPr>
            </w:pPr>
          </w:p>
        </w:tc>
        <w:tc>
          <w:tcPr>
            <w:tcW w:w="2084" w:type="dxa"/>
          </w:tcPr>
          <w:p w14:paraId="3D429128">
            <w:pPr>
              <w:adjustRightInd w:val="0"/>
              <w:snapToGrid w:val="0"/>
              <w:jc w:val="center"/>
              <w:rPr>
                <w:color w:val="auto"/>
                <w:sz w:val="24"/>
                <w:szCs w:val="24"/>
                <w:highlight w:val="none"/>
              </w:rPr>
            </w:pPr>
          </w:p>
        </w:tc>
        <w:tc>
          <w:tcPr>
            <w:tcW w:w="2744" w:type="dxa"/>
          </w:tcPr>
          <w:p w14:paraId="44F811E8">
            <w:pPr>
              <w:adjustRightInd w:val="0"/>
              <w:snapToGrid w:val="0"/>
              <w:jc w:val="center"/>
              <w:rPr>
                <w:color w:val="auto"/>
                <w:sz w:val="24"/>
                <w:szCs w:val="24"/>
                <w:highlight w:val="none"/>
              </w:rPr>
            </w:pPr>
          </w:p>
        </w:tc>
        <w:tc>
          <w:tcPr>
            <w:tcW w:w="1298" w:type="dxa"/>
          </w:tcPr>
          <w:p w14:paraId="181F503D">
            <w:pPr>
              <w:adjustRightInd w:val="0"/>
              <w:snapToGrid w:val="0"/>
              <w:jc w:val="center"/>
              <w:rPr>
                <w:color w:val="auto"/>
                <w:sz w:val="24"/>
                <w:szCs w:val="24"/>
                <w:highlight w:val="none"/>
              </w:rPr>
            </w:pPr>
          </w:p>
        </w:tc>
      </w:tr>
      <w:tr w14:paraId="0515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C53B361">
            <w:pPr>
              <w:adjustRightInd w:val="0"/>
              <w:snapToGrid w:val="0"/>
              <w:jc w:val="center"/>
              <w:rPr>
                <w:color w:val="auto"/>
                <w:sz w:val="24"/>
                <w:szCs w:val="24"/>
                <w:highlight w:val="none"/>
              </w:rPr>
            </w:pPr>
          </w:p>
        </w:tc>
        <w:tc>
          <w:tcPr>
            <w:tcW w:w="1546" w:type="dxa"/>
          </w:tcPr>
          <w:p w14:paraId="24BE6936">
            <w:pPr>
              <w:adjustRightInd w:val="0"/>
              <w:snapToGrid w:val="0"/>
              <w:jc w:val="center"/>
              <w:rPr>
                <w:color w:val="auto"/>
                <w:sz w:val="24"/>
                <w:szCs w:val="24"/>
                <w:highlight w:val="none"/>
              </w:rPr>
            </w:pPr>
          </w:p>
        </w:tc>
        <w:tc>
          <w:tcPr>
            <w:tcW w:w="2084" w:type="dxa"/>
          </w:tcPr>
          <w:p w14:paraId="1FDBF31A">
            <w:pPr>
              <w:adjustRightInd w:val="0"/>
              <w:snapToGrid w:val="0"/>
              <w:jc w:val="center"/>
              <w:rPr>
                <w:color w:val="auto"/>
                <w:sz w:val="24"/>
                <w:szCs w:val="24"/>
                <w:highlight w:val="none"/>
              </w:rPr>
            </w:pPr>
          </w:p>
        </w:tc>
        <w:tc>
          <w:tcPr>
            <w:tcW w:w="2744" w:type="dxa"/>
          </w:tcPr>
          <w:p w14:paraId="64A9A48C">
            <w:pPr>
              <w:adjustRightInd w:val="0"/>
              <w:snapToGrid w:val="0"/>
              <w:jc w:val="center"/>
              <w:rPr>
                <w:color w:val="auto"/>
                <w:sz w:val="24"/>
                <w:szCs w:val="24"/>
                <w:highlight w:val="none"/>
              </w:rPr>
            </w:pPr>
          </w:p>
        </w:tc>
        <w:tc>
          <w:tcPr>
            <w:tcW w:w="1298" w:type="dxa"/>
          </w:tcPr>
          <w:p w14:paraId="17A10532">
            <w:pPr>
              <w:adjustRightInd w:val="0"/>
              <w:snapToGrid w:val="0"/>
              <w:jc w:val="center"/>
              <w:rPr>
                <w:color w:val="auto"/>
                <w:sz w:val="24"/>
                <w:szCs w:val="24"/>
                <w:highlight w:val="none"/>
              </w:rPr>
            </w:pPr>
          </w:p>
        </w:tc>
      </w:tr>
      <w:tr w14:paraId="45C3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E26C925">
            <w:pPr>
              <w:adjustRightInd w:val="0"/>
              <w:snapToGrid w:val="0"/>
              <w:jc w:val="center"/>
              <w:rPr>
                <w:color w:val="auto"/>
                <w:sz w:val="24"/>
                <w:szCs w:val="24"/>
                <w:highlight w:val="none"/>
              </w:rPr>
            </w:pPr>
          </w:p>
        </w:tc>
        <w:tc>
          <w:tcPr>
            <w:tcW w:w="1546" w:type="dxa"/>
          </w:tcPr>
          <w:p w14:paraId="4F188722">
            <w:pPr>
              <w:adjustRightInd w:val="0"/>
              <w:snapToGrid w:val="0"/>
              <w:jc w:val="center"/>
              <w:rPr>
                <w:color w:val="auto"/>
                <w:sz w:val="24"/>
                <w:szCs w:val="24"/>
                <w:highlight w:val="none"/>
              </w:rPr>
            </w:pPr>
          </w:p>
        </w:tc>
        <w:tc>
          <w:tcPr>
            <w:tcW w:w="2084" w:type="dxa"/>
          </w:tcPr>
          <w:p w14:paraId="7B862B5E">
            <w:pPr>
              <w:adjustRightInd w:val="0"/>
              <w:snapToGrid w:val="0"/>
              <w:jc w:val="center"/>
              <w:rPr>
                <w:color w:val="auto"/>
                <w:sz w:val="24"/>
                <w:szCs w:val="24"/>
                <w:highlight w:val="none"/>
              </w:rPr>
            </w:pPr>
          </w:p>
        </w:tc>
        <w:tc>
          <w:tcPr>
            <w:tcW w:w="2744" w:type="dxa"/>
          </w:tcPr>
          <w:p w14:paraId="6C665239">
            <w:pPr>
              <w:adjustRightInd w:val="0"/>
              <w:snapToGrid w:val="0"/>
              <w:jc w:val="center"/>
              <w:rPr>
                <w:color w:val="auto"/>
                <w:sz w:val="24"/>
                <w:szCs w:val="24"/>
                <w:highlight w:val="none"/>
              </w:rPr>
            </w:pPr>
          </w:p>
        </w:tc>
        <w:tc>
          <w:tcPr>
            <w:tcW w:w="1298" w:type="dxa"/>
          </w:tcPr>
          <w:p w14:paraId="5D38FA1E">
            <w:pPr>
              <w:adjustRightInd w:val="0"/>
              <w:snapToGrid w:val="0"/>
              <w:jc w:val="center"/>
              <w:rPr>
                <w:color w:val="auto"/>
                <w:sz w:val="24"/>
                <w:szCs w:val="24"/>
                <w:highlight w:val="none"/>
              </w:rPr>
            </w:pPr>
          </w:p>
        </w:tc>
      </w:tr>
      <w:tr w14:paraId="4CF7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AD5B7AA">
            <w:pPr>
              <w:adjustRightInd w:val="0"/>
              <w:snapToGrid w:val="0"/>
              <w:jc w:val="center"/>
              <w:rPr>
                <w:color w:val="auto"/>
                <w:sz w:val="24"/>
                <w:szCs w:val="24"/>
                <w:highlight w:val="none"/>
              </w:rPr>
            </w:pPr>
          </w:p>
        </w:tc>
        <w:tc>
          <w:tcPr>
            <w:tcW w:w="1546" w:type="dxa"/>
          </w:tcPr>
          <w:p w14:paraId="3498FACB">
            <w:pPr>
              <w:adjustRightInd w:val="0"/>
              <w:snapToGrid w:val="0"/>
              <w:jc w:val="center"/>
              <w:rPr>
                <w:color w:val="auto"/>
                <w:sz w:val="24"/>
                <w:szCs w:val="24"/>
                <w:highlight w:val="none"/>
              </w:rPr>
            </w:pPr>
          </w:p>
        </w:tc>
        <w:tc>
          <w:tcPr>
            <w:tcW w:w="2084" w:type="dxa"/>
          </w:tcPr>
          <w:p w14:paraId="0DFCBEDC">
            <w:pPr>
              <w:adjustRightInd w:val="0"/>
              <w:snapToGrid w:val="0"/>
              <w:jc w:val="center"/>
              <w:rPr>
                <w:color w:val="auto"/>
                <w:sz w:val="24"/>
                <w:szCs w:val="24"/>
                <w:highlight w:val="none"/>
              </w:rPr>
            </w:pPr>
          </w:p>
        </w:tc>
        <w:tc>
          <w:tcPr>
            <w:tcW w:w="2744" w:type="dxa"/>
          </w:tcPr>
          <w:p w14:paraId="7E8E4DF2">
            <w:pPr>
              <w:adjustRightInd w:val="0"/>
              <w:snapToGrid w:val="0"/>
              <w:jc w:val="center"/>
              <w:rPr>
                <w:color w:val="auto"/>
                <w:sz w:val="24"/>
                <w:szCs w:val="24"/>
                <w:highlight w:val="none"/>
              </w:rPr>
            </w:pPr>
          </w:p>
        </w:tc>
        <w:tc>
          <w:tcPr>
            <w:tcW w:w="1298" w:type="dxa"/>
          </w:tcPr>
          <w:p w14:paraId="4907B4C3">
            <w:pPr>
              <w:adjustRightInd w:val="0"/>
              <w:snapToGrid w:val="0"/>
              <w:jc w:val="center"/>
              <w:rPr>
                <w:color w:val="auto"/>
                <w:sz w:val="24"/>
                <w:szCs w:val="24"/>
                <w:highlight w:val="none"/>
              </w:rPr>
            </w:pPr>
          </w:p>
        </w:tc>
      </w:tr>
    </w:tbl>
    <w:p w14:paraId="268D27B1">
      <w:pPr>
        <w:spacing w:line="440" w:lineRule="exact"/>
        <w:rPr>
          <w:color w:val="auto"/>
          <w:sz w:val="24"/>
          <w:szCs w:val="24"/>
          <w:highlight w:val="none"/>
        </w:rPr>
      </w:pPr>
      <w:bookmarkStart w:id="232" w:name="_Toc144974873"/>
      <w:bookmarkStart w:id="233" w:name="_Toc152045805"/>
      <w:bookmarkStart w:id="234" w:name="_Toc152042594"/>
      <w:bookmarkStart w:id="235" w:name="_Toc179632825"/>
    </w:p>
    <w:p w14:paraId="795830F8">
      <w:pPr>
        <w:spacing w:line="440" w:lineRule="exact"/>
        <w:rPr>
          <w:color w:val="auto"/>
          <w:sz w:val="24"/>
          <w:szCs w:val="24"/>
          <w:highlight w:val="none"/>
        </w:rPr>
      </w:pPr>
      <w:r>
        <w:rPr>
          <w:rFonts w:hint="eastAsia"/>
          <w:color w:val="auto"/>
          <w:sz w:val="24"/>
          <w:szCs w:val="24"/>
          <w:highlight w:val="none"/>
        </w:rPr>
        <w:t>注：在本表后按招标文件第三章评标办法《综合评分表》要求提供相关证明材料。</w:t>
      </w:r>
    </w:p>
    <w:p w14:paraId="18D01FD6">
      <w:pPr>
        <w:widowControl/>
        <w:jc w:val="left"/>
        <w:rPr>
          <w:color w:val="auto"/>
          <w:sz w:val="24"/>
          <w:szCs w:val="24"/>
          <w:highlight w:val="none"/>
        </w:rPr>
      </w:pPr>
      <w:bookmarkStart w:id="236" w:name="_Toc482188668"/>
      <w:bookmarkStart w:id="237" w:name="_Toc359594249"/>
      <w:bookmarkStart w:id="238" w:name="_Toc8656943"/>
      <w:bookmarkStart w:id="239" w:name="_Toc391394125"/>
      <w:bookmarkStart w:id="240" w:name="_Toc370676440"/>
      <w:bookmarkStart w:id="241" w:name="_Toc300835232"/>
      <w:bookmarkStart w:id="242" w:name="_Toc385943079"/>
      <w:bookmarkStart w:id="243" w:name="_Toc384308390"/>
      <w:r>
        <w:rPr>
          <w:color w:val="auto"/>
          <w:sz w:val="24"/>
          <w:szCs w:val="24"/>
          <w:highlight w:val="none"/>
        </w:rPr>
        <w:br w:type="page"/>
      </w:r>
    </w:p>
    <w:p w14:paraId="5D3BDDF9">
      <w:pPr>
        <w:pStyle w:val="4"/>
        <w:keepNext w:val="0"/>
        <w:keepLines w:val="0"/>
        <w:numPr>
          <w:ilvl w:val="0"/>
          <w:numId w:val="1"/>
        </w:numPr>
        <w:tabs>
          <w:tab w:val="left" w:pos="0"/>
        </w:tabs>
        <w:spacing w:line="240" w:lineRule="auto"/>
        <w:jc w:val="center"/>
        <w:rPr>
          <w:color w:val="auto"/>
          <w:sz w:val="36"/>
          <w:szCs w:val="36"/>
          <w:highlight w:val="none"/>
        </w:rPr>
      </w:pPr>
      <w:bookmarkStart w:id="244" w:name="_Hlk151020147"/>
      <w:r>
        <w:rPr>
          <w:rFonts w:hint="eastAsia" w:ascii="黑体" w:hAnsi="黑体" w:eastAsia="黑体" w:cs="黑体"/>
          <w:color w:val="auto"/>
          <w:kern w:val="0"/>
          <w:sz w:val="36"/>
          <w:szCs w:val="36"/>
          <w:highlight w:val="none"/>
        </w:rPr>
        <w:t>主要人员简历表</w:t>
      </w:r>
      <w:bookmarkEnd w:id="232"/>
      <w:bookmarkEnd w:id="233"/>
      <w:bookmarkEnd w:id="234"/>
      <w:bookmarkEnd w:id="235"/>
      <w:bookmarkEnd w:id="236"/>
      <w:bookmarkEnd w:id="237"/>
      <w:bookmarkEnd w:id="238"/>
      <w:bookmarkEnd w:id="239"/>
      <w:bookmarkEnd w:id="240"/>
      <w:bookmarkEnd w:id="241"/>
      <w:bookmarkEnd w:id="242"/>
      <w:bookmarkEnd w:id="243"/>
    </w:p>
    <w:bookmarkEnd w:id="244"/>
    <w:p w14:paraId="502B91B5">
      <w:pPr>
        <w:topLinePunct/>
        <w:spacing w:line="440" w:lineRule="exact"/>
        <w:jc w:val="center"/>
        <w:rPr>
          <w:color w:val="auto"/>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401"/>
        <w:gridCol w:w="1896"/>
      </w:tblGrid>
      <w:tr w14:paraId="0686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187" w:type="dxa"/>
            <w:vAlign w:val="center"/>
          </w:tcPr>
          <w:p w14:paraId="4393ED3D">
            <w:pPr>
              <w:spacing w:line="440" w:lineRule="exact"/>
              <w:jc w:val="center"/>
              <w:rPr>
                <w:color w:val="auto"/>
                <w:sz w:val="24"/>
                <w:szCs w:val="24"/>
                <w:highlight w:val="none"/>
              </w:rPr>
            </w:pPr>
            <w:r>
              <w:rPr>
                <w:rFonts w:hint="eastAsia"/>
                <w:color w:val="auto"/>
                <w:sz w:val="24"/>
                <w:szCs w:val="24"/>
                <w:highlight w:val="none"/>
              </w:rPr>
              <w:t>姓名</w:t>
            </w:r>
          </w:p>
        </w:tc>
        <w:tc>
          <w:tcPr>
            <w:tcW w:w="1048" w:type="dxa"/>
            <w:gridSpan w:val="2"/>
            <w:vAlign w:val="center"/>
          </w:tcPr>
          <w:p w14:paraId="6EB0361D">
            <w:pPr>
              <w:spacing w:line="440" w:lineRule="exact"/>
              <w:jc w:val="center"/>
              <w:rPr>
                <w:color w:val="auto"/>
                <w:sz w:val="24"/>
                <w:szCs w:val="24"/>
                <w:highlight w:val="none"/>
              </w:rPr>
            </w:pPr>
          </w:p>
        </w:tc>
        <w:tc>
          <w:tcPr>
            <w:tcW w:w="958" w:type="dxa"/>
            <w:vAlign w:val="center"/>
          </w:tcPr>
          <w:p w14:paraId="5BE014AA">
            <w:pPr>
              <w:spacing w:line="440" w:lineRule="exact"/>
              <w:jc w:val="center"/>
              <w:rPr>
                <w:color w:val="auto"/>
                <w:sz w:val="24"/>
                <w:szCs w:val="24"/>
                <w:highlight w:val="none"/>
              </w:rPr>
            </w:pPr>
            <w:r>
              <w:rPr>
                <w:rFonts w:hint="eastAsia"/>
                <w:color w:val="auto"/>
                <w:sz w:val="24"/>
                <w:szCs w:val="24"/>
                <w:highlight w:val="none"/>
              </w:rPr>
              <w:t>年龄</w:t>
            </w:r>
          </w:p>
        </w:tc>
        <w:tc>
          <w:tcPr>
            <w:tcW w:w="1065" w:type="dxa"/>
            <w:vAlign w:val="center"/>
          </w:tcPr>
          <w:p w14:paraId="5B1F940F">
            <w:pPr>
              <w:spacing w:line="440" w:lineRule="exact"/>
              <w:jc w:val="center"/>
              <w:rPr>
                <w:color w:val="auto"/>
                <w:sz w:val="24"/>
                <w:szCs w:val="24"/>
                <w:highlight w:val="none"/>
              </w:rPr>
            </w:pPr>
          </w:p>
        </w:tc>
        <w:tc>
          <w:tcPr>
            <w:tcW w:w="2368" w:type="dxa"/>
            <w:gridSpan w:val="3"/>
            <w:vAlign w:val="center"/>
          </w:tcPr>
          <w:p w14:paraId="7F16E1E0">
            <w:pPr>
              <w:spacing w:line="440" w:lineRule="exact"/>
              <w:jc w:val="center"/>
              <w:rPr>
                <w:color w:val="auto"/>
                <w:sz w:val="24"/>
                <w:szCs w:val="24"/>
                <w:highlight w:val="none"/>
              </w:rPr>
            </w:pPr>
            <w:r>
              <w:rPr>
                <w:rFonts w:hint="eastAsia"/>
                <w:color w:val="auto"/>
                <w:sz w:val="24"/>
                <w:szCs w:val="24"/>
                <w:highlight w:val="none"/>
              </w:rPr>
              <w:t>职称或专业资格名称</w:t>
            </w:r>
          </w:p>
        </w:tc>
        <w:tc>
          <w:tcPr>
            <w:tcW w:w="1896" w:type="dxa"/>
            <w:vAlign w:val="center"/>
          </w:tcPr>
          <w:p w14:paraId="6CC0C64F">
            <w:pPr>
              <w:spacing w:line="440" w:lineRule="exact"/>
              <w:jc w:val="center"/>
              <w:rPr>
                <w:color w:val="auto"/>
                <w:sz w:val="24"/>
                <w:szCs w:val="24"/>
                <w:highlight w:val="none"/>
              </w:rPr>
            </w:pPr>
          </w:p>
        </w:tc>
      </w:tr>
      <w:tr w14:paraId="2338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87" w:type="dxa"/>
            <w:vAlign w:val="center"/>
          </w:tcPr>
          <w:p w14:paraId="252FB4D7">
            <w:pPr>
              <w:spacing w:line="440" w:lineRule="exact"/>
              <w:jc w:val="center"/>
              <w:rPr>
                <w:color w:val="auto"/>
                <w:sz w:val="24"/>
                <w:szCs w:val="24"/>
                <w:highlight w:val="none"/>
              </w:rPr>
            </w:pPr>
            <w:r>
              <w:rPr>
                <w:rFonts w:hint="eastAsia"/>
                <w:color w:val="auto"/>
                <w:sz w:val="24"/>
                <w:szCs w:val="24"/>
                <w:highlight w:val="none"/>
              </w:rPr>
              <w:t>职称</w:t>
            </w:r>
          </w:p>
        </w:tc>
        <w:tc>
          <w:tcPr>
            <w:tcW w:w="1048" w:type="dxa"/>
            <w:gridSpan w:val="2"/>
            <w:vAlign w:val="center"/>
          </w:tcPr>
          <w:p w14:paraId="4A58DC53">
            <w:pPr>
              <w:spacing w:line="440" w:lineRule="exact"/>
              <w:jc w:val="center"/>
              <w:rPr>
                <w:color w:val="auto"/>
                <w:sz w:val="24"/>
                <w:szCs w:val="24"/>
                <w:highlight w:val="none"/>
              </w:rPr>
            </w:pPr>
          </w:p>
        </w:tc>
        <w:tc>
          <w:tcPr>
            <w:tcW w:w="958" w:type="dxa"/>
            <w:vAlign w:val="center"/>
          </w:tcPr>
          <w:p w14:paraId="34B3988F">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学历</w:t>
            </w:r>
          </w:p>
        </w:tc>
        <w:tc>
          <w:tcPr>
            <w:tcW w:w="1065" w:type="dxa"/>
            <w:vAlign w:val="center"/>
          </w:tcPr>
          <w:p w14:paraId="699CB5D9">
            <w:pPr>
              <w:spacing w:line="440" w:lineRule="exact"/>
              <w:jc w:val="center"/>
              <w:rPr>
                <w:color w:val="auto"/>
                <w:sz w:val="24"/>
                <w:szCs w:val="24"/>
                <w:highlight w:val="none"/>
              </w:rPr>
            </w:pPr>
          </w:p>
        </w:tc>
        <w:tc>
          <w:tcPr>
            <w:tcW w:w="2368" w:type="dxa"/>
            <w:gridSpan w:val="3"/>
            <w:vAlign w:val="center"/>
          </w:tcPr>
          <w:p w14:paraId="24992B7B">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拟在本项目任职</w:t>
            </w:r>
          </w:p>
        </w:tc>
        <w:tc>
          <w:tcPr>
            <w:tcW w:w="1896" w:type="dxa"/>
            <w:vAlign w:val="center"/>
          </w:tcPr>
          <w:p w14:paraId="407F2804">
            <w:pPr>
              <w:spacing w:line="440" w:lineRule="exact"/>
              <w:jc w:val="center"/>
              <w:rPr>
                <w:color w:val="auto"/>
                <w:sz w:val="24"/>
                <w:szCs w:val="24"/>
                <w:highlight w:val="none"/>
              </w:rPr>
            </w:pPr>
          </w:p>
        </w:tc>
      </w:tr>
      <w:tr w14:paraId="16CF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22" w:type="dxa"/>
            <w:gridSpan w:val="9"/>
            <w:vAlign w:val="center"/>
          </w:tcPr>
          <w:p w14:paraId="4353C36C">
            <w:pPr>
              <w:spacing w:before="100" w:beforeAutospacing="1" w:after="100" w:afterAutospacing="1" w:line="440" w:lineRule="exact"/>
              <w:jc w:val="left"/>
              <w:rPr>
                <w:color w:val="auto"/>
                <w:sz w:val="24"/>
                <w:szCs w:val="24"/>
                <w:highlight w:val="none"/>
              </w:rPr>
            </w:pPr>
            <w:r>
              <w:rPr>
                <w:rFonts w:hint="eastAsia"/>
                <w:color w:val="auto"/>
                <w:sz w:val="24"/>
                <w:szCs w:val="24"/>
                <w:highlight w:val="none"/>
              </w:rPr>
              <w:t xml:space="preserve"> 主要工作经历</w:t>
            </w:r>
          </w:p>
        </w:tc>
      </w:tr>
      <w:tr w14:paraId="4FA4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4" w:type="dxa"/>
            <w:gridSpan w:val="2"/>
            <w:vAlign w:val="center"/>
          </w:tcPr>
          <w:p w14:paraId="29FD35EB">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时间</w:t>
            </w:r>
          </w:p>
        </w:tc>
        <w:tc>
          <w:tcPr>
            <w:tcW w:w="3420" w:type="dxa"/>
            <w:gridSpan w:val="4"/>
            <w:vAlign w:val="center"/>
          </w:tcPr>
          <w:p w14:paraId="0F20CCE9">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参加过的类似项目</w:t>
            </w:r>
          </w:p>
        </w:tc>
        <w:tc>
          <w:tcPr>
            <w:tcW w:w="1261" w:type="dxa"/>
            <w:vAlign w:val="center"/>
          </w:tcPr>
          <w:p w14:paraId="3076CF19">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担任职务</w:t>
            </w:r>
          </w:p>
        </w:tc>
        <w:tc>
          <w:tcPr>
            <w:tcW w:w="2297" w:type="dxa"/>
            <w:gridSpan w:val="2"/>
            <w:vAlign w:val="center"/>
          </w:tcPr>
          <w:p w14:paraId="2748734A">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委托人及联系电话</w:t>
            </w:r>
          </w:p>
        </w:tc>
      </w:tr>
      <w:tr w14:paraId="3080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174233DF">
            <w:pPr>
              <w:spacing w:line="440" w:lineRule="exact"/>
              <w:rPr>
                <w:color w:val="auto"/>
                <w:sz w:val="24"/>
                <w:szCs w:val="24"/>
                <w:highlight w:val="none"/>
              </w:rPr>
            </w:pPr>
          </w:p>
        </w:tc>
        <w:tc>
          <w:tcPr>
            <w:tcW w:w="3420" w:type="dxa"/>
            <w:gridSpan w:val="4"/>
          </w:tcPr>
          <w:p w14:paraId="2DAB4B83">
            <w:pPr>
              <w:spacing w:line="440" w:lineRule="exact"/>
              <w:rPr>
                <w:color w:val="auto"/>
                <w:sz w:val="24"/>
                <w:szCs w:val="24"/>
                <w:highlight w:val="none"/>
              </w:rPr>
            </w:pPr>
          </w:p>
        </w:tc>
        <w:tc>
          <w:tcPr>
            <w:tcW w:w="1261" w:type="dxa"/>
          </w:tcPr>
          <w:p w14:paraId="42E65BF6">
            <w:pPr>
              <w:spacing w:line="440" w:lineRule="exact"/>
              <w:rPr>
                <w:color w:val="auto"/>
                <w:sz w:val="24"/>
                <w:szCs w:val="24"/>
                <w:highlight w:val="none"/>
              </w:rPr>
            </w:pPr>
          </w:p>
        </w:tc>
        <w:tc>
          <w:tcPr>
            <w:tcW w:w="2297" w:type="dxa"/>
            <w:gridSpan w:val="2"/>
          </w:tcPr>
          <w:p w14:paraId="180A0F9E">
            <w:pPr>
              <w:spacing w:line="440" w:lineRule="exact"/>
              <w:rPr>
                <w:color w:val="auto"/>
                <w:sz w:val="24"/>
                <w:szCs w:val="24"/>
                <w:highlight w:val="none"/>
              </w:rPr>
            </w:pPr>
          </w:p>
        </w:tc>
      </w:tr>
      <w:tr w14:paraId="2A48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26593497">
            <w:pPr>
              <w:spacing w:line="440" w:lineRule="exact"/>
              <w:rPr>
                <w:color w:val="auto"/>
                <w:sz w:val="24"/>
                <w:szCs w:val="24"/>
                <w:highlight w:val="none"/>
              </w:rPr>
            </w:pPr>
          </w:p>
        </w:tc>
        <w:tc>
          <w:tcPr>
            <w:tcW w:w="3420" w:type="dxa"/>
            <w:gridSpan w:val="4"/>
          </w:tcPr>
          <w:p w14:paraId="5CDE7104">
            <w:pPr>
              <w:spacing w:line="440" w:lineRule="exact"/>
              <w:rPr>
                <w:color w:val="auto"/>
                <w:sz w:val="24"/>
                <w:szCs w:val="24"/>
                <w:highlight w:val="none"/>
              </w:rPr>
            </w:pPr>
          </w:p>
        </w:tc>
        <w:tc>
          <w:tcPr>
            <w:tcW w:w="1261" w:type="dxa"/>
          </w:tcPr>
          <w:p w14:paraId="5B1D311C">
            <w:pPr>
              <w:spacing w:line="440" w:lineRule="exact"/>
              <w:rPr>
                <w:color w:val="auto"/>
                <w:sz w:val="24"/>
                <w:szCs w:val="24"/>
                <w:highlight w:val="none"/>
              </w:rPr>
            </w:pPr>
          </w:p>
        </w:tc>
        <w:tc>
          <w:tcPr>
            <w:tcW w:w="2297" w:type="dxa"/>
            <w:gridSpan w:val="2"/>
          </w:tcPr>
          <w:p w14:paraId="4956F9CC">
            <w:pPr>
              <w:spacing w:line="440" w:lineRule="exact"/>
              <w:rPr>
                <w:color w:val="auto"/>
                <w:sz w:val="24"/>
                <w:szCs w:val="24"/>
                <w:highlight w:val="none"/>
              </w:rPr>
            </w:pPr>
          </w:p>
        </w:tc>
      </w:tr>
      <w:tr w14:paraId="2E95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2DB07374">
            <w:pPr>
              <w:spacing w:line="440" w:lineRule="exact"/>
              <w:rPr>
                <w:color w:val="auto"/>
                <w:sz w:val="24"/>
                <w:szCs w:val="24"/>
                <w:highlight w:val="none"/>
              </w:rPr>
            </w:pPr>
          </w:p>
        </w:tc>
        <w:tc>
          <w:tcPr>
            <w:tcW w:w="3420" w:type="dxa"/>
            <w:gridSpan w:val="4"/>
          </w:tcPr>
          <w:p w14:paraId="5BB92E2F">
            <w:pPr>
              <w:spacing w:line="440" w:lineRule="exact"/>
              <w:rPr>
                <w:color w:val="auto"/>
                <w:sz w:val="24"/>
                <w:szCs w:val="24"/>
                <w:highlight w:val="none"/>
              </w:rPr>
            </w:pPr>
          </w:p>
        </w:tc>
        <w:tc>
          <w:tcPr>
            <w:tcW w:w="1261" w:type="dxa"/>
          </w:tcPr>
          <w:p w14:paraId="757F36DE">
            <w:pPr>
              <w:spacing w:line="440" w:lineRule="exact"/>
              <w:rPr>
                <w:color w:val="auto"/>
                <w:sz w:val="24"/>
                <w:szCs w:val="24"/>
                <w:highlight w:val="none"/>
              </w:rPr>
            </w:pPr>
          </w:p>
        </w:tc>
        <w:tc>
          <w:tcPr>
            <w:tcW w:w="2297" w:type="dxa"/>
            <w:gridSpan w:val="2"/>
          </w:tcPr>
          <w:p w14:paraId="31B88FF4">
            <w:pPr>
              <w:spacing w:line="440" w:lineRule="exact"/>
              <w:rPr>
                <w:color w:val="auto"/>
                <w:sz w:val="24"/>
                <w:szCs w:val="24"/>
                <w:highlight w:val="none"/>
              </w:rPr>
            </w:pPr>
          </w:p>
        </w:tc>
      </w:tr>
      <w:tr w14:paraId="18EC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099640A5">
            <w:pPr>
              <w:spacing w:line="440" w:lineRule="exact"/>
              <w:rPr>
                <w:color w:val="auto"/>
                <w:sz w:val="24"/>
                <w:szCs w:val="24"/>
                <w:highlight w:val="none"/>
              </w:rPr>
            </w:pPr>
          </w:p>
        </w:tc>
        <w:tc>
          <w:tcPr>
            <w:tcW w:w="3420" w:type="dxa"/>
            <w:gridSpan w:val="4"/>
            <w:vAlign w:val="center"/>
          </w:tcPr>
          <w:p w14:paraId="580B092A">
            <w:pPr>
              <w:spacing w:line="440" w:lineRule="exact"/>
              <w:rPr>
                <w:color w:val="auto"/>
                <w:sz w:val="24"/>
                <w:szCs w:val="24"/>
                <w:highlight w:val="none"/>
              </w:rPr>
            </w:pPr>
          </w:p>
        </w:tc>
        <w:tc>
          <w:tcPr>
            <w:tcW w:w="1261" w:type="dxa"/>
            <w:vAlign w:val="center"/>
          </w:tcPr>
          <w:p w14:paraId="5AA076DD">
            <w:pPr>
              <w:spacing w:line="440" w:lineRule="exact"/>
              <w:rPr>
                <w:color w:val="auto"/>
                <w:sz w:val="24"/>
                <w:szCs w:val="24"/>
                <w:highlight w:val="none"/>
              </w:rPr>
            </w:pPr>
          </w:p>
        </w:tc>
        <w:tc>
          <w:tcPr>
            <w:tcW w:w="2297" w:type="dxa"/>
            <w:gridSpan w:val="2"/>
            <w:vAlign w:val="center"/>
          </w:tcPr>
          <w:p w14:paraId="3133485A">
            <w:pPr>
              <w:spacing w:line="440" w:lineRule="exact"/>
              <w:rPr>
                <w:color w:val="auto"/>
                <w:sz w:val="24"/>
                <w:szCs w:val="24"/>
                <w:highlight w:val="none"/>
              </w:rPr>
            </w:pPr>
          </w:p>
        </w:tc>
      </w:tr>
      <w:tr w14:paraId="3EBD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76A92C6B">
            <w:pPr>
              <w:spacing w:line="440" w:lineRule="exact"/>
              <w:rPr>
                <w:color w:val="auto"/>
                <w:sz w:val="24"/>
                <w:szCs w:val="24"/>
                <w:highlight w:val="none"/>
              </w:rPr>
            </w:pPr>
          </w:p>
        </w:tc>
        <w:tc>
          <w:tcPr>
            <w:tcW w:w="3420" w:type="dxa"/>
            <w:gridSpan w:val="4"/>
            <w:vAlign w:val="center"/>
          </w:tcPr>
          <w:p w14:paraId="71EA3E62">
            <w:pPr>
              <w:spacing w:line="440" w:lineRule="exact"/>
              <w:rPr>
                <w:color w:val="auto"/>
                <w:sz w:val="24"/>
                <w:szCs w:val="24"/>
                <w:highlight w:val="none"/>
              </w:rPr>
            </w:pPr>
          </w:p>
        </w:tc>
        <w:tc>
          <w:tcPr>
            <w:tcW w:w="1261" w:type="dxa"/>
            <w:vAlign w:val="center"/>
          </w:tcPr>
          <w:p w14:paraId="251BAF0E">
            <w:pPr>
              <w:spacing w:line="440" w:lineRule="exact"/>
              <w:rPr>
                <w:color w:val="auto"/>
                <w:sz w:val="24"/>
                <w:szCs w:val="24"/>
                <w:highlight w:val="none"/>
              </w:rPr>
            </w:pPr>
          </w:p>
        </w:tc>
        <w:tc>
          <w:tcPr>
            <w:tcW w:w="2297" w:type="dxa"/>
            <w:gridSpan w:val="2"/>
            <w:vAlign w:val="center"/>
          </w:tcPr>
          <w:p w14:paraId="2D9D9CCC">
            <w:pPr>
              <w:spacing w:line="440" w:lineRule="exact"/>
              <w:rPr>
                <w:color w:val="auto"/>
                <w:sz w:val="24"/>
                <w:szCs w:val="24"/>
                <w:highlight w:val="none"/>
              </w:rPr>
            </w:pPr>
          </w:p>
        </w:tc>
      </w:tr>
      <w:tr w14:paraId="2C3E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64FE8C95">
            <w:pPr>
              <w:spacing w:line="440" w:lineRule="exact"/>
              <w:rPr>
                <w:color w:val="auto"/>
                <w:sz w:val="24"/>
                <w:szCs w:val="24"/>
                <w:highlight w:val="none"/>
              </w:rPr>
            </w:pPr>
          </w:p>
        </w:tc>
        <w:tc>
          <w:tcPr>
            <w:tcW w:w="3420" w:type="dxa"/>
            <w:gridSpan w:val="4"/>
            <w:vAlign w:val="center"/>
          </w:tcPr>
          <w:p w14:paraId="364184A9">
            <w:pPr>
              <w:spacing w:line="440" w:lineRule="exact"/>
              <w:rPr>
                <w:color w:val="auto"/>
                <w:sz w:val="24"/>
                <w:szCs w:val="24"/>
                <w:highlight w:val="none"/>
              </w:rPr>
            </w:pPr>
          </w:p>
        </w:tc>
        <w:tc>
          <w:tcPr>
            <w:tcW w:w="1261" w:type="dxa"/>
            <w:vAlign w:val="center"/>
          </w:tcPr>
          <w:p w14:paraId="2B5BC8A6">
            <w:pPr>
              <w:spacing w:line="440" w:lineRule="exact"/>
              <w:rPr>
                <w:color w:val="auto"/>
                <w:sz w:val="24"/>
                <w:szCs w:val="24"/>
                <w:highlight w:val="none"/>
              </w:rPr>
            </w:pPr>
          </w:p>
        </w:tc>
        <w:tc>
          <w:tcPr>
            <w:tcW w:w="2297" w:type="dxa"/>
            <w:gridSpan w:val="2"/>
            <w:vAlign w:val="center"/>
          </w:tcPr>
          <w:p w14:paraId="6858D4AD">
            <w:pPr>
              <w:spacing w:line="440" w:lineRule="exact"/>
              <w:rPr>
                <w:color w:val="auto"/>
                <w:sz w:val="24"/>
                <w:szCs w:val="24"/>
                <w:highlight w:val="none"/>
              </w:rPr>
            </w:pPr>
          </w:p>
        </w:tc>
      </w:tr>
      <w:tr w14:paraId="22FE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0A5F80EC">
            <w:pPr>
              <w:spacing w:line="440" w:lineRule="exact"/>
              <w:rPr>
                <w:color w:val="auto"/>
                <w:sz w:val="24"/>
                <w:szCs w:val="24"/>
                <w:highlight w:val="none"/>
              </w:rPr>
            </w:pPr>
          </w:p>
        </w:tc>
        <w:tc>
          <w:tcPr>
            <w:tcW w:w="3420" w:type="dxa"/>
            <w:gridSpan w:val="4"/>
            <w:vAlign w:val="center"/>
          </w:tcPr>
          <w:p w14:paraId="5E5DFBB4">
            <w:pPr>
              <w:spacing w:line="440" w:lineRule="exact"/>
              <w:rPr>
                <w:color w:val="auto"/>
                <w:sz w:val="24"/>
                <w:szCs w:val="24"/>
                <w:highlight w:val="none"/>
              </w:rPr>
            </w:pPr>
          </w:p>
        </w:tc>
        <w:tc>
          <w:tcPr>
            <w:tcW w:w="1261" w:type="dxa"/>
            <w:vAlign w:val="center"/>
          </w:tcPr>
          <w:p w14:paraId="5EBEC558">
            <w:pPr>
              <w:spacing w:line="440" w:lineRule="exact"/>
              <w:rPr>
                <w:color w:val="auto"/>
                <w:sz w:val="24"/>
                <w:szCs w:val="24"/>
                <w:highlight w:val="none"/>
              </w:rPr>
            </w:pPr>
          </w:p>
        </w:tc>
        <w:tc>
          <w:tcPr>
            <w:tcW w:w="2297" w:type="dxa"/>
            <w:gridSpan w:val="2"/>
            <w:vAlign w:val="center"/>
          </w:tcPr>
          <w:p w14:paraId="0819543F">
            <w:pPr>
              <w:spacing w:line="440" w:lineRule="exact"/>
              <w:rPr>
                <w:color w:val="auto"/>
                <w:sz w:val="24"/>
                <w:szCs w:val="24"/>
                <w:highlight w:val="none"/>
              </w:rPr>
            </w:pPr>
          </w:p>
        </w:tc>
      </w:tr>
    </w:tbl>
    <w:p w14:paraId="391AD3F3">
      <w:pPr>
        <w:spacing w:line="440" w:lineRule="exact"/>
        <w:rPr>
          <w:color w:val="auto"/>
          <w:sz w:val="24"/>
          <w:szCs w:val="24"/>
          <w:highlight w:val="none"/>
        </w:rPr>
      </w:pPr>
      <w:r>
        <w:rPr>
          <w:rFonts w:hint="eastAsia"/>
          <w:color w:val="auto"/>
          <w:sz w:val="24"/>
          <w:szCs w:val="24"/>
          <w:highlight w:val="none"/>
        </w:rPr>
        <w:t>注：1.主要人员是指项目负责人(现场管理人员)、项目统筹管理成员</w:t>
      </w:r>
      <w:r>
        <w:rPr>
          <w:rFonts w:hint="eastAsia"/>
          <w:color w:val="auto"/>
          <w:sz w:val="24"/>
          <w:szCs w:val="24"/>
          <w:highlight w:val="none"/>
          <w:lang w:eastAsia="zh-CN"/>
        </w:rPr>
        <w:t>、</w:t>
      </w:r>
      <w:r>
        <w:rPr>
          <w:rFonts w:hint="eastAsia"/>
          <w:color w:val="auto"/>
          <w:sz w:val="24"/>
          <w:szCs w:val="24"/>
          <w:highlight w:val="none"/>
        </w:rPr>
        <w:t>设计管理负责人、</w:t>
      </w:r>
      <w:r>
        <w:rPr>
          <w:rFonts w:hint="eastAsia"/>
          <w:color w:val="auto"/>
          <w:sz w:val="24"/>
          <w:szCs w:val="24"/>
          <w:highlight w:val="none"/>
          <w:lang w:val="en-US" w:eastAsia="zh-CN"/>
        </w:rPr>
        <w:t>合同</w:t>
      </w:r>
      <w:r>
        <w:rPr>
          <w:rFonts w:hint="eastAsia"/>
          <w:color w:val="auto"/>
          <w:sz w:val="24"/>
          <w:szCs w:val="24"/>
          <w:highlight w:val="none"/>
        </w:rPr>
        <w:t>造价管理人员、报批报建管理人员等。</w:t>
      </w:r>
    </w:p>
    <w:p w14:paraId="022CA0E3">
      <w:pPr>
        <w:spacing w:line="440" w:lineRule="exact"/>
        <w:rPr>
          <w:color w:val="auto"/>
          <w:sz w:val="24"/>
          <w:szCs w:val="24"/>
          <w:highlight w:val="none"/>
        </w:rPr>
      </w:pPr>
      <w:r>
        <w:rPr>
          <w:rFonts w:hint="eastAsia"/>
          <w:color w:val="auto"/>
          <w:sz w:val="24"/>
          <w:szCs w:val="24"/>
          <w:highlight w:val="none"/>
        </w:rPr>
        <w:t>2.在本表后按招标文件第三章评标办法《综合评分表》要求提供相关证明材料。</w:t>
      </w:r>
    </w:p>
    <w:p w14:paraId="4EE9B375">
      <w:pPr>
        <w:spacing w:line="440" w:lineRule="exact"/>
        <w:rPr>
          <w:color w:val="auto"/>
          <w:sz w:val="24"/>
          <w:szCs w:val="24"/>
          <w:highlight w:val="none"/>
        </w:rPr>
      </w:pPr>
      <w:bookmarkStart w:id="245" w:name="_Toc352703741"/>
      <w:bookmarkStart w:id="246" w:name="_Toc300835229"/>
    </w:p>
    <w:p w14:paraId="18918DCC">
      <w:pPr>
        <w:spacing w:line="440" w:lineRule="exact"/>
        <w:rPr>
          <w:color w:val="auto"/>
          <w:sz w:val="24"/>
          <w:szCs w:val="24"/>
          <w:highlight w:val="none"/>
        </w:rPr>
      </w:pPr>
    </w:p>
    <w:bookmarkEnd w:id="245"/>
    <w:bookmarkEnd w:id="246"/>
    <w:p w14:paraId="7A485317">
      <w:pPr>
        <w:widowControl/>
        <w:jc w:val="left"/>
        <w:rPr>
          <w:color w:val="auto"/>
          <w:sz w:val="24"/>
          <w:szCs w:val="24"/>
          <w:highlight w:val="none"/>
        </w:rPr>
      </w:pPr>
      <w:bookmarkStart w:id="247" w:name="_Toc482188666"/>
      <w:bookmarkStart w:id="248" w:name="_Toc8656944"/>
      <w:r>
        <w:rPr>
          <w:color w:val="auto"/>
          <w:sz w:val="24"/>
          <w:szCs w:val="24"/>
          <w:highlight w:val="none"/>
        </w:rPr>
        <w:br w:type="page"/>
      </w:r>
      <w:r>
        <w:rPr>
          <w:rFonts w:hint="eastAsia"/>
          <w:b/>
          <w:bCs/>
          <w:color w:val="auto"/>
          <w:sz w:val="24"/>
          <w:szCs w:val="24"/>
          <w:highlight w:val="none"/>
        </w:rPr>
        <w:t>格式</w:t>
      </w:r>
      <w:r>
        <w:rPr>
          <w:rFonts w:hint="eastAsia"/>
          <w:b/>
          <w:bCs/>
          <w:color w:val="auto"/>
          <w:sz w:val="24"/>
          <w:szCs w:val="24"/>
          <w:highlight w:val="none"/>
          <w:lang w:val="en-US" w:eastAsia="zh-CN"/>
        </w:rPr>
        <w:t>八</w:t>
      </w:r>
    </w:p>
    <w:bookmarkEnd w:id="247"/>
    <w:bookmarkEnd w:id="248"/>
    <w:p w14:paraId="0BABBE4C">
      <w:pPr>
        <w:rPr>
          <w:color w:val="auto"/>
          <w:highlight w:val="none"/>
        </w:rPr>
      </w:pPr>
    </w:p>
    <w:p w14:paraId="4F150CD3">
      <w:pPr>
        <w:pStyle w:val="3"/>
        <w:jc w:val="center"/>
        <w:rPr>
          <w:color w:val="auto"/>
          <w:sz w:val="24"/>
          <w:szCs w:val="24"/>
          <w:highlight w:val="none"/>
        </w:rPr>
      </w:pPr>
      <w:bookmarkStart w:id="249" w:name="_Toc26164"/>
      <w:bookmarkStart w:id="250" w:name="_Toc16470"/>
      <w:bookmarkStart w:id="251" w:name="_Toc23134"/>
      <w:bookmarkStart w:id="252" w:name="_Toc8341"/>
      <w:bookmarkStart w:id="253" w:name="_Toc24318"/>
      <w:bookmarkStart w:id="254" w:name="_Toc27206"/>
      <w:r>
        <w:rPr>
          <w:rFonts w:hint="eastAsia" w:ascii="Times New Roman" w:hAnsi="Times New Roman"/>
          <w:b w:val="0"/>
          <w:color w:val="auto"/>
          <w:szCs w:val="36"/>
          <w:highlight w:val="none"/>
          <w:u w:val="single"/>
        </w:rPr>
        <w:t>工程建设管理服务方案部分</w:t>
      </w:r>
      <w:bookmarkEnd w:id="249"/>
      <w:bookmarkEnd w:id="250"/>
      <w:bookmarkEnd w:id="251"/>
      <w:bookmarkEnd w:id="252"/>
      <w:bookmarkEnd w:id="253"/>
      <w:bookmarkEnd w:id="254"/>
    </w:p>
    <w:p w14:paraId="230D9A65">
      <w:pPr>
        <w:spacing w:line="360" w:lineRule="auto"/>
        <w:rPr>
          <w:color w:val="auto"/>
          <w:sz w:val="24"/>
          <w:szCs w:val="24"/>
          <w:highlight w:val="none"/>
        </w:rPr>
      </w:pPr>
    </w:p>
    <w:p w14:paraId="1156715D">
      <w:pPr>
        <w:jc w:val="center"/>
        <w:rPr>
          <w:rFonts w:hint="eastAsia"/>
          <w:color w:val="auto"/>
          <w:sz w:val="24"/>
          <w:szCs w:val="24"/>
          <w:highlight w:val="none"/>
        </w:rPr>
      </w:pPr>
      <w:r>
        <w:rPr>
          <w:rFonts w:hint="eastAsia"/>
          <w:color w:val="auto"/>
          <w:sz w:val="24"/>
          <w:szCs w:val="24"/>
          <w:highlight w:val="none"/>
        </w:rPr>
        <w:t>（格式自拟）</w:t>
      </w:r>
    </w:p>
    <w:p w14:paraId="5D1CEE9F">
      <w:pPr>
        <w:jc w:val="center"/>
        <w:rPr>
          <w:rFonts w:hint="eastAsia"/>
          <w:color w:val="auto"/>
          <w:sz w:val="24"/>
          <w:szCs w:val="24"/>
          <w:highlight w:val="none"/>
        </w:rPr>
      </w:pPr>
    </w:p>
    <w:p w14:paraId="1E15C8F1">
      <w:pPr>
        <w:rPr>
          <w:color w:val="auto"/>
          <w:highlight w:val="none"/>
        </w:rPr>
      </w:pPr>
    </w:p>
    <w:p w14:paraId="75C1262E">
      <w:pPr>
        <w:jc w:val="center"/>
        <w:rPr>
          <w:bCs/>
          <w:color w:val="auto"/>
          <w:sz w:val="32"/>
          <w:szCs w:val="32"/>
          <w:highlight w:val="none"/>
        </w:rPr>
      </w:pPr>
      <w:r>
        <w:rPr>
          <w:rFonts w:hint="eastAsia"/>
          <w:bCs/>
          <w:color w:val="auto"/>
          <w:sz w:val="32"/>
          <w:szCs w:val="32"/>
          <w:highlight w:val="none"/>
        </w:rPr>
        <w:t>《工程专项审计一览表》</w:t>
      </w:r>
    </w:p>
    <w:tbl>
      <w:tblPr>
        <w:tblStyle w:val="3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41"/>
        <w:gridCol w:w="1602"/>
        <w:gridCol w:w="1656"/>
        <w:gridCol w:w="1602"/>
        <w:gridCol w:w="1951"/>
        <w:gridCol w:w="1092"/>
      </w:tblGrid>
      <w:tr w14:paraId="6B7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1" w:type="dxa"/>
            <w:vAlign w:val="center"/>
          </w:tcPr>
          <w:p w14:paraId="4795294B">
            <w:pPr>
              <w:jc w:val="center"/>
              <w:rPr>
                <w:bCs/>
                <w:color w:val="auto"/>
                <w:highlight w:val="none"/>
              </w:rPr>
            </w:pPr>
            <w:r>
              <w:rPr>
                <w:rFonts w:hint="eastAsia"/>
                <w:bCs/>
                <w:color w:val="auto"/>
                <w:highlight w:val="none"/>
              </w:rPr>
              <w:t>序号</w:t>
            </w:r>
          </w:p>
        </w:tc>
        <w:tc>
          <w:tcPr>
            <w:tcW w:w="1641" w:type="dxa"/>
            <w:vAlign w:val="center"/>
          </w:tcPr>
          <w:p w14:paraId="5D99BABE">
            <w:pPr>
              <w:jc w:val="center"/>
              <w:rPr>
                <w:bCs/>
                <w:color w:val="auto"/>
                <w:highlight w:val="none"/>
              </w:rPr>
            </w:pPr>
            <w:r>
              <w:rPr>
                <w:rFonts w:hint="eastAsia"/>
                <w:bCs/>
                <w:color w:val="auto"/>
                <w:highlight w:val="none"/>
              </w:rPr>
              <w:t>被审计项目名称</w:t>
            </w:r>
          </w:p>
        </w:tc>
        <w:tc>
          <w:tcPr>
            <w:tcW w:w="1602" w:type="dxa"/>
            <w:vAlign w:val="center"/>
          </w:tcPr>
          <w:p w14:paraId="521D30ED">
            <w:pPr>
              <w:jc w:val="center"/>
              <w:rPr>
                <w:bCs/>
                <w:color w:val="auto"/>
                <w:highlight w:val="none"/>
              </w:rPr>
            </w:pPr>
            <w:r>
              <w:rPr>
                <w:rFonts w:hint="eastAsia"/>
                <w:bCs/>
                <w:color w:val="auto"/>
                <w:highlight w:val="none"/>
              </w:rPr>
              <w:t>项目概况</w:t>
            </w:r>
          </w:p>
        </w:tc>
        <w:tc>
          <w:tcPr>
            <w:tcW w:w="1656" w:type="dxa"/>
            <w:vAlign w:val="center"/>
          </w:tcPr>
          <w:p w14:paraId="0C0431F1">
            <w:pPr>
              <w:jc w:val="center"/>
              <w:rPr>
                <w:bCs/>
                <w:color w:val="auto"/>
                <w:highlight w:val="none"/>
              </w:rPr>
            </w:pPr>
            <w:r>
              <w:rPr>
                <w:rFonts w:hint="eastAsia"/>
                <w:bCs/>
                <w:color w:val="auto"/>
                <w:highlight w:val="none"/>
              </w:rPr>
              <w:t>总投资金额（万元）</w:t>
            </w:r>
          </w:p>
        </w:tc>
        <w:tc>
          <w:tcPr>
            <w:tcW w:w="1602" w:type="dxa"/>
            <w:vAlign w:val="center"/>
          </w:tcPr>
          <w:p w14:paraId="6F015689">
            <w:pPr>
              <w:jc w:val="center"/>
              <w:rPr>
                <w:bCs/>
                <w:color w:val="auto"/>
                <w:highlight w:val="none"/>
              </w:rPr>
            </w:pPr>
            <w:r>
              <w:rPr>
                <w:rFonts w:hint="eastAsia"/>
                <w:bCs/>
                <w:color w:val="auto"/>
                <w:highlight w:val="none"/>
              </w:rPr>
              <w:t>项目类型</w:t>
            </w:r>
          </w:p>
        </w:tc>
        <w:tc>
          <w:tcPr>
            <w:tcW w:w="1951" w:type="dxa"/>
            <w:vAlign w:val="center"/>
          </w:tcPr>
          <w:p w14:paraId="380DF67D">
            <w:pPr>
              <w:jc w:val="center"/>
              <w:rPr>
                <w:bCs/>
                <w:color w:val="auto"/>
                <w:highlight w:val="none"/>
              </w:rPr>
            </w:pPr>
            <w:r>
              <w:rPr>
                <w:rFonts w:hint="eastAsia"/>
                <w:bCs/>
                <w:color w:val="auto"/>
                <w:highlight w:val="none"/>
              </w:rPr>
              <w:t>审计年份</w:t>
            </w:r>
          </w:p>
        </w:tc>
        <w:tc>
          <w:tcPr>
            <w:tcW w:w="1092" w:type="dxa"/>
            <w:vAlign w:val="center"/>
          </w:tcPr>
          <w:p w14:paraId="03492D40">
            <w:pPr>
              <w:jc w:val="center"/>
              <w:rPr>
                <w:bCs/>
                <w:color w:val="auto"/>
                <w:highlight w:val="none"/>
              </w:rPr>
            </w:pPr>
            <w:r>
              <w:rPr>
                <w:rFonts w:hint="eastAsia"/>
                <w:bCs/>
                <w:color w:val="auto"/>
                <w:highlight w:val="none"/>
              </w:rPr>
              <w:t>备注</w:t>
            </w:r>
          </w:p>
        </w:tc>
      </w:tr>
      <w:tr w14:paraId="1B89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4E58F893">
            <w:pPr>
              <w:jc w:val="center"/>
              <w:rPr>
                <w:bCs/>
                <w:color w:val="auto"/>
                <w:highlight w:val="none"/>
              </w:rPr>
            </w:pPr>
          </w:p>
        </w:tc>
        <w:tc>
          <w:tcPr>
            <w:tcW w:w="1641" w:type="dxa"/>
            <w:vAlign w:val="center"/>
          </w:tcPr>
          <w:p w14:paraId="1382CDFD">
            <w:pPr>
              <w:jc w:val="center"/>
              <w:rPr>
                <w:bCs/>
                <w:color w:val="auto"/>
                <w:highlight w:val="none"/>
              </w:rPr>
            </w:pPr>
          </w:p>
        </w:tc>
        <w:tc>
          <w:tcPr>
            <w:tcW w:w="1602" w:type="dxa"/>
            <w:vAlign w:val="center"/>
          </w:tcPr>
          <w:p w14:paraId="7BAFC97C">
            <w:pPr>
              <w:jc w:val="center"/>
              <w:rPr>
                <w:bCs/>
                <w:color w:val="auto"/>
                <w:highlight w:val="none"/>
              </w:rPr>
            </w:pPr>
          </w:p>
        </w:tc>
        <w:tc>
          <w:tcPr>
            <w:tcW w:w="1656" w:type="dxa"/>
            <w:vAlign w:val="center"/>
          </w:tcPr>
          <w:p w14:paraId="245DB22A">
            <w:pPr>
              <w:jc w:val="center"/>
              <w:rPr>
                <w:bCs/>
                <w:color w:val="auto"/>
                <w:highlight w:val="none"/>
              </w:rPr>
            </w:pPr>
          </w:p>
        </w:tc>
        <w:tc>
          <w:tcPr>
            <w:tcW w:w="1602" w:type="dxa"/>
            <w:vAlign w:val="center"/>
          </w:tcPr>
          <w:p w14:paraId="152D3C4E">
            <w:pPr>
              <w:jc w:val="center"/>
              <w:rPr>
                <w:bCs/>
                <w:color w:val="auto"/>
                <w:highlight w:val="none"/>
              </w:rPr>
            </w:pPr>
          </w:p>
        </w:tc>
        <w:tc>
          <w:tcPr>
            <w:tcW w:w="1951" w:type="dxa"/>
            <w:vAlign w:val="center"/>
          </w:tcPr>
          <w:p w14:paraId="6C99FD5F">
            <w:pPr>
              <w:jc w:val="center"/>
              <w:rPr>
                <w:bCs/>
                <w:color w:val="auto"/>
                <w:highlight w:val="none"/>
              </w:rPr>
            </w:pPr>
          </w:p>
        </w:tc>
        <w:tc>
          <w:tcPr>
            <w:tcW w:w="1092" w:type="dxa"/>
            <w:vAlign w:val="center"/>
          </w:tcPr>
          <w:p w14:paraId="22002EF1">
            <w:pPr>
              <w:jc w:val="center"/>
              <w:rPr>
                <w:bCs/>
                <w:color w:val="auto"/>
                <w:highlight w:val="none"/>
              </w:rPr>
            </w:pPr>
          </w:p>
        </w:tc>
      </w:tr>
      <w:tr w14:paraId="6312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7DA1B0DB">
            <w:pPr>
              <w:jc w:val="center"/>
              <w:rPr>
                <w:bCs/>
                <w:color w:val="auto"/>
                <w:highlight w:val="none"/>
              </w:rPr>
            </w:pPr>
          </w:p>
        </w:tc>
        <w:tc>
          <w:tcPr>
            <w:tcW w:w="1641" w:type="dxa"/>
            <w:vAlign w:val="center"/>
          </w:tcPr>
          <w:p w14:paraId="1BA87A16">
            <w:pPr>
              <w:jc w:val="center"/>
              <w:rPr>
                <w:bCs/>
                <w:color w:val="auto"/>
                <w:highlight w:val="none"/>
              </w:rPr>
            </w:pPr>
          </w:p>
        </w:tc>
        <w:tc>
          <w:tcPr>
            <w:tcW w:w="1602" w:type="dxa"/>
            <w:vAlign w:val="center"/>
          </w:tcPr>
          <w:p w14:paraId="3B641922">
            <w:pPr>
              <w:jc w:val="center"/>
              <w:rPr>
                <w:bCs/>
                <w:color w:val="auto"/>
                <w:highlight w:val="none"/>
              </w:rPr>
            </w:pPr>
          </w:p>
        </w:tc>
        <w:tc>
          <w:tcPr>
            <w:tcW w:w="1656" w:type="dxa"/>
            <w:vAlign w:val="center"/>
          </w:tcPr>
          <w:p w14:paraId="7E9865F6">
            <w:pPr>
              <w:jc w:val="center"/>
              <w:rPr>
                <w:bCs/>
                <w:color w:val="auto"/>
                <w:highlight w:val="none"/>
              </w:rPr>
            </w:pPr>
          </w:p>
        </w:tc>
        <w:tc>
          <w:tcPr>
            <w:tcW w:w="1602" w:type="dxa"/>
            <w:vAlign w:val="center"/>
          </w:tcPr>
          <w:p w14:paraId="21FCFCBC">
            <w:pPr>
              <w:jc w:val="center"/>
              <w:rPr>
                <w:bCs/>
                <w:color w:val="auto"/>
                <w:highlight w:val="none"/>
              </w:rPr>
            </w:pPr>
          </w:p>
        </w:tc>
        <w:tc>
          <w:tcPr>
            <w:tcW w:w="1951" w:type="dxa"/>
            <w:vAlign w:val="center"/>
          </w:tcPr>
          <w:p w14:paraId="201AA179">
            <w:pPr>
              <w:jc w:val="center"/>
              <w:rPr>
                <w:bCs/>
                <w:color w:val="auto"/>
                <w:highlight w:val="none"/>
              </w:rPr>
            </w:pPr>
          </w:p>
        </w:tc>
        <w:tc>
          <w:tcPr>
            <w:tcW w:w="1092" w:type="dxa"/>
            <w:vAlign w:val="center"/>
          </w:tcPr>
          <w:p w14:paraId="5E064A09">
            <w:pPr>
              <w:jc w:val="center"/>
              <w:rPr>
                <w:bCs/>
                <w:color w:val="auto"/>
                <w:highlight w:val="none"/>
              </w:rPr>
            </w:pPr>
          </w:p>
        </w:tc>
      </w:tr>
      <w:tr w14:paraId="2CE4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41D8DC03">
            <w:pPr>
              <w:jc w:val="center"/>
              <w:rPr>
                <w:bCs/>
                <w:color w:val="auto"/>
                <w:highlight w:val="none"/>
              </w:rPr>
            </w:pPr>
          </w:p>
        </w:tc>
        <w:tc>
          <w:tcPr>
            <w:tcW w:w="1641" w:type="dxa"/>
            <w:vAlign w:val="center"/>
          </w:tcPr>
          <w:p w14:paraId="0BB309BE">
            <w:pPr>
              <w:jc w:val="center"/>
              <w:rPr>
                <w:bCs/>
                <w:color w:val="auto"/>
                <w:highlight w:val="none"/>
              </w:rPr>
            </w:pPr>
          </w:p>
        </w:tc>
        <w:tc>
          <w:tcPr>
            <w:tcW w:w="1602" w:type="dxa"/>
            <w:vAlign w:val="center"/>
          </w:tcPr>
          <w:p w14:paraId="0174F2A1">
            <w:pPr>
              <w:jc w:val="center"/>
              <w:rPr>
                <w:bCs/>
                <w:color w:val="auto"/>
                <w:highlight w:val="none"/>
              </w:rPr>
            </w:pPr>
          </w:p>
        </w:tc>
        <w:tc>
          <w:tcPr>
            <w:tcW w:w="1656" w:type="dxa"/>
            <w:vAlign w:val="center"/>
          </w:tcPr>
          <w:p w14:paraId="509260C7">
            <w:pPr>
              <w:jc w:val="center"/>
              <w:rPr>
                <w:bCs/>
                <w:color w:val="auto"/>
                <w:highlight w:val="none"/>
              </w:rPr>
            </w:pPr>
          </w:p>
        </w:tc>
        <w:tc>
          <w:tcPr>
            <w:tcW w:w="1602" w:type="dxa"/>
            <w:vAlign w:val="center"/>
          </w:tcPr>
          <w:p w14:paraId="269B5272">
            <w:pPr>
              <w:jc w:val="center"/>
              <w:rPr>
                <w:bCs/>
                <w:color w:val="auto"/>
                <w:highlight w:val="none"/>
              </w:rPr>
            </w:pPr>
          </w:p>
        </w:tc>
        <w:tc>
          <w:tcPr>
            <w:tcW w:w="1951" w:type="dxa"/>
            <w:vAlign w:val="center"/>
          </w:tcPr>
          <w:p w14:paraId="7B0B7A0C">
            <w:pPr>
              <w:jc w:val="center"/>
              <w:rPr>
                <w:bCs/>
                <w:color w:val="auto"/>
                <w:highlight w:val="none"/>
              </w:rPr>
            </w:pPr>
          </w:p>
        </w:tc>
        <w:tc>
          <w:tcPr>
            <w:tcW w:w="1092" w:type="dxa"/>
            <w:vAlign w:val="center"/>
          </w:tcPr>
          <w:p w14:paraId="6FFE9DBB">
            <w:pPr>
              <w:jc w:val="center"/>
              <w:rPr>
                <w:bCs/>
                <w:color w:val="auto"/>
                <w:highlight w:val="none"/>
              </w:rPr>
            </w:pPr>
          </w:p>
        </w:tc>
      </w:tr>
      <w:tr w14:paraId="66C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47814866">
            <w:pPr>
              <w:jc w:val="center"/>
              <w:rPr>
                <w:bCs/>
                <w:color w:val="auto"/>
                <w:highlight w:val="none"/>
              </w:rPr>
            </w:pPr>
          </w:p>
        </w:tc>
        <w:tc>
          <w:tcPr>
            <w:tcW w:w="1641" w:type="dxa"/>
            <w:vAlign w:val="center"/>
          </w:tcPr>
          <w:p w14:paraId="63F83E8F">
            <w:pPr>
              <w:jc w:val="center"/>
              <w:rPr>
                <w:bCs/>
                <w:color w:val="auto"/>
                <w:highlight w:val="none"/>
              </w:rPr>
            </w:pPr>
          </w:p>
        </w:tc>
        <w:tc>
          <w:tcPr>
            <w:tcW w:w="1602" w:type="dxa"/>
            <w:vAlign w:val="center"/>
          </w:tcPr>
          <w:p w14:paraId="055E190E">
            <w:pPr>
              <w:jc w:val="center"/>
              <w:rPr>
                <w:bCs/>
                <w:color w:val="auto"/>
                <w:highlight w:val="none"/>
              </w:rPr>
            </w:pPr>
          </w:p>
        </w:tc>
        <w:tc>
          <w:tcPr>
            <w:tcW w:w="1656" w:type="dxa"/>
            <w:vAlign w:val="center"/>
          </w:tcPr>
          <w:p w14:paraId="7055AF0C">
            <w:pPr>
              <w:jc w:val="center"/>
              <w:rPr>
                <w:bCs/>
                <w:color w:val="auto"/>
                <w:highlight w:val="none"/>
              </w:rPr>
            </w:pPr>
          </w:p>
        </w:tc>
        <w:tc>
          <w:tcPr>
            <w:tcW w:w="1602" w:type="dxa"/>
            <w:vAlign w:val="center"/>
          </w:tcPr>
          <w:p w14:paraId="722740AF">
            <w:pPr>
              <w:jc w:val="center"/>
              <w:rPr>
                <w:bCs/>
                <w:color w:val="auto"/>
                <w:highlight w:val="none"/>
              </w:rPr>
            </w:pPr>
          </w:p>
        </w:tc>
        <w:tc>
          <w:tcPr>
            <w:tcW w:w="1951" w:type="dxa"/>
            <w:vAlign w:val="center"/>
          </w:tcPr>
          <w:p w14:paraId="15F0B1BE">
            <w:pPr>
              <w:jc w:val="center"/>
              <w:rPr>
                <w:bCs/>
                <w:color w:val="auto"/>
                <w:highlight w:val="none"/>
              </w:rPr>
            </w:pPr>
          </w:p>
        </w:tc>
        <w:tc>
          <w:tcPr>
            <w:tcW w:w="1092" w:type="dxa"/>
            <w:vAlign w:val="center"/>
          </w:tcPr>
          <w:p w14:paraId="4CF77884">
            <w:pPr>
              <w:jc w:val="center"/>
              <w:rPr>
                <w:bCs/>
                <w:color w:val="auto"/>
                <w:highlight w:val="none"/>
              </w:rPr>
            </w:pPr>
          </w:p>
        </w:tc>
      </w:tr>
      <w:tr w14:paraId="03FE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2A3431F4">
            <w:pPr>
              <w:jc w:val="center"/>
              <w:rPr>
                <w:bCs/>
                <w:color w:val="auto"/>
                <w:highlight w:val="none"/>
              </w:rPr>
            </w:pPr>
          </w:p>
        </w:tc>
        <w:tc>
          <w:tcPr>
            <w:tcW w:w="1641" w:type="dxa"/>
            <w:vAlign w:val="center"/>
          </w:tcPr>
          <w:p w14:paraId="77A8421A">
            <w:pPr>
              <w:jc w:val="center"/>
              <w:rPr>
                <w:bCs/>
                <w:color w:val="auto"/>
                <w:highlight w:val="none"/>
              </w:rPr>
            </w:pPr>
          </w:p>
        </w:tc>
        <w:tc>
          <w:tcPr>
            <w:tcW w:w="1602" w:type="dxa"/>
            <w:vAlign w:val="center"/>
          </w:tcPr>
          <w:p w14:paraId="3A911944">
            <w:pPr>
              <w:jc w:val="center"/>
              <w:rPr>
                <w:bCs/>
                <w:color w:val="auto"/>
                <w:highlight w:val="none"/>
              </w:rPr>
            </w:pPr>
          </w:p>
        </w:tc>
        <w:tc>
          <w:tcPr>
            <w:tcW w:w="1656" w:type="dxa"/>
            <w:vAlign w:val="center"/>
          </w:tcPr>
          <w:p w14:paraId="3D068186">
            <w:pPr>
              <w:jc w:val="center"/>
              <w:rPr>
                <w:bCs/>
                <w:color w:val="auto"/>
                <w:highlight w:val="none"/>
              </w:rPr>
            </w:pPr>
          </w:p>
        </w:tc>
        <w:tc>
          <w:tcPr>
            <w:tcW w:w="1602" w:type="dxa"/>
            <w:vAlign w:val="center"/>
          </w:tcPr>
          <w:p w14:paraId="04208B05">
            <w:pPr>
              <w:jc w:val="center"/>
              <w:rPr>
                <w:bCs/>
                <w:color w:val="auto"/>
                <w:highlight w:val="none"/>
              </w:rPr>
            </w:pPr>
          </w:p>
        </w:tc>
        <w:tc>
          <w:tcPr>
            <w:tcW w:w="1951" w:type="dxa"/>
            <w:vAlign w:val="center"/>
          </w:tcPr>
          <w:p w14:paraId="206D3108">
            <w:pPr>
              <w:jc w:val="center"/>
              <w:rPr>
                <w:bCs/>
                <w:color w:val="auto"/>
                <w:highlight w:val="none"/>
              </w:rPr>
            </w:pPr>
          </w:p>
        </w:tc>
        <w:tc>
          <w:tcPr>
            <w:tcW w:w="1092" w:type="dxa"/>
            <w:vAlign w:val="center"/>
          </w:tcPr>
          <w:p w14:paraId="366B8D0F">
            <w:pPr>
              <w:jc w:val="center"/>
              <w:rPr>
                <w:bCs/>
                <w:color w:val="auto"/>
                <w:highlight w:val="none"/>
              </w:rPr>
            </w:pPr>
          </w:p>
        </w:tc>
      </w:tr>
      <w:tr w14:paraId="2049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76B32169">
            <w:pPr>
              <w:jc w:val="center"/>
              <w:rPr>
                <w:bCs/>
                <w:color w:val="auto"/>
                <w:highlight w:val="none"/>
              </w:rPr>
            </w:pPr>
          </w:p>
        </w:tc>
        <w:tc>
          <w:tcPr>
            <w:tcW w:w="1641" w:type="dxa"/>
            <w:vAlign w:val="center"/>
          </w:tcPr>
          <w:p w14:paraId="50CE9124">
            <w:pPr>
              <w:jc w:val="center"/>
              <w:rPr>
                <w:bCs/>
                <w:color w:val="auto"/>
                <w:highlight w:val="none"/>
              </w:rPr>
            </w:pPr>
          </w:p>
        </w:tc>
        <w:tc>
          <w:tcPr>
            <w:tcW w:w="1602" w:type="dxa"/>
            <w:vAlign w:val="center"/>
          </w:tcPr>
          <w:p w14:paraId="208A349D">
            <w:pPr>
              <w:jc w:val="center"/>
              <w:rPr>
                <w:bCs/>
                <w:color w:val="auto"/>
                <w:highlight w:val="none"/>
              </w:rPr>
            </w:pPr>
          </w:p>
        </w:tc>
        <w:tc>
          <w:tcPr>
            <w:tcW w:w="1656" w:type="dxa"/>
            <w:vAlign w:val="center"/>
          </w:tcPr>
          <w:p w14:paraId="681DEBF5">
            <w:pPr>
              <w:jc w:val="center"/>
              <w:rPr>
                <w:bCs/>
                <w:color w:val="auto"/>
                <w:highlight w:val="none"/>
              </w:rPr>
            </w:pPr>
          </w:p>
        </w:tc>
        <w:tc>
          <w:tcPr>
            <w:tcW w:w="1602" w:type="dxa"/>
            <w:vAlign w:val="center"/>
          </w:tcPr>
          <w:p w14:paraId="1E077D59">
            <w:pPr>
              <w:jc w:val="center"/>
              <w:rPr>
                <w:bCs/>
                <w:color w:val="auto"/>
                <w:highlight w:val="none"/>
              </w:rPr>
            </w:pPr>
          </w:p>
        </w:tc>
        <w:tc>
          <w:tcPr>
            <w:tcW w:w="1951" w:type="dxa"/>
            <w:vAlign w:val="center"/>
          </w:tcPr>
          <w:p w14:paraId="71E8C30C">
            <w:pPr>
              <w:jc w:val="center"/>
              <w:rPr>
                <w:bCs/>
                <w:color w:val="auto"/>
                <w:highlight w:val="none"/>
              </w:rPr>
            </w:pPr>
          </w:p>
        </w:tc>
        <w:tc>
          <w:tcPr>
            <w:tcW w:w="1092" w:type="dxa"/>
            <w:vAlign w:val="center"/>
          </w:tcPr>
          <w:p w14:paraId="21BCF2C1">
            <w:pPr>
              <w:jc w:val="center"/>
              <w:rPr>
                <w:bCs/>
                <w:color w:val="auto"/>
                <w:highlight w:val="none"/>
              </w:rPr>
            </w:pPr>
          </w:p>
        </w:tc>
      </w:tr>
    </w:tbl>
    <w:p w14:paraId="352B7AC5">
      <w:pPr>
        <w:rPr>
          <w:bCs/>
          <w:color w:val="auto"/>
          <w:highlight w:val="none"/>
        </w:rPr>
      </w:pPr>
      <w:r>
        <w:rPr>
          <w:rFonts w:hint="eastAsia"/>
          <w:bCs/>
          <w:color w:val="auto"/>
          <w:highlight w:val="none"/>
        </w:rPr>
        <w:t>注：本表仅作为加分项评审依据，不作为响应性评审依据，如有相关经验需按格式填写相应的内容，并提供被审计项目的工程建设管理服务（代建或建设管理）的中标通知书（或免招标的相关说明或相关委托文件）、合同关键页等服务依据，如无，则无需填写。</w:t>
      </w:r>
    </w:p>
    <w:p w14:paraId="02F1822A">
      <w:pPr>
        <w:rPr>
          <w:bCs/>
          <w:color w:val="auto"/>
          <w:highlight w:val="none"/>
        </w:rPr>
      </w:pPr>
    </w:p>
    <w:p w14:paraId="7593286C">
      <w:pPr>
        <w:rPr>
          <w:bCs/>
          <w:color w:val="auto"/>
          <w:highlight w:val="none"/>
        </w:rPr>
      </w:pPr>
    </w:p>
    <w:p w14:paraId="64B592D0">
      <w:pPr>
        <w:rPr>
          <w:bCs/>
          <w:color w:val="auto"/>
          <w:highlight w:val="none"/>
        </w:rPr>
      </w:pPr>
    </w:p>
    <w:p w14:paraId="75AEDD6E">
      <w:pPr>
        <w:rPr>
          <w:bCs/>
          <w:color w:val="auto"/>
          <w:highlight w:val="none"/>
        </w:rPr>
      </w:pPr>
    </w:p>
    <w:p w14:paraId="777C7FC0">
      <w:pPr>
        <w:rPr>
          <w:bCs/>
          <w:color w:val="auto"/>
          <w:highlight w:val="none"/>
        </w:rPr>
      </w:pPr>
    </w:p>
    <w:p w14:paraId="28EFFBE7">
      <w:pPr>
        <w:jc w:val="right"/>
        <w:rPr>
          <w:bCs/>
          <w:color w:val="auto"/>
          <w:highlight w:val="none"/>
        </w:rPr>
      </w:pPr>
      <w:r>
        <w:rPr>
          <w:rFonts w:hint="eastAsia"/>
          <w:bCs/>
          <w:color w:val="auto"/>
          <w:highlight w:val="none"/>
        </w:rPr>
        <w:t>投标人：</w:t>
      </w:r>
      <w:r>
        <w:rPr>
          <w:rFonts w:hint="eastAsia"/>
          <w:color w:val="auto"/>
          <w:highlight w:val="none"/>
          <w:u w:val="single" w:color="000000"/>
        </w:rPr>
        <w:tab/>
      </w:r>
      <w:r>
        <w:rPr>
          <w:rFonts w:hint="eastAsia"/>
          <w:color w:val="auto"/>
          <w:highlight w:val="none"/>
          <w:u w:val="single" w:color="000000"/>
        </w:rPr>
        <w:t xml:space="preserve">                     </w:t>
      </w:r>
      <w:r>
        <w:rPr>
          <w:rFonts w:hint="eastAsia"/>
          <w:bCs/>
          <w:color w:val="auto"/>
          <w:highlight w:val="none"/>
        </w:rPr>
        <w:t>（盖单位章）</w:t>
      </w:r>
    </w:p>
    <w:p w14:paraId="04511C8C">
      <w:pPr>
        <w:jc w:val="right"/>
        <w:rPr>
          <w:bCs/>
          <w:color w:val="auto"/>
          <w:highlight w:val="none"/>
        </w:rPr>
      </w:pPr>
    </w:p>
    <w:p w14:paraId="68EF4B70">
      <w:pPr>
        <w:jc w:val="right"/>
        <w:rPr>
          <w:bCs/>
          <w:color w:val="auto"/>
          <w:highlight w:val="none"/>
        </w:rPr>
      </w:pPr>
      <w:r>
        <w:rPr>
          <w:rFonts w:hint="eastAsia"/>
          <w:color w:val="auto"/>
          <w:highlight w:val="none"/>
          <w:u w:val="single" w:color="000000"/>
        </w:rPr>
        <w:tab/>
      </w:r>
      <w:r>
        <w:rPr>
          <w:rFonts w:hint="eastAsia"/>
          <w:color w:val="auto"/>
          <w:highlight w:val="none"/>
        </w:rPr>
        <w:t>年</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月</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日</w:t>
      </w:r>
    </w:p>
    <w:p w14:paraId="4810197A">
      <w:pPr>
        <w:pStyle w:val="3"/>
        <w:jc w:val="center"/>
        <w:rPr>
          <w:color w:val="auto"/>
          <w:szCs w:val="36"/>
          <w:highlight w:val="none"/>
        </w:rPr>
      </w:pPr>
      <w:bookmarkStart w:id="255" w:name="_Toc8656946"/>
      <w:r>
        <w:rPr>
          <w:color w:val="auto"/>
          <w:szCs w:val="36"/>
          <w:highlight w:val="none"/>
        </w:rPr>
        <w:br w:type="page"/>
      </w:r>
      <w:bookmarkStart w:id="256" w:name="_Toc23168"/>
      <w:bookmarkStart w:id="257" w:name="_Toc31701"/>
      <w:bookmarkStart w:id="258" w:name="_Toc26875"/>
      <w:bookmarkStart w:id="259" w:name="_Toc11371"/>
      <w:bookmarkStart w:id="260" w:name="_Toc14204"/>
      <w:bookmarkStart w:id="261" w:name="_Toc21428"/>
      <w:r>
        <w:rPr>
          <w:rFonts w:hint="eastAsia"/>
          <w:color w:val="auto"/>
          <w:szCs w:val="36"/>
          <w:highlight w:val="none"/>
        </w:rPr>
        <w:t>格式</w:t>
      </w:r>
      <w:r>
        <w:rPr>
          <w:rFonts w:hint="eastAsia"/>
          <w:color w:val="auto"/>
          <w:szCs w:val="36"/>
          <w:highlight w:val="none"/>
          <w:lang w:val="en-US" w:eastAsia="zh-CN"/>
        </w:rPr>
        <w:t>九</w:t>
      </w:r>
      <w:r>
        <w:rPr>
          <w:rFonts w:hint="eastAsia"/>
          <w:color w:val="auto"/>
          <w:szCs w:val="36"/>
          <w:highlight w:val="none"/>
        </w:rPr>
        <w:t xml:space="preserve">  其他资料</w:t>
      </w:r>
      <w:bookmarkEnd w:id="255"/>
      <w:bookmarkEnd w:id="256"/>
      <w:bookmarkEnd w:id="257"/>
      <w:bookmarkEnd w:id="258"/>
      <w:bookmarkEnd w:id="259"/>
      <w:bookmarkEnd w:id="260"/>
      <w:bookmarkEnd w:id="261"/>
    </w:p>
    <w:p w14:paraId="4598D278">
      <w:pPr>
        <w:jc w:val="center"/>
        <w:rPr>
          <w:color w:val="auto"/>
          <w:sz w:val="24"/>
          <w:szCs w:val="24"/>
          <w:highlight w:val="none"/>
        </w:rPr>
      </w:pPr>
      <w:r>
        <w:rPr>
          <w:rFonts w:hint="eastAsia"/>
          <w:color w:val="auto"/>
          <w:sz w:val="24"/>
          <w:szCs w:val="24"/>
          <w:highlight w:val="none"/>
        </w:rPr>
        <w:t>（格式自拟）</w:t>
      </w:r>
    </w:p>
    <w:p w14:paraId="0462D172">
      <w:pPr>
        <w:rPr>
          <w:color w:val="auto"/>
          <w:highlight w:val="none"/>
        </w:rPr>
      </w:pPr>
    </w:p>
    <w:p w14:paraId="55E75278">
      <w:pPr>
        <w:tabs>
          <w:tab w:val="left" w:pos="0"/>
          <w:tab w:val="left" w:pos="567"/>
          <w:tab w:val="left" w:pos="993"/>
          <w:tab w:val="left" w:pos="1134"/>
        </w:tabs>
        <w:snapToGrid w:val="0"/>
        <w:spacing w:line="300" w:lineRule="auto"/>
        <w:rPr>
          <w:color w:val="auto"/>
          <w:szCs w:val="21"/>
          <w:highlight w:val="none"/>
        </w:rPr>
      </w:pPr>
      <w:r>
        <w:rPr>
          <w:rFonts w:hint="eastAsia"/>
          <w:color w:val="auto"/>
          <w:szCs w:val="20"/>
          <w:highlight w:val="none"/>
          <w:lang w:bidi="ar"/>
        </w:rPr>
        <w:t>注：投标人须知前附表规定的其他资料</w:t>
      </w:r>
      <w:bookmarkStart w:id="262" w:name="_Hlk55898445"/>
      <w:r>
        <w:rPr>
          <w:rFonts w:hint="eastAsia"/>
          <w:color w:val="auto"/>
          <w:szCs w:val="20"/>
          <w:highlight w:val="none"/>
          <w:lang w:bidi="ar"/>
        </w:rPr>
        <w:t>和投标人根据招标文件第三章评标办法（综合评估法）评审内容提供的其他相关资料，</w:t>
      </w:r>
      <w:bookmarkEnd w:id="262"/>
      <w:r>
        <w:rPr>
          <w:rFonts w:hint="eastAsia"/>
          <w:color w:val="auto"/>
          <w:szCs w:val="20"/>
          <w:highlight w:val="none"/>
          <w:lang w:bidi="ar"/>
        </w:rPr>
        <w:t>以及</w:t>
      </w:r>
      <w:r>
        <w:rPr>
          <w:rFonts w:hint="eastAsia"/>
          <w:color w:val="auto"/>
          <w:highlight w:val="none"/>
          <w:lang w:bidi="ar"/>
        </w:rPr>
        <w:t>投标人认为有必要提交的其他资料，格式自定。</w:t>
      </w:r>
    </w:p>
    <w:p w14:paraId="6329304D">
      <w:pPr>
        <w:rPr>
          <w:color w:val="auto"/>
          <w:highlight w:val="none"/>
        </w:rPr>
      </w:pPr>
    </w:p>
    <w:p w14:paraId="50B2E50D">
      <w:pPr>
        <w:rPr>
          <w:color w:val="auto"/>
          <w:highlight w:val="none"/>
        </w:rPr>
      </w:pPr>
      <w:r>
        <w:rPr>
          <w:rFonts w:hint="eastAsia"/>
          <w:color w:val="auto"/>
          <w:highlight w:val="none"/>
        </w:rPr>
        <w:t>附件一 中小企业声明函</w:t>
      </w:r>
    </w:p>
    <w:p w14:paraId="36D0432D">
      <w:pPr>
        <w:pStyle w:val="16"/>
        <w:tabs>
          <w:tab w:val="left" w:pos="1282"/>
        </w:tabs>
        <w:kinsoku w:val="0"/>
        <w:overflowPunct w:val="0"/>
        <w:spacing w:before="55"/>
        <w:rPr>
          <w:b/>
          <w:color w:val="auto"/>
          <w:spacing w:val="2"/>
          <w:position w:val="-1"/>
          <w:sz w:val="32"/>
          <w:szCs w:val="32"/>
          <w:highlight w:val="none"/>
        </w:rPr>
      </w:pPr>
      <w:r>
        <w:rPr>
          <w:color w:val="auto"/>
          <w:highlight w:val="none"/>
        </w:rPr>
        <w:br w:type="page"/>
      </w:r>
      <w:r>
        <w:rPr>
          <w:rFonts w:hint="eastAsia"/>
          <w:b/>
          <w:color w:val="auto"/>
          <w:kern w:val="2"/>
          <w:sz w:val="24"/>
          <w:szCs w:val="40"/>
          <w:highlight w:val="none"/>
        </w:rPr>
        <w:t>附件一：中小企业声明函</w:t>
      </w:r>
    </w:p>
    <w:p w14:paraId="379D8F94">
      <w:pPr>
        <w:rPr>
          <w:color w:val="auto"/>
          <w:sz w:val="24"/>
          <w:szCs w:val="28"/>
          <w:highlight w:val="none"/>
        </w:rPr>
      </w:pPr>
      <w:r>
        <w:rPr>
          <w:rFonts w:hint="eastAsia"/>
          <w:color w:val="auto"/>
          <w:sz w:val="24"/>
          <w:szCs w:val="28"/>
          <w:highlight w:val="none"/>
        </w:rPr>
        <w:t>（以下格式文件由投标人根据需要选用）</w:t>
      </w:r>
    </w:p>
    <w:p w14:paraId="7FA4DE5A">
      <w:pPr>
        <w:pStyle w:val="16"/>
        <w:tabs>
          <w:tab w:val="left" w:pos="1282"/>
        </w:tabs>
        <w:kinsoku w:val="0"/>
        <w:overflowPunct w:val="0"/>
        <w:spacing w:before="55"/>
        <w:ind w:left="401"/>
        <w:jc w:val="center"/>
        <w:rPr>
          <w:b/>
          <w:color w:val="auto"/>
          <w:spacing w:val="2"/>
          <w:position w:val="-1"/>
          <w:sz w:val="32"/>
          <w:szCs w:val="32"/>
          <w:highlight w:val="none"/>
        </w:rPr>
      </w:pPr>
      <w:r>
        <w:rPr>
          <w:rFonts w:hint="eastAsia"/>
          <w:b/>
          <w:color w:val="auto"/>
          <w:spacing w:val="2"/>
          <w:position w:val="-1"/>
          <w:sz w:val="32"/>
          <w:szCs w:val="32"/>
          <w:highlight w:val="none"/>
        </w:rPr>
        <w:t>中小企业声明函</w:t>
      </w:r>
    </w:p>
    <w:p w14:paraId="47D35031">
      <w:pPr>
        <w:pStyle w:val="16"/>
        <w:kinsoku w:val="0"/>
        <w:overflowPunct w:val="0"/>
        <w:spacing w:before="12"/>
        <w:rPr>
          <w:color w:val="auto"/>
          <w:sz w:val="24"/>
          <w:szCs w:val="24"/>
          <w:highlight w:val="none"/>
        </w:rPr>
      </w:pPr>
    </w:p>
    <w:p w14:paraId="4206E79B">
      <w:pPr>
        <w:pStyle w:val="16"/>
        <w:tabs>
          <w:tab w:val="left" w:pos="1981"/>
          <w:tab w:val="left" w:pos="3555"/>
        </w:tabs>
        <w:kinsoku w:val="0"/>
        <w:overflowPunct w:val="0"/>
        <w:spacing w:after="0"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ab/>
      </w:r>
      <w:r>
        <w:rPr>
          <w:rFonts w:hint="eastAsia"/>
          <w:color w:val="auto"/>
          <w:w w:val="95"/>
          <w:sz w:val="24"/>
          <w:szCs w:val="24"/>
          <w:highlight w:val="none"/>
          <w:u w:val="single"/>
        </w:rPr>
        <w:t>（招标人）</w:t>
      </w:r>
      <w:r>
        <w:rPr>
          <w:rFonts w:hint="eastAsia"/>
          <w:color w:val="auto"/>
          <w:sz w:val="24"/>
          <w:szCs w:val="24"/>
          <w:highlight w:val="none"/>
          <w:u w:val="single"/>
        </w:rPr>
        <w:tab/>
      </w:r>
    </w:p>
    <w:p w14:paraId="27D5CAFA">
      <w:pPr>
        <w:pStyle w:val="16"/>
        <w:kinsoku w:val="0"/>
        <w:overflowPunct w:val="0"/>
        <w:spacing w:after="0" w:line="360" w:lineRule="auto"/>
        <w:ind w:right="216" w:firstLine="460" w:firstLineChars="200"/>
        <w:rPr>
          <w:color w:val="auto"/>
          <w:sz w:val="24"/>
          <w:szCs w:val="24"/>
          <w:highlight w:val="none"/>
        </w:rPr>
      </w:pPr>
      <w:r>
        <w:rPr>
          <w:rFonts w:hint="eastAsia"/>
          <w:color w:val="auto"/>
          <w:spacing w:val="-5"/>
          <w:sz w:val="24"/>
          <w:szCs w:val="24"/>
          <w:highlight w:val="none"/>
        </w:rPr>
        <w:t>本公司郑重声明，根据《政府采购促进中小企业发展管理办法》</w:t>
      </w:r>
      <w:r>
        <w:rPr>
          <w:rFonts w:hint="eastAsia"/>
          <w:color w:val="auto"/>
          <w:sz w:val="24"/>
          <w:szCs w:val="24"/>
          <w:highlight w:val="none"/>
        </w:rPr>
        <w:t>（财库﹝2020﹞46</w:t>
      </w:r>
      <w:r>
        <w:rPr>
          <w:rFonts w:hint="eastAsia"/>
          <w:color w:val="auto"/>
          <w:spacing w:val="-35"/>
          <w:sz w:val="24"/>
          <w:szCs w:val="24"/>
          <w:highlight w:val="none"/>
        </w:rPr>
        <w:t>号</w:t>
      </w:r>
      <w:r>
        <w:rPr>
          <w:rFonts w:hint="eastAsia"/>
          <w:color w:val="auto"/>
          <w:sz w:val="24"/>
          <w:szCs w:val="24"/>
          <w:highlight w:val="none"/>
        </w:rPr>
        <w:t>）的规定，本公司参加</w:t>
      </w:r>
      <w:r>
        <w:rPr>
          <w:rFonts w:hint="eastAsia"/>
          <w:color w:val="auto"/>
          <w:sz w:val="24"/>
          <w:szCs w:val="24"/>
          <w:highlight w:val="none"/>
          <w:u w:val="single"/>
        </w:rPr>
        <w:t>（招标人）</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招标活动，工程的施工单位全部为符合政策要求的中小企业（或者：服务全部由符合政策要求的中小企业承接）。相关企业（含联合体中的中小企业、签订分包意向协议的中小企业）的具体情况如下：</w:t>
      </w:r>
    </w:p>
    <w:p w14:paraId="059ED596">
      <w:pPr>
        <w:pStyle w:val="211"/>
        <w:spacing w:line="360" w:lineRule="auto"/>
        <w:ind w:firstLine="480"/>
        <w:rPr>
          <w:rFonts w:hint="default"/>
          <w:color w:val="auto"/>
          <w:sz w:val="24"/>
          <w:szCs w:val="24"/>
          <w:highlight w:val="none"/>
        </w:rPr>
      </w:pPr>
      <w:r>
        <w:rPr>
          <w:color w:val="auto"/>
          <w:sz w:val="24"/>
          <w:szCs w:val="24"/>
          <w:highlight w:val="none"/>
        </w:rPr>
        <w:t xml:space="preserve"> 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3D707179">
      <w:pPr>
        <w:pStyle w:val="211"/>
        <w:spacing w:line="360" w:lineRule="auto"/>
        <w:ind w:firstLine="480"/>
        <w:rPr>
          <w:rFonts w:hint="default"/>
          <w:color w:val="auto"/>
          <w:sz w:val="24"/>
          <w:szCs w:val="24"/>
          <w:highlight w:val="none"/>
        </w:rPr>
      </w:pPr>
      <w:r>
        <w:rPr>
          <w:color w:val="auto"/>
          <w:sz w:val="24"/>
          <w:szCs w:val="24"/>
          <w:highlight w:val="none"/>
        </w:rPr>
        <w:t xml:space="preserve"> 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73510DD7">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w:t>
      </w:r>
    </w:p>
    <w:p w14:paraId="07F0F43B">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267A1E17">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67081CEF">
      <w:pPr>
        <w:pStyle w:val="212"/>
        <w:widowControl/>
        <w:shd w:val="clear" w:color="auto" w:fill="FFFFFF"/>
        <w:spacing w:line="360" w:lineRule="auto"/>
        <w:ind w:firstLine="3780"/>
        <w:rPr>
          <w:rFonts w:hint="eastAsia" w:ascii="宋体" w:hAnsi="宋体" w:cs="宋体"/>
          <w:color w:val="auto"/>
          <w:kern w:val="0"/>
          <w:sz w:val="24"/>
          <w:highlight w:val="none"/>
        </w:rPr>
      </w:pPr>
    </w:p>
    <w:p w14:paraId="4FFCB640">
      <w:pPr>
        <w:pStyle w:val="212"/>
        <w:widowControl/>
        <w:shd w:val="clear" w:color="auto" w:fill="FFFFFF"/>
        <w:spacing w:line="360" w:lineRule="auto"/>
        <w:ind w:firstLine="4380" w:firstLineChars="1825"/>
        <w:rPr>
          <w:rFonts w:hint="eastAsia"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（盖章）</w:t>
      </w:r>
    </w:p>
    <w:p w14:paraId="2B73C215">
      <w:pPr>
        <w:pStyle w:val="212"/>
        <w:widowControl/>
        <w:shd w:val="clear" w:color="auto" w:fill="FFFFFF"/>
        <w:spacing w:line="360" w:lineRule="auto"/>
        <w:ind w:right="1440"/>
        <w:jc w:val="right"/>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年  月  日</w:t>
      </w:r>
    </w:p>
    <w:p w14:paraId="2D362212">
      <w:pPr>
        <w:spacing w:line="360" w:lineRule="auto"/>
        <w:rPr>
          <w:color w:val="auto"/>
          <w:sz w:val="24"/>
          <w:szCs w:val="24"/>
          <w:highlight w:val="none"/>
        </w:rPr>
      </w:pPr>
    </w:p>
    <w:p w14:paraId="22C5F573">
      <w:pPr>
        <w:spacing w:line="360" w:lineRule="auto"/>
        <w:rPr>
          <w:color w:val="auto"/>
          <w:sz w:val="24"/>
          <w:szCs w:val="24"/>
          <w:highlight w:val="none"/>
        </w:rPr>
      </w:pPr>
    </w:p>
    <w:p w14:paraId="3AD95F49">
      <w:pPr>
        <w:spacing w:line="360" w:lineRule="auto"/>
        <w:rPr>
          <w:color w:val="auto"/>
          <w:sz w:val="24"/>
          <w:szCs w:val="24"/>
          <w:highlight w:val="none"/>
        </w:rPr>
      </w:pPr>
      <w:r>
        <w:rPr>
          <w:rFonts w:hint="eastAsia"/>
          <w:color w:val="auto"/>
          <w:sz w:val="24"/>
          <w:szCs w:val="24"/>
          <w:highlight w:val="none"/>
        </w:rPr>
        <w:t>1：从业人员、营业收入、资产总额填报上一年度数据，无上一年度数据的新成立企业可不填报。</w:t>
      </w:r>
    </w:p>
    <w:p w14:paraId="2AAA5D91">
      <w:pPr>
        <w:spacing w:line="360" w:lineRule="auto"/>
        <w:rPr>
          <w:rFonts w:hint="eastAsia"/>
          <w:color w:val="auto"/>
          <w:sz w:val="24"/>
          <w:szCs w:val="24"/>
          <w:highlight w:val="none"/>
        </w:rPr>
      </w:pPr>
      <w:r>
        <w:rPr>
          <w:rFonts w:hint="eastAsia"/>
          <w:color w:val="auto"/>
          <w:sz w:val="24"/>
          <w:szCs w:val="24"/>
          <w:highlight w:val="none"/>
        </w:rPr>
        <w:t>2：投标人应当自行核实是否属于小微企业，并认真填写声明函，若有虚假将追究其责任。</w:t>
      </w:r>
    </w:p>
    <w:p w14:paraId="776DA0C1">
      <w:pPr>
        <w:pStyle w:val="126"/>
        <w:ind w:firstLine="0" w:firstLineChars="0"/>
        <w:rPr>
          <w:rFonts w:hint="eastAsia" w:ascii="宋体" w:hAnsi="宋体" w:cs="宋体"/>
          <w:strike/>
          <w:color w:val="auto"/>
          <w:highlight w:val="none"/>
        </w:rPr>
      </w:pPr>
    </w:p>
    <w:sectPr>
      <w:footerReference r:id="rId16" w:type="first"/>
      <w:headerReference r:id="rId14" w:type="default"/>
      <w:footerReference r:id="rId15" w:type="default"/>
      <w:pgSz w:w="11905" w:h="16838"/>
      <w:pgMar w:top="1417" w:right="1417" w:bottom="1417" w:left="1417" w:header="850"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138D">
    <w:pPr>
      <w:pStyle w:val="24"/>
      <w:jc w:val="center"/>
    </w:pPr>
  </w:p>
  <w:p w14:paraId="485DB5A1">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6BF2">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2BD9">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3F120">
                          <w:pPr>
                            <w:pStyle w:val="2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7E3F120">
                    <w:pPr>
                      <w:pStyle w:val="2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25D213D9">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C25D">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2AAA">
                          <w:pPr>
                            <w:pStyle w:val="2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1B02AAA">
                    <w:pPr>
                      <w:pStyle w:val="2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8B60">
    <w:pPr>
      <w:pStyle w:val="24"/>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CFE080C">
                          <w:pPr>
                            <w:pStyle w:val="2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5vbncK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Sv6KMysMNfzw88fh7vfh&#10;13d2Hu3pnC8o69ZRXujfQE9Dk6R6dwPyq2cWrhthN+oKEbpGiYroTePL7MHTAcdHkHX3HiqqI7YB&#10;ElBfo4nekRuM0Kk1+1NrVB+YjCWnZ7OcKEq6mr68OM9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ub253CgIAAAIEAAAOAAAAAAAAAAEAIAAAAB8BAABk&#10;cnMvZTJvRG9jLnhtbFBLBQYAAAAABgAGAFkBAACbBQAAAAA=&#10;">
              <v:fill on="f" focussize="0,0"/>
              <v:stroke on="f"/>
              <v:imagedata o:title=""/>
              <o:lock v:ext="edit" aspectratio="f"/>
              <v:textbox inset="0mm,0mm,0mm,0mm" style="mso-fit-shape-to-text:t;">
                <w:txbxContent>
                  <w:p w14:paraId="4CFE080C">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1BAC">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C6A85">
                          <w:pPr>
                            <w:pStyle w:val="24"/>
                            <w:rPr>
                              <w:rStyle w:val="42"/>
                            </w:rPr>
                          </w:pPr>
                          <w:r>
                            <w:fldChar w:fldCharType="begin"/>
                          </w:r>
                          <w:r>
                            <w:rPr>
                              <w:rStyle w:val="42"/>
                            </w:rPr>
                            <w:instrText xml:space="preserve">PAGE  </w:instrText>
                          </w:r>
                          <w:r>
                            <w:fldChar w:fldCharType="separate"/>
                          </w:r>
                          <w:r>
                            <w:rPr>
                              <w:rStyle w:val="42"/>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38C6A85">
                    <w:pPr>
                      <w:pStyle w:val="24"/>
                      <w:rPr>
                        <w:rStyle w:val="42"/>
                      </w:rPr>
                    </w:pPr>
                    <w:r>
                      <w:fldChar w:fldCharType="begin"/>
                    </w:r>
                    <w:r>
                      <w:rPr>
                        <w:rStyle w:val="42"/>
                      </w:rPr>
                      <w:instrText xml:space="preserve">PAGE  </w:instrText>
                    </w:r>
                    <w:r>
                      <w:fldChar w:fldCharType="separate"/>
                    </w:r>
                    <w:r>
                      <w:rPr>
                        <w:rStyle w:val="42"/>
                      </w:rPr>
                      <w:t>39</w:t>
                    </w:r>
                    <w:r>
                      <w:fldChar w:fldCharType="end"/>
                    </w:r>
                  </w:p>
                </w:txbxContent>
              </v:textbox>
            </v:shape>
          </w:pict>
        </mc:Fallback>
      </mc:AlternateContent>
    </w:r>
  </w:p>
  <w:p w14:paraId="059C3F13">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CCD4">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3ED3B">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D3ED3B">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14:paraId="0D19B499">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B30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C5C97">
                          <w:pPr>
                            <w:pStyle w:val="24"/>
                            <w:jc w:val="center"/>
                          </w:pPr>
                          <w:r>
                            <w:fldChar w:fldCharType="begin"/>
                          </w:r>
                          <w:r>
                            <w:instrText xml:space="preserve">PAGE   \* MERGEFORMAT</w:instrText>
                          </w:r>
                          <w:r>
                            <w:fldChar w:fldCharType="separate"/>
                          </w:r>
                          <w:r>
                            <w:rPr>
                              <w:lang w:val="zh-CN"/>
                            </w:rPr>
                            <w:t>56</w:t>
                          </w:r>
                          <w:r>
                            <w:fldChar w:fldCharType="end"/>
                          </w:r>
                        </w:p>
                        <w:p w14:paraId="44B8E5DF">
                          <w:pPr>
                            <w:pStyle w:val="24"/>
                            <w:rPr>
                              <w:rStyle w:val="4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63C5C97">
                    <w:pPr>
                      <w:pStyle w:val="24"/>
                      <w:jc w:val="center"/>
                    </w:pPr>
                    <w:r>
                      <w:fldChar w:fldCharType="begin"/>
                    </w:r>
                    <w:r>
                      <w:instrText xml:space="preserve">PAGE   \* MERGEFORMAT</w:instrText>
                    </w:r>
                    <w:r>
                      <w:fldChar w:fldCharType="separate"/>
                    </w:r>
                    <w:r>
                      <w:rPr>
                        <w:lang w:val="zh-CN"/>
                      </w:rPr>
                      <w:t>56</w:t>
                    </w:r>
                    <w:r>
                      <w:fldChar w:fldCharType="end"/>
                    </w:r>
                  </w:p>
                  <w:p w14:paraId="44B8E5DF">
                    <w:pPr>
                      <w:pStyle w:val="24"/>
                      <w:rPr>
                        <w:rStyle w:val="42"/>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6FEA">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37401">
                          <w:pPr>
                            <w:pStyle w:val="24"/>
                          </w:pPr>
                          <w:r>
                            <w:fldChar w:fldCharType="begin"/>
                          </w:r>
                          <w:r>
                            <w:rPr>
                              <w:rStyle w:val="42"/>
                            </w:rPr>
                            <w:instrText xml:space="preserve"> PAGE  </w:instrText>
                          </w:r>
                          <w:r>
                            <w:fldChar w:fldCharType="separate"/>
                          </w:r>
                          <w:r>
                            <w:rPr>
                              <w:rStyle w:val="42"/>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6237401">
                    <w:pPr>
                      <w:pStyle w:val="24"/>
                    </w:pPr>
                    <w:r>
                      <w:fldChar w:fldCharType="begin"/>
                    </w:r>
                    <w:r>
                      <w:rPr>
                        <w:rStyle w:val="42"/>
                      </w:rPr>
                      <w:instrText xml:space="preserve"> PAGE  </w:instrText>
                    </w:r>
                    <w:r>
                      <w:fldChar w:fldCharType="separate"/>
                    </w:r>
                    <w:r>
                      <w:rPr>
                        <w:rStyle w:val="42"/>
                      </w:rP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399B">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9247">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5792">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DA75">
    <w:pPr>
      <w:pStyle w:val="2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5F97">
    <w:pPr>
      <w:pStyle w:val="25"/>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6BC5"/>
    <w:multiLevelType w:val="singleLevel"/>
    <w:tmpl w:val="88F26BC5"/>
    <w:lvl w:ilvl="0" w:tentative="0">
      <w:start w:val="1"/>
      <w:numFmt w:val="chineseCounting"/>
      <w:suff w:val="nothing"/>
      <w:lvlText w:val="（%1）"/>
      <w:lvlJc w:val="left"/>
      <w:pPr>
        <w:tabs>
          <w:tab w:val="left" w:pos="6662"/>
        </w:tabs>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53386B"/>
    <w:rsid w:val="000001AE"/>
    <w:rsid w:val="0001744E"/>
    <w:rsid w:val="00017A81"/>
    <w:rsid w:val="00026DAF"/>
    <w:rsid w:val="00033123"/>
    <w:rsid w:val="00035DB8"/>
    <w:rsid w:val="000377F1"/>
    <w:rsid w:val="00037863"/>
    <w:rsid w:val="00046AB9"/>
    <w:rsid w:val="000510E1"/>
    <w:rsid w:val="00055971"/>
    <w:rsid w:val="00057DB9"/>
    <w:rsid w:val="000636C1"/>
    <w:rsid w:val="000637F4"/>
    <w:rsid w:val="000638D3"/>
    <w:rsid w:val="0006733E"/>
    <w:rsid w:val="00073026"/>
    <w:rsid w:val="0007362B"/>
    <w:rsid w:val="00082555"/>
    <w:rsid w:val="000872FF"/>
    <w:rsid w:val="0008773C"/>
    <w:rsid w:val="0009267C"/>
    <w:rsid w:val="000A54DF"/>
    <w:rsid w:val="000B071E"/>
    <w:rsid w:val="000B3DAB"/>
    <w:rsid w:val="000C24B0"/>
    <w:rsid w:val="000C46B6"/>
    <w:rsid w:val="000C542C"/>
    <w:rsid w:val="000D554C"/>
    <w:rsid w:val="000D5D14"/>
    <w:rsid w:val="000F3B0E"/>
    <w:rsid w:val="00102E7C"/>
    <w:rsid w:val="00103B81"/>
    <w:rsid w:val="00114750"/>
    <w:rsid w:val="001360E6"/>
    <w:rsid w:val="001420FC"/>
    <w:rsid w:val="001554D3"/>
    <w:rsid w:val="00160485"/>
    <w:rsid w:val="001668ED"/>
    <w:rsid w:val="00172FB0"/>
    <w:rsid w:val="00172FFB"/>
    <w:rsid w:val="0017426D"/>
    <w:rsid w:val="00194087"/>
    <w:rsid w:val="0019540B"/>
    <w:rsid w:val="001B65A2"/>
    <w:rsid w:val="001C39F3"/>
    <w:rsid w:val="001D5236"/>
    <w:rsid w:val="001E0032"/>
    <w:rsid w:val="002275DE"/>
    <w:rsid w:val="0023433B"/>
    <w:rsid w:val="0023460D"/>
    <w:rsid w:val="0024331E"/>
    <w:rsid w:val="00260274"/>
    <w:rsid w:val="00264C2C"/>
    <w:rsid w:val="00266161"/>
    <w:rsid w:val="002665E4"/>
    <w:rsid w:val="002722D0"/>
    <w:rsid w:val="0027516C"/>
    <w:rsid w:val="002A39FA"/>
    <w:rsid w:val="002B1710"/>
    <w:rsid w:val="002B54CA"/>
    <w:rsid w:val="002C026F"/>
    <w:rsid w:val="002C1E8E"/>
    <w:rsid w:val="002C5A14"/>
    <w:rsid w:val="002C5F1B"/>
    <w:rsid w:val="002C5FFC"/>
    <w:rsid w:val="002D15CD"/>
    <w:rsid w:val="002D20D6"/>
    <w:rsid w:val="002D3271"/>
    <w:rsid w:val="002D3507"/>
    <w:rsid w:val="002E325A"/>
    <w:rsid w:val="002E487E"/>
    <w:rsid w:val="002E7F00"/>
    <w:rsid w:val="002F7E16"/>
    <w:rsid w:val="00303087"/>
    <w:rsid w:val="00315FF2"/>
    <w:rsid w:val="00316E90"/>
    <w:rsid w:val="0032323D"/>
    <w:rsid w:val="00324355"/>
    <w:rsid w:val="00343C16"/>
    <w:rsid w:val="0036163D"/>
    <w:rsid w:val="0037261B"/>
    <w:rsid w:val="003807C6"/>
    <w:rsid w:val="00381C50"/>
    <w:rsid w:val="00390820"/>
    <w:rsid w:val="00397FBA"/>
    <w:rsid w:val="003A3B86"/>
    <w:rsid w:val="003A47E5"/>
    <w:rsid w:val="003A66E5"/>
    <w:rsid w:val="003A6B66"/>
    <w:rsid w:val="003B683F"/>
    <w:rsid w:val="003C0D65"/>
    <w:rsid w:val="003D0994"/>
    <w:rsid w:val="003D2F8C"/>
    <w:rsid w:val="003F2AAC"/>
    <w:rsid w:val="003F600F"/>
    <w:rsid w:val="00402D3E"/>
    <w:rsid w:val="004036D0"/>
    <w:rsid w:val="004037B6"/>
    <w:rsid w:val="00404019"/>
    <w:rsid w:val="00406489"/>
    <w:rsid w:val="0041185A"/>
    <w:rsid w:val="00414385"/>
    <w:rsid w:val="004147BF"/>
    <w:rsid w:val="00424CF3"/>
    <w:rsid w:val="00440E2C"/>
    <w:rsid w:val="00441136"/>
    <w:rsid w:val="004439FB"/>
    <w:rsid w:val="00454725"/>
    <w:rsid w:val="00456C76"/>
    <w:rsid w:val="004611A2"/>
    <w:rsid w:val="004635A2"/>
    <w:rsid w:val="00465F84"/>
    <w:rsid w:val="004742A7"/>
    <w:rsid w:val="0048175D"/>
    <w:rsid w:val="004872FA"/>
    <w:rsid w:val="004941D3"/>
    <w:rsid w:val="00494AC1"/>
    <w:rsid w:val="004B237A"/>
    <w:rsid w:val="004C33A0"/>
    <w:rsid w:val="004C43A5"/>
    <w:rsid w:val="004C7131"/>
    <w:rsid w:val="004D0F55"/>
    <w:rsid w:val="004D2448"/>
    <w:rsid w:val="004D6C0E"/>
    <w:rsid w:val="004E3EF2"/>
    <w:rsid w:val="004E44C5"/>
    <w:rsid w:val="004F3F6B"/>
    <w:rsid w:val="00513B7D"/>
    <w:rsid w:val="00514D4D"/>
    <w:rsid w:val="00515C25"/>
    <w:rsid w:val="0052203A"/>
    <w:rsid w:val="005244FF"/>
    <w:rsid w:val="0053386B"/>
    <w:rsid w:val="00536A6C"/>
    <w:rsid w:val="005374E8"/>
    <w:rsid w:val="0054212B"/>
    <w:rsid w:val="00546930"/>
    <w:rsid w:val="00547D31"/>
    <w:rsid w:val="005512AF"/>
    <w:rsid w:val="005534E3"/>
    <w:rsid w:val="005541DC"/>
    <w:rsid w:val="00562CF8"/>
    <w:rsid w:val="005631AB"/>
    <w:rsid w:val="005638DB"/>
    <w:rsid w:val="005721EC"/>
    <w:rsid w:val="00573E4D"/>
    <w:rsid w:val="00584A0F"/>
    <w:rsid w:val="005A3546"/>
    <w:rsid w:val="005A70F1"/>
    <w:rsid w:val="005C44E0"/>
    <w:rsid w:val="005E4B47"/>
    <w:rsid w:val="005F0B3A"/>
    <w:rsid w:val="00602898"/>
    <w:rsid w:val="0060388F"/>
    <w:rsid w:val="00630873"/>
    <w:rsid w:val="006312E4"/>
    <w:rsid w:val="006359EF"/>
    <w:rsid w:val="00641FC0"/>
    <w:rsid w:val="00647199"/>
    <w:rsid w:val="006542FC"/>
    <w:rsid w:val="00671601"/>
    <w:rsid w:val="00672F44"/>
    <w:rsid w:val="006779AB"/>
    <w:rsid w:val="006945B5"/>
    <w:rsid w:val="006947AA"/>
    <w:rsid w:val="00695E6A"/>
    <w:rsid w:val="006967A1"/>
    <w:rsid w:val="006A70F6"/>
    <w:rsid w:val="006B1D17"/>
    <w:rsid w:val="006C55CB"/>
    <w:rsid w:val="006C65AF"/>
    <w:rsid w:val="006C74A9"/>
    <w:rsid w:val="006D0CF8"/>
    <w:rsid w:val="006E1A7B"/>
    <w:rsid w:val="006E4B21"/>
    <w:rsid w:val="006E757C"/>
    <w:rsid w:val="00702B3E"/>
    <w:rsid w:val="00703EA8"/>
    <w:rsid w:val="00710F79"/>
    <w:rsid w:val="007117A8"/>
    <w:rsid w:val="0071641A"/>
    <w:rsid w:val="007203D6"/>
    <w:rsid w:val="00731384"/>
    <w:rsid w:val="00745995"/>
    <w:rsid w:val="00754D31"/>
    <w:rsid w:val="00763979"/>
    <w:rsid w:val="00790325"/>
    <w:rsid w:val="00795EB7"/>
    <w:rsid w:val="00797408"/>
    <w:rsid w:val="00797A8D"/>
    <w:rsid w:val="007A1D99"/>
    <w:rsid w:val="007A2531"/>
    <w:rsid w:val="007C15E4"/>
    <w:rsid w:val="007C29DC"/>
    <w:rsid w:val="007E0871"/>
    <w:rsid w:val="007F4488"/>
    <w:rsid w:val="00802539"/>
    <w:rsid w:val="00811063"/>
    <w:rsid w:val="008265AE"/>
    <w:rsid w:val="00837BF9"/>
    <w:rsid w:val="00844252"/>
    <w:rsid w:val="008468D8"/>
    <w:rsid w:val="008554E7"/>
    <w:rsid w:val="008554F1"/>
    <w:rsid w:val="00857DA9"/>
    <w:rsid w:val="00863CF1"/>
    <w:rsid w:val="00870C54"/>
    <w:rsid w:val="0089118A"/>
    <w:rsid w:val="0089264D"/>
    <w:rsid w:val="008A0543"/>
    <w:rsid w:val="008B0A7B"/>
    <w:rsid w:val="008B0FC8"/>
    <w:rsid w:val="008B3B3E"/>
    <w:rsid w:val="008C289E"/>
    <w:rsid w:val="008D7D63"/>
    <w:rsid w:val="008E7AC9"/>
    <w:rsid w:val="008F324E"/>
    <w:rsid w:val="009074B4"/>
    <w:rsid w:val="00921CD6"/>
    <w:rsid w:val="009377F0"/>
    <w:rsid w:val="0094172D"/>
    <w:rsid w:val="009423E4"/>
    <w:rsid w:val="009426E3"/>
    <w:rsid w:val="009476A3"/>
    <w:rsid w:val="00950104"/>
    <w:rsid w:val="00956FB3"/>
    <w:rsid w:val="00962E46"/>
    <w:rsid w:val="00964871"/>
    <w:rsid w:val="0096645E"/>
    <w:rsid w:val="00973FAA"/>
    <w:rsid w:val="00974969"/>
    <w:rsid w:val="00985496"/>
    <w:rsid w:val="0099421B"/>
    <w:rsid w:val="009A0ADB"/>
    <w:rsid w:val="009A4058"/>
    <w:rsid w:val="009B0567"/>
    <w:rsid w:val="009B345A"/>
    <w:rsid w:val="009B34A9"/>
    <w:rsid w:val="009B388B"/>
    <w:rsid w:val="009B58BC"/>
    <w:rsid w:val="009D0FD1"/>
    <w:rsid w:val="009D5434"/>
    <w:rsid w:val="009E0702"/>
    <w:rsid w:val="009E3405"/>
    <w:rsid w:val="009E79D7"/>
    <w:rsid w:val="00A07BC7"/>
    <w:rsid w:val="00A11FB7"/>
    <w:rsid w:val="00A12E76"/>
    <w:rsid w:val="00A2175B"/>
    <w:rsid w:val="00A224BB"/>
    <w:rsid w:val="00A2342E"/>
    <w:rsid w:val="00A23CE2"/>
    <w:rsid w:val="00A328BA"/>
    <w:rsid w:val="00A34809"/>
    <w:rsid w:val="00A46253"/>
    <w:rsid w:val="00A47331"/>
    <w:rsid w:val="00A550C2"/>
    <w:rsid w:val="00A55C6E"/>
    <w:rsid w:val="00A60C8F"/>
    <w:rsid w:val="00A623AF"/>
    <w:rsid w:val="00A62951"/>
    <w:rsid w:val="00A67B16"/>
    <w:rsid w:val="00A83DBF"/>
    <w:rsid w:val="00A96F8B"/>
    <w:rsid w:val="00AA0DDC"/>
    <w:rsid w:val="00AA13AC"/>
    <w:rsid w:val="00AD4FD2"/>
    <w:rsid w:val="00AD64FB"/>
    <w:rsid w:val="00AD70E7"/>
    <w:rsid w:val="00AD7C19"/>
    <w:rsid w:val="00AE15A4"/>
    <w:rsid w:val="00AE597E"/>
    <w:rsid w:val="00AF6584"/>
    <w:rsid w:val="00AF6964"/>
    <w:rsid w:val="00B27116"/>
    <w:rsid w:val="00B27EBE"/>
    <w:rsid w:val="00B355F5"/>
    <w:rsid w:val="00B35BD1"/>
    <w:rsid w:val="00B363C9"/>
    <w:rsid w:val="00B4119C"/>
    <w:rsid w:val="00B427CA"/>
    <w:rsid w:val="00B520EB"/>
    <w:rsid w:val="00B52771"/>
    <w:rsid w:val="00B530CF"/>
    <w:rsid w:val="00B62C1C"/>
    <w:rsid w:val="00B731AE"/>
    <w:rsid w:val="00B81206"/>
    <w:rsid w:val="00B917C3"/>
    <w:rsid w:val="00BA52AB"/>
    <w:rsid w:val="00BB1305"/>
    <w:rsid w:val="00BB144A"/>
    <w:rsid w:val="00BB2E07"/>
    <w:rsid w:val="00BC7E2A"/>
    <w:rsid w:val="00BD0EFA"/>
    <w:rsid w:val="00BD1420"/>
    <w:rsid w:val="00BD586A"/>
    <w:rsid w:val="00BE1440"/>
    <w:rsid w:val="00BE4F67"/>
    <w:rsid w:val="00C015D1"/>
    <w:rsid w:val="00C1131F"/>
    <w:rsid w:val="00C124FE"/>
    <w:rsid w:val="00C1332E"/>
    <w:rsid w:val="00C178B6"/>
    <w:rsid w:val="00C21DD1"/>
    <w:rsid w:val="00C266E6"/>
    <w:rsid w:val="00C31FD3"/>
    <w:rsid w:val="00C43EBC"/>
    <w:rsid w:val="00C458BB"/>
    <w:rsid w:val="00C50544"/>
    <w:rsid w:val="00C52200"/>
    <w:rsid w:val="00C56745"/>
    <w:rsid w:val="00C57C35"/>
    <w:rsid w:val="00C65F6E"/>
    <w:rsid w:val="00C6697A"/>
    <w:rsid w:val="00C6783B"/>
    <w:rsid w:val="00C72D8E"/>
    <w:rsid w:val="00C81A64"/>
    <w:rsid w:val="00C83C01"/>
    <w:rsid w:val="00CB2765"/>
    <w:rsid w:val="00CB5C34"/>
    <w:rsid w:val="00CC043F"/>
    <w:rsid w:val="00CC3C2C"/>
    <w:rsid w:val="00CC6B04"/>
    <w:rsid w:val="00CC784A"/>
    <w:rsid w:val="00CD00A1"/>
    <w:rsid w:val="00CE3A85"/>
    <w:rsid w:val="00CE64B4"/>
    <w:rsid w:val="00CE6A0A"/>
    <w:rsid w:val="00CE7A46"/>
    <w:rsid w:val="00CF5687"/>
    <w:rsid w:val="00D03DFB"/>
    <w:rsid w:val="00D32CC1"/>
    <w:rsid w:val="00D406E9"/>
    <w:rsid w:val="00D5027F"/>
    <w:rsid w:val="00D524BF"/>
    <w:rsid w:val="00D614B1"/>
    <w:rsid w:val="00D614FE"/>
    <w:rsid w:val="00D6479D"/>
    <w:rsid w:val="00D95D53"/>
    <w:rsid w:val="00DA62A3"/>
    <w:rsid w:val="00DB3C4A"/>
    <w:rsid w:val="00DC126A"/>
    <w:rsid w:val="00DD266B"/>
    <w:rsid w:val="00DD39D4"/>
    <w:rsid w:val="00DF1976"/>
    <w:rsid w:val="00E02E44"/>
    <w:rsid w:val="00E15275"/>
    <w:rsid w:val="00E16059"/>
    <w:rsid w:val="00E21FD7"/>
    <w:rsid w:val="00E2258A"/>
    <w:rsid w:val="00E32397"/>
    <w:rsid w:val="00E32EC4"/>
    <w:rsid w:val="00E36F4C"/>
    <w:rsid w:val="00E52396"/>
    <w:rsid w:val="00E54E0B"/>
    <w:rsid w:val="00E61DC5"/>
    <w:rsid w:val="00E63142"/>
    <w:rsid w:val="00E67F9E"/>
    <w:rsid w:val="00E72016"/>
    <w:rsid w:val="00E75476"/>
    <w:rsid w:val="00E75F4A"/>
    <w:rsid w:val="00E77AD4"/>
    <w:rsid w:val="00E90DA3"/>
    <w:rsid w:val="00E9404C"/>
    <w:rsid w:val="00EA0FB4"/>
    <w:rsid w:val="00EB2841"/>
    <w:rsid w:val="00ED0366"/>
    <w:rsid w:val="00EE288F"/>
    <w:rsid w:val="00EE2ED8"/>
    <w:rsid w:val="00EE5024"/>
    <w:rsid w:val="00EE5C68"/>
    <w:rsid w:val="00EE7416"/>
    <w:rsid w:val="00EF1D16"/>
    <w:rsid w:val="00EF74DB"/>
    <w:rsid w:val="00F05012"/>
    <w:rsid w:val="00F10DBD"/>
    <w:rsid w:val="00F1423A"/>
    <w:rsid w:val="00F2684D"/>
    <w:rsid w:val="00F26B1C"/>
    <w:rsid w:val="00F3665B"/>
    <w:rsid w:val="00F423C7"/>
    <w:rsid w:val="00F51E02"/>
    <w:rsid w:val="00F5430E"/>
    <w:rsid w:val="00F552C9"/>
    <w:rsid w:val="00F5570A"/>
    <w:rsid w:val="00F6550B"/>
    <w:rsid w:val="00F67B18"/>
    <w:rsid w:val="00F7236E"/>
    <w:rsid w:val="00F73088"/>
    <w:rsid w:val="00F84CAE"/>
    <w:rsid w:val="00FA1548"/>
    <w:rsid w:val="00FA49E8"/>
    <w:rsid w:val="00FB53FA"/>
    <w:rsid w:val="00FD6F93"/>
    <w:rsid w:val="00FD7F1C"/>
    <w:rsid w:val="00FE1B1E"/>
    <w:rsid w:val="00FE2367"/>
    <w:rsid w:val="00FF1C7D"/>
    <w:rsid w:val="00FF5816"/>
    <w:rsid w:val="00FF6F67"/>
    <w:rsid w:val="00FF7B9A"/>
    <w:rsid w:val="010966EA"/>
    <w:rsid w:val="012D6F10"/>
    <w:rsid w:val="014F0E64"/>
    <w:rsid w:val="016B7C0E"/>
    <w:rsid w:val="01981D96"/>
    <w:rsid w:val="01B464A4"/>
    <w:rsid w:val="01E532FC"/>
    <w:rsid w:val="027640FD"/>
    <w:rsid w:val="027F2F56"/>
    <w:rsid w:val="02AE1145"/>
    <w:rsid w:val="02B71660"/>
    <w:rsid w:val="02E732B7"/>
    <w:rsid w:val="030516AD"/>
    <w:rsid w:val="03415C8D"/>
    <w:rsid w:val="034F2928"/>
    <w:rsid w:val="037C7496"/>
    <w:rsid w:val="037D173F"/>
    <w:rsid w:val="03CB0B36"/>
    <w:rsid w:val="03CD3EEE"/>
    <w:rsid w:val="03DD6186"/>
    <w:rsid w:val="03E233D6"/>
    <w:rsid w:val="03EC2ACC"/>
    <w:rsid w:val="03EC63C9"/>
    <w:rsid w:val="03FF09A0"/>
    <w:rsid w:val="043D4316"/>
    <w:rsid w:val="045301F6"/>
    <w:rsid w:val="04651CD8"/>
    <w:rsid w:val="04704E1F"/>
    <w:rsid w:val="04705F4D"/>
    <w:rsid w:val="049D1602"/>
    <w:rsid w:val="04C40281"/>
    <w:rsid w:val="04D8694E"/>
    <w:rsid w:val="051B02AC"/>
    <w:rsid w:val="051E25B2"/>
    <w:rsid w:val="052F5196"/>
    <w:rsid w:val="05696E27"/>
    <w:rsid w:val="058A40EC"/>
    <w:rsid w:val="05B92FD8"/>
    <w:rsid w:val="05DD6084"/>
    <w:rsid w:val="05FB0289"/>
    <w:rsid w:val="05FB35B9"/>
    <w:rsid w:val="05FF013E"/>
    <w:rsid w:val="06345E06"/>
    <w:rsid w:val="063858F6"/>
    <w:rsid w:val="064853A5"/>
    <w:rsid w:val="06563E0F"/>
    <w:rsid w:val="06A7638E"/>
    <w:rsid w:val="06D257C3"/>
    <w:rsid w:val="06E93094"/>
    <w:rsid w:val="06EF2989"/>
    <w:rsid w:val="06F3585E"/>
    <w:rsid w:val="06F87586"/>
    <w:rsid w:val="070D6D82"/>
    <w:rsid w:val="074741DE"/>
    <w:rsid w:val="074E2EF7"/>
    <w:rsid w:val="07722E8F"/>
    <w:rsid w:val="07A34FF1"/>
    <w:rsid w:val="07D96C64"/>
    <w:rsid w:val="07DC40E3"/>
    <w:rsid w:val="07E63A94"/>
    <w:rsid w:val="07F97307"/>
    <w:rsid w:val="07FE753D"/>
    <w:rsid w:val="0834494A"/>
    <w:rsid w:val="084A40CA"/>
    <w:rsid w:val="08CC41FB"/>
    <w:rsid w:val="08FC70AE"/>
    <w:rsid w:val="099B68C7"/>
    <w:rsid w:val="09A63274"/>
    <w:rsid w:val="09BC683E"/>
    <w:rsid w:val="09DE0562"/>
    <w:rsid w:val="09FE1B7E"/>
    <w:rsid w:val="0A340131"/>
    <w:rsid w:val="0A3B3C06"/>
    <w:rsid w:val="0A4F76B2"/>
    <w:rsid w:val="0A625277"/>
    <w:rsid w:val="0B12527D"/>
    <w:rsid w:val="0B7E1ABD"/>
    <w:rsid w:val="0BE43E2A"/>
    <w:rsid w:val="0C065BAF"/>
    <w:rsid w:val="0C252478"/>
    <w:rsid w:val="0C312C8F"/>
    <w:rsid w:val="0C476C2F"/>
    <w:rsid w:val="0C523489"/>
    <w:rsid w:val="0C62610B"/>
    <w:rsid w:val="0CA627A9"/>
    <w:rsid w:val="0D556DB9"/>
    <w:rsid w:val="0D8A0D3D"/>
    <w:rsid w:val="0DBC6E0C"/>
    <w:rsid w:val="0DD15247"/>
    <w:rsid w:val="0DDA4BE1"/>
    <w:rsid w:val="0DEA1BCB"/>
    <w:rsid w:val="0E345375"/>
    <w:rsid w:val="0E3D6CDC"/>
    <w:rsid w:val="0E477E26"/>
    <w:rsid w:val="0E835B7C"/>
    <w:rsid w:val="0EC95C85"/>
    <w:rsid w:val="0EE143CF"/>
    <w:rsid w:val="0F094989"/>
    <w:rsid w:val="0F183FE7"/>
    <w:rsid w:val="0F582B65"/>
    <w:rsid w:val="0F5A68DD"/>
    <w:rsid w:val="0F6664DB"/>
    <w:rsid w:val="0F866DA8"/>
    <w:rsid w:val="0F9B2D3F"/>
    <w:rsid w:val="0FA91D90"/>
    <w:rsid w:val="0FC24482"/>
    <w:rsid w:val="0FDC6611"/>
    <w:rsid w:val="0FE90C11"/>
    <w:rsid w:val="0FE94D30"/>
    <w:rsid w:val="101D3906"/>
    <w:rsid w:val="1034712E"/>
    <w:rsid w:val="10354C54"/>
    <w:rsid w:val="10392996"/>
    <w:rsid w:val="10401F77"/>
    <w:rsid w:val="10420C75"/>
    <w:rsid w:val="10861954"/>
    <w:rsid w:val="10872B54"/>
    <w:rsid w:val="10AD283F"/>
    <w:rsid w:val="10FA540C"/>
    <w:rsid w:val="110713B2"/>
    <w:rsid w:val="1114677B"/>
    <w:rsid w:val="111D5E14"/>
    <w:rsid w:val="113E3FDC"/>
    <w:rsid w:val="11A72C36"/>
    <w:rsid w:val="11B5429E"/>
    <w:rsid w:val="11C06EA3"/>
    <w:rsid w:val="11C34504"/>
    <w:rsid w:val="11C72224"/>
    <w:rsid w:val="1220454E"/>
    <w:rsid w:val="12303925"/>
    <w:rsid w:val="126E18BA"/>
    <w:rsid w:val="127C6B6A"/>
    <w:rsid w:val="129F0E57"/>
    <w:rsid w:val="12BD2F6C"/>
    <w:rsid w:val="12C16C73"/>
    <w:rsid w:val="12C624DB"/>
    <w:rsid w:val="130B2020"/>
    <w:rsid w:val="131E08C0"/>
    <w:rsid w:val="132664CF"/>
    <w:rsid w:val="13B14F39"/>
    <w:rsid w:val="13BF6C92"/>
    <w:rsid w:val="13E23345"/>
    <w:rsid w:val="14217D71"/>
    <w:rsid w:val="14991C55"/>
    <w:rsid w:val="149C3F9A"/>
    <w:rsid w:val="14A5684C"/>
    <w:rsid w:val="14AA10DA"/>
    <w:rsid w:val="14E1232E"/>
    <w:rsid w:val="14F01E41"/>
    <w:rsid w:val="150F0169"/>
    <w:rsid w:val="152257AD"/>
    <w:rsid w:val="154107F7"/>
    <w:rsid w:val="1545010F"/>
    <w:rsid w:val="157F03D8"/>
    <w:rsid w:val="15C5271A"/>
    <w:rsid w:val="15DB2014"/>
    <w:rsid w:val="15DE18EA"/>
    <w:rsid w:val="15E4424C"/>
    <w:rsid w:val="160F43A9"/>
    <w:rsid w:val="162520E7"/>
    <w:rsid w:val="16C743DB"/>
    <w:rsid w:val="17103D25"/>
    <w:rsid w:val="1739327C"/>
    <w:rsid w:val="175423B8"/>
    <w:rsid w:val="17654071"/>
    <w:rsid w:val="177F0E01"/>
    <w:rsid w:val="17982698"/>
    <w:rsid w:val="17C62D39"/>
    <w:rsid w:val="17DA1801"/>
    <w:rsid w:val="17F61C5F"/>
    <w:rsid w:val="182B350C"/>
    <w:rsid w:val="18A230A3"/>
    <w:rsid w:val="18B728C2"/>
    <w:rsid w:val="18CB2C66"/>
    <w:rsid w:val="18E611E1"/>
    <w:rsid w:val="192D59B1"/>
    <w:rsid w:val="197902A7"/>
    <w:rsid w:val="19CC03D7"/>
    <w:rsid w:val="19DC475A"/>
    <w:rsid w:val="19FF6E72"/>
    <w:rsid w:val="1A044015"/>
    <w:rsid w:val="1A12586A"/>
    <w:rsid w:val="1A132140"/>
    <w:rsid w:val="1A3366A8"/>
    <w:rsid w:val="1A543041"/>
    <w:rsid w:val="1A8B2040"/>
    <w:rsid w:val="1A904BA7"/>
    <w:rsid w:val="1AB1071C"/>
    <w:rsid w:val="1AC53CC5"/>
    <w:rsid w:val="1AF177AE"/>
    <w:rsid w:val="1AF74E40"/>
    <w:rsid w:val="1B261D69"/>
    <w:rsid w:val="1B3C4C5D"/>
    <w:rsid w:val="1B59435A"/>
    <w:rsid w:val="1B6E4A54"/>
    <w:rsid w:val="1B944F25"/>
    <w:rsid w:val="1B99001F"/>
    <w:rsid w:val="1C014C1E"/>
    <w:rsid w:val="1C11533B"/>
    <w:rsid w:val="1C3602B1"/>
    <w:rsid w:val="1C3C60C4"/>
    <w:rsid w:val="1C490EEC"/>
    <w:rsid w:val="1C913720"/>
    <w:rsid w:val="1C927BB6"/>
    <w:rsid w:val="1CAC6262"/>
    <w:rsid w:val="1CBE524F"/>
    <w:rsid w:val="1CF07F55"/>
    <w:rsid w:val="1D0D294D"/>
    <w:rsid w:val="1D1125A5"/>
    <w:rsid w:val="1D383FD6"/>
    <w:rsid w:val="1D410791"/>
    <w:rsid w:val="1D412E8A"/>
    <w:rsid w:val="1DB7139E"/>
    <w:rsid w:val="1DD7559C"/>
    <w:rsid w:val="1DDE54B4"/>
    <w:rsid w:val="1DEE0DF9"/>
    <w:rsid w:val="1E1C6F5F"/>
    <w:rsid w:val="1E1D2D4A"/>
    <w:rsid w:val="1E2F7187"/>
    <w:rsid w:val="1E3F4903"/>
    <w:rsid w:val="1E4544BC"/>
    <w:rsid w:val="1E456A3C"/>
    <w:rsid w:val="1E6F3F54"/>
    <w:rsid w:val="1E716E83"/>
    <w:rsid w:val="1E805C34"/>
    <w:rsid w:val="1E94348E"/>
    <w:rsid w:val="1EA44584"/>
    <w:rsid w:val="1EB41542"/>
    <w:rsid w:val="1EC919E9"/>
    <w:rsid w:val="1F550E6F"/>
    <w:rsid w:val="1F6B41EE"/>
    <w:rsid w:val="1FC41E5C"/>
    <w:rsid w:val="1FEA59E5"/>
    <w:rsid w:val="1FF77247"/>
    <w:rsid w:val="202076CF"/>
    <w:rsid w:val="2049095D"/>
    <w:rsid w:val="2049495F"/>
    <w:rsid w:val="205B0707"/>
    <w:rsid w:val="2065606D"/>
    <w:rsid w:val="20A661A7"/>
    <w:rsid w:val="20BD4F1E"/>
    <w:rsid w:val="20CE2AF5"/>
    <w:rsid w:val="20DC03F8"/>
    <w:rsid w:val="210A2FDF"/>
    <w:rsid w:val="21486EDD"/>
    <w:rsid w:val="214D44F3"/>
    <w:rsid w:val="215C49DD"/>
    <w:rsid w:val="217D1FB0"/>
    <w:rsid w:val="21BE0F4D"/>
    <w:rsid w:val="21BE719F"/>
    <w:rsid w:val="21CE48B2"/>
    <w:rsid w:val="21DC1C87"/>
    <w:rsid w:val="22034BB2"/>
    <w:rsid w:val="22066B48"/>
    <w:rsid w:val="2211370E"/>
    <w:rsid w:val="22274D44"/>
    <w:rsid w:val="22654D47"/>
    <w:rsid w:val="22A5210D"/>
    <w:rsid w:val="22D57D2F"/>
    <w:rsid w:val="22D95913"/>
    <w:rsid w:val="22E21D4B"/>
    <w:rsid w:val="23013DC0"/>
    <w:rsid w:val="235C0A1E"/>
    <w:rsid w:val="235E467A"/>
    <w:rsid w:val="237648A6"/>
    <w:rsid w:val="23C92457"/>
    <w:rsid w:val="23EA011A"/>
    <w:rsid w:val="23ED1676"/>
    <w:rsid w:val="2424417D"/>
    <w:rsid w:val="24286B52"/>
    <w:rsid w:val="2437291F"/>
    <w:rsid w:val="243E6375"/>
    <w:rsid w:val="24431BDE"/>
    <w:rsid w:val="244A13AB"/>
    <w:rsid w:val="24CD4C2B"/>
    <w:rsid w:val="250B0694"/>
    <w:rsid w:val="254E7AC3"/>
    <w:rsid w:val="259D695D"/>
    <w:rsid w:val="25A16BBC"/>
    <w:rsid w:val="25B74631"/>
    <w:rsid w:val="25F4209D"/>
    <w:rsid w:val="262D1742"/>
    <w:rsid w:val="263401EF"/>
    <w:rsid w:val="264C7852"/>
    <w:rsid w:val="26543C2E"/>
    <w:rsid w:val="26571970"/>
    <w:rsid w:val="26775B6F"/>
    <w:rsid w:val="268C786C"/>
    <w:rsid w:val="269B185D"/>
    <w:rsid w:val="26C244DA"/>
    <w:rsid w:val="26CE1B16"/>
    <w:rsid w:val="26D94133"/>
    <w:rsid w:val="26F17D88"/>
    <w:rsid w:val="27011943"/>
    <w:rsid w:val="27032495"/>
    <w:rsid w:val="27286E69"/>
    <w:rsid w:val="27373CA8"/>
    <w:rsid w:val="27693709"/>
    <w:rsid w:val="27764078"/>
    <w:rsid w:val="279D1E19"/>
    <w:rsid w:val="27A10C04"/>
    <w:rsid w:val="27EE5FDE"/>
    <w:rsid w:val="28126A09"/>
    <w:rsid w:val="282E3551"/>
    <w:rsid w:val="283006CB"/>
    <w:rsid w:val="283E4ACC"/>
    <w:rsid w:val="28571B01"/>
    <w:rsid w:val="286B34B1"/>
    <w:rsid w:val="2873553B"/>
    <w:rsid w:val="28777889"/>
    <w:rsid w:val="2899417D"/>
    <w:rsid w:val="289C3D0A"/>
    <w:rsid w:val="28B22E8E"/>
    <w:rsid w:val="28FD410C"/>
    <w:rsid w:val="291C2D89"/>
    <w:rsid w:val="292F15C1"/>
    <w:rsid w:val="293E2974"/>
    <w:rsid w:val="29731B85"/>
    <w:rsid w:val="29806A9C"/>
    <w:rsid w:val="298F268B"/>
    <w:rsid w:val="29B9003C"/>
    <w:rsid w:val="29CC4423"/>
    <w:rsid w:val="29E47F3B"/>
    <w:rsid w:val="2A367AF6"/>
    <w:rsid w:val="2A4C1ED2"/>
    <w:rsid w:val="2A5F1634"/>
    <w:rsid w:val="2A734B8B"/>
    <w:rsid w:val="2A7931BD"/>
    <w:rsid w:val="2A84085A"/>
    <w:rsid w:val="2AC34874"/>
    <w:rsid w:val="2AFB6D6E"/>
    <w:rsid w:val="2B1B5BAB"/>
    <w:rsid w:val="2B536BAA"/>
    <w:rsid w:val="2BA01E47"/>
    <w:rsid w:val="2BC67EFE"/>
    <w:rsid w:val="2BD817BE"/>
    <w:rsid w:val="2BDE5757"/>
    <w:rsid w:val="2C210F74"/>
    <w:rsid w:val="2C4402A1"/>
    <w:rsid w:val="2C485860"/>
    <w:rsid w:val="2C5A7AC4"/>
    <w:rsid w:val="2C5F13AC"/>
    <w:rsid w:val="2C695F59"/>
    <w:rsid w:val="2C6D3C9C"/>
    <w:rsid w:val="2C732E35"/>
    <w:rsid w:val="2C73329B"/>
    <w:rsid w:val="2C73370C"/>
    <w:rsid w:val="2C741DF5"/>
    <w:rsid w:val="2C806AD1"/>
    <w:rsid w:val="2C8978B5"/>
    <w:rsid w:val="2C9E7BC7"/>
    <w:rsid w:val="2CBD3EBC"/>
    <w:rsid w:val="2CD350BD"/>
    <w:rsid w:val="2D35408E"/>
    <w:rsid w:val="2D7F7EB5"/>
    <w:rsid w:val="2D9F71E6"/>
    <w:rsid w:val="2DD15C8C"/>
    <w:rsid w:val="2DDF2977"/>
    <w:rsid w:val="2DF301D1"/>
    <w:rsid w:val="2DFD4BAB"/>
    <w:rsid w:val="2E1819E5"/>
    <w:rsid w:val="2E434FE5"/>
    <w:rsid w:val="2E4667E7"/>
    <w:rsid w:val="2E9321CC"/>
    <w:rsid w:val="2E986D15"/>
    <w:rsid w:val="2E9B773C"/>
    <w:rsid w:val="2EA8719C"/>
    <w:rsid w:val="2F030B0F"/>
    <w:rsid w:val="2F511653"/>
    <w:rsid w:val="2F723377"/>
    <w:rsid w:val="2FD7142C"/>
    <w:rsid w:val="2FDE27BA"/>
    <w:rsid w:val="2FDF17F8"/>
    <w:rsid w:val="2FE74138"/>
    <w:rsid w:val="2FFE2E5D"/>
    <w:rsid w:val="300E6FB5"/>
    <w:rsid w:val="30122E7C"/>
    <w:rsid w:val="30936BAE"/>
    <w:rsid w:val="309F66FB"/>
    <w:rsid w:val="30B53C59"/>
    <w:rsid w:val="30E55B64"/>
    <w:rsid w:val="30EB33E1"/>
    <w:rsid w:val="31172428"/>
    <w:rsid w:val="314D40C0"/>
    <w:rsid w:val="31836FD5"/>
    <w:rsid w:val="31844CA0"/>
    <w:rsid w:val="31DE19BD"/>
    <w:rsid w:val="31E10E65"/>
    <w:rsid w:val="3214668A"/>
    <w:rsid w:val="32165AF0"/>
    <w:rsid w:val="322A3FD0"/>
    <w:rsid w:val="32382656"/>
    <w:rsid w:val="3272726D"/>
    <w:rsid w:val="327F4EE7"/>
    <w:rsid w:val="32B37F2E"/>
    <w:rsid w:val="32BE2948"/>
    <w:rsid w:val="32CA00C0"/>
    <w:rsid w:val="32DD4FAB"/>
    <w:rsid w:val="330812C2"/>
    <w:rsid w:val="33160AA6"/>
    <w:rsid w:val="33193C75"/>
    <w:rsid w:val="33330208"/>
    <w:rsid w:val="3355548A"/>
    <w:rsid w:val="335E41C0"/>
    <w:rsid w:val="336718F7"/>
    <w:rsid w:val="339264BD"/>
    <w:rsid w:val="33A40DC1"/>
    <w:rsid w:val="33A904D9"/>
    <w:rsid w:val="33B51BD9"/>
    <w:rsid w:val="33BB1B60"/>
    <w:rsid w:val="33E234ED"/>
    <w:rsid w:val="3437255A"/>
    <w:rsid w:val="34401C96"/>
    <w:rsid w:val="34767713"/>
    <w:rsid w:val="34B04472"/>
    <w:rsid w:val="34B27009"/>
    <w:rsid w:val="34CA77B1"/>
    <w:rsid w:val="34D13F2F"/>
    <w:rsid w:val="34E5186D"/>
    <w:rsid w:val="351F3659"/>
    <w:rsid w:val="35771EB0"/>
    <w:rsid w:val="357D0C78"/>
    <w:rsid w:val="358E5A75"/>
    <w:rsid w:val="3596463C"/>
    <w:rsid w:val="3597680E"/>
    <w:rsid w:val="35B77AE6"/>
    <w:rsid w:val="35BB5A78"/>
    <w:rsid w:val="36080591"/>
    <w:rsid w:val="364946A6"/>
    <w:rsid w:val="36633A19"/>
    <w:rsid w:val="36AD2EE7"/>
    <w:rsid w:val="36C327B3"/>
    <w:rsid w:val="37113475"/>
    <w:rsid w:val="372619EC"/>
    <w:rsid w:val="372907BF"/>
    <w:rsid w:val="3757357E"/>
    <w:rsid w:val="37734130"/>
    <w:rsid w:val="37DA19C9"/>
    <w:rsid w:val="37F407F5"/>
    <w:rsid w:val="37FC5ED4"/>
    <w:rsid w:val="38242B87"/>
    <w:rsid w:val="384F06F9"/>
    <w:rsid w:val="38616A24"/>
    <w:rsid w:val="38C67B8F"/>
    <w:rsid w:val="38FC3020"/>
    <w:rsid w:val="39131727"/>
    <w:rsid w:val="391B05DB"/>
    <w:rsid w:val="39260C1E"/>
    <w:rsid w:val="39810D86"/>
    <w:rsid w:val="39E15381"/>
    <w:rsid w:val="39E44870"/>
    <w:rsid w:val="39E91CE6"/>
    <w:rsid w:val="3A6F0BDF"/>
    <w:rsid w:val="3A8D1CAB"/>
    <w:rsid w:val="3ADB0022"/>
    <w:rsid w:val="3AED7D56"/>
    <w:rsid w:val="3AF27FB7"/>
    <w:rsid w:val="3B6D0422"/>
    <w:rsid w:val="3B7D0374"/>
    <w:rsid w:val="3B9D79CE"/>
    <w:rsid w:val="3BBF5B96"/>
    <w:rsid w:val="3BD16679"/>
    <w:rsid w:val="3C005075"/>
    <w:rsid w:val="3C0A7EA2"/>
    <w:rsid w:val="3C2D6471"/>
    <w:rsid w:val="3C2E7A10"/>
    <w:rsid w:val="3C4C1566"/>
    <w:rsid w:val="3C6A230E"/>
    <w:rsid w:val="3C991F43"/>
    <w:rsid w:val="3C9E5302"/>
    <w:rsid w:val="3CAB35B6"/>
    <w:rsid w:val="3CAF6DB2"/>
    <w:rsid w:val="3CEB231F"/>
    <w:rsid w:val="3CED228F"/>
    <w:rsid w:val="3CF511EB"/>
    <w:rsid w:val="3CFB49AC"/>
    <w:rsid w:val="3D065A9A"/>
    <w:rsid w:val="3D232155"/>
    <w:rsid w:val="3D383408"/>
    <w:rsid w:val="3D40709A"/>
    <w:rsid w:val="3D605266"/>
    <w:rsid w:val="3D827DBA"/>
    <w:rsid w:val="3D8D4610"/>
    <w:rsid w:val="3D995F73"/>
    <w:rsid w:val="3DA7621E"/>
    <w:rsid w:val="3DCE475B"/>
    <w:rsid w:val="3DD80F1F"/>
    <w:rsid w:val="3E03671E"/>
    <w:rsid w:val="3E366497"/>
    <w:rsid w:val="3E467EA9"/>
    <w:rsid w:val="3E564797"/>
    <w:rsid w:val="3E6D3B81"/>
    <w:rsid w:val="3E787CFC"/>
    <w:rsid w:val="3E9C5FE2"/>
    <w:rsid w:val="3EDC7A6D"/>
    <w:rsid w:val="3EF23B8C"/>
    <w:rsid w:val="3F033FEC"/>
    <w:rsid w:val="3F047FD7"/>
    <w:rsid w:val="3F15092A"/>
    <w:rsid w:val="3F154385"/>
    <w:rsid w:val="3F193A01"/>
    <w:rsid w:val="3F1C6E5B"/>
    <w:rsid w:val="3F3601F1"/>
    <w:rsid w:val="3F5B0B82"/>
    <w:rsid w:val="3F745FF4"/>
    <w:rsid w:val="3FA73037"/>
    <w:rsid w:val="3FFD1D08"/>
    <w:rsid w:val="40026917"/>
    <w:rsid w:val="40050825"/>
    <w:rsid w:val="401C5365"/>
    <w:rsid w:val="403D352D"/>
    <w:rsid w:val="407209E5"/>
    <w:rsid w:val="40F938F8"/>
    <w:rsid w:val="41022F00"/>
    <w:rsid w:val="413466DE"/>
    <w:rsid w:val="41353E2B"/>
    <w:rsid w:val="417E204F"/>
    <w:rsid w:val="41807B75"/>
    <w:rsid w:val="418604B5"/>
    <w:rsid w:val="419E5A5B"/>
    <w:rsid w:val="41EE0F83"/>
    <w:rsid w:val="42B83FD6"/>
    <w:rsid w:val="42F57B14"/>
    <w:rsid w:val="42F73E67"/>
    <w:rsid w:val="42FE1DDC"/>
    <w:rsid w:val="430F6B73"/>
    <w:rsid w:val="432D7889"/>
    <w:rsid w:val="43E53CC0"/>
    <w:rsid w:val="43F565F9"/>
    <w:rsid w:val="44067C10"/>
    <w:rsid w:val="4441183E"/>
    <w:rsid w:val="444645FE"/>
    <w:rsid w:val="445A645C"/>
    <w:rsid w:val="445E2B4B"/>
    <w:rsid w:val="44814A97"/>
    <w:rsid w:val="44DF0AC3"/>
    <w:rsid w:val="450D486C"/>
    <w:rsid w:val="451F1453"/>
    <w:rsid w:val="45201F6A"/>
    <w:rsid w:val="455128A2"/>
    <w:rsid w:val="45991206"/>
    <w:rsid w:val="459C4852"/>
    <w:rsid w:val="45B3679A"/>
    <w:rsid w:val="45C13148"/>
    <w:rsid w:val="45D06FFA"/>
    <w:rsid w:val="45E002ED"/>
    <w:rsid w:val="45E755D6"/>
    <w:rsid w:val="461C402C"/>
    <w:rsid w:val="463B562A"/>
    <w:rsid w:val="465D0EA7"/>
    <w:rsid w:val="46B96EBF"/>
    <w:rsid w:val="46C25E1C"/>
    <w:rsid w:val="46D248D2"/>
    <w:rsid w:val="470022FA"/>
    <w:rsid w:val="47152EF6"/>
    <w:rsid w:val="47305B9A"/>
    <w:rsid w:val="47366AF0"/>
    <w:rsid w:val="4742103F"/>
    <w:rsid w:val="47C22D70"/>
    <w:rsid w:val="480212E4"/>
    <w:rsid w:val="48025116"/>
    <w:rsid w:val="48044091"/>
    <w:rsid w:val="481D611E"/>
    <w:rsid w:val="483106CA"/>
    <w:rsid w:val="487F0947"/>
    <w:rsid w:val="48BA2210"/>
    <w:rsid w:val="48D03190"/>
    <w:rsid w:val="49253252"/>
    <w:rsid w:val="4946453D"/>
    <w:rsid w:val="494C6851"/>
    <w:rsid w:val="49AD1724"/>
    <w:rsid w:val="49B7517D"/>
    <w:rsid w:val="49BA799D"/>
    <w:rsid w:val="49D071C0"/>
    <w:rsid w:val="49EF1D3C"/>
    <w:rsid w:val="4A0164DD"/>
    <w:rsid w:val="4A0F1A96"/>
    <w:rsid w:val="4A2C5BCD"/>
    <w:rsid w:val="4A433AA0"/>
    <w:rsid w:val="4A4B2102"/>
    <w:rsid w:val="4AB20C46"/>
    <w:rsid w:val="4ABD3CDB"/>
    <w:rsid w:val="4ADD30F4"/>
    <w:rsid w:val="4AF15640"/>
    <w:rsid w:val="4AFB4DFA"/>
    <w:rsid w:val="4B0F3E11"/>
    <w:rsid w:val="4B1278E9"/>
    <w:rsid w:val="4B227940"/>
    <w:rsid w:val="4B662670"/>
    <w:rsid w:val="4B911FA1"/>
    <w:rsid w:val="4BE03F7C"/>
    <w:rsid w:val="4BF94DF6"/>
    <w:rsid w:val="4BFC429C"/>
    <w:rsid w:val="4C154316"/>
    <w:rsid w:val="4C285091"/>
    <w:rsid w:val="4C327CBE"/>
    <w:rsid w:val="4C3363A1"/>
    <w:rsid w:val="4C4E6541"/>
    <w:rsid w:val="4C585DC5"/>
    <w:rsid w:val="4C7D2F9A"/>
    <w:rsid w:val="4C9D15DC"/>
    <w:rsid w:val="4CCA0D79"/>
    <w:rsid w:val="4CF324BE"/>
    <w:rsid w:val="4D0A2F51"/>
    <w:rsid w:val="4D19729C"/>
    <w:rsid w:val="4D5D6FBD"/>
    <w:rsid w:val="4D5D6FDC"/>
    <w:rsid w:val="4D5F0F87"/>
    <w:rsid w:val="4E4B7F9A"/>
    <w:rsid w:val="4E716F9E"/>
    <w:rsid w:val="4E793FEA"/>
    <w:rsid w:val="4E7B594C"/>
    <w:rsid w:val="4E7F7EE0"/>
    <w:rsid w:val="4E8C1402"/>
    <w:rsid w:val="4E9116B7"/>
    <w:rsid w:val="4EB2395E"/>
    <w:rsid w:val="4EC4563E"/>
    <w:rsid w:val="4ED80FF1"/>
    <w:rsid w:val="4F0912DA"/>
    <w:rsid w:val="4F206A06"/>
    <w:rsid w:val="4F3909DA"/>
    <w:rsid w:val="4F7B416C"/>
    <w:rsid w:val="4F8B6063"/>
    <w:rsid w:val="4FA62E9D"/>
    <w:rsid w:val="4FA94404"/>
    <w:rsid w:val="4FCE2267"/>
    <w:rsid w:val="4FD01CC8"/>
    <w:rsid w:val="4FDD3ED1"/>
    <w:rsid w:val="500B2D00"/>
    <w:rsid w:val="50406E4E"/>
    <w:rsid w:val="506E2C19"/>
    <w:rsid w:val="50935B3C"/>
    <w:rsid w:val="50C16589"/>
    <w:rsid w:val="50ED0533"/>
    <w:rsid w:val="50F33EC0"/>
    <w:rsid w:val="510558BE"/>
    <w:rsid w:val="51D90507"/>
    <w:rsid w:val="52140725"/>
    <w:rsid w:val="52173BDE"/>
    <w:rsid w:val="522307D5"/>
    <w:rsid w:val="528021E8"/>
    <w:rsid w:val="528648C0"/>
    <w:rsid w:val="528D5C4E"/>
    <w:rsid w:val="52AD009F"/>
    <w:rsid w:val="52D20001"/>
    <w:rsid w:val="52F074CD"/>
    <w:rsid w:val="530103EA"/>
    <w:rsid w:val="5317593D"/>
    <w:rsid w:val="53311592"/>
    <w:rsid w:val="53486019"/>
    <w:rsid w:val="535350EA"/>
    <w:rsid w:val="53536E98"/>
    <w:rsid w:val="5354676C"/>
    <w:rsid w:val="53DF697E"/>
    <w:rsid w:val="540D34EB"/>
    <w:rsid w:val="54163B4E"/>
    <w:rsid w:val="541D3002"/>
    <w:rsid w:val="54327630"/>
    <w:rsid w:val="543842E0"/>
    <w:rsid w:val="543F68E9"/>
    <w:rsid w:val="5463135D"/>
    <w:rsid w:val="54701543"/>
    <w:rsid w:val="5488491F"/>
    <w:rsid w:val="54C50E4D"/>
    <w:rsid w:val="54D2203E"/>
    <w:rsid w:val="54FF095A"/>
    <w:rsid w:val="552E3E65"/>
    <w:rsid w:val="55354652"/>
    <w:rsid w:val="555931DA"/>
    <w:rsid w:val="559417C2"/>
    <w:rsid w:val="55991424"/>
    <w:rsid w:val="55E16CFF"/>
    <w:rsid w:val="560A0C47"/>
    <w:rsid w:val="562D45E6"/>
    <w:rsid w:val="566C29F0"/>
    <w:rsid w:val="566E677D"/>
    <w:rsid w:val="56AA462C"/>
    <w:rsid w:val="56BC53BF"/>
    <w:rsid w:val="56C80405"/>
    <w:rsid w:val="56D860A3"/>
    <w:rsid w:val="56DA6FF5"/>
    <w:rsid w:val="57484931"/>
    <w:rsid w:val="57B57870"/>
    <w:rsid w:val="57C93BCD"/>
    <w:rsid w:val="57F64296"/>
    <w:rsid w:val="57FA3D86"/>
    <w:rsid w:val="5809221B"/>
    <w:rsid w:val="58100C03"/>
    <w:rsid w:val="584E4F82"/>
    <w:rsid w:val="587769E8"/>
    <w:rsid w:val="587F072F"/>
    <w:rsid w:val="58946F9D"/>
    <w:rsid w:val="589C4E3D"/>
    <w:rsid w:val="58C27DA2"/>
    <w:rsid w:val="58DA67F0"/>
    <w:rsid w:val="590D6AC3"/>
    <w:rsid w:val="59170968"/>
    <w:rsid w:val="59786AA4"/>
    <w:rsid w:val="59A71CEC"/>
    <w:rsid w:val="59E11CD3"/>
    <w:rsid w:val="5A032DA9"/>
    <w:rsid w:val="5A1023FA"/>
    <w:rsid w:val="5A4F6A05"/>
    <w:rsid w:val="5A604F04"/>
    <w:rsid w:val="5A8C4FCA"/>
    <w:rsid w:val="5A9A1850"/>
    <w:rsid w:val="5AED7BD2"/>
    <w:rsid w:val="5AF6380C"/>
    <w:rsid w:val="5B0271B4"/>
    <w:rsid w:val="5B1C0B9A"/>
    <w:rsid w:val="5B250ABD"/>
    <w:rsid w:val="5B4E14CD"/>
    <w:rsid w:val="5B69031A"/>
    <w:rsid w:val="5B6A2FD1"/>
    <w:rsid w:val="5B823E2F"/>
    <w:rsid w:val="5B9718EC"/>
    <w:rsid w:val="5BA90ADA"/>
    <w:rsid w:val="5BF603EF"/>
    <w:rsid w:val="5C3C4BA1"/>
    <w:rsid w:val="5C3F1414"/>
    <w:rsid w:val="5C53026A"/>
    <w:rsid w:val="5CF27722"/>
    <w:rsid w:val="5CF84C75"/>
    <w:rsid w:val="5CFA0C68"/>
    <w:rsid w:val="5D1F2603"/>
    <w:rsid w:val="5D237656"/>
    <w:rsid w:val="5D290205"/>
    <w:rsid w:val="5D830B7C"/>
    <w:rsid w:val="5DE11C39"/>
    <w:rsid w:val="5E0F7E5F"/>
    <w:rsid w:val="5E1C257C"/>
    <w:rsid w:val="5E394EDC"/>
    <w:rsid w:val="5E4915C3"/>
    <w:rsid w:val="5E4A7EC7"/>
    <w:rsid w:val="5E7423B8"/>
    <w:rsid w:val="5E7E05A8"/>
    <w:rsid w:val="5ED3379D"/>
    <w:rsid w:val="5ED85D88"/>
    <w:rsid w:val="5EED6BF7"/>
    <w:rsid w:val="5EFD1F3D"/>
    <w:rsid w:val="5F1871E8"/>
    <w:rsid w:val="5F2E6A0B"/>
    <w:rsid w:val="5F3540D9"/>
    <w:rsid w:val="5F497D13"/>
    <w:rsid w:val="5F4B3517"/>
    <w:rsid w:val="5F7206A6"/>
    <w:rsid w:val="5F8C6A50"/>
    <w:rsid w:val="5FB70C17"/>
    <w:rsid w:val="5FB75195"/>
    <w:rsid w:val="5FED3DE7"/>
    <w:rsid w:val="600B6F3E"/>
    <w:rsid w:val="606A16DC"/>
    <w:rsid w:val="60A07495"/>
    <w:rsid w:val="60A4096E"/>
    <w:rsid w:val="60BD4FE2"/>
    <w:rsid w:val="610672A6"/>
    <w:rsid w:val="613B720B"/>
    <w:rsid w:val="615D7134"/>
    <w:rsid w:val="6163701F"/>
    <w:rsid w:val="61637387"/>
    <w:rsid w:val="61984373"/>
    <w:rsid w:val="62076A68"/>
    <w:rsid w:val="620B4DE2"/>
    <w:rsid w:val="6239194F"/>
    <w:rsid w:val="625D2DDE"/>
    <w:rsid w:val="625E3163"/>
    <w:rsid w:val="627D5CDF"/>
    <w:rsid w:val="62B34297"/>
    <w:rsid w:val="62BD60DC"/>
    <w:rsid w:val="62E0001C"/>
    <w:rsid w:val="630F6155"/>
    <w:rsid w:val="632F0699"/>
    <w:rsid w:val="633578AF"/>
    <w:rsid w:val="636A46EC"/>
    <w:rsid w:val="63865BE5"/>
    <w:rsid w:val="6390559E"/>
    <w:rsid w:val="639C38B6"/>
    <w:rsid w:val="63A66B70"/>
    <w:rsid w:val="63BB70DC"/>
    <w:rsid w:val="63BD1455"/>
    <w:rsid w:val="63C4194F"/>
    <w:rsid w:val="644377D2"/>
    <w:rsid w:val="64603DCE"/>
    <w:rsid w:val="647201F7"/>
    <w:rsid w:val="64802870"/>
    <w:rsid w:val="64A137DB"/>
    <w:rsid w:val="64F4016C"/>
    <w:rsid w:val="64FC6251"/>
    <w:rsid w:val="65091B05"/>
    <w:rsid w:val="651A5E66"/>
    <w:rsid w:val="653F5BFA"/>
    <w:rsid w:val="65A2780B"/>
    <w:rsid w:val="65FA31A3"/>
    <w:rsid w:val="662E596C"/>
    <w:rsid w:val="665F174A"/>
    <w:rsid w:val="66B5531C"/>
    <w:rsid w:val="66BB1946"/>
    <w:rsid w:val="66BD5354"/>
    <w:rsid w:val="66E86B42"/>
    <w:rsid w:val="66ED0F5A"/>
    <w:rsid w:val="67534A82"/>
    <w:rsid w:val="67584625"/>
    <w:rsid w:val="67647D44"/>
    <w:rsid w:val="6782766E"/>
    <w:rsid w:val="68145386"/>
    <w:rsid w:val="68394457"/>
    <w:rsid w:val="68670C3E"/>
    <w:rsid w:val="688A3F22"/>
    <w:rsid w:val="68CF6B69"/>
    <w:rsid w:val="68D91796"/>
    <w:rsid w:val="6905258B"/>
    <w:rsid w:val="690A15CA"/>
    <w:rsid w:val="69293D04"/>
    <w:rsid w:val="693B5FAC"/>
    <w:rsid w:val="697A5B3E"/>
    <w:rsid w:val="6995280C"/>
    <w:rsid w:val="69B17F78"/>
    <w:rsid w:val="69B225B2"/>
    <w:rsid w:val="69E95A08"/>
    <w:rsid w:val="69E96A81"/>
    <w:rsid w:val="6A1522A9"/>
    <w:rsid w:val="6A2922A9"/>
    <w:rsid w:val="6A4E2E50"/>
    <w:rsid w:val="6A5224AC"/>
    <w:rsid w:val="6A58196E"/>
    <w:rsid w:val="6A5D1F52"/>
    <w:rsid w:val="6AA005D9"/>
    <w:rsid w:val="6AA7186A"/>
    <w:rsid w:val="6ADC3625"/>
    <w:rsid w:val="6AF26B3F"/>
    <w:rsid w:val="6AF554A6"/>
    <w:rsid w:val="6AFE3735"/>
    <w:rsid w:val="6B2807B2"/>
    <w:rsid w:val="6BC02799"/>
    <w:rsid w:val="6BEB618E"/>
    <w:rsid w:val="6BFB7C75"/>
    <w:rsid w:val="6C2506EA"/>
    <w:rsid w:val="6C44776E"/>
    <w:rsid w:val="6C731F01"/>
    <w:rsid w:val="6C865790"/>
    <w:rsid w:val="6CB239D6"/>
    <w:rsid w:val="6D03069C"/>
    <w:rsid w:val="6D2B7F02"/>
    <w:rsid w:val="6D3F07B6"/>
    <w:rsid w:val="6D5539A2"/>
    <w:rsid w:val="6D582B5E"/>
    <w:rsid w:val="6D660389"/>
    <w:rsid w:val="6D6C71D0"/>
    <w:rsid w:val="6D7A2446"/>
    <w:rsid w:val="6D811100"/>
    <w:rsid w:val="6D91263F"/>
    <w:rsid w:val="6DBA3973"/>
    <w:rsid w:val="6E245261"/>
    <w:rsid w:val="6E511DCE"/>
    <w:rsid w:val="6E616F21"/>
    <w:rsid w:val="6E753D0F"/>
    <w:rsid w:val="6E82467D"/>
    <w:rsid w:val="6EBE3907"/>
    <w:rsid w:val="6ECC208E"/>
    <w:rsid w:val="6F1C4B8A"/>
    <w:rsid w:val="6F3B4F58"/>
    <w:rsid w:val="6F6F4562"/>
    <w:rsid w:val="6F717670"/>
    <w:rsid w:val="6F72024E"/>
    <w:rsid w:val="6F9E7295"/>
    <w:rsid w:val="6FA32AFD"/>
    <w:rsid w:val="6FA51078"/>
    <w:rsid w:val="6FF41F04"/>
    <w:rsid w:val="70422316"/>
    <w:rsid w:val="705D53F2"/>
    <w:rsid w:val="70710A7A"/>
    <w:rsid w:val="70D70B1C"/>
    <w:rsid w:val="71073589"/>
    <w:rsid w:val="71180802"/>
    <w:rsid w:val="71327D3D"/>
    <w:rsid w:val="718A59DE"/>
    <w:rsid w:val="718D136F"/>
    <w:rsid w:val="71C1726B"/>
    <w:rsid w:val="71E02DC1"/>
    <w:rsid w:val="722F283E"/>
    <w:rsid w:val="728B1D53"/>
    <w:rsid w:val="728D783D"/>
    <w:rsid w:val="72966949"/>
    <w:rsid w:val="72BD7CDE"/>
    <w:rsid w:val="72BF37AA"/>
    <w:rsid w:val="72C42C30"/>
    <w:rsid w:val="72C9287B"/>
    <w:rsid w:val="72DC770B"/>
    <w:rsid w:val="72DF5B4D"/>
    <w:rsid w:val="72EF626B"/>
    <w:rsid w:val="72FE1382"/>
    <w:rsid w:val="73016AAA"/>
    <w:rsid w:val="734216F9"/>
    <w:rsid w:val="73487C44"/>
    <w:rsid w:val="739E7864"/>
    <w:rsid w:val="73A348D3"/>
    <w:rsid w:val="73B45D53"/>
    <w:rsid w:val="73C90737"/>
    <w:rsid w:val="73E555A4"/>
    <w:rsid w:val="73F34A2D"/>
    <w:rsid w:val="741B485E"/>
    <w:rsid w:val="74212243"/>
    <w:rsid w:val="7430126F"/>
    <w:rsid w:val="743D24D6"/>
    <w:rsid w:val="744A0B0F"/>
    <w:rsid w:val="744F551D"/>
    <w:rsid w:val="74536289"/>
    <w:rsid w:val="748D4F7E"/>
    <w:rsid w:val="74F964B7"/>
    <w:rsid w:val="750C2477"/>
    <w:rsid w:val="75153B55"/>
    <w:rsid w:val="7550478A"/>
    <w:rsid w:val="7587298E"/>
    <w:rsid w:val="75BB403D"/>
    <w:rsid w:val="75BE243F"/>
    <w:rsid w:val="75D752AF"/>
    <w:rsid w:val="76004806"/>
    <w:rsid w:val="76060ECC"/>
    <w:rsid w:val="760F6544"/>
    <w:rsid w:val="7614728E"/>
    <w:rsid w:val="761E6A3A"/>
    <w:rsid w:val="76366479"/>
    <w:rsid w:val="76420284"/>
    <w:rsid w:val="76CC293A"/>
    <w:rsid w:val="76D55C89"/>
    <w:rsid w:val="77440722"/>
    <w:rsid w:val="775A6197"/>
    <w:rsid w:val="7762550F"/>
    <w:rsid w:val="77F43EF6"/>
    <w:rsid w:val="78302EED"/>
    <w:rsid w:val="786567BB"/>
    <w:rsid w:val="78782D79"/>
    <w:rsid w:val="78A20480"/>
    <w:rsid w:val="78AA0A59"/>
    <w:rsid w:val="78DE51BE"/>
    <w:rsid w:val="79004B1D"/>
    <w:rsid w:val="790A74A1"/>
    <w:rsid w:val="790F4D60"/>
    <w:rsid w:val="79305414"/>
    <w:rsid w:val="797B67EB"/>
    <w:rsid w:val="799876AF"/>
    <w:rsid w:val="799B39EA"/>
    <w:rsid w:val="79EF750D"/>
    <w:rsid w:val="7A1A290B"/>
    <w:rsid w:val="7A3D4AB7"/>
    <w:rsid w:val="7A49604F"/>
    <w:rsid w:val="7AD13B8D"/>
    <w:rsid w:val="7AF661D7"/>
    <w:rsid w:val="7B1B79EC"/>
    <w:rsid w:val="7B276391"/>
    <w:rsid w:val="7B580C40"/>
    <w:rsid w:val="7B75789F"/>
    <w:rsid w:val="7BA71BBF"/>
    <w:rsid w:val="7BAE50BD"/>
    <w:rsid w:val="7BB340C8"/>
    <w:rsid w:val="7BB35E76"/>
    <w:rsid w:val="7BCC53EF"/>
    <w:rsid w:val="7BCE2CB0"/>
    <w:rsid w:val="7BDC717B"/>
    <w:rsid w:val="7BE91413"/>
    <w:rsid w:val="7C2B1EB0"/>
    <w:rsid w:val="7C6C4851"/>
    <w:rsid w:val="7C923CDE"/>
    <w:rsid w:val="7CB4151B"/>
    <w:rsid w:val="7CC97BC0"/>
    <w:rsid w:val="7CE70EE5"/>
    <w:rsid w:val="7CEF42D1"/>
    <w:rsid w:val="7D315F64"/>
    <w:rsid w:val="7D3163A3"/>
    <w:rsid w:val="7D5D28D6"/>
    <w:rsid w:val="7D8B70AB"/>
    <w:rsid w:val="7D8D3EDF"/>
    <w:rsid w:val="7D9709D0"/>
    <w:rsid w:val="7DB3215D"/>
    <w:rsid w:val="7DC71292"/>
    <w:rsid w:val="7DD87E16"/>
    <w:rsid w:val="7E1561B1"/>
    <w:rsid w:val="7E506AA9"/>
    <w:rsid w:val="7E6C2AE7"/>
    <w:rsid w:val="7E8415E2"/>
    <w:rsid w:val="7E9C0119"/>
    <w:rsid w:val="7EC82690"/>
    <w:rsid w:val="7EDA196C"/>
    <w:rsid w:val="7EE21DE6"/>
    <w:rsid w:val="7F01339C"/>
    <w:rsid w:val="7F631961"/>
    <w:rsid w:val="7F743B6E"/>
    <w:rsid w:val="7FB623D9"/>
    <w:rsid w:val="7FC05006"/>
    <w:rsid w:val="7FD55BD3"/>
    <w:rsid w:val="7FD7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8"/>
    <w:qFormat/>
    <w:uiPriority w:val="0"/>
    <w:pPr>
      <w:jc w:val="left"/>
      <w:textAlignment w:val="center"/>
      <w:outlineLvl w:val="1"/>
    </w:pPr>
    <w:rPr>
      <w:rFonts w:ascii="Arial" w:hAnsi="Arial" w:eastAsia="黑体"/>
      <w:b/>
      <w:bCs/>
      <w:color w:val="000000"/>
      <w:kern w:val="0"/>
      <w:sz w:val="36"/>
      <w:szCs w:val="32"/>
    </w:rPr>
  </w:style>
  <w:style w:type="paragraph" w:styleId="4">
    <w:name w:val="heading 3"/>
    <w:basedOn w:val="1"/>
    <w:next w:val="1"/>
    <w:link w:val="49"/>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50"/>
    <w:qFormat/>
    <w:uiPriority w:val="0"/>
    <w:pPr>
      <w:outlineLvl w:val="3"/>
    </w:pPr>
    <w:rPr>
      <w:rFonts w:ascii="Arial" w:hAnsi="Arial" w:eastAsia="黑体"/>
      <w:b/>
      <w:bCs/>
      <w:color w:val="0000FF"/>
      <w:kern w:val="0"/>
      <w:sz w:val="24"/>
      <w:szCs w:val="24"/>
    </w:rPr>
  </w:style>
  <w:style w:type="paragraph" w:styleId="6">
    <w:name w:val="heading 5"/>
    <w:basedOn w:val="1"/>
    <w:next w:val="1"/>
    <w:link w:val="51"/>
    <w:qFormat/>
    <w:uiPriority w:val="0"/>
    <w:pPr>
      <w:outlineLvl w:val="4"/>
    </w:pPr>
    <w:rPr>
      <w:rFonts w:ascii="Times New Roman" w:hAnsi="Times New Roman" w:eastAsia="华文中宋"/>
      <w:b/>
      <w:bCs/>
      <w:color w:val="800000"/>
      <w:kern w:val="0"/>
      <w:sz w:val="24"/>
      <w:szCs w:val="24"/>
    </w:rPr>
  </w:style>
  <w:style w:type="paragraph" w:styleId="7">
    <w:name w:val="heading 6"/>
    <w:basedOn w:val="1"/>
    <w:next w:val="1"/>
    <w:link w:val="52"/>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9"/>
    <w:link w:val="53"/>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9">
    <w:name w:val="heading 8"/>
    <w:basedOn w:val="1"/>
    <w:next w:val="1"/>
    <w:link w:val="54"/>
    <w:qFormat/>
    <w:uiPriority w:val="0"/>
    <w:pPr>
      <w:ind w:left="369" w:hanging="369"/>
      <w:outlineLvl w:val="7"/>
    </w:pPr>
    <w:rPr>
      <w:rFonts w:ascii="Times New Roman" w:hAnsi="Times New Roman" w:eastAsia="华文中宋"/>
      <w:kern w:val="0"/>
      <w:sz w:val="24"/>
      <w:szCs w:val="24"/>
    </w:rPr>
  </w:style>
  <w:style w:type="paragraph" w:styleId="10">
    <w:name w:val="heading 9"/>
    <w:basedOn w:val="1"/>
    <w:next w:val="1"/>
    <w:link w:val="5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rPr>
      <w:rFonts w:ascii="Times New Roman" w:hAnsi="Times New Roman"/>
    </w:rPr>
  </w:style>
  <w:style w:type="paragraph" w:styleId="12">
    <w:name w:val="Normal Indent"/>
    <w:basedOn w:val="1"/>
    <w:qFormat/>
    <w:uiPriority w:val="0"/>
    <w:pPr>
      <w:ind w:firstLine="420"/>
    </w:pPr>
    <w:rPr>
      <w:rFonts w:ascii="Times New Roman" w:hAnsi="Times New Roman"/>
    </w:rPr>
  </w:style>
  <w:style w:type="paragraph" w:styleId="13">
    <w:name w:val="Document Map"/>
    <w:basedOn w:val="1"/>
    <w:link w:val="56"/>
    <w:unhideWhenUsed/>
    <w:qFormat/>
    <w:uiPriority w:val="0"/>
    <w:pPr>
      <w:widowControl/>
      <w:jc w:val="left"/>
    </w:pPr>
    <w:rPr>
      <w:rFonts w:ascii="宋体"/>
      <w:kern w:val="0"/>
      <w:sz w:val="18"/>
      <w:szCs w:val="18"/>
    </w:rPr>
  </w:style>
  <w:style w:type="paragraph" w:styleId="14">
    <w:name w:val="annotation text"/>
    <w:basedOn w:val="1"/>
    <w:link w:val="57"/>
    <w:unhideWhenUsed/>
    <w:qFormat/>
    <w:uiPriority w:val="0"/>
    <w:pPr>
      <w:jc w:val="left"/>
    </w:pPr>
  </w:style>
  <w:style w:type="paragraph" w:styleId="15">
    <w:name w:val="Body Text 3"/>
    <w:basedOn w:val="1"/>
    <w:link w:val="58"/>
    <w:qFormat/>
    <w:uiPriority w:val="0"/>
    <w:pPr>
      <w:spacing w:after="120"/>
    </w:pPr>
    <w:rPr>
      <w:rFonts w:eastAsia="楷体_GB2312"/>
      <w:kern w:val="0"/>
      <w:sz w:val="16"/>
      <w:szCs w:val="16"/>
    </w:rPr>
  </w:style>
  <w:style w:type="paragraph" w:styleId="16">
    <w:name w:val="Body Text"/>
    <w:basedOn w:val="1"/>
    <w:link w:val="59"/>
    <w:unhideWhenUsed/>
    <w:qFormat/>
    <w:uiPriority w:val="99"/>
    <w:pPr>
      <w:spacing w:after="120"/>
    </w:pPr>
    <w:rPr>
      <w:rFonts w:ascii="Times New Roman" w:hAnsi="Times New Roman"/>
      <w:kern w:val="0"/>
      <w:sz w:val="20"/>
      <w:szCs w:val="20"/>
    </w:rPr>
  </w:style>
  <w:style w:type="paragraph" w:styleId="17">
    <w:name w:val="Body Text Indent"/>
    <w:basedOn w:val="1"/>
    <w:link w:val="60"/>
    <w:qFormat/>
    <w:uiPriority w:val="0"/>
    <w:pPr>
      <w:spacing w:after="120"/>
      <w:ind w:left="420" w:leftChars="200"/>
    </w:pPr>
    <w:rPr>
      <w:kern w:val="0"/>
      <w:sz w:val="20"/>
      <w:szCs w:val="20"/>
    </w:rPr>
  </w:style>
  <w:style w:type="paragraph" w:styleId="18">
    <w:name w:val="toc 5"/>
    <w:basedOn w:val="1"/>
    <w:next w:val="1"/>
    <w:qFormat/>
    <w:uiPriority w:val="39"/>
    <w:pPr>
      <w:ind w:left="800" w:leftChars="800"/>
    </w:pPr>
    <w:rPr>
      <w:rFonts w:ascii="Times New Roman" w:hAnsi="Times New Roman"/>
    </w:rPr>
  </w:style>
  <w:style w:type="paragraph" w:styleId="19">
    <w:name w:val="toc 3"/>
    <w:basedOn w:val="1"/>
    <w:next w:val="1"/>
    <w:qFormat/>
    <w:uiPriority w:val="39"/>
    <w:pPr>
      <w:ind w:left="400" w:leftChars="400"/>
    </w:pPr>
    <w:rPr>
      <w:rFonts w:ascii="Times New Roman" w:hAnsi="Times New Roman"/>
    </w:rPr>
  </w:style>
  <w:style w:type="paragraph" w:styleId="20">
    <w:name w:val="Plain Text"/>
    <w:basedOn w:val="1"/>
    <w:link w:val="46"/>
    <w:qFormat/>
    <w:uiPriority w:val="99"/>
    <w:rPr>
      <w:rFonts w:ascii="宋体"/>
      <w:kern w:val="0"/>
      <w:sz w:val="20"/>
      <w:szCs w:val="20"/>
    </w:rPr>
  </w:style>
  <w:style w:type="paragraph" w:styleId="21">
    <w:name w:val="toc 8"/>
    <w:basedOn w:val="1"/>
    <w:next w:val="1"/>
    <w:qFormat/>
    <w:uiPriority w:val="39"/>
    <w:pPr>
      <w:ind w:left="1400" w:leftChars="1400"/>
    </w:pPr>
    <w:rPr>
      <w:rFonts w:ascii="Times New Roman" w:hAnsi="Times New Roman"/>
    </w:rPr>
  </w:style>
  <w:style w:type="paragraph" w:styleId="22">
    <w:name w:val="Date"/>
    <w:basedOn w:val="1"/>
    <w:next w:val="1"/>
    <w:link w:val="61"/>
    <w:qFormat/>
    <w:uiPriority w:val="0"/>
    <w:pPr>
      <w:ind w:left="2500" w:leftChars="2500"/>
    </w:pPr>
    <w:rPr>
      <w:kern w:val="0"/>
      <w:sz w:val="20"/>
      <w:szCs w:val="20"/>
    </w:rPr>
  </w:style>
  <w:style w:type="paragraph" w:styleId="23">
    <w:name w:val="Balloon Text"/>
    <w:basedOn w:val="1"/>
    <w:link w:val="62"/>
    <w:unhideWhenUsed/>
    <w:qFormat/>
    <w:uiPriority w:val="0"/>
    <w:rPr>
      <w:rFonts w:ascii="Times New Roman" w:hAnsi="Times New Roman"/>
      <w:kern w:val="0"/>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rFonts w:ascii="Times New Roman" w:hAnsi="Times New Roman"/>
    </w:rPr>
  </w:style>
  <w:style w:type="paragraph" w:styleId="27">
    <w:name w:val="toc 4"/>
    <w:basedOn w:val="1"/>
    <w:next w:val="1"/>
    <w:qFormat/>
    <w:uiPriority w:val="39"/>
    <w:pPr>
      <w:ind w:left="600" w:leftChars="600"/>
    </w:pPr>
    <w:rPr>
      <w:rFonts w:ascii="Times New Roman" w:hAnsi="Times New Roman"/>
    </w:rPr>
  </w:style>
  <w:style w:type="paragraph" w:styleId="28">
    <w:name w:val="toc 6"/>
    <w:basedOn w:val="1"/>
    <w:next w:val="1"/>
    <w:qFormat/>
    <w:uiPriority w:val="39"/>
    <w:pPr>
      <w:ind w:left="1000" w:leftChars="1000"/>
    </w:pPr>
    <w:rPr>
      <w:rFonts w:ascii="Times New Roman" w:hAnsi="Times New Roman"/>
    </w:rPr>
  </w:style>
  <w:style w:type="paragraph" w:styleId="29">
    <w:name w:val="Body Text Indent 3"/>
    <w:basedOn w:val="1"/>
    <w:link w:val="65"/>
    <w:qFormat/>
    <w:uiPriority w:val="0"/>
    <w:pPr>
      <w:spacing w:after="120"/>
      <w:ind w:left="200" w:leftChars="200"/>
    </w:pPr>
    <w:rPr>
      <w:kern w:val="0"/>
      <w:sz w:val="16"/>
      <w:szCs w:val="16"/>
    </w:rPr>
  </w:style>
  <w:style w:type="paragraph" w:styleId="30">
    <w:name w:val="toc 2"/>
    <w:basedOn w:val="1"/>
    <w:next w:val="1"/>
    <w:qFormat/>
    <w:uiPriority w:val="39"/>
    <w:pPr>
      <w:ind w:left="200" w:leftChars="200"/>
    </w:pPr>
    <w:rPr>
      <w:rFonts w:ascii="Times New Roman" w:hAnsi="Times New Roman"/>
    </w:rPr>
  </w:style>
  <w:style w:type="paragraph" w:styleId="31">
    <w:name w:val="toc 9"/>
    <w:basedOn w:val="1"/>
    <w:next w:val="1"/>
    <w:qFormat/>
    <w:uiPriority w:val="39"/>
    <w:pPr>
      <w:ind w:left="1600" w:leftChars="1600"/>
    </w:pPr>
    <w:rPr>
      <w:rFonts w:ascii="Times New Roman" w:hAnsi="Times New Roman"/>
    </w:rPr>
  </w:style>
  <w:style w:type="paragraph" w:styleId="32">
    <w:name w:val="Body Text 2"/>
    <w:basedOn w:val="1"/>
    <w:link w:val="66"/>
    <w:qFormat/>
    <w:uiPriority w:val="0"/>
    <w:rPr>
      <w:rFonts w:ascii="宋体" w:hAnsi="宋体"/>
      <w:kern w:val="0"/>
      <w:sz w:val="20"/>
      <w:szCs w:val="24"/>
      <w:u w:val="single"/>
    </w:rPr>
  </w:style>
  <w:style w:type="paragraph" w:styleId="33">
    <w:name w:val="Normal (Web)"/>
    <w:basedOn w:val="1"/>
    <w:qFormat/>
    <w:uiPriority w:val="0"/>
    <w:pPr>
      <w:widowControl/>
      <w:spacing w:before="100" w:beforeAutospacing="1" w:after="100" w:afterAutospacing="1"/>
      <w:jc w:val="left"/>
    </w:pPr>
    <w:rPr>
      <w:rFonts w:ascii="宋体" w:hAnsi="宋体" w:cs="Calibri"/>
      <w:kern w:val="0"/>
      <w:sz w:val="24"/>
      <w:szCs w:val="24"/>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8"/>
    <w:unhideWhenUsed/>
    <w:qFormat/>
    <w:uiPriority w:val="0"/>
    <w:pPr>
      <w:widowControl/>
    </w:pPr>
    <w:rPr>
      <w:b/>
      <w:bCs/>
      <w:kern w:val="0"/>
      <w:sz w:val="20"/>
      <w:szCs w:val="20"/>
    </w:rPr>
  </w:style>
  <w:style w:type="paragraph" w:styleId="37">
    <w:name w:val="Body Text First Indent"/>
    <w:basedOn w:val="16"/>
    <w:link w:val="69"/>
    <w:qFormat/>
    <w:uiPriority w:val="0"/>
    <w:pPr>
      <w:spacing w:line="312" w:lineRule="auto"/>
      <w:ind w:firstLine="420"/>
    </w:pPr>
    <w:rPr>
      <w:rFonts w:ascii="Calibri" w:hAnsi="Calibri"/>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纯文本 字符"/>
    <w:link w:val="20"/>
    <w:qFormat/>
    <w:uiPriority w:val="0"/>
    <w:rPr>
      <w:rFonts w:ascii="宋体"/>
    </w:rPr>
  </w:style>
  <w:style w:type="character" w:customStyle="1" w:styleId="47">
    <w:name w:val="标题 1 字符"/>
    <w:link w:val="2"/>
    <w:qFormat/>
    <w:uiPriority w:val="0"/>
    <w:rPr>
      <w:rFonts w:ascii="Times New Roman" w:hAnsi="Times New Roman" w:eastAsia="宋体" w:cs="Times New Roman"/>
      <w:b/>
      <w:bCs/>
      <w:kern w:val="44"/>
      <w:sz w:val="44"/>
      <w:szCs w:val="44"/>
    </w:rPr>
  </w:style>
  <w:style w:type="character" w:customStyle="1" w:styleId="48">
    <w:name w:val="标题 2 字符"/>
    <w:link w:val="3"/>
    <w:qFormat/>
    <w:uiPriority w:val="0"/>
    <w:rPr>
      <w:rFonts w:ascii="Arial" w:hAnsi="Arial" w:eastAsia="黑体" w:cs="Times New Roman"/>
      <w:b/>
      <w:bCs/>
      <w:color w:val="000000"/>
      <w:kern w:val="0"/>
      <w:sz w:val="36"/>
      <w:szCs w:val="32"/>
    </w:rPr>
  </w:style>
  <w:style w:type="character" w:customStyle="1" w:styleId="49">
    <w:name w:val="标题 3 字符"/>
    <w:link w:val="4"/>
    <w:qFormat/>
    <w:uiPriority w:val="0"/>
    <w:rPr>
      <w:rFonts w:ascii="Times New Roman" w:hAnsi="Times New Roman" w:eastAsia="宋体" w:cs="Times New Roman"/>
      <w:b/>
      <w:bCs/>
      <w:sz w:val="32"/>
      <w:szCs w:val="32"/>
    </w:rPr>
  </w:style>
  <w:style w:type="character" w:customStyle="1" w:styleId="50">
    <w:name w:val="标题 4 字符"/>
    <w:link w:val="5"/>
    <w:qFormat/>
    <w:uiPriority w:val="0"/>
    <w:rPr>
      <w:rFonts w:ascii="Arial" w:hAnsi="Arial" w:eastAsia="黑体" w:cs="Times New Roman"/>
      <w:b/>
      <w:bCs/>
      <w:color w:val="0000FF"/>
      <w:kern w:val="0"/>
      <w:sz w:val="24"/>
      <w:szCs w:val="24"/>
    </w:rPr>
  </w:style>
  <w:style w:type="character" w:customStyle="1" w:styleId="51">
    <w:name w:val="标题 5 字符"/>
    <w:link w:val="6"/>
    <w:qFormat/>
    <w:uiPriority w:val="0"/>
    <w:rPr>
      <w:rFonts w:ascii="Times New Roman" w:hAnsi="Times New Roman" w:eastAsia="华文中宋" w:cs="Times New Roman"/>
      <w:b/>
      <w:bCs/>
      <w:color w:val="800000"/>
      <w:kern w:val="0"/>
      <w:sz w:val="24"/>
      <w:szCs w:val="24"/>
    </w:rPr>
  </w:style>
  <w:style w:type="character" w:customStyle="1" w:styleId="52">
    <w:name w:val="标题 6 字符"/>
    <w:link w:val="7"/>
    <w:qFormat/>
    <w:uiPriority w:val="9"/>
    <w:rPr>
      <w:rFonts w:ascii="Arial" w:hAnsi="Arial" w:eastAsia="黑体" w:cs="Times New Roman"/>
      <w:b/>
      <w:bCs/>
      <w:kern w:val="0"/>
      <w:sz w:val="24"/>
      <w:szCs w:val="20"/>
    </w:rPr>
  </w:style>
  <w:style w:type="character" w:customStyle="1" w:styleId="53">
    <w:name w:val="标题 7 字符"/>
    <w:link w:val="8"/>
    <w:qFormat/>
    <w:uiPriority w:val="0"/>
    <w:rPr>
      <w:rFonts w:ascii="Times New Roman" w:hAnsi="Times New Roman" w:eastAsia="华文中宋" w:cs="Times New Roman"/>
      <w:bCs/>
      <w:kern w:val="0"/>
      <w:sz w:val="24"/>
      <w:szCs w:val="24"/>
    </w:rPr>
  </w:style>
  <w:style w:type="character" w:customStyle="1" w:styleId="54">
    <w:name w:val="标题 8 字符"/>
    <w:link w:val="9"/>
    <w:qFormat/>
    <w:uiPriority w:val="0"/>
    <w:rPr>
      <w:rFonts w:ascii="Times New Roman" w:hAnsi="Times New Roman" w:eastAsia="华文中宋" w:cs="Times New Roman"/>
      <w:kern w:val="0"/>
      <w:sz w:val="24"/>
      <w:szCs w:val="24"/>
    </w:rPr>
  </w:style>
  <w:style w:type="character" w:customStyle="1" w:styleId="55">
    <w:name w:val="标题 9 字符"/>
    <w:link w:val="10"/>
    <w:qFormat/>
    <w:uiPriority w:val="0"/>
    <w:rPr>
      <w:rFonts w:ascii="Arial" w:hAnsi="Arial" w:eastAsia="黑体" w:cs="Times New Roman"/>
      <w:kern w:val="0"/>
      <w:szCs w:val="21"/>
    </w:rPr>
  </w:style>
  <w:style w:type="character" w:customStyle="1" w:styleId="56">
    <w:name w:val="文档结构图 字符"/>
    <w:link w:val="13"/>
    <w:qFormat/>
    <w:uiPriority w:val="0"/>
    <w:rPr>
      <w:rFonts w:ascii="宋体"/>
      <w:sz w:val="18"/>
      <w:szCs w:val="18"/>
    </w:rPr>
  </w:style>
  <w:style w:type="character" w:customStyle="1" w:styleId="57">
    <w:name w:val="批注文字 字符1"/>
    <w:link w:val="14"/>
    <w:qFormat/>
    <w:uiPriority w:val="99"/>
  </w:style>
  <w:style w:type="character" w:customStyle="1" w:styleId="58">
    <w:name w:val="正文文本 3 字符"/>
    <w:link w:val="15"/>
    <w:qFormat/>
    <w:uiPriority w:val="0"/>
    <w:rPr>
      <w:rFonts w:eastAsia="楷体_GB2312"/>
      <w:sz w:val="16"/>
      <w:szCs w:val="16"/>
    </w:rPr>
  </w:style>
  <w:style w:type="character" w:customStyle="1" w:styleId="59">
    <w:name w:val="正文文本 字符"/>
    <w:link w:val="16"/>
    <w:qFormat/>
    <w:uiPriority w:val="99"/>
    <w:rPr>
      <w:rFonts w:ascii="Times New Roman" w:hAnsi="Times New Roman"/>
    </w:rPr>
  </w:style>
  <w:style w:type="character" w:customStyle="1" w:styleId="60">
    <w:name w:val="正文文本缩进 字符"/>
    <w:link w:val="17"/>
    <w:qFormat/>
    <w:uiPriority w:val="0"/>
    <w:rPr>
      <w:rFonts w:ascii="Calibri" w:hAnsi="Calibri" w:eastAsia="宋体" w:cs="Times New Roman"/>
      <w:kern w:val="0"/>
      <w:sz w:val="20"/>
      <w:szCs w:val="20"/>
    </w:rPr>
  </w:style>
  <w:style w:type="character" w:customStyle="1" w:styleId="61">
    <w:name w:val="日期 字符"/>
    <w:link w:val="22"/>
    <w:qFormat/>
    <w:uiPriority w:val="0"/>
    <w:rPr>
      <w:rFonts w:ascii="Calibri" w:hAnsi="Calibri" w:eastAsia="宋体" w:cs="Times New Roman"/>
      <w:kern w:val="0"/>
      <w:sz w:val="20"/>
      <w:szCs w:val="20"/>
    </w:rPr>
  </w:style>
  <w:style w:type="character" w:customStyle="1" w:styleId="62">
    <w:name w:val="批注框文本 字符"/>
    <w:link w:val="23"/>
    <w:qFormat/>
    <w:uiPriority w:val="0"/>
    <w:rPr>
      <w:rFonts w:ascii="Times New Roman" w:hAnsi="Times New Roman"/>
      <w:sz w:val="18"/>
      <w:szCs w:val="18"/>
    </w:rPr>
  </w:style>
  <w:style w:type="character" w:customStyle="1" w:styleId="63">
    <w:name w:val="页脚 字符1"/>
    <w:link w:val="24"/>
    <w:qFormat/>
    <w:uiPriority w:val="99"/>
    <w:rPr>
      <w:sz w:val="18"/>
      <w:szCs w:val="18"/>
    </w:rPr>
  </w:style>
  <w:style w:type="character" w:customStyle="1" w:styleId="64">
    <w:name w:val="页眉 字符1"/>
    <w:link w:val="25"/>
    <w:qFormat/>
    <w:uiPriority w:val="0"/>
    <w:rPr>
      <w:sz w:val="18"/>
      <w:szCs w:val="18"/>
    </w:rPr>
  </w:style>
  <w:style w:type="character" w:customStyle="1" w:styleId="65">
    <w:name w:val="正文文本缩进 3 字符"/>
    <w:link w:val="29"/>
    <w:qFormat/>
    <w:uiPriority w:val="0"/>
    <w:rPr>
      <w:sz w:val="16"/>
      <w:szCs w:val="16"/>
    </w:rPr>
  </w:style>
  <w:style w:type="character" w:customStyle="1" w:styleId="66">
    <w:name w:val="正文文本 2 字符"/>
    <w:link w:val="32"/>
    <w:qFormat/>
    <w:uiPriority w:val="0"/>
    <w:rPr>
      <w:rFonts w:ascii="宋体" w:hAnsi="宋体"/>
      <w:szCs w:val="24"/>
      <w:u w:val="single"/>
    </w:rPr>
  </w:style>
  <w:style w:type="character" w:customStyle="1" w:styleId="67">
    <w:name w:val="标题 字符"/>
    <w:link w:val="35"/>
    <w:qFormat/>
    <w:uiPriority w:val="0"/>
    <w:rPr>
      <w:rFonts w:ascii="Arial" w:hAnsi="Arial"/>
      <w:b/>
      <w:sz w:val="32"/>
    </w:rPr>
  </w:style>
  <w:style w:type="character" w:customStyle="1" w:styleId="68">
    <w:name w:val="批注主题 字符1"/>
    <w:link w:val="36"/>
    <w:qFormat/>
    <w:uiPriority w:val="0"/>
    <w:rPr>
      <w:b/>
      <w:bCs/>
    </w:rPr>
  </w:style>
  <w:style w:type="character" w:customStyle="1" w:styleId="69">
    <w:name w:val="正文文本首行缩进 字符"/>
    <w:link w:val="37"/>
    <w:qFormat/>
    <w:uiPriority w:val="0"/>
    <w:rPr>
      <w:szCs w:val="24"/>
    </w:rPr>
  </w:style>
  <w:style w:type="character" w:customStyle="1" w:styleId="70">
    <w:name w:val="正文文本缩进 3 Char1"/>
    <w:semiHidden/>
    <w:qFormat/>
    <w:uiPriority w:val="99"/>
    <w:rPr>
      <w:rFonts w:ascii="Calibri" w:hAnsi="Calibri"/>
      <w:sz w:val="16"/>
      <w:szCs w:val="16"/>
    </w:rPr>
  </w:style>
  <w:style w:type="character" w:customStyle="1" w:styleId="71">
    <w:name w:val="正文文本 3 Char5"/>
    <w:semiHidden/>
    <w:qFormat/>
    <w:uiPriority w:val="99"/>
    <w:rPr>
      <w:rFonts w:ascii="Calibri" w:hAnsi="Calibri" w:eastAsia="宋体" w:cs="Times New Roman"/>
      <w:sz w:val="16"/>
      <w:szCs w:val="16"/>
    </w:rPr>
  </w:style>
  <w:style w:type="character" w:customStyle="1" w:styleId="72">
    <w:name w:val="正文文本 2 Char4"/>
    <w:semiHidden/>
    <w:qFormat/>
    <w:uiPriority w:val="99"/>
    <w:rPr>
      <w:kern w:val="2"/>
      <w:sz w:val="21"/>
      <w:szCs w:val="22"/>
    </w:rPr>
  </w:style>
  <w:style w:type="character" w:customStyle="1" w:styleId="73">
    <w:name w:val="Char Char5"/>
    <w:qFormat/>
    <w:uiPriority w:val="0"/>
    <w:rPr>
      <w:rFonts w:ascii="Times New Roman" w:hAnsi="Times New Roman" w:eastAsia="长城仿宋" w:cs="Times New Roman"/>
      <w:sz w:val="18"/>
      <w:lang w:val="en-US" w:eastAsia="zh-CN" w:bidi="ar-SA"/>
    </w:rPr>
  </w:style>
  <w:style w:type="character" w:customStyle="1" w:styleId="74">
    <w:name w:val="批注文字 Char4"/>
    <w:semiHidden/>
    <w:qFormat/>
    <w:uiPriority w:val="99"/>
    <w:rPr>
      <w:rFonts w:ascii="Calibri" w:hAnsi="Calibri"/>
      <w:kern w:val="2"/>
      <w:sz w:val="21"/>
      <w:szCs w:val="22"/>
    </w:rPr>
  </w:style>
  <w:style w:type="character" w:customStyle="1" w:styleId="75">
    <w:name w:val="正文文本 3 Char3"/>
    <w:semiHidden/>
    <w:qFormat/>
    <w:uiPriority w:val="99"/>
    <w:rPr>
      <w:kern w:val="2"/>
      <w:sz w:val="16"/>
      <w:szCs w:val="16"/>
    </w:rPr>
  </w:style>
  <w:style w:type="character" w:customStyle="1" w:styleId="76">
    <w:name w:val="Comment Text Char"/>
    <w:qFormat/>
    <w:uiPriority w:val="0"/>
  </w:style>
  <w:style w:type="character" w:customStyle="1" w:styleId="77">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78">
    <w:name w:val="正文文本缩进 Char2"/>
    <w:semiHidden/>
    <w:qFormat/>
    <w:uiPriority w:val="99"/>
    <w:rPr>
      <w:kern w:val="2"/>
      <w:sz w:val="21"/>
      <w:szCs w:val="22"/>
    </w:rPr>
  </w:style>
  <w:style w:type="character" w:customStyle="1" w:styleId="79">
    <w:name w:val="批注主题 Char4"/>
    <w:semiHidden/>
    <w:qFormat/>
    <w:uiPriority w:val="99"/>
    <w:rPr>
      <w:b/>
      <w:bCs/>
      <w:kern w:val="2"/>
      <w:sz w:val="21"/>
      <w:szCs w:val="22"/>
    </w:rPr>
  </w:style>
  <w:style w:type="character" w:customStyle="1" w:styleId="80">
    <w:name w:val="Char Char52"/>
    <w:qFormat/>
    <w:uiPriority w:val="0"/>
    <w:rPr>
      <w:rFonts w:ascii="Times New Roman" w:hAnsi="Times New Roman" w:eastAsia="长城仿宋" w:cs="Times New Roman"/>
      <w:sz w:val="18"/>
      <w:lang w:val="en-US" w:eastAsia="zh-CN" w:bidi="ar-SA"/>
    </w:rPr>
  </w:style>
  <w:style w:type="character" w:customStyle="1" w:styleId="81">
    <w:name w:val="正文文本 Char4"/>
    <w:semiHidden/>
    <w:qFormat/>
    <w:uiPriority w:val="99"/>
    <w:rPr>
      <w:kern w:val="2"/>
      <w:sz w:val="21"/>
      <w:szCs w:val="22"/>
    </w:rPr>
  </w:style>
  <w:style w:type="character" w:customStyle="1" w:styleId="82">
    <w:name w:val="批注文字 Char1"/>
    <w:qFormat/>
    <w:uiPriority w:val="0"/>
    <w:rPr>
      <w:kern w:val="2"/>
      <w:sz w:val="21"/>
      <w:szCs w:val="22"/>
    </w:rPr>
  </w:style>
  <w:style w:type="character" w:customStyle="1" w:styleId="83">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84">
    <w:name w:val="Char Char62"/>
    <w:qFormat/>
    <w:uiPriority w:val="0"/>
    <w:rPr>
      <w:rFonts w:ascii="Times New Roman" w:hAnsi="Times New Roman" w:eastAsia="楷体_GB2312" w:cs="Times New Roman"/>
      <w:b/>
      <w:bCs/>
      <w:kern w:val="2"/>
      <w:sz w:val="24"/>
      <w:szCs w:val="24"/>
    </w:rPr>
  </w:style>
  <w:style w:type="character" w:customStyle="1" w:styleId="85">
    <w:name w:val="日期 Char2"/>
    <w:semiHidden/>
    <w:qFormat/>
    <w:uiPriority w:val="99"/>
    <w:rPr>
      <w:kern w:val="2"/>
      <w:sz w:val="21"/>
      <w:szCs w:val="22"/>
    </w:rPr>
  </w:style>
  <w:style w:type="character" w:customStyle="1" w:styleId="86">
    <w:name w:val="文档结构图 Char3"/>
    <w:semiHidden/>
    <w:qFormat/>
    <w:uiPriority w:val="99"/>
    <w:rPr>
      <w:rFonts w:ascii="宋体"/>
      <w:kern w:val="2"/>
      <w:sz w:val="18"/>
      <w:szCs w:val="18"/>
    </w:rPr>
  </w:style>
  <w:style w:type="character" w:customStyle="1" w:styleId="87">
    <w:name w:val="标题 Char3"/>
    <w:qFormat/>
    <w:uiPriority w:val="10"/>
    <w:rPr>
      <w:rFonts w:ascii="Cambria" w:hAnsi="Cambria" w:cs="Times New Roman"/>
      <w:b/>
      <w:bCs/>
      <w:kern w:val="2"/>
      <w:sz w:val="32"/>
      <w:szCs w:val="32"/>
    </w:rPr>
  </w:style>
  <w:style w:type="character" w:customStyle="1" w:styleId="88">
    <w:name w:val="Char Char3"/>
    <w:qFormat/>
    <w:uiPriority w:val="0"/>
    <w:rPr>
      <w:rFonts w:ascii="Times New Roman" w:hAnsi="Times New Roman" w:eastAsia="宋体" w:cs="Times New Roman"/>
      <w:kern w:val="2"/>
      <w:sz w:val="18"/>
      <w:lang w:val="en-US" w:eastAsia="zh-CN" w:bidi="ar-SA"/>
    </w:rPr>
  </w:style>
  <w:style w:type="character" w:customStyle="1" w:styleId="89">
    <w:name w:val="正文文本 Char2"/>
    <w:semiHidden/>
    <w:qFormat/>
    <w:uiPriority w:val="99"/>
    <w:rPr>
      <w:rFonts w:ascii="Calibri" w:hAnsi="Calibri"/>
      <w:sz w:val="21"/>
      <w:szCs w:val="22"/>
    </w:rPr>
  </w:style>
  <w:style w:type="character" w:customStyle="1" w:styleId="90">
    <w:name w:val="标题 Char4"/>
    <w:qFormat/>
    <w:uiPriority w:val="10"/>
    <w:rPr>
      <w:rFonts w:ascii="Cambria" w:hAnsi="Cambria" w:cs="Times New Roman"/>
      <w:b/>
      <w:bCs/>
      <w:kern w:val="2"/>
      <w:sz w:val="32"/>
      <w:szCs w:val="32"/>
    </w:rPr>
  </w:style>
  <w:style w:type="character" w:customStyle="1" w:styleId="91">
    <w:name w:val="页脚 Char2"/>
    <w:semiHidden/>
    <w:qFormat/>
    <w:uiPriority w:val="99"/>
    <w:rPr>
      <w:rFonts w:ascii="Calibri" w:hAnsi="Calibri" w:eastAsia="宋体" w:cs="Times New Roman"/>
      <w:sz w:val="18"/>
      <w:szCs w:val="18"/>
    </w:rPr>
  </w:style>
  <w:style w:type="character" w:customStyle="1" w:styleId="92">
    <w:name w:val="正文文本缩进 3 Char3"/>
    <w:semiHidden/>
    <w:qFormat/>
    <w:uiPriority w:val="99"/>
    <w:rPr>
      <w:kern w:val="2"/>
      <w:sz w:val="16"/>
      <w:szCs w:val="16"/>
    </w:rPr>
  </w:style>
  <w:style w:type="character" w:customStyle="1" w:styleId="93">
    <w:name w:val="批注主题 Char1"/>
    <w:semiHidden/>
    <w:qFormat/>
    <w:uiPriority w:val="99"/>
    <w:rPr>
      <w:rFonts w:ascii="Calibri" w:hAnsi="Calibri"/>
      <w:b/>
      <w:bCs/>
      <w:sz w:val="21"/>
      <w:szCs w:val="22"/>
    </w:rPr>
  </w:style>
  <w:style w:type="character" w:customStyle="1" w:styleId="94">
    <w:name w:val="日期 Char1"/>
    <w:semiHidden/>
    <w:qFormat/>
    <w:uiPriority w:val="99"/>
    <w:rPr>
      <w:rFonts w:ascii="Calibri" w:hAnsi="Calibri"/>
      <w:sz w:val="21"/>
      <w:szCs w:val="22"/>
    </w:rPr>
  </w:style>
  <w:style w:type="character" w:customStyle="1" w:styleId="95">
    <w:name w:val="页眉 Char2"/>
    <w:semiHidden/>
    <w:qFormat/>
    <w:uiPriority w:val="99"/>
    <w:rPr>
      <w:rFonts w:ascii="Calibri" w:hAnsi="Calibri" w:eastAsia="宋体" w:cs="Times New Roman"/>
      <w:sz w:val="18"/>
      <w:szCs w:val="18"/>
    </w:rPr>
  </w:style>
  <w:style w:type="character" w:customStyle="1" w:styleId="96">
    <w:name w:val="正文文本 2 Char1"/>
    <w:semiHidden/>
    <w:qFormat/>
    <w:uiPriority w:val="99"/>
    <w:rPr>
      <w:rFonts w:ascii="Times New Roman" w:hAnsi="Times New Roman" w:eastAsia="宋体" w:cs="Calibri"/>
      <w:kern w:val="2"/>
      <w:sz w:val="21"/>
      <w:szCs w:val="24"/>
    </w:rPr>
  </w:style>
  <w:style w:type="character" w:customStyle="1" w:styleId="97">
    <w:name w:val="正文文本缩进 3 Char5"/>
    <w:semiHidden/>
    <w:qFormat/>
    <w:uiPriority w:val="99"/>
    <w:rPr>
      <w:rFonts w:ascii="Calibri" w:hAnsi="Calibri" w:eastAsia="宋体" w:cs="Times New Roman"/>
      <w:sz w:val="16"/>
      <w:szCs w:val="16"/>
    </w:rPr>
  </w:style>
  <w:style w:type="character" w:customStyle="1" w:styleId="98">
    <w:name w:val="正文文本 2 Char3"/>
    <w:semiHidden/>
    <w:qFormat/>
    <w:uiPriority w:val="99"/>
    <w:rPr>
      <w:kern w:val="2"/>
      <w:sz w:val="21"/>
      <w:szCs w:val="22"/>
    </w:rPr>
  </w:style>
  <w:style w:type="character" w:customStyle="1" w:styleId="99">
    <w:name w:val="纯文本 Char6"/>
    <w:semiHidden/>
    <w:qFormat/>
    <w:uiPriority w:val="99"/>
    <w:rPr>
      <w:rFonts w:ascii="宋体" w:hAnsi="Courier New" w:eastAsia="宋体" w:cs="Courier New"/>
      <w:szCs w:val="21"/>
    </w:rPr>
  </w:style>
  <w:style w:type="character" w:customStyle="1" w:styleId="100">
    <w:name w:val="font161"/>
    <w:qFormat/>
    <w:uiPriority w:val="0"/>
    <w:rPr>
      <w:b/>
      <w:bCs/>
      <w:sz w:val="32"/>
      <w:szCs w:val="32"/>
    </w:rPr>
  </w:style>
  <w:style w:type="character" w:customStyle="1" w:styleId="101">
    <w:name w:val="批注主题 Char5"/>
    <w:semiHidden/>
    <w:qFormat/>
    <w:uiPriority w:val="99"/>
    <w:rPr>
      <w:rFonts w:ascii="Calibri" w:hAnsi="Calibri" w:eastAsia="宋体" w:cs="Times New Roman"/>
      <w:b/>
      <w:bCs/>
    </w:rPr>
  </w:style>
  <w:style w:type="character" w:customStyle="1" w:styleId="102">
    <w:name w:val="纯文本 Char5"/>
    <w:semiHidden/>
    <w:qFormat/>
    <w:uiPriority w:val="99"/>
    <w:rPr>
      <w:rFonts w:ascii="宋体" w:hAnsi="Courier New" w:cs="Courier New"/>
      <w:kern w:val="2"/>
      <w:sz w:val="21"/>
      <w:szCs w:val="21"/>
    </w:rPr>
  </w:style>
  <w:style w:type="character" w:customStyle="1" w:styleId="103">
    <w:name w:val="批注框文本 Char3"/>
    <w:semiHidden/>
    <w:qFormat/>
    <w:uiPriority w:val="99"/>
    <w:rPr>
      <w:kern w:val="2"/>
      <w:sz w:val="18"/>
      <w:szCs w:val="18"/>
    </w:rPr>
  </w:style>
  <w:style w:type="character" w:customStyle="1" w:styleId="104">
    <w:name w:val="批注主题 Char3"/>
    <w:semiHidden/>
    <w:qFormat/>
    <w:uiPriority w:val="99"/>
    <w:rPr>
      <w:b/>
      <w:bCs/>
      <w:kern w:val="2"/>
      <w:sz w:val="21"/>
      <w:szCs w:val="22"/>
    </w:rPr>
  </w:style>
  <w:style w:type="character" w:customStyle="1" w:styleId="105">
    <w:name w:val="批注文字 Char2"/>
    <w:semiHidden/>
    <w:qFormat/>
    <w:locked/>
    <w:uiPriority w:val="99"/>
    <w:rPr>
      <w:rFonts w:ascii="Times New Roman" w:hAnsi="Times New Roman"/>
      <w:kern w:val="2"/>
      <w:sz w:val="21"/>
      <w:szCs w:val="24"/>
    </w:rPr>
  </w:style>
  <w:style w:type="character" w:customStyle="1" w:styleId="106">
    <w:name w:val="Char Char6"/>
    <w:qFormat/>
    <w:uiPriority w:val="0"/>
    <w:rPr>
      <w:rFonts w:ascii="Times New Roman" w:hAnsi="Times New Roman" w:eastAsia="楷体_GB2312" w:cs="Times New Roman"/>
      <w:b/>
      <w:bCs/>
      <w:kern w:val="2"/>
      <w:sz w:val="24"/>
      <w:szCs w:val="24"/>
    </w:rPr>
  </w:style>
  <w:style w:type="character" w:customStyle="1" w:styleId="107">
    <w:name w:val="正文文本缩进 Char1"/>
    <w:semiHidden/>
    <w:qFormat/>
    <w:uiPriority w:val="99"/>
    <w:rPr>
      <w:rFonts w:ascii="Calibri" w:hAnsi="Calibri"/>
      <w:sz w:val="21"/>
      <w:szCs w:val="22"/>
    </w:rPr>
  </w:style>
  <w:style w:type="character" w:customStyle="1" w:styleId="108">
    <w:name w:val="日期 Char3"/>
    <w:semiHidden/>
    <w:qFormat/>
    <w:uiPriority w:val="99"/>
    <w:rPr>
      <w:kern w:val="2"/>
      <w:sz w:val="21"/>
      <w:szCs w:val="22"/>
    </w:rPr>
  </w:style>
  <w:style w:type="character" w:customStyle="1" w:styleId="109">
    <w:name w:val="文档结构图 Char4"/>
    <w:semiHidden/>
    <w:qFormat/>
    <w:uiPriority w:val="99"/>
    <w:rPr>
      <w:rFonts w:ascii="宋体"/>
      <w:kern w:val="2"/>
      <w:sz w:val="18"/>
      <w:szCs w:val="18"/>
    </w:rPr>
  </w:style>
  <w:style w:type="character" w:customStyle="1" w:styleId="110">
    <w:name w:val="正文首行缩进 Char2"/>
    <w:semiHidden/>
    <w:qFormat/>
    <w:uiPriority w:val="99"/>
    <w:rPr>
      <w:rFonts w:ascii="Calibri" w:hAnsi="Calibri"/>
      <w:sz w:val="21"/>
      <w:szCs w:val="22"/>
    </w:rPr>
  </w:style>
  <w:style w:type="character" w:customStyle="1" w:styleId="111">
    <w:name w:val="正文文本 Char"/>
    <w:qFormat/>
    <w:uiPriority w:val="99"/>
    <w:rPr>
      <w:rFonts w:ascii="Calibri" w:hAnsi="Calibri" w:eastAsia="宋体"/>
      <w:lang w:bidi="ar-SA"/>
    </w:rPr>
  </w:style>
  <w:style w:type="character" w:customStyle="1" w:styleId="112">
    <w:name w:val="批注框文本 Char1"/>
    <w:semiHidden/>
    <w:qFormat/>
    <w:uiPriority w:val="99"/>
    <w:rPr>
      <w:rFonts w:ascii="Calibri" w:hAnsi="Calibri"/>
      <w:sz w:val="18"/>
      <w:szCs w:val="18"/>
    </w:rPr>
  </w:style>
  <w:style w:type="character" w:customStyle="1" w:styleId="113">
    <w:name w:val="页眉 字符"/>
    <w:qFormat/>
    <w:uiPriority w:val="0"/>
    <w:rPr>
      <w:rFonts w:ascii="Times New Roman" w:hAnsi="Times New Roman" w:eastAsia="楷体_GB2312" w:cs="Times New Roman"/>
      <w:kern w:val="2"/>
      <w:sz w:val="18"/>
      <w:szCs w:val="18"/>
    </w:rPr>
  </w:style>
  <w:style w:type="character" w:customStyle="1" w:styleId="114">
    <w:name w:val="正文首行缩进 Char3"/>
    <w:semiHidden/>
    <w:qFormat/>
    <w:uiPriority w:val="99"/>
  </w:style>
  <w:style w:type="character" w:customStyle="1" w:styleId="115">
    <w:name w:val="16"/>
    <w:qFormat/>
    <w:uiPriority w:val="0"/>
    <w:rPr>
      <w:rFonts w:hint="default" w:ascii="Times New Roman" w:hAnsi="Times New Roman" w:eastAsia="楷体_GB2312" w:cs="Times New Roman"/>
      <w:color w:val="0000FF"/>
      <w:u w:val="single"/>
    </w:rPr>
  </w:style>
  <w:style w:type="character" w:customStyle="1" w:styleId="116">
    <w:name w:val="标题 Char1"/>
    <w:qFormat/>
    <w:uiPriority w:val="10"/>
    <w:rPr>
      <w:rFonts w:ascii="Cambria" w:hAnsi="Cambria" w:cs="Times New Roman"/>
      <w:b/>
      <w:bCs/>
      <w:sz w:val="32"/>
      <w:szCs w:val="32"/>
    </w:rPr>
  </w:style>
  <w:style w:type="character" w:customStyle="1" w:styleId="117">
    <w:name w:val="批注文字 Char7"/>
    <w:semiHidden/>
    <w:qFormat/>
    <w:uiPriority w:val="99"/>
    <w:rPr>
      <w:rFonts w:ascii="Calibri" w:hAnsi="Calibri" w:eastAsia="宋体" w:cs="Times New Roman"/>
    </w:rPr>
  </w:style>
  <w:style w:type="character" w:customStyle="1" w:styleId="118">
    <w:name w:val="style_kwd"/>
    <w:qFormat/>
    <w:uiPriority w:val="0"/>
  </w:style>
  <w:style w:type="character" w:customStyle="1" w:styleId="119">
    <w:name w:val="页脚 Char1"/>
    <w:semiHidden/>
    <w:qFormat/>
    <w:uiPriority w:val="99"/>
    <w:rPr>
      <w:rFonts w:ascii="Calibri" w:hAnsi="Calibri"/>
      <w:sz w:val="18"/>
      <w:szCs w:val="18"/>
    </w:rPr>
  </w:style>
  <w:style w:type="character" w:customStyle="1" w:styleId="120">
    <w:name w:val="正文文本缩进 3 Char2"/>
    <w:semiHidden/>
    <w:qFormat/>
    <w:uiPriority w:val="99"/>
    <w:rPr>
      <w:kern w:val="2"/>
      <w:sz w:val="16"/>
      <w:szCs w:val="16"/>
    </w:rPr>
  </w:style>
  <w:style w:type="character" w:customStyle="1" w:styleId="121">
    <w:name w:val="文档结构图 Char1"/>
    <w:semiHidden/>
    <w:qFormat/>
    <w:uiPriority w:val="99"/>
    <w:rPr>
      <w:rFonts w:ascii="宋体" w:hAnsi="Calibri"/>
      <w:sz w:val="18"/>
      <w:szCs w:val="18"/>
    </w:rPr>
  </w:style>
  <w:style w:type="character" w:customStyle="1" w:styleId="122">
    <w:name w:val="正文文本 3 Char4"/>
    <w:semiHidden/>
    <w:qFormat/>
    <w:uiPriority w:val="99"/>
    <w:rPr>
      <w:kern w:val="2"/>
      <w:sz w:val="16"/>
      <w:szCs w:val="16"/>
    </w:rPr>
  </w:style>
  <w:style w:type="character" w:customStyle="1" w:styleId="123">
    <w:name w:val="日期 Char5"/>
    <w:semiHidden/>
    <w:qFormat/>
    <w:uiPriority w:val="99"/>
    <w:rPr>
      <w:rFonts w:ascii="Calibri" w:hAnsi="Calibri" w:eastAsia="宋体" w:cs="Times New Roman"/>
    </w:rPr>
  </w:style>
  <w:style w:type="character" w:customStyle="1" w:styleId="124">
    <w:name w:val="正文文本 Char7"/>
    <w:semiHidden/>
    <w:qFormat/>
    <w:uiPriority w:val="99"/>
    <w:rPr>
      <w:rFonts w:ascii="Calibri" w:hAnsi="Calibri" w:eastAsia="宋体" w:cs="Times New Roman"/>
    </w:rPr>
  </w:style>
  <w:style w:type="character" w:customStyle="1" w:styleId="125">
    <w:name w:val="文一 Char"/>
    <w:link w:val="126"/>
    <w:qFormat/>
    <w:uiPriority w:val="0"/>
    <w:rPr>
      <w:spacing w:val="4"/>
      <w:sz w:val="24"/>
      <w:szCs w:val="24"/>
    </w:rPr>
  </w:style>
  <w:style w:type="paragraph" w:customStyle="1" w:styleId="126">
    <w:name w:val="文一"/>
    <w:basedOn w:val="1"/>
    <w:link w:val="125"/>
    <w:qFormat/>
    <w:uiPriority w:val="0"/>
    <w:pPr>
      <w:topLinePunct/>
      <w:adjustRightInd w:val="0"/>
      <w:snapToGrid w:val="0"/>
      <w:spacing w:line="360" w:lineRule="auto"/>
      <w:ind w:firstLine="200" w:firstLineChars="200"/>
    </w:pPr>
    <w:rPr>
      <w:spacing w:val="4"/>
      <w:kern w:val="0"/>
      <w:sz w:val="24"/>
      <w:szCs w:val="24"/>
    </w:rPr>
  </w:style>
  <w:style w:type="character" w:customStyle="1" w:styleId="127">
    <w:name w:val="Char Char31"/>
    <w:qFormat/>
    <w:uiPriority w:val="0"/>
    <w:rPr>
      <w:rFonts w:ascii="Times New Roman" w:hAnsi="Times New Roman" w:eastAsia="宋体" w:cs="Times New Roman"/>
      <w:kern w:val="2"/>
      <w:sz w:val="18"/>
      <w:lang w:val="en-US" w:eastAsia="zh-CN" w:bidi="ar-SA"/>
    </w:rPr>
  </w:style>
  <w:style w:type="character" w:customStyle="1" w:styleId="128">
    <w:name w:val="正文首行缩进 Char1"/>
    <w:qFormat/>
    <w:uiPriority w:val="99"/>
    <w:rPr>
      <w:rFonts w:eastAsia="宋体"/>
      <w:kern w:val="2"/>
      <w:sz w:val="21"/>
    </w:rPr>
  </w:style>
  <w:style w:type="character" w:customStyle="1" w:styleId="129">
    <w:name w:val="Char Char4"/>
    <w:qFormat/>
    <w:uiPriority w:val="0"/>
    <w:rPr>
      <w:rFonts w:ascii="Times New Roman" w:hAnsi="Times New Roman" w:eastAsia="楷体_GB2312" w:cs="Times New Roman"/>
      <w:sz w:val="18"/>
      <w:szCs w:val="18"/>
    </w:rPr>
  </w:style>
  <w:style w:type="character" w:customStyle="1" w:styleId="130">
    <w:name w:val="Char Char61"/>
    <w:qFormat/>
    <w:uiPriority w:val="0"/>
    <w:rPr>
      <w:rFonts w:ascii="Times New Roman" w:hAnsi="Times New Roman" w:eastAsia="楷体_GB2312" w:cs="Times New Roman"/>
      <w:b/>
      <w:bCs/>
      <w:kern w:val="2"/>
      <w:sz w:val="24"/>
      <w:szCs w:val="24"/>
    </w:rPr>
  </w:style>
  <w:style w:type="character" w:customStyle="1" w:styleId="131">
    <w:name w:val="纯文本 Char2"/>
    <w:semiHidden/>
    <w:qFormat/>
    <w:uiPriority w:val="99"/>
    <w:rPr>
      <w:rFonts w:ascii="宋体" w:hAnsi="Courier New" w:eastAsia="宋体" w:cs="Courier New"/>
      <w:kern w:val="2"/>
      <w:sz w:val="21"/>
      <w:szCs w:val="21"/>
    </w:rPr>
  </w:style>
  <w:style w:type="character" w:customStyle="1" w:styleId="132">
    <w:name w:val="样式73 Char"/>
    <w:link w:val="133"/>
    <w:qFormat/>
    <w:uiPriority w:val="0"/>
    <w:rPr>
      <w:rFonts w:ascii="华文中宋" w:hAnsi="华文中宋" w:eastAsia="华文中宋"/>
      <w:sz w:val="28"/>
      <w:szCs w:val="28"/>
    </w:rPr>
  </w:style>
  <w:style w:type="paragraph" w:customStyle="1" w:styleId="133">
    <w:name w:val="样式73"/>
    <w:basedOn w:val="1"/>
    <w:link w:val="132"/>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134">
    <w:name w:val="正文文本 3 Char1"/>
    <w:semiHidden/>
    <w:qFormat/>
    <w:uiPriority w:val="99"/>
    <w:rPr>
      <w:rFonts w:ascii="Calibri" w:hAnsi="Calibri"/>
      <w:sz w:val="16"/>
      <w:szCs w:val="16"/>
    </w:rPr>
  </w:style>
  <w:style w:type="character" w:customStyle="1" w:styleId="135">
    <w:name w:val="页眉 Char1"/>
    <w:semiHidden/>
    <w:qFormat/>
    <w:uiPriority w:val="99"/>
    <w:rPr>
      <w:rFonts w:ascii="Calibri" w:hAnsi="Calibri"/>
      <w:sz w:val="18"/>
      <w:szCs w:val="18"/>
    </w:rPr>
  </w:style>
  <w:style w:type="character" w:customStyle="1" w:styleId="136">
    <w:name w:val="正文文本 Char6"/>
    <w:semiHidden/>
    <w:qFormat/>
    <w:uiPriority w:val="99"/>
    <w:rPr>
      <w:kern w:val="2"/>
      <w:sz w:val="21"/>
      <w:szCs w:val="22"/>
    </w:rPr>
  </w:style>
  <w:style w:type="character" w:customStyle="1" w:styleId="137">
    <w:name w:val="批注主题 字符"/>
    <w:qFormat/>
    <w:uiPriority w:val="0"/>
    <w:rPr>
      <w:rFonts w:ascii="Times New Roman" w:hAnsi="Times New Roman" w:eastAsia="楷体_GB2312" w:cs="Times New Roman"/>
      <w:b/>
      <w:bCs/>
      <w:kern w:val="2"/>
      <w:sz w:val="21"/>
      <w:szCs w:val="24"/>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批注文字 Char"/>
    <w:qFormat/>
    <w:uiPriority w:val="99"/>
  </w:style>
  <w:style w:type="character" w:customStyle="1" w:styleId="140">
    <w:name w:val="正文文本 3 Char2"/>
    <w:semiHidden/>
    <w:qFormat/>
    <w:uiPriority w:val="99"/>
    <w:rPr>
      <w:kern w:val="2"/>
      <w:sz w:val="16"/>
      <w:szCs w:val="16"/>
    </w:rPr>
  </w:style>
  <w:style w:type="character" w:customStyle="1" w:styleId="141">
    <w:name w:val="标题 Char5"/>
    <w:qFormat/>
    <w:uiPriority w:val="10"/>
    <w:rPr>
      <w:rFonts w:ascii="Cambria" w:hAnsi="Cambria" w:cs="Times New Roman"/>
      <w:b/>
      <w:bCs/>
      <w:kern w:val="2"/>
      <w:sz w:val="32"/>
      <w:szCs w:val="32"/>
    </w:rPr>
  </w:style>
  <w:style w:type="character" w:customStyle="1" w:styleId="142">
    <w:name w:val="正文文本 2 Char5"/>
    <w:semiHidden/>
    <w:qFormat/>
    <w:uiPriority w:val="99"/>
    <w:rPr>
      <w:rFonts w:ascii="Calibri" w:hAnsi="Calibri" w:eastAsia="宋体" w:cs="Times New Roman"/>
    </w:rPr>
  </w:style>
  <w:style w:type="character" w:customStyle="1" w:styleId="143">
    <w:name w:val="日期 Char4"/>
    <w:semiHidden/>
    <w:qFormat/>
    <w:uiPriority w:val="99"/>
    <w:rPr>
      <w:kern w:val="2"/>
      <w:sz w:val="21"/>
      <w:szCs w:val="22"/>
    </w:rPr>
  </w:style>
  <w:style w:type="character" w:customStyle="1" w:styleId="144">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45">
    <w:name w:val="正文文本缩进 Char5"/>
    <w:semiHidden/>
    <w:qFormat/>
    <w:uiPriority w:val="99"/>
    <w:rPr>
      <w:rFonts w:ascii="Calibri" w:hAnsi="Calibri" w:eastAsia="宋体" w:cs="Times New Roman"/>
    </w:rPr>
  </w:style>
  <w:style w:type="character" w:customStyle="1" w:styleId="146">
    <w:name w:val="批注文字 Char5"/>
    <w:semiHidden/>
    <w:qFormat/>
    <w:uiPriority w:val="99"/>
    <w:rPr>
      <w:kern w:val="2"/>
      <w:sz w:val="21"/>
      <w:szCs w:val="22"/>
    </w:rPr>
  </w:style>
  <w:style w:type="character" w:customStyle="1" w:styleId="147">
    <w:name w:val="正文文本 2 Char2"/>
    <w:semiHidden/>
    <w:qFormat/>
    <w:uiPriority w:val="99"/>
    <w:rPr>
      <w:kern w:val="2"/>
      <w:sz w:val="21"/>
      <w:szCs w:val="22"/>
    </w:rPr>
  </w:style>
  <w:style w:type="character" w:customStyle="1" w:styleId="148">
    <w:name w:val="批注框文本 Char4"/>
    <w:semiHidden/>
    <w:qFormat/>
    <w:uiPriority w:val="99"/>
    <w:rPr>
      <w:rFonts w:ascii="Calibri" w:hAnsi="Calibri" w:eastAsia="宋体" w:cs="Times New Roman"/>
      <w:sz w:val="18"/>
      <w:szCs w:val="18"/>
    </w:rPr>
  </w:style>
  <w:style w:type="character" w:customStyle="1" w:styleId="149">
    <w:name w:val="纯文本 Char4"/>
    <w:semiHidden/>
    <w:qFormat/>
    <w:uiPriority w:val="99"/>
    <w:rPr>
      <w:rFonts w:ascii="宋体" w:hAnsi="Courier New" w:cs="Courier New"/>
      <w:kern w:val="2"/>
      <w:sz w:val="21"/>
      <w:szCs w:val="21"/>
    </w:rPr>
  </w:style>
  <w:style w:type="character" w:customStyle="1" w:styleId="150">
    <w:name w:val="纯文本 Char3"/>
    <w:semiHidden/>
    <w:qFormat/>
    <w:uiPriority w:val="99"/>
    <w:rPr>
      <w:rFonts w:ascii="宋体" w:hAnsi="Courier New" w:cs="Courier New"/>
      <w:kern w:val="2"/>
      <w:sz w:val="21"/>
      <w:szCs w:val="21"/>
    </w:rPr>
  </w:style>
  <w:style w:type="character" w:customStyle="1" w:styleId="151">
    <w:name w:val="title1"/>
    <w:qFormat/>
    <w:uiPriority w:val="0"/>
    <w:rPr>
      <w:rFonts w:ascii="Times New Roman" w:hAnsi="Times New Roman" w:eastAsia="楷体_GB2312" w:cs="Times New Roman"/>
      <w:sz w:val="24"/>
      <w:szCs w:val="24"/>
    </w:rPr>
  </w:style>
  <w:style w:type="character" w:customStyle="1" w:styleId="152">
    <w:name w:val="批注框文本 Char2"/>
    <w:semiHidden/>
    <w:qFormat/>
    <w:uiPriority w:val="99"/>
    <w:rPr>
      <w:kern w:val="2"/>
      <w:sz w:val="18"/>
      <w:szCs w:val="18"/>
    </w:rPr>
  </w:style>
  <w:style w:type="character" w:customStyle="1" w:styleId="153">
    <w:name w:val="Char Char7"/>
    <w:qFormat/>
    <w:uiPriority w:val="0"/>
    <w:rPr>
      <w:rFonts w:ascii="Times New Roman" w:hAnsi="Times New Roman" w:eastAsia="宋体" w:cs="Times New Roman"/>
      <w:kern w:val="2"/>
      <w:sz w:val="21"/>
      <w:lang w:val="en-US" w:eastAsia="zh-CN" w:bidi="ar-SA"/>
    </w:rPr>
  </w:style>
  <w:style w:type="character" w:customStyle="1" w:styleId="154">
    <w:name w:val="Char Char51"/>
    <w:qFormat/>
    <w:uiPriority w:val="0"/>
    <w:rPr>
      <w:rFonts w:ascii="Times New Roman" w:hAnsi="Times New Roman" w:eastAsia="长城仿宋" w:cs="Times New Roman"/>
      <w:sz w:val="18"/>
      <w:lang w:val="en-US" w:eastAsia="zh-CN" w:bidi="ar-SA"/>
    </w:rPr>
  </w:style>
  <w:style w:type="character" w:customStyle="1" w:styleId="155">
    <w:name w:val="纯文本 Char1"/>
    <w:qFormat/>
    <w:uiPriority w:val="0"/>
    <w:rPr>
      <w:rFonts w:ascii="宋体" w:hAnsi="Courier New" w:cs="Courier New"/>
      <w:sz w:val="21"/>
      <w:szCs w:val="21"/>
    </w:rPr>
  </w:style>
  <w:style w:type="character" w:customStyle="1" w:styleId="156">
    <w:name w:val="正文文本缩进 3 Char4"/>
    <w:semiHidden/>
    <w:qFormat/>
    <w:uiPriority w:val="99"/>
    <w:rPr>
      <w:kern w:val="2"/>
      <w:sz w:val="16"/>
      <w:szCs w:val="16"/>
    </w:rPr>
  </w:style>
  <w:style w:type="character" w:customStyle="1" w:styleId="157">
    <w:name w:val="标题 Char2"/>
    <w:qFormat/>
    <w:uiPriority w:val="10"/>
    <w:rPr>
      <w:rFonts w:ascii="Cambria" w:hAnsi="Cambria" w:eastAsia="宋体" w:cs="Times New Roman"/>
      <w:b/>
      <w:bCs/>
      <w:kern w:val="2"/>
      <w:sz w:val="32"/>
      <w:szCs w:val="32"/>
    </w:rPr>
  </w:style>
  <w:style w:type="character" w:customStyle="1" w:styleId="158">
    <w:name w:val="批注主题 Char2"/>
    <w:semiHidden/>
    <w:qFormat/>
    <w:uiPriority w:val="99"/>
    <w:rPr>
      <w:b/>
      <w:bCs/>
      <w:kern w:val="2"/>
      <w:sz w:val="21"/>
      <w:szCs w:val="22"/>
    </w:rPr>
  </w:style>
  <w:style w:type="character" w:customStyle="1" w:styleId="159">
    <w:name w:val="正文文本缩进 Char4"/>
    <w:semiHidden/>
    <w:qFormat/>
    <w:uiPriority w:val="99"/>
    <w:rPr>
      <w:kern w:val="2"/>
      <w:sz w:val="21"/>
      <w:szCs w:val="22"/>
    </w:rPr>
  </w:style>
  <w:style w:type="character" w:customStyle="1" w:styleId="160">
    <w:name w:val="正文文本缩进 Char3"/>
    <w:semiHidden/>
    <w:qFormat/>
    <w:uiPriority w:val="99"/>
    <w:rPr>
      <w:kern w:val="2"/>
      <w:sz w:val="21"/>
      <w:szCs w:val="22"/>
    </w:rPr>
  </w:style>
  <w:style w:type="character" w:customStyle="1" w:styleId="161">
    <w:name w:val="正文首行缩进 Char4"/>
    <w:semiHidden/>
    <w:qFormat/>
    <w:uiPriority w:val="99"/>
  </w:style>
  <w:style w:type="character" w:customStyle="1" w:styleId="162">
    <w:name w:val="批注文字 Char3"/>
    <w:qFormat/>
    <w:uiPriority w:val="99"/>
    <w:rPr>
      <w:rFonts w:ascii="Calibri" w:hAnsi="Calibri"/>
      <w:sz w:val="21"/>
      <w:szCs w:val="22"/>
    </w:rPr>
  </w:style>
  <w:style w:type="character" w:customStyle="1" w:styleId="163">
    <w:name w:val="正文文本 Char1"/>
    <w:qFormat/>
    <w:uiPriority w:val="99"/>
    <w:rPr>
      <w:sz w:val="21"/>
    </w:rPr>
  </w:style>
  <w:style w:type="character" w:customStyle="1" w:styleId="164">
    <w:name w:val="页脚 字符"/>
    <w:qFormat/>
    <w:uiPriority w:val="0"/>
    <w:rPr>
      <w:rFonts w:ascii="Times New Roman" w:hAnsi="Times New Roman" w:eastAsia="楷体_GB2312" w:cs="Times New Roman"/>
      <w:kern w:val="2"/>
      <w:sz w:val="18"/>
      <w:szCs w:val="18"/>
    </w:rPr>
  </w:style>
  <w:style w:type="character" w:customStyle="1" w:styleId="165">
    <w:name w:val="Char Char71"/>
    <w:qFormat/>
    <w:uiPriority w:val="0"/>
    <w:rPr>
      <w:rFonts w:ascii="Times New Roman" w:hAnsi="Times New Roman" w:eastAsia="宋体" w:cs="Times New Roman"/>
      <w:kern w:val="2"/>
      <w:sz w:val="21"/>
      <w:lang w:val="en-US" w:eastAsia="zh-CN" w:bidi="ar-SA"/>
    </w:rPr>
  </w:style>
  <w:style w:type="character" w:customStyle="1" w:styleId="166">
    <w:name w:val="文档结构图 Char5"/>
    <w:semiHidden/>
    <w:qFormat/>
    <w:uiPriority w:val="99"/>
    <w:rPr>
      <w:rFonts w:ascii="宋体" w:hAnsi="Calibri" w:eastAsia="宋体" w:cs="Times New Roman"/>
      <w:sz w:val="18"/>
      <w:szCs w:val="18"/>
    </w:rPr>
  </w:style>
  <w:style w:type="character" w:customStyle="1" w:styleId="167">
    <w:name w:val="正文首行缩进 Char6"/>
    <w:semiHidden/>
    <w:qFormat/>
    <w:uiPriority w:val="99"/>
  </w:style>
  <w:style w:type="character" w:customStyle="1" w:styleId="168">
    <w:name w:val="标题 Char6"/>
    <w:qFormat/>
    <w:uiPriority w:val="10"/>
    <w:rPr>
      <w:rFonts w:ascii="Cambria" w:hAnsi="Cambria" w:eastAsia="宋体" w:cs="Times New Roman"/>
      <w:b/>
      <w:bCs/>
      <w:sz w:val="32"/>
      <w:szCs w:val="32"/>
    </w:rPr>
  </w:style>
  <w:style w:type="character" w:customStyle="1" w:styleId="169">
    <w:name w:val="正文文本 Char3"/>
    <w:semiHidden/>
    <w:qFormat/>
    <w:uiPriority w:val="99"/>
    <w:rPr>
      <w:rFonts w:ascii="Calibri" w:hAnsi="Calibri"/>
      <w:kern w:val="2"/>
      <w:sz w:val="21"/>
      <w:szCs w:val="22"/>
    </w:rPr>
  </w:style>
  <w:style w:type="character" w:customStyle="1" w:styleId="170">
    <w:name w:val="文档结构图 Char2"/>
    <w:semiHidden/>
    <w:qFormat/>
    <w:uiPriority w:val="99"/>
    <w:rPr>
      <w:rFonts w:ascii="宋体"/>
      <w:kern w:val="2"/>
      <w:sz w:val="18"/>
      <w:szCs w:val="18"/>
    </w:rPr>
  </w:style>
  <w:style w:type="character" w:customStyle="1" w:styleId="171">
    <w:name w:val="批注文字 字符"/>
    <w:qFormat/>
    <w:uiPriority w:val="0"/>
    <w:rPr>
      <w:rFonts w:ascii="Times New Roman" w:hAnsi="Times New Roman" w:eastAsia="楷体_GB2312" w:cs="Times New Roman"/>
      <w:kern w:val="2"/>
      <w:sz w:val="21"/>
      <w:szCs w:val="24"/>
    </w:rPr>
  </w:style>
  <w:style w:type="paragraph" w:customStyle="1" w:styleId="172">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paragraph" w:customStyle="1" w:styleId="173">
    <w:name w:val="默认段落字体 Para Char"/>
    <w:basedOn w:val="1"/>
    <w:qFormat/>
    <w:uiPriority w:val="0"/>
    <w:rPr>
      <w:rFonts w:ascii="Times New Roman" w:hAnsi="Times New Roman"/>
      <w:sz w:val="30"/>
      <w:szCs w:val="24"/>
    </w:rPr>
  </w:style>
  <w:style w:type="paragraph" w:customStyle="1" w:styleId="174">
    <w:name w:val="发文落款"/>
    <w:basedOn w:val="175"/>
    <w:qFormat/>
    <w:uiPriority w:val="0"/>
    <w:pPr>
      <w:ind w:left="4094" w:right="607" w:firstLine="0"/>
      <w:jc w:val="center"/>
    </w:pPr>
  </w:style>
  <w:style w:type="paragraph" w:customStyle="1" w:styleId="1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6">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77">
    <w:name w:val="表格"/>
    <w:basedOn w:val="1"/>
    <w:qFormat/>
    <w:uiPriority w:val="0"/>
    <w:pPr>
      <w:jc w:val="center"/>
      <w:textAlignment w:val="center"/>
    </w:pPr>
    <w:rPr>
      <w:rFonts w:ascii="华文细黑" w:hAnsi="华文细黑"/>
      <w:kern w:val="0"/>
      <w:szCs w:val="20"/>
    </w:rPr>
  </w:style>
  <w:style w:type="paragraph" w:customStyle="1" w:styleId="178">
    <w:name w:val="我的正文"/>
    <w:basedOn w:val="1"/>
    <w:qFormat/>
    <w:uiPriority w:val="0"/>
    <w:rPr>
      <w:rFonts w:ascii="宋体" w:hAnsi="宋体"/>
      <w:sz w:val="24"/>
      <w:szCs w:val="24"/>
    </w:rPr>
  </w:style>
  <w:style w:type="paragraph" w:customStyle="1" w:styleId="179">
    <w:name w:val="WPSOffice手动目录 1"/>
    <w:qFormat/>
    <w:uiPriority w:val="0"/>
    <w:rPr>
      <w:rFonts w:ascii="Calibri" w:hAnsi="Calibri" w:eastAsia="宋体" w:cs="Times New Roman"/>
      <w:lang w:val="en-US" w:eastAsia="zh-CN" w:bidi="ar-SA"/>
    </w:rPr>
  </w:style>
  <w:style w:type="paragraph" w:customStyle="1" w:styleId="180">
    <w:name w:val="_Style 23"/>
    <w:basedOn w:val="1"/>
    <w:qFormat/>
    <w:uiPriority w:val="0"/>
    <w:pPr>
      <w:widowControl/>
      <w:spacing w:after="160" w:line="240" w:lineRule="exact"/>
      <w:jc w:val="left"/>
    </w:pPr>
    <w:rPr>
      <w:rFonts w:ascii="Times New Roman" w:hAnsi="Times New Roman"/>
    </w:rPr>
  </w:style>
  <w:style w:type="paragraph" w:customStyle="1" w:styleId="181">
    <w:name w:val="样式1"/>
    <w:basedOn w:val="1"/>
    <w:next w:val="5"/>
    <w:qFormat/>
    <w:uiPriority w:val="0"/>
    <w:pPr>
      <w:spacing w:line="360" w:lineRule="auto"/>
      <w:ind w:firstLine="420" w:firstLineChars="200"/>
    </w:pPr>
    <w:rPr>
      <w:rFonts w:ascii="宋体" w:hAnsi="宋体"/>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83">
    <w:name w:val="结构图及表格"/>
    <w:qFormat/>
    <w:uiPriority w:val="0"/>
    <w:pPr>
      <w:widowControl w:val="0"/>
      <w:jc w:val="center"/>
    </w:pPr>
    <w:rPr>
      <w:rFonts w:ascii="Calibri" w:hAnsi="Calibri" w:eastAsia="宋体" w:cs="Times New Roman"/>
      <w:kern w:val="21"/>
      <w:sz w:val="21"/>
      <w:lang w:val="en-US" w:eastAsia="zh-CN" w:bidi="ar-SA"/>
    </w:rPr>
  </w:style>
  <w:style w:type="paragraph" w:customStyle="1" w:styleId="184">
    <w:name w:val="Char1"/>
    <w:basedOn w:val="1"/>
    <w:qFormat/>
    <w:uiPriority w:val="0"/>
    <w:pPr>
      <w:tabs>
        <w:tab w:val="left" w:pos="360"/>
      </w:tabs>
    </w:pPr>
    <w:rPr>
      <w:rFonts w:ascii="Times New Roman" w:hAnsi="Times New Roman"/>
      <w:sz w:val="24"/>
      <w:szCs w:val="20"/>
    </w:rPr>
  </w:style>
  <w:style w:type="paragraph" w:customStyle="1" w:styleId="185">
    <w:name w:val="章节三"/>
    <w:basedOn w:val="126"/>
    <w:next w:val="126"/>
    <w:qFormat/>
    <w:uiPriority w:val="0"/>
    <w:pPr>
      <w:spacing w:beforeLines="50" w:afterLines="50" w:line="240" w:lineRule="auto"/>
      <w:ind w:firstLine="0" w:firstLineChars="0"/>
      <w:jc w:val="left"/>
      <w:outlineLvl w:val="2"/>
    </w:pPr>
    <w:rPr>
      <w:rFonts w:ascii="黑体" w:hAnsi="宋体" w:eastAsia="黑体"/>
      <w:b/>
    </w:rPr>
  </w:style>
  <w:style w:type="paragraph" w:customStyle="1" w:styleId="186">
    <w:name w:val="_Style 71"/>
    <w:unhideWhenUsed/>
    <w:qFormat/>
    <w:uiPriority w:val="99"/>
    <w:rPr>
      <w:rFonts w:ascii="Calibri" w:hAnsi="Calibri" w:eastAsia="宋体" w:cs="Calibri"/>
      <w:kern w:val="2"/>
      <w:sz w:val="21"/>
      <w:szCs w:val="24"/>
      <w:lang w:val="en-US" w:eastAsia="zh-CN" w:bidi="ar-SA"/>
    </w:rPr>
  </w:style>
  <w:style w:type="paragraph" w:customStyle="1" w:styleId="18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88">
    <w:name w:val="修订2"/>
    <w:qFormat/>
    <w:uiPriority w:val="0"/>
    <w:rPr>
      <w:rFonts w:ascii="Calibri" w:hAnsi="Calibri" w:eastAsia="宋体" w:cs="Times New Roman"/>
      <w:kern w:val="2"/>
      <w:sz w:val="21"/>
      <w:szCs w:val="24"/>
      <w:lang w:val="en-US" w:eastAsia="zh-CN" w:bidi="ar-SA"/>
    </w:rPr>
  </w:style>
  <w:style w:type="paragraph" w:styleId="189">
    <w:name w:val="List Paragraph"/>
    <w:basedOn w:val="1"/>
    <w:qFormat/>
    <w:uiPriority w:val="0"/>
    <w:pPr>
      <w:ind w:firstLine="420" w:firstLineChars="200"/>
    </w:pPr>
    <w:rPr>
      <w:rFonts w:ascii="Times New Roman" w:hAnsi="Times New Roman"/>
    </w:rPr>
  </w:style>
  <w:style w:type="paragraph" w:customStyle="1" w:styleId="19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91">
    <w:name w:val="样式 标题 2 + Times New Roman 四号 非加粗 段前: 5 磅 段后: 0 磅 行距: 固定值 20..."/>
    <w:basedOn w:val="3"/>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92">
    <w:name w:val="正题"/>
    <w:basedOn w:val="126"/>
    <w:next w:val="126"/>
    <w:qFormat/>
    <w:uiPriority w:val="0"/>
    <w:pPr>
      <w:ind w:firstLine="0" w:firstLineChars="0"/>
      <w:jc w:val="center"/>
    </w:pPr>
    <w:rPr>
      <w:rFonts w:eastAsia="黑体"/>
      <w:b/>
      <w:sz w:val="36"/>
      <w:szCs w:val="36"/>
    </w:rPr>
  </w:style>
  <w:style w:type="paragraph" w:customStyle="1" w:styleId="193">
    <w:name w:val="文二"/>
    <w:basedOn w:val="1"/>
    <w:qFormat/>
    <w:uiPriority w:val="0"/>
    <w:pPr>
      <w:jc w:val="left"/>
    </w:pPr>
    <w:rPr>
      <w:rFonts w:ascii="宋体" w:hAnsi="宋体" w:cs="Calibri"/>
      <w:szCs w:val="21"/>
    </w:rPr>
  </w:style>
  <w:style w:type="paragraph" w:customStyle="1" w:styleId="194">
    <w:name w:val="修订1"/>
    <w:qFormat/>
    <w:uiPriority w:val="99"/>
    <w:rPr>
      <w:rFonts w:ascii="Calibri" w:hAnsi="Calibri" w:eastAsia="宋体" w:cs="Arial"/>
      <w:lang w:val="en-US" w:eastAsia="zh-CN" w:bidi="ar-SA"/>
    </w:rPr>
  </w:style>
  <w:style w:type="paragraph" w:customStyle="1" w:styleId="1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样式2"/>
    <w:basedOn w:val="4"/>
    <w:qFormat/>
    <w:uiPriority w:val="0"/>
    <w:pPr>
      <w:spacing w:line="415" w:lineRule="auto"/>
      <w:ind w:firstLine="137" w:firstLineChars="49"/>
    </w:pPr>
    <w:rPr>
      <w:rFonts w:ascii="黑体" w:hAnsi="Calibri" w:eastAsia="黑体"/>
      <w:b w:val="0"/>
      <w:i/>
      <w:kern w:val="0"/>
      <w:sz w:val="28"/>
      <w:szCs w:val="28"/>
    </w:rPr>
  </w:style>
  <w:style w:type="paragraph" w:customStyle="1" w:styleId="198">
    <w:name w:val="样式 标题 3 + (中文) 黑体 小四 非加粗 段前: 7.8 磅 段后: 0 磅 行距: 固定值 20 磅"/>
    <w:basedOn w:val="4"/>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99">
    <w:name w:val="_Style 47"/>
    <w:semiHidden/>
    <w:qFormat/>
    <w:uiPriority w:val="0"/>
    <w:rPr>
      <w:rFonts w:ascii="Calibri" w:hAnsi="Calibri" w:eastAsia="宋体" w:cs="Calibri"/>
      <w:kern w:val="2"/>
      <w:sz w:val="21"/>
      <w:szCs w:val="24"/>
      <w:lang w:val="en-US" w:eastAsia="zh-CN" w:bidi="ar-SA"/>
    </w:rPr>
  </w:style>
  <w:style w:type="paragraph" w:customStyle="1" w:styleId="200">
    <w:name w:val="1"/>
    <w:basedOn w:val="1"/>
    <w:qFormat/>
    <w:uiPriority w:val="0"/>
    <w:rPr>
      <w:rFonts w:ascii="Times New Roman" w:hAnsi="Times New Roman"/>
      <w:szCs w:val="20"/>
    </w:rPr>
  </w:style>
  <w:style w:type="paragraph" w:customStyle="1" w:styleId="201">
    <w:name w:val="修订111"/>
    <w:qFormat/>
    <w:uiPriority w:val="0"/>
    <w:rPr>
      <w:rFonts w:ascii="Calibri" w:hAnsi="Calibri" w:eastAsia="宋体" w:cs="Times New Roman"/>
      <w:kern w:val="2"/>
      <w:sz w:val="21"/>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204">
    <w:name w:val="TOC 标题11"/>
    <w:basedOn w:val="2"/>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205">
    <w:name w:val="标题 31"/>
    <w:basedOn w:val="1"/>
    <w:qFormat/>
    <w:uiPriority w:val="99"/>
    <w:pPr>
      <w:ind w:left="100"/>
      <w:jc w:val="left"/>
      <w:outlineLvl w:val="3"/>
    </w:pPr>
    <w:rPr>
      <w:rFonts w:ascii="Microsoft JhengHei" w:hAnsi="Microsoft JhengHei" w:eastAsia="Microsoft JhengHei"/>
      <w:b/>
      <w:bCs/>
      <w:kern w:val="0"/>
      <w:sz w:val="32"/>
      <w:szCs w:val="32"/>
      <w:lang w:eastAsia="en-US"/>
    </w:rPr>
  </w:style>
  <w:style w:type="paragraph" w:customStyle="1" w:styleId="20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修订11"/>
    <w:qFormat/>
    <w:uiPriority w:val="0"/>
    <w:rPr>
      <w:rFonts w:ascii="Calibri" w:hAnsi="Calibri" w:eastAsia="宋体" w:cs="Times New Roman"/>
      <w:kern w:val="2"/>
      <w:sz w:val="21"/>
      <w:szCs w:val="24"/>
      <w:lang w:val="en-US" w:eastAsia="zh-CN" w:bidi="ar-SA"/>
    </w:rPr>
  </w:style>
  <w:style w:type="character" w:customStyle="1" w:styleId="208">
    <w:name w:val="标题 2 Char"/>
    <w:qFormat/>
    <w:uiPriority w:val="0"/>
    <w:rPr>
      <w:rFonts w:ascii="Arial" w:hAnsi="Arial" w:eastAsia="黑体" w:cs="Times New Roman"/>
      <w:b/>
      <w:bCs/>
      <w:color w:val="000000"/>
      <w:kern w:val="0"/>
      <w:sz w:val="36"/>
      <w:szCs w:val="32"/>
    </w:rPr>
  </w:style>
  <w:style w:type="character" w:customStyle="1" w:styleId="209">
    <w:name w:val="纯文本 Char"/>
    <w:qFormat/>
    <w:uiPriority w:val="99"/>
    <w:rPr>
      <w:rFonts w:ascii="宋体"/>
    </w:rPr>
  </w:style>
  <w:style w:type="paragraph" w:customStyle="1" w:styleId="210">
    <w:name w:val="修订3"/>
    <w:hidden/>
    <w:semiHidden/>
    <w:qFormat/>
    <w:uiPriority w:val="99"/>
    <w:rPr>
      <w:rFonts w:ascii="Calibri" w:hAnsi="Calibri" w:eastAsia="宋体" w:cs="Times New Roman"/>
      <w:kern w:val="2"/>
      <w:sz w:val="21"/>
      <w:szCs w:val="22"/>
      <w:lang w:val="en-US" w:eastAsia="zh-CN" w:bidi="ar-SA"/>
    </w:rPr>
  </w:style>
  <w:style w:type="paragraph" w:customStyle="1" w:styleId="211">
    <w:name w:val="null3"/>
    <w:qFormat/>
    <w:uiPriority w:val="0"/>
    <w:rPr>
      <w:rFonts w:hint="eastAsia" w:ascii="Calibri" w:hAnsi="Calibri" w:eastAsia="宋体" w:cs="Times New Roman"/>
      <w:lang w:val="en-US" w:eastAsia="zh-Hans" w:bidi="ar-SA"/>
    </w:rPr>
  </w:style>
  <w:style w:type="paragraph" w:customStyle="1" w:styleId="212">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3779</Words>
  <Characters>4124</Characters>
  <Lines>246</Lines>
  <Paragraphs>69</Paragraphs>
  <TotalTime>17</TotalTime>
  <ScaleCrop>false</ScaleCrop>
  <LinksUpToDate>false</LinksUpToDate>
  <CharactersWithSpaces>4263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Administrator</dc:creator>
  <cp:lastModifiedBy>cmh</cp:lastModifiedBy>
  <cp:lastPrinted>2025-08-18T01:11:00Z</cp:lastPrinted>
  <dcterms:modified xsi:type="dcterms:W3CDTF">2025-08-18T06:27:59Z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8FBF9E646C7A4893B59A033514918E2C_13</vt:lpwstr>
  </property>
  <property fmtid="{D5CDD505-2E9C-101B-9397-08002B2CF9AE}" pid="4" name="KSOTemplateDocerSaveRecord">
    <vt:lpwstr>eyJoZGlkIjoiZjA2ZTA3YTFkYmMyOTFlZWM0NGExMGNjY2FkNDI1MTMiLCJ1c2VySWQiOiI0MjI4Njk3NTYifQ==</vt:lpwstr>
  </property>
</Properties>
</file>