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2EA47">
      <w:pPr>
        <w:wordWrap w:val="0"/>
        <w:spacing w:line="360" w:lineRule="auto"/>
        <w:rPr>
          <w:rFonts w:ascii="宋体" w:hAnsi="宋体" w:eastAsia="宋体" w:cs="宋体"/>
          <w:b/>
          <w:color w:val="auto"/>
          <w:sz w:val="48"/>
          <w:szCs w:val="48"/>
          <w:highlight w:val="none"/>
          <w:lang w:bidi="ar"/>
        </w:rPr>
      </w:pPr>
    </w:p>
    <w:p w14:paraId="3ED62CD9">
      <w:pPr>
        <w:wordWrap w:val="0"/>
        <w:spacing w:line="360" w:lineRule="auto"/>
        <w:jc w:val="center"/>
        <w:rPr>
          <w:rFonts w:hint="eastAsia" w:ascii="宋体" w:hAnsi="宋体" w:eastAsia="宋体" w:cs="宋体"/>
          <w:color w:val="auto"/>
          <w:sz w:val="48"/>
          <w:szCs w:val="48"/>
          <w:highlight w:val="none"/>
          <w:lang w:eastAsia="zh-CN"/>
        </w:rPr>
      </w:pPr>
      <w:r>
        <w:rPr>
          <w:rFonts w:hint="eastAsia" w:ascii="宋体" w:hAnsi="宋体" w:eastAsia="宋体" w:cs="宋体"/>
          <w:b/>
          <w:color w:val="auto"/>
          <w:sz w:val="48"/>
          <w:szCs w:val="48"/>
          <w:highlight w:val="none"/>
          <w:lang w:eastAsia="zh-CN" w:bidi="ar"/>
        </w:rPr>
        <w:t>广州市中心城区如意坊隧道干坞内地下智慧停车场及配套工程勘察设计</w:t>
      </w:r>
    </w:p>
    <w:p w14:paraId="076BE1D6">
      <w:pPr>
        <w:wordWrap w:val="0"/>
        <w:spacing w:line="360" w:lineRule="auto"/>
        <w:jc w:val="center"/>
        <w:rPr>
          <w:rFonts w:ascii="宋体" w:hAnsi="宋体" w:eastAsia="宋体" w:cs="宋体"/>
          <w:b/>
          <w:color w:val="auto"/>
          <w:spacing w:val="40"/>
          <w:sz w:val="44"/>
          <w:szCs w:val="44"/>
          <w:highlight w:val="none"/>
        </w:rPr>
      </w:pPr>
    </w:p>
    <w:p w14:paraId="71CA843D">
      <w:pPr>
        <w:wordWrap w:val="0"/>
        <w:spacing w:line="360" w:lineRule="auto"/>
        <w:jc w:val="center"/>
        <w:rPr>
          <w:rFonts w:ascii="宋体" w:hAnsi="宋体" w:eastAsia="宋体" w:cs="宋体"/>
          <w:color w:val="auto"/>
          <w:sz w:val="36"/>
          <w:szCs w:val="36"/>
          <w:highlight w:val="none"/>
          <w:u w:val="single"/>
          <w:lang w:bidi="ar"/>
        </w:rPr>
      </w:pPr>
    </w:p>
    <w:p w14:paraId="6D51A35E">
      <w:pPr>
        <w:wordWrap w:val="0"/>
        <w:spacing w:line="360" w:lineRule="auto"/>
        <w:jc w:val="center"/>
        <w:rPr>
          <w:rFonts w:ascii="宋体" w:hAnsi="宋体" w:eastAsia="宋体" w:cs="宋体"/>
          <w:color w:val="auto"/>
          <w:sz w:val="36"/>
          <w:szCs w:val="36"/>
          <w:highlight w:val="none"/>
          <w:u w:val="single"/>
          <w:lang w:bidi="ar"/>
        </w:rPr>
      </w:pPr>
    </w:p>
    <w:p w14:paraId="4411784E">
      <w:pPr>
        <w:wordWrap w:val="0"/>
        <w:spacing w:line="360" w:lineRule="auto"/>
        <w:jc w:val="center"/>
        <w:rPr>
          <w:rFonts w:ascii="宋体" w:hAnsi="宋体" w:eastAsia="宋体" w:cs="宋体"/>
          <w:color w:val="auto"/>
          <w:sz w:val="36"/>
          <w:szCs w:val="36"/>
          <w:highlight w:val="none"/>
          <w:u w:val="single"/>
          <w:lang w:bidi="ar"/>
        </w:rPr>
      </w:pPr>
    </w:p>
    <w:p w14:paraId="40695750">
      <w:pPr>
        <w:wordWrap w:val="0"/>
        <w:spacing w:line="360" w:lineRule="auto"/>
        <w:jc w:val="center"/>
        <w:rPr>
          <w:rFonts w:ascii="宋体" w:hAnsi="宋体" w:eastAsia="宋体" w:cs="宋体"/>
          <w:color w:val="auto"/>
          <w:sz w:val="36"/>
          <w:szCs w:val="36"/>
          <w:highlight w:val="none"/>
          <w:u w:val="single"/>
        </w:rPr>
      </w:pPr>
    </w:p>
    <w:p w14:paraId="707E3B5D">
      <w:pPr>
        <w:wordWrap w:val="0"/>
        <w:spacing w:line="360" w:lineRule="auto"/>
        <w:jc w:val="center"/>
        <w:rPr>
          <w:rFonts w:ascii="宋体" w:hAnsi="宋体" w:eastAsia="宋体" w:cs="宋体"/>
          <w:b/>
          <w:color w:val="auto"/>
          <w:spacing w:val="26"/>
          <w:sz w:val="110"/>
          <w:szCs w:val="110"/>
          <w:highlight w:val="none"/>
        </w:rPr>
      </w:pPr>
      <w:r>
        <w:rPr>
          <w:rFonts w:hint="eastAsia" w:ascii="宋体" w:hAnsi="宋体" w:eastAsia="宋体" w:cs="宋体"/>
          <w:b/>
          <w:color w:val="auto"/>
          <w:spacing w:val="26"/>
          <w:sz w:val="96"/>
          <w:szCs w:val="96"/>
          <w:highlight w:val="none"/>
          <w:lang w:bidi="ar"/>
        </w:rPr>
        <w:t>招标公告</w:t>
      </w:r>
    </w:p>
    <w:p w14:paraId="6071DAE7">
      <w:pPr>
        <w:wordWrap w:val="0"/>
        <w:spacing w:line="360" w:lineRule="auto"/>
        <w:rPr>
          <w:rFonts w:ascii="宋体" w:hAnsi="宋体" w:eastAsia="宋体" w:cs="宋体"/>
          <w:color w:val="auto"/>
          <w:sz w:val="32"/>
          <w:szCs w:val="32"/>
          <w:highlight w:val="none"/>
        </w:rPr>
      </w:pPr>
    </w:p>
    <w:p w14:paraId="0A02AF4D">
      <w:pPr>
        <w:wordWrap w:val="0"/>
        <w:spacing w:line="360" w:lineRule="auto"/>
        <w:rPr>
          <w:rFonts w:ascii="宋体" w:hAnsi="宋体" w:eastAsia="宋体" w:cs="宋体"/>
          <w:color w:val="auto"/>
          <w:sz w:val="52"/>
          <w:szCs w:val="52"/>
          <w:highlight w:val="none"/>
          <w:lang w:bidi="ar"/>
        </w:rPr>
      </w:pPr>
    </w:p>
    <w:p w14:paraId="14C01A19">
      <w:pPr>
        <w:wordWrap w:val="0"/>
        <w:spacing w:line="360" w:lineRule="auto"/>
        <w:rPr>
          <w:rFonts w:ascii="宋体" w:hAnsi="宋体" w:eastAsia="宋体" w:cs="宋体"/>
          <w:color w:val="auto"/>
          <w:sz w:val="52"/>
          <w:szCs w:val="52"/>
          <w:highlight w:val="none"/>
          <w:lang w:bidi="ar"/>
        </w:rPr>
      </w:pPr>
    </w:p>
    <w:p w14:paraId="10A51EA4">
      <w:pPr>
        <w:wordWrap w:val="0"/>
        <w:spacing w:line="360" w:lineRule="auto"/>
        <w:rPr>
          <w:rFonts w:ascii="宋体" w:hAnsi="宋体" w:eastAsia="宋体" w:cs="宋体"/>
          <w:color w:val="auto"/>
          <w:sz w:val="52"/>
          <w:szCs w:val="52"/>
          <w:highlight w:val="none"/>
          <w:lang w:bidi="ar"/>
        </w:rPr>
      </w:pPr>
    </w:p>
    <w:p w14:paraId="69117F39">
      <w:pPr>
        <w:wordWrap w:val="0"/>
        <w:spacing w:line="360" w:lineRule="auto"/>
        <w:ind w:firstLine="1132" w:firstLineChars="354"/>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bidi="ar"/>
        </w:rPr>
        <w:t>招   标   人：</w:t>
      </w:r>
      <w:r>
        <w:rPr>
          <w:rFonts w:hint="eastAsia" w:ascii="宋体" w:hAnsi="宋体" w:eastAsia="宋体" w:cs="宋体"/>
          <w:color w:val="auto"/>
          <w:sz w:val="32"/>
          <w:szCs w:val="32"/>
          <w:highlight w:val="none"/>
          <w:u w:val="single"/>
          <w:lang w:eastAsia="zh-CN" w:bidi="ar"/>
        </w:rPr>
        <w:t>广州市中心区交通项目管理中心</w:t>
      </w:r>
    </w:p>
    <w:p w14:paraId="74F7D376">
      <w:pPr>
        <w:wordWrap w:val="0"/>
        <w:spacing w:line="360" w:lineRule="auto"/>
        <w:ind w:firstLine="1132" w:firstLineChars="354"/>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bidi="ar"/>
        </w:rPr>
        <w:t>招标代理机构：</w:t>
      </w:r>
      <w:r>
        <w:rPr>
          <w:rFonts w:hint="eastAsia" w:ascii="宋体" w:hAnsi="宋体" w:eastAsia="宋体" w:cs="宋体"/>
          <w:color w:val="auto"/>
          <w:sz w:val="32"/>
          <w:szCs w:val="32"/>
          <w:highlight w:val="none"/>
          <w:u w:val="single"/>
          <w:lang w:eastAsia="zh-CN" w:bidi="ar"/>
        </w:rPr>
        <w:t>谷德数智咨询（广州）有限公司</w:t>
      </w:r>
    </w:p>
    <w:p w14:paraId="7A90E5BB">
      <w:pPr>
        <w:wordWrap w:val="0"/>
        <w:spacing w:line="360" w:lineRule="auto"/>
        <w:ind w:firstLine="1132" w:firstLineChars="354"/>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日        期：2025年</w:t>
      </w:r>
      <w:r>
        <w:rPr>
          <w:rFonts w:hint="eastAsia" w:ascii="宋体" w:hAnsi="宋体" w:eastAsia="宋体" w:cs="宋体"/>
          <w:color w:val="auto"/>
          <w:sz w:val="32"/>
          <w:szCs w:val="32"/>
          <w:highlight w:val="none"/>
          <w:u w:val="none"/>
          <w:lang w:val="en-US" w:eastAsia="zh-CN" w:bidi="ar"/>
        </w:rPr>
        <w:t>8</w:t>
      </w:r>
      <w:bookmarkStart w:id="68" w:name="_GoBack"/>
      <w:bookmarkEnd w:id="68"/>
      <w:r>
        <w:rPr>
          <w:rFonts w:hint="eastAsia" w:ascii="宋体" w:hAnsi="宋体" w:eastAsia="宋体" w:cs="宋体"/>
          <w:color w:val="auto"/>
          <w:sz w:val="32"/>
          <w:szCs w:val="32"/>
          <w:highlight w:val="none"/>
          <w:lang w:bidi="ar"/>
        </w:rPr>
        <w:t>月</w:t>
      </w:r>
    </w:p>
    <w:p w14:paraId="23082D6D">
      <w:pPr>
        <w:wordWrap w:val="0"/>
        <w:rPr>
          <w:rFonts w:ascii="宋体" w:hAnsi="宋体" w:eastAsia="宋体" w:cs="Times New Roman"/>
          <w:b/>
          <w:color w:val="auto"/>
          <w:kern w:val="0"/>
          <w:position w:val="-5"/>
          <w:sz w:val="28"/>
          <w:szCs w:val="28"/>
          <w:highlight w:val="none"/>
        </w:rPr>
      </w:pPr>
      <w:r>
        <w:rPr>
          <w:rFonts w:hint="eastAsia" w:ascii="宋体" w:hAnsi="宋体" w:eastAsia="宋体" w:cs="Times New Roman"/>
          <w:b/>
          <w:color w:val="auto"/>
          <w:kern w:val="0"/>
          <w:position w:val="-5"/>
          <w:sz w:val="28"/>
          <w:szCs w:val="28"/>
          <w:highlight w:val="none"/>
        </w:rPr>
        <w:br w:type="page"/>
      </w:r>
    </w:p>
    <w:p w14:paraId="0E382F15">
      <w:pPr>
        <w:wordWrap w:val="0"/>
        <w:autoSpaceDE w:val="0"/>
        <w:autoSpaceDN w:val="0"/>
        <w:spacing w:line="360" w:lineRule="auto"/>
        <w:jc w:val="center"/>
        <w:rPr>
          <w:rFonts w:ascii="宋体" w:hAnsi="宋体" w:eastAsia="宋体" w:cs="Times New Roman"/>
          <w:b/>
          <w:color w:val="auto"/>
          <w:kern w:val="0"/>
          <w:position w:val="-5"/>
          <w:sz w:val="28"/>
          <w:szCs w:val="28"/>
          <w:highlight w:val="none"/>
          <w:u w:val="single"/>
        </w:rPr>
      </w:pPr>
      <w:r>
        <w:rPr>
          <w:rFonts w:hint="eastAsia" w:ascii="宋体" w:hAnsi="宋体" w:eastAsia="宋体" w:cs="Times New Roman"/>
          <w:b/>
          <w:color w:val="auto"/>
          <w:kern w:val="0"/>
          <w:position w:val="-5"/>
          <w:sz w:val="28"/>
          <w:szCs w:val="28"/>
          <w:highlight w:val="none"/>
        </w:rPr>
        <w:t>招标</w:t>
      </w:r>
      <w:r>
        <w:rPr>
          <w:rFonts w:hint="eastAsia" w:ascii="宋体" w:hAnsi="宋体" w:eastAsia="宋体" w:cs="Times New Roman"/>
          <w:b/>
          <w:color w:val="auto"/>
          <w:spacing w:val="-2"/>
          <w:kern w:val="0"/>
          <w:position w:val="-5"/>
          <w:sz w:val="28"/>
          <w:szCs w:val="28"/>
          <w:highlight w:val="none"/>
        </w:rPr>
        <w:t>公</w:t>
      </w:r>
      <w:r>
        <w:rPr>
          <w:rFonts w:hint="eastAsia" w:ascii="宋体" w:hAnsi="宋体" w:eastAsia="宋体" w:cs="Times New Roman"/>
          <w:b/>
          <w:color w:val="auto"/>
          <w:kern w:val="0"/>
          <w:position w:val="-5"/>
          <w:sz w:val="28"/>
          <w:szCs w:val="28"/>
          <w:highlight w:val="none"/>
        </w:rPr>
        <w:t>告</w:t>
      </w:r>
    </w:p>
    <w:p w14:paraId="130D342F">
      <w:pPr>
        <w:pStyle w:val="2"/>
        <w:rPr>
          <w:color w:val="auto"/>
          <w:highlight w:val="none"/>
        </w:rPr>
      </w:pPr>
      <w:bookmarkStart w:id="0" w:name="_Toc26166"/>
      <w:bookmarkStart w:id="1" w:name="_Toc20954"/>
      <w:bookmarkStart w:id="2" w:name="_Toc2178"/>
      <w:bookmarkStart w:id="3" w:name="_Toc8245"/>
      <w:bookmarkStart w:id="4" w:name="_Toc32065"/>
      <w:bookmarkStart w:id="5" w:name="_Toc20499"/>
      <w:r>
        <w:rPr>
          <w:rFonts w:hint="eastAsia"/>
          <w:color w:val="auto"/>
          <w:highlight w:val="none"/>
        </w:rPr>
        <w:t>1.招标条件</w:t>
      </w:r>
      <w:bookmarkEnd w:id="0"/>
      <w:bookmarkEnd w:id="1"/>
      <w:bookmarkEnd w:id="2"/>
      <w:bookmarkEnd w:id="3"/>
      <w:bookmarkEnd w:id="4"/>
      <w:bookmarkEnd w:id="5"/>
    </w:p>
    <w:p w14:paraId="2E379C5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szCs w:val="24"/>
          <w:highlight w:val="none"/>
          <w:lang w:val="en-US" w:eastAsia="zh-CN"/>
        </w:rPr>
      </w:pPr>
      <w:r>
        <w:rPr>
          <w:rFonts w:ascii="宋体" w:hAnsi="宋体" w:eastAsia="宋体"/>
          <w:color w:val="auto"/>
          <w:sz w:val="24"/>
          <w:szCs w:val="24"/>
          <w:highlight w:val="none"/>
        </w:rPr>
        <w:t>本招标项目</w:t>
      </w:r>
      <w:r>
        <w:rPr>
          <w:rFonts w:hint="eastAsia" w:ascii="宋体" w:hAnsi="宋体" w:eastAsia="宋体"/>
          <w:color w:val="auto"/>
          <w:sz w:val="24"/>
          <w:szCs w:val="24"/>
          <w:highlight w:val="none"/>
          <w:u w:val="single"/>
        </w:rPr>
        <w:t>广州市中心城区如意坊隧道干坞内地下智慧停车场及配套工程</w:t>
      </w:r>
      <w:r>
        <w:rPr>
          <w:rFonts w:ascii="宋体" w:hAnsi="宋体" w:eastAsia="宋体"/>
          <w:color w:val="auto"/>
          <w:sz w:val="24"/>
          <w:szCs w:val="24"/>
          <w:highlight w:val="none"/>
        </w:rPr>
        <w:t>已由</w:t>
      </w:r>
      <w:r>
        <w:rPr>
          <w:rFonts w:hint="eastAsia" w:ascii="宋体" w:hAnsi="宋体" w:eastAsia="宋体"/>
          <w:color w:val="auto"/>
          <w:sz w:val="24"/>
          <w:szCs w:val="24"/>
          <w:highlight w:val="none"/>
          <w:u w:val="single"/>
        </w:rPr>
        <w:t>广州市发展和改革委员会</w:t>
      </w:r>
      <w:r>
        <w:rPr>
          <w:rFonts w:ascii="宋体" w:hAnsi="宋体" w:eastAsia="宋体"/>
          <w:color w:val="auto"/>
          <w:sz w:val="24"/>
          <w:szCs w:val="24"/>
          <w:highlight w:val="none"/>
        </w:rPr>
        <w:t>以</w:t>
      </w:r>
      <w:r>
        <w:rPr>
          <w:rFonts w:hint="eastAsia" w:ascii="宋体" w:hAnsi="宋体" w:eastAsia="宋体"/>
          <w:color w:val="auto"/>
          <w:sz w:val="24"/>
          <w:szCs w:val="24"/>
          <w:highlight w:val="none"/>
          <w:u w:val="single"/>
        </w:rPr>
        <w:t>穗发改投批〔2025〕15号</w:t>
      </w:r>
      <w:r>
        <w:rPr>
          <w:rFonts w:ascii="宋体" w:hAnsi="宋体" w:eastAsia="宋体"/>
          <w:color w:val="auto"/>
          <w:sz w:val="24"/>
          <w:szCs w:val="24"/>
          <w:highlight w:val="none"/>
        </w:rPr>
        <w:t>批准建设，项目业主为</w:t>
      </w:r>
      <w:r>
        <w:rPr>
          <w:rFonts w:hint="eastAsia" w:ascii="宋体" w:hAnsi="宋体" w:eastAsia="宋体"/>
          <w:color w:val="auto"/>
          <w:sz w:val="24"/>
          <w:szCs w:val="24"/>
          <w:highlight w:val="none"/>
          <w:u w:val="single"/>
          <w:lang w:eastAsia="zh-CN"/>
        </w:rPr>
        <w:t>广州市中心区交通项目管理中心</w:t>
      </w:r>
      <w:r>
        <w:rPr>
          <w:rFonts w:ascii="宋体" w:hAnsi="宋体" w:eastAsia="宋体"/>
          <w:color w:val="auto"/>
          <w:sz w:val="24"/>
          <w:szCs w:val="24"/>
          <w:highlight w:val="none"/>
        </w:rPr>
        <w:t>，建设资金来自</w:t>
      </w:r>
      <w:r>
        <w:rPr>
          <w:rFonts w:hint="eastAsia" w:ascii="宋体" w:hAnsi="宋体" w:eastAsia="宋体" w:cs="宋体"/>
          <w:color w:val="auto"/>
          <w:sz w:val="24"/>
          <w:szCs w:val="24"/>
          <w:highlight w:val="none"/>
          <w:u w:val="single"/>
        </w:rPr>
        <w:t>财政资金</w:t>
      </w:r>
      <w:r>
        <w:rPr>
          <w:rFonts w:ascii="宋体" w:hAnsi="宋体" w:eastAsia="宋体"/>
          <w:color w:val="auto"/>
          <w:sz w:val="24"/>
          <w:szCs w:val="24"/>
          <w:highlight w:val="none"/>
        </w:rPr>
        <w:t>，出资比例为</w:t>
      </w:r>
      <w:r>
        <w:rPr>
          <w:rFonts w:hint="eastAsia" w:ascii="宋体" w:hAnsi="宋体" w:eastAsia="宋体"/>
          <w:color w:val="auto"/>
          <w:sz w:val="24"/>
          <w:szCs w:val="24"/>
          <w:highlight w:val="none"/>
          <w:u w:val="single"/>
        </w:rPr>
        <w:t>100%</w:t>
      </w:r>
      <w:r>
        <w:rPr>
          <w:rFonts w:ascii="宋体" w:hAnsi="宋体" w:eastAsia="宋体"/>
          <w:color w:val="auto"/>
          <w:sz w:val="24"/>
          <w:szCs w:val="24"/>
          <w:highlight w:val="none"/>
        </w:rPr>
        <w:t>，招标人为</w:t>
      </w:r>
      <w:r>
        <w:rPr>
          <w:rFonts w:hint="eastAsia" w:ascii="宋体" w:hAnsi="宋体" w:eastAsia="宋体" w:cs="宋体"/>
          <w:color w:val="auto"/>
          <w:sz w:val="24"/>
          <w:szCs w:val="24"/>
          <w:highlight w:val="none"/>
          <w:u w:val="single"/>
          <w:lang w:eastAsia="zh-CN" w:bidi="ar"/>
        </w:rPr>
        <w:t>广州市中心区交通项目管理中心</w:t>
      </w:r>
      <w:r>
        <w:rPr>
          <w:rFonts w:ascii="宋体" w:hAnsi="宋体" w:eastAsia="宋体"/>
          <w:color w:val="auto"/>
          <w:sz w:val="24"/>
          <w:szCs w:val="24"/>
          <w:highlight w:val="none"/>
        </w:rPr>
        <w:t>。项目已具备招标条件，现对该项目的</w:t>
      </w:r>
      <w:r>
        <w:rPr>
          <w:rFonts w:hint="eastAsia" w:ascii="宋体" w:hAnsi="宋体" w:eastAsia="宋体"/>
          <w:color w:val="auto"/>
          <w:sz w:val="24"/>
          <w:szCs w:val="24"/>
          <w:highlight w:val="none"/>
          <w:u w:val="single"/>
        </w:rPr>
        <w:t>勘察</w:t>
      </w:r>
      <w:r>
        <w:rPr>
          <w:rFonts w:ascii="宋体" w:hAnsi="宋体" w:eastAsia="宋体"/>
          <w:color w:val="auto"/>
          <w:sz w:val="24"/>
          <w:szCs w:val="24"/>
          <w:highlight w:val="none"/>
          <w:u w:val="single"/>
        </w:rPr>
        <w:t>设计</w:t>
      </w:r>
      <w:r>
        <w:rPr>
          <w:rFonts w:ascii="宋体" w:hAnsi="宋体" w:eastAsia="宋体"/>
          <w:color w:val="auto"/>
          <w:sz w:val="24"/>
          <w:szCs w:val="24"/>
          <w:highlight w:val="none"/>
        </w:rPr>
        <w:t>进行公开招标。</w:t>
      </w:r>
      <w:r>
        <w:rPr>
          <w:rFonts w:hint="eastAsia" w:ascii="宋体" w:hAnsi="宋体" w:eastAsia="宋体"/>
          <w:color w:val="auto"/>
          <w:sz w:val="24"/>
          <w:szCs w:val="24"/>
          <w:highlight w:val="none"/>
          <w:u w:val="single"/>
          <w:lang w:val="en-US" w:eastAsia="zh-CN"/>
        </w:rPr>
        <w:t>本招标项目采用评定分离。</w:t>
      </w:r>
    </w:p>
    <w:p w14:paraId="7D91FDA0">
      <w:pPr>
        <w:pStyle w:val="2"/>
        <w:rPr>
          <w:color w:val="auto"/>
          <w:highlight w:val="none"/>
        </w:rPr>
      </w:pPr>
      <w:bookmarkStart w:id="6" w:name="bookmark3"/>
      <w:bookmarkEnd w:id="6"/>
      <w:bookmarkStart w:id="7" w:name="_Toc25151"/>
      <w:bookmarkStart w:id="8" w:name="_Toc13016"/>
      <w:bookmarkStart w:id="9" w:name="_Toc28475"/>
      <w:bookmarkStart w:id="10" w:name="_Toc20470"/>
      <w:bookmarkStart w:id="11" w:name="_Toc30473"/>
      <w:bookmarkStart w:id="12" w:name="_Toc14353"/>
      <w:r>
        <w:rPr>
          <w:rFonts w:hint="eastAsia"/>
          <w:color w:val="auto"/>
          <w:highlight w:val="none"/>
        </w:rPr>
        <w:t>2.项目概况与招标范围</w:t>
      </w:r>
      <w:bookmarkEnd w:id="7"/>
      <w:bookmarkEnd w:id="8"/>
      <w:bookmarkEnd w:id="9"/>
      <w:bookmarkEnd w:id="10"/>
      <w:bookmarkEnd w:id="11"/>
      <w:bookmarkEnd w:id="12"/>
    </w:p>
    <w:p w14:paraId="2EB6A3D6">
      <w:pPr>
        <w:wordWrap w:val="0"/>
        <w:autoSpaceDE w:val="0"/>
        <w:autoSpaceDN w:val="0"/>
        <w:spacing w:line="360" w:lineRule="auto"/>
        <w:ind w:firstLine="566" w:firstLineChars="236"/>
        <w:rPr>
          <w:rFonts w:ascii="宋体" w:hAnsi="宋体" w:eastAsia="宋体" w:cs="Times New Roman"/>
          <w:color w:val="auto"/>
          <w:kern w:val="0"/>
          <w:sz w:val="24"/>
          <w:szCs w:val="24"/>
          <w:highlight w:val="none"/>
        </w:rPr>
      </w:pPr>
      <w:bookmarkStart w:id="13" w:name="_Toc17345"/>
      <w:r>
        <w:rPr>
          <w:rFonts w:ascii="宋体" w:hAnsi="宋体" w:eastAsia="宋体" w:cs="Times New Roman"/>
          <w:color w:val="auto"/>
          <w:kern w:val="0"/>
          <w:sz w:val="24"/>
          <w:szCs w:val="24"/>
          <w:highlight w:val="none"/>
        </w:rPr>
        <w:t>2.1</w:t>
      </w:r>
      <w:r>
        <w:rPr>
          <w:rFonts w:hint="eastAsia" w:ascii="宋体" w:hAnsi="宋体" w:eastAsia="宋体" w:cs="Times New Roman"/>
          <w:color w:val="auto"/>
          <w:kern w:val="0"/>
          <w:sz w:val="24"/>
          <w:szCs w:val="24"/>
          <w:highlight w:val="none"/>
        </w:rPr>
        <w:t xml:space="preserve"> </w:t>
      </w:r>
      <w:r>
        <w:rPr>
          <w:rFonts w:ascii="宋体" w:hAnsi="宋体" w:eastAsia="宋体" w:cs="Times New Roman"/>
          <w:color w:val="auto"/>
          <w:kern w:val="0"/>
          <w:sz w:val="24"/>
          <w:szCs w:val="24"/>
          <w:highlight w:val="none"/>
        </w:rPr>
        <w:t>招标项目概况</w:t>
      </w:r>
      <w:bookmarkEnd w:id="13"/>
    </w:p>
    <w:p w14:paraId="056B69A2">
      <w:pPr>
        <w:wordWrap w:val="0"/>
        <w:autoSpaceDE w:val="0"/>
        <w:autoSpaceDN w:val="0"/>
        <w:spacing w:line="360" w:lineRule="auto"/>
        <w:ind w:firstLine="566" w:firstLineChars="236"/>
        <w:rPr>
          <w:rFonts w:hint="default" w:ascii="宋体" w:hAnsi="宋体" w:cs="Times New Roman" w:eastAsiaTheme="minorEastAsia"/>
          <w:color w:val="auto"/>
          <w:kern w:val="0"/>
          <w:sz w:val="24"/>
          <w:szCs w:val="24"/>
          <w:highlight w:val="none"/>
          <w:u w:val="single"/>
          <w:lang w:val="en-US" w:eastAsia="zh-CN"/>
        </w:rPr>
      </w:pPr>
      <w:r>
        <w:rPr>
          <w:rFonts w:ascii="宋体" w:hAnsi="宋体" w:eastAsia="宋体" w:cs="Times New Roman"/>
          <w:color w:val="auto"/>
          <w:kern w:val="0"/>
          <w:sz w:val="24"/>
          <w:szCs w:val="24"/>
          <w:highlight w:val="none"/>
        </w:rPr>
        <w:t>2.1.</w:t>
      </w:r>
      <w:r>
        <w:rPr>
          <w:rFonts w:hint="eastAsia" w:ascii="宋体" w:hAnsi="宋体" w:eastAsia="宋体" w:cs="Times New Roman"/>
          <w:color w:val="auto"/>
          <w:kern w:val="0"/>
          <w:sz w:val="24"/>
          <w:szCs w:val="24"/>
          <w:highlight w:val="none"/>
        </w:rPr>
        <w:t>1 招标项目固定资产投资项目代码：</w:t>
      </w:r>
      <w:r>
        <w:rPr>
          <w:rFonts w:hint="eastAsia" w:ascii="宋体" w:hAnsi="宋体" w:cs="宋体"/>
          <w:color w:val="auto"/>
          <w:sz w:val="24"/>
          <w:highlight w:val="none"/>
          <w:u w:val="single"/>
          <w:lang w:bidi="ar"/>
        </w:rPr>
        <w:t>2</w:t>
      </w:r>
      <w:r>
        <w:rPr>
          <w:rFonts w:hint="eastAsia" w:ascii="宋体" w:hAnsi="宋体" w:cs="宋体"/>
          <w:color w:val="auto"/>
          <w:sz w:val="24"/>
          <w:highlight w:val="none"/>
          <w:u w:val="single"/>
          <w:lang w:val="en-US" w:eastAsia="zh-CN" w:bidi="ar"/>
        </w:rPr>
        <w:t>308-440103-04-01-355760</w:t>
      </w:r>
    </w:p>
    <w:p w14:paraId="0A440A5D">
      <w:pPr>
        <w:wordWrap w:val="0"/>
        <w:autoSpaceDE w:val="0"/>
        <w:autoSpaceDN w:val="0"/>
        <w:spacing w:line="360" w:lineRule="auto"/>
        <w:ind w:firstLine="566" w:firstLineChars="236"/>
        <w:rPr>
          <w:rFonts w:hint="eastAsia" w:ascii="宋体" w:hAnsi="宋体" w:eastAsia="宋体" w:cs="Times New Roman"/>
          <w:color w:val="auto"/>
          <w:kern w:val="0"/>
          <w:sz w:val="24"/>
          <w:szCs w:val="24"/>
          <w:highlight w:val="none"/>
          <w:u w:val="single"/>
          <w:lang w:eastAsia="zh-CN"/>
        </w:rPr>
      </w:pPr>
      <w:r>
        <w:rPr>
          <w:rFonts w:hint="eastAsia" w:ascii="宋体" w:hAnsi="宋体" w:eastAsia="宋体" w:cs="Times New Roman"/>
          <w:color w:val="auto"/>
          <w:kern w:val="0"/>
          <w:sz w:val="24"/>
          <w:szCs w:val="24"/>
          <w:highlight w:val="none"/>
        </w:rPr>
        <w:t>2.1.2 招标项目名称：</w:t>
      </w:r>
      <w:r>
        <w:rPr>
          <w:rFonts w:hint="eastAsia" w:ascii="宋体" w:hAnsi="宋体" w:eastAsia="宋体" w:cs="Times New Roman"/>
          <w:color w:val="auto"/>
          <w:kern w:val="0"/>
          <w:sz w:val="24"/>
          <w:szCs w:val="24"/>
          <w:highlight w:val="none"/>
          <w:u w:val="single"/>
          <w:lang w:eastAsia="zh-CN"/>
        </w:rPr>
        <w:t>广州市中心城区如意坊隧道干坞内地下智慧停车场及配套工程勘察设计</w:t>
      </w:r>
    </w:p>
    <w:p w14:paraId="486F7FB4">
      <w:pPr>
        <w:wordWrap w:val="0"/>
        <w:autoSpaceDE w:val="0"/>
        <w:autoSpaceDN w:val="0"/>
        <w:spacing w:line="360" w:lineRule="auto"/>
        <w:ind w:firstLine="566" w:firstLineChars="236"/>
        <w:rPr>
          <w:rFonts w:hint="eastAsia" w:ascii="宋体" w:hAnsi="宋体" w:eastAsia="宋体" w:cs="宋体"/>
          <w:color w:val="auto"/>
          <w:kern w:val="0"/>
          <w:sz w:val="24"/>
          <w:szCs w:val="24"/>
          <w:highlight w:val="none"/>
          <w:lang w:eastAsia="zh-CN"/>
        </w:rPr>
      </w:pPr>
      <w:r>
        <w:rPr>
          <w:rFonts w:hint="eastAsia" w:ascii="宋体" w:hAnsi="宋体" w:eastAsia="宋体" w:cs="Times New Roman"/>
          <w:color w:val="auto"/>
          <w:kern w:val="0"/>
          <w:sz w:val="24"/>
          <w:szCs w:val="24"/>
          <w:highlight w:val="none"/>
        </w:rPr>
        <w:t xml:space="preserve">2.1.3 </w:t>
      </w:r>
      <w:r>
        <w:rPr>
          <w:rFonts w:ascii="宋体" w:hAnsi="宋体" w:eastAsia="宋体" w:cs="Times New Roman"/>
          <w:color w:val="auto"/>
          <w:kern w:val="0"/>
          <w:sz w:val="24"/>
          <w:szCs w:val="24"/>
          <w:highlight w:val="none"/>
        </w:rPr>
        <w:t>工程建设地点：</w:t>
      </w:r>
      <w:r>
        <w:rPr>
          <w:rFonts w:hint="eastAsia" w:ascii="宋体" w:hAnsi="宋体" w:eastAsia="宋体" w:cs="宋体"/>
          <w:color w:val="auto"/>
          <w:sz w:val="24"/>
          <w:szCs w:val="24"/>
          <w:highlight w:val="none"/>
          <w:u w:val="single"/>
        </w:rPr>
        <w:t>广州荔湾区</w:t>
      </w:r>
      <w:r>
        <w:rPr>
          <w:rFonts w:hint="eastAsia" w:ascii="宋体" w:hAnsi="宋体" w:eastAsia="宋体" w:cs="宋体"/>
          <w:color w:val="auto"/>
          <w:sz w:val="24"/>
          <w:szCs w:val="24"/>
          <w:highlight w:val="none"/>
          <w:u w:val="single"/>
          <w:lang w:eastAsia="zh-CN"/>
        </w:rPr>
        <w:t>。</w:t>
      </w:r>
    </w:p>
    <w:p w14:paraId="59BE6C61">
      <w:pPr>
        <w:wordWrap w:val="0"/>
        <w:autoSpaceDE w:val="0"/>
        <w:autoSpaceDN w:val="0"/>
        <w:spacing w:line="360" w:lineRule="auto"/>
        <w:ind w:firstLine="566" w:firstLineChars="236"/>
        <w:rPr>
          <w:rFonts w:ascii="宋体" w:hAnsi="宋体" w:eastAsia="宋体" w:cs="Times New Roman"/>
          <w:color w:val="auto"/>
          <w:kern w:val="0"/>
          <w:sz w:val="24"/>
          <w:szCs w:val="24"/>
          <w:highlight w:val="none"/>
          <w:u w:val="single"/>
        </w:rPr>
      </w:pPr>
      <w:r>
        <w:rPr>
          <w:rFonts w:ascii="宋体" w:hAnsi="宋体" w:eastAsia="宋体" w:cs="Times New Roman"/>
          <w:color w:val="auto"/>
          <w:kern w:val="0"/>
          <w:sz w:val="24"/>
          <w:szCs w:val="24"/>
          <w:highlight w:val="none"/>
        </w:rPr>
        <w:t>2.1.</w:t>
      </w:r>
      <w:r>
        <w:rPr>
          <w:rFonts w:hint="eastAsia" w:ascii="宋体" w:hAnsi="宋体" w:eastAsia="宋体" w:cs="Times New Roman"/>
          <w:color w:val="auto"/>
          <w:kern w:val="0"/>
          <w:sz w:val="24"/>
          <w:szCs w:val="24"/>
          <w:highlight w:val="none"/>
        </w:rPr>
        <w:t xml:space="preserve">4 </w:t>
      </w:r>
      <w:r>
        <w:rPr>
          <w:rFonts w:ascii="宋体" w:hAnsi="宋体" w:eastAsia="宋体" w:cs="Times New Roman"/>
          <w:color w:val="auto"/>
          <w:kern w:val="0"/>
          <w:sz w:val="24"/>
          <w:szCs w:val="24"/>
          <w:highlight w:val="none"/>
        </w:rPr>
        <w:t>工程建设规模：</w:t>
      </w:r>
      <w:r>
        <w:rPr>
          <w:rFonts w:hint="eastAsia" w:ascii="宋体" w:hAnsi="宋体" w:eastAsia="宋体" w:cs="Times New Roman"/>
          <w:color w:val="auto"/>
          <w:kern w:val="0"/>
          <w:sz w:val="24"/>
          <w:szCs w:val="24"/>
          <w:highlight w:val="none"/>
          <w:u w:val="single"/>
          <w:lang w:val="en-US" w:eastAsia="zh-CN"/>
        </w:rPr>
        <w:t>本</w:t>
      </w:r>
      <w:r>
        <w:rPr>
          <w:rFonts w:hint="eastAsia" w:ascii="宋体" w:hAnsi="宋体" w:eastAsia="宋体" w:cs="宋体"/>
          <w:color w:val="auto"/>
          <w:sz w:val="24"/>
          <w:szCs w:val="24"/>
          <w:highlight w:val="none"/>
          <w:u w:val="single"/>
          <w:lang w:bidi="ar"/>
        </w:rPr>
        <w:t>项目位于荔湾区在建如意坊放射线系统工程一期（下称如意坊隧道）黄沙端红线范围，具体在如意坊隧道珠江以东环形转盘区域，总建筑面积52</w:t>
      </w:r>
      <w:r>
        <w:rPr>
          <w:rFonts w:hint="eastAsia" w:ascii="宋体" w:hAnsi="宋体" w:eastAsia="宋体" w:cs="宋体"/>
          <w:color w:val="auto"/>
          <w:sz w:val="24"/>
          <w:szCs w:val="24"/>
          <w:highlight w:val="none"/>
          <w:u w:val="single"/>
          <w:lang w:val="en-US" w:eastAsia="zh-CN" w:bidi="ar"/>
        </w:rPr>
        <w:t>014</w:t>
      </w:r>
      <w:r>
        <w:rPr>
          <w:rFonts w:hint="eastAsia" w:ascii="宋体" w:hAnsi="宋体" w:eastAsia="宋体" w:cs="宋体"/>
          <w:color w:val="auto"/>
          <w:sz w:val="24"/>
          <w:szCs w:val="24"/>
          <w:highlight w:val="none"/>
          <w:u w:val="single"/>
          <w:lang w:bidi="ar"/>
        </w:rPr>
        <w:t>平方米，其中：地下</w:t>
      </w:r>
      <w:r>
        <w:rPr>
          <w:rFonts w:hint="eastAsia" w:ascii="宋体" w:hAnsi="宋体" w:eastAsia="宋体" w:cs="宋体"/>
          <w:color w:val="auto"/>
          <w:sz w:val="24"/>
          <w:szCs w:val="24"/>
          <w:highlight w:val="none"/>
          <w:u w:val="single"/>
          <w:lang w:val="en-US" w:eastAsia="zh-CN" w:bidi="ar"/>
        </w:rPr>
        <w:t>三层</w:t>
      </w:r>
      <w:r>
        <w:rPr>
          <w:rFonts w:hint="eastAsia" w:ascii="宋体" w:hAnsi="宋体" w:eastAsia="宋体" w:cs="宋体"/>
          <w:color w:val="auto"/>
          <w:sz w:val="24"/>
          <w:szCs w:val="24"/>
          <w:highlight w:val="none"/>
          <w:u w:val="single"/>
          <w:lang w:bidi="ar"/>
        </w:rPr>
        <w:t>停车</w:t>
      </w:r>
      <w:r>
        <w:rPr>
          <w:rFonts w:hint="eastAsia" w:ascii="宋体" w:hAnsi="宋体" w:eastAsia="宋体" w:cs="宋体"/>
          <w:color w:val="auto"/>
          <w:sz w:val="24"/>
          <w:szCs w:val="24"/>
          <w:highlight w:val="none"/>
          <w:u w:val="single"/>
          <w:lang w:val="en-US" w:eastAsia="zh-CN" w:bidi="ar"/>
        </w:rPr>
        <w:t>场</w:t>
      </w:r>
      <w:r>
        <w:rPr>
          <w:rFonts w:hint="eastAsia" w:ascii="宋体" w:hAnsi="宋体" w:eastAsia="宋体" w:cs="宋体"/>
          <w:color w:val="auto"/>
          <w:sz w:val="24"/>
          <w:szCs w:val="24"/>
          <w:highlight w:val="none"/>
          <w:u w:val="single"/>
          <w:lang w:bidi="ar"/>
        </w:rPr>
        <w:t>面积约</w:t>
      </w:r>
      <w:r>
        <w:rPr>
          <w:rFonts w:hint="eastAsia" w:ascii="宋体" w:hAnsi="宋体" w:eastAsia="宋体" w:cs="宋体"/>
          <w:color w:val="auto"/>
          <w:sz w:val="24"/>
          <w:szCs w:val="24"/>
          <w:highlight w:val="none"/>
          <w:u w:val="single"/>
          <w:lang w:val="en-US" w:eastAsia="zh-CN" w:bidi="ar"/>
        </w:rPr>
        <w:t>25718</w:t>
      </w:r>
      <w:r>
        <w:rPr>
          <w:rFonts w:hint="eastAsia" w:ascii="宋体" w:hAnsi="宋体" w:eastAsia="宋体" w:cs="宋体"/>
          <w:color w:val="auto"/>
          <w:sz w:val="24"/>
          <w:szCs w:val="24"/>
          <w:highlight w:val="none"/>
          <w:u w:val="single"/>
          <w:lang w:bidi="ar"/>
        </w:rPr>
        <w:t>平方米（包括停车库、配套服务设施、地铁连接通道），如意坊隧道</w:t>
      </w:r>
      <w:r>
        <w:rPr>
          <w:rFonts w:hint="eastAsia" w:ascii="宋体" w:hAnsi="宋体" w:eastAsia="宋体" w:cs="宋体"/>
          <w:color w:val="auto"/>
          <w:sz w:val="24"/>
          <w:szCs w:val="24"/>
          <w:highlight w:val="none"/>
          <w:u w:val="single"/>
          <w:lang w:eastAsia="zh-CN" w:bidi="ar"/>
        </w:rPr>
        <w:t>配套</w:t>
      </w:r>
      <w:r>
        <w:rPr>
          <w:rFonts w:hint="eastAsia" w:ascii="宋体" w:hAnsi="宋体" w:eastAsia="宋体" w:cs="宋体"/>
          <w:color w:val="auto"/>
          <w:sz w:val="24"/>
          <w:szCs w:val="24"/>
          <w:highlight w:val="none"/>
          <w:u w:val="single"/>
          <w:lang w:bidi="ar"/>
        </w:rPr>
        <w:t>上盖工程建筑面积约26296平方米。</w:t>
      </w:r>
      <w:r>
        <w:rPr>
          <w:rFonts w:hint="eastAsia" w:ascii="宋体" w:hAnsi="宋体" w:eastAsia="宋体" w:cs="宋体"/>
          <w:color w:val="auto"/>
          <w:sz w:val="24"/>
          <w:szCs w:val="24"/>
          <w:highlight w:val="none"/>
          <w:u w:val="single"/>
          <w:lang w:eastAsia="zh-CN" w:bidi="ar"/>
        </w:rPr>
        <w:t>以上建筑面积均为暂定，具体以后续审批为准。</w:t>
      </w:r>
      <w:r>
        <w:rPr>
          <w:rFonts w:hint="eastAsia" w:ascii="宋体" w:hAnsi="宋体" w:eastAsia="宋体" w:cs="宋体"/>
          <w:color w:val="auto"/>
          <w:sz w:val="24"/>
          <w:szCs w:val="24"/>
          <w:highlight w:val="none"/>
          <w:u w:val="single"/>
          <w:lang w:bidi="ar"/>
        </w:rPr>
        <w:t>地基基础设计等级为甲级，建筑结构安全等级最高为一级。</w:t>
      </w:r>
    </w:p>
    <w:p w14:paraId="3C2608AD">
      <w:pPr>
        <w:wordWrap w:val="0"/>
        <w:autoSpaceDE w:val="0"/>
        <w:autoSpaceDN w:val="0"/>
        <w:spacing w:line="360" w:lineRule="auto"/>
        <w:ind w:firstLine="566" w:firstLineChars="236"/>
        <w:rPr>
          <w:rFonts w:ascii="宋体" w:hAnsi="宋体" w:eastAsia="宋体" w:cs="Times New Roman"/>
          <w:color w:val="auto"/>
          <w:kern w:val="0"/>
          <w:sz w:val="24"/>
          <w:szCs w:val="24"/>
          <w:highlight w:val="none"/>
          <w:u w:val="single"/>
        </w:rPr>
      </w:pPr>
      <w:r>
        <w:rPr>
          <w:rFonts w:ascii="宋体" w:hAnsi="宋体" w:eastAsia="宋体" w:cs="Times New Roman"/>
          <w:color w:val="auto"/>
          <w:kern w:val="0"/>
          <w:sz w:val="24"/>
          <w:szCs w:val="24"/>
          <w:highlight w:val="none"/>
        </w:rPr>
        <w:t>2.1.</w:t>
      </w:r>
      <w:r>
        <w:rPr>
          <w:rFonts w:hint="eastAsia" w:ascii="宋体" w:hAnsi="宋体" w:eastAsia="宋体" w:cs="Times New Roman"/>
          <w:color w:val="auto"/>
          <w:kern w:val="0"/>
          <w:sz w:val="24"/>
          <w:szCs w:val="24"/>
          <w:highlight w:val="none"/>
        </w:rPr>
        <w:t xml:space="preserve">5 </w:t>
      </w:r>
      <w:bookmarkStart w:id="14" w:name="_Toc13481"/>
      <w:r>
        <w:rPr>
          <w:rFonts w:hint="eastAsia" w:ascii="宋体" w:hAnsi="宋体" w:eastAsia="宋体" w:cs="宋体"/>
          <w:color w:val="auto"/>
          <w:sz w:val="24"/>
          <w:szCs w:val="24"/>
          <w:highlight w:val="none"/>
        </w:rPr>
        <w:t>投资总额：</w:t>
      </w:r>
      <w:r>
        <w:rPr>
          <w:rFonts w:ascii="宋体" w:hAnsi="宋体" w:eastAsia="宋体" w:cs="宋体"/>
          <w:color w:val="auto"/>
          <w:sz w:val="24"/>
          <w:szCs w:val="24"/>
          <w:highlight w:val="none"/>
          <w:u w:val="single"/>
        </w:rPr>
        <w:t>本</w:t>
      </w:r>
      <w:r>
        <w:rPr>
          <w:rFonts w:hint="eastAsia" w:ascii="宋体" w:hAnsi="宋体" w:eastAsia="宋体" w:cs="宋体"/>
          <w:color w:val="auto"/>
          <w:sz w:val="24"/>
          <w:szCs w:val="24"/>
          <w:highlight w:val="none"/>
          <w:u w:val="single"/>
          <w:lang w:eastAsia="zh-CN"/>
        </w:rPr>
        <w:t>项目</w:t>
      </w:r>
      <w:r>
        <w:rPr>
          <w:rFonts w:hint="eastAsia" w:ascii="宋体" w:hAnsi="宋体" w:eastAsia="宋体" w:cs="宋体"/>
          <w:color w:val="auto"/>
          <w:sz w:val="24"/>
          <w:szCs w:val="24"/>
          <w:highlight w:val="none"/>
          <w:u w:val="single"/>
        </w:rPr>
        <w:t>总投资估算为40452万元。其中:工程费34812万元、工程建设其他费3714万元、预备费1926万元</w:t>
      </w:r>
      <w:r>
        <w:rPr>
          <w:rFonts w:hint="eastAsia" w:ascii="宋体" w:hAnsi="宋体" w:eastAsia="宋体" w:cs="宋体"/>
          <w:color w:val="auto"/>
          <w:sz w:val="24"/>
          <w:szCs w:val="24"/>
          <w:highlight w:val="none"/>
          <w:u w:val="single"/>
          <w:lang w:eastAsia="zh-CN"/>
        </w:rPr>
        <w:t>。</w:t>
      </w:r>
    </w:p>
    <w:p w14:paraId="51217622">
      <w:pPr>
        <w:wordWrap w:val="0"/>
        <w:autoSpaceDE w:val="0"/>
        <w:autoSpaceDN w:val="0"/>
        <w:spacing w:line="360" w:lineRule="auto"/>
        <w:ind w:firstLine="566" w:firstLineChars="23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2.2</w:t>
      </w:r>
      <w:r>
        <w:rPr>
          <w:rFonts w:hint="eastAsia" w:ascii="宋体" w:hAnsi="宋体" w:eastAsia="宋体" w:cs="Times New Roman"/>
          <w:color w:val="auto"/>
          <w:kern w:val="0"/>
          <w:sz w:val="24"/>
          <w:szCs w:val="24"/>
          <w:highlight w:val="none"/>
        </w:rPr>
        <w:t xml:space="preserve"> </w:t>
      </w:r>
      <w:r>
        <w:rPr>
          <w:rFonts w:ascii="宋体" w:hAnsi="宋体" w:eastAsia="宋体" w:cs="Times New Roman"/>
          <w:color w:val="auto"/>
          <w:kern w:val="0"/>
          <w:sz w:val="24"/>
          <w:szCs w:val="24"/>
          <w:highlight w:val="none"/>
        </w:rPr>
        <w:t>招标范围</w:t>
      </w:r>
      <w:bookmarkEnd w:id="14"/>
    </w:p>
    <w:p w14:paraId="0850A935">
      <w:pPr>
        <w:wordWrap w:val="0"/>
        <w:autoSpaceDE w:val="0"/>
        <w:autoSpaceDN w:val="0"/>
        <w:spacing w:line="360" w:lineRule="auto"/>
        <w:ind w:firstLine="566" w:firstLineChars="236"/>
        <w:rPr>
          <w:rFonts w:ascii="宋体" w:hAnsi="宋体" w:eastAsia="宋体" w:cs="宋体"/>
          <w:color w:val="auto"/>
          <w:kern w:val="0"/>
          <w:sz w:val="24"/>
          <w:szCs w:val="24"/>
          <w:highlight w:val="none"/>
        </w:rPr>
      </w:pPr>
      <w:r>
        <w:rPr>
          <w:rFonts w:ascii="宋体" w:hAnsi="宋体" w:eastAsia="宋体" w:cs="Times New Roman"/>
          <w:color w:val="auto"/>
          <w:kern w:val="0"/>
          <w:sz w:val="24"/>
          <w:szCs w:val="24"/>
          <w:highlight w:val="none"/>
        </w:rPr>
        <w:t>2.2.1</w:t>
      </w:r>
      <w:r>
        <w:rPr>
          <w:rFonts w:hint="eastAsia" w:ascii="宋体" w:hAnsi="宋体" w:eastAsia="宋体" w:cs="Times New Roman"/>
          <w:color w:val="auto"/>
          <w:kern w:val="0"/>
          <w:sz w:val="24"/>
          <w:szCs w:val="24"/>
          <w:highlight w:val="none"/>
        </w:rPr>
        <w:t xml:space="preserve"> </w:t>
      </w:r>
      <w:r>
        <w:rPr>
          <w:rFonts w:ascii="宋体" w:hAnsi="宋体" w:eastAsia="宋体" w:cs="Times New Roman"/>
          <w:color w:val="auto"/>
          <w:kern w:val="0"/>
          <w:sz w:val="24"/>
          <w:szCs w:val="24"/>
          <w:highlight w:val="none"/>
        </w:rPr>
        <w:t>标段划分：</w:t>
      </w:r>
      <w:r>
        <w:rPr>
          <w:rFonts w:hint="eastAsia" w:ascii="宋体" w:hAnsi="宋体" w:eastAsia="宋体" w:cs="宋体"/>
          <w:color w:val="auto"/>
          <w:kern w:val="0"/>
          <w:sz w:val="24"/>
          <w:szCs w:val="24"/>
          <w:highlight w:val="none"/>
          <w:u w:val="single"/>
          <w:shd w:val="clear" w:color="auto" w:fill="FFFFFF"/>
          <w:lang w:bidi="ar"/>
        </w:rPr>
        <w:t>本项目划分为1个标段。</w:t>
      </w:r>
    </w:p>
    <w:p w14:paraId="6C18B129">
      <w:pPr>
        <w:keepNext w:val="0"/>
        <w:keepLines w:val="0"/>
        <w:pageBreakBefore w:val="0"/>
        <w:kinsoku/>
        <w:wordWrap/>
        <w:overflowPunct/>
        <w:topLinePunct w:val="0"/>
        <w:bidi w:val="0"/>
        <w:snapToGrid/>
        <w:spacing w:line="360" w:lineRule="auto"/>
        <w:ind w:left="0" w:leftChars="0" w:firstLine="480" w:firstLineChars="200"/>
        <w:jc w:val="left"/>
        <w:rPr>
          <w:rFonts w:hint="default" w:ascii="宋体" w:hAnsi="宋体" w:eastAsia="宋体" w:cs="Times New Roman"/>
          <w:color w:val="auto"/>
          <w:kern w:val="0"/>
          <w:sz w:val="24"/>
          <w:szCs w:val="24"/>
          <w:highlight w:val="none"/>
          <w:u w:val="single"/>
        </w:rPr>
      </w:pPr>
      <w:r>
        <w:rPr>
          <w:rFonts w:ascii="宋体" w:hAnsi="宋体" w:eastAsia="宋体" w:cs="Times New Roman"/>
          <w:color w:val="auto"/>
          <w:kern w:val="0"/>
          <w:sz w:val="24"/>
          <w:szCs w:val="24"/>
          <w:highlight w:val="none"/>
        </w:rPr>
        <w:t>2.2.2</w:t>
      </w:r>
      <w:r>
        <w:rPr>
          <w:rFonts w:hint="eastAsia" w:ascii="宋体" w:hAnsi="宋体" w:eastAsia="宋体" w:cs="Times New Roman"/>
          <w:color w:val="auto"/>
          <w:kern w:val="0"/>
          <w:sz w:val="24"/>
          <w:szCs w:val="24"/>
          <w:highlight w:val="none"/>
        </w:rPr>
        <w:t xml:space="preserve"> 招标</w:t>
      </w:r>
      <w:r>
        <w:rPr>
          <w:rFonts w:ascii="宋体" w:hAnsi="宋体" w:eastAsia="宋体" w:cs="Times New Roman"/>
          <w:color w:val="auto"/>
          <w:kern w:val="0"/>
          <w:sz w:val="24"/>
          <w:szCs w:val="24"/>
          <w:highlight w:val="none"/>
        </w:rPr>
        <w:t>范围：</w:t>
      </w:r>
      <w:r>
        <w:rPr>
          <w:rFonts w:hint="default" w:ascii="宋体" w:hAnsi="宋体" w:eastAsia="宋体" w:cs="Times New Roman"/>
          <w:color w:val="auto"/>
          <w:kern w:val="0"/>
          <w:sz w:val="24"/>
          <w:szCs w:val="24"/>
          <w:highlight w:val="none"/>
          <w:u w:val="single"/>
        </w:rPr>
        <w:t>根据基础资料、勘察设计任务书要求，完成本项目所涉及建设内容的全部勘察设计工作，包括但不限于：</w:t>
      </w:r>
    </w:p>
    <w:p w14:paraId="4AE30F5A">
      <w:pPr>
        <w:keepNext w:val="0"/>
        <w:keepLines w:val="0"/>
        <w:pageBreakBefore w:val="0"/>
        <w:kinsoku/>
        <w:wordWrap/>
        <w:overflowPunct/>
        <w:topLinePunct w:val="0"/>
        <w:bidi w:val="0"/>
        <w:snapToGrid/>
        <w:spacing w:line="360" w:lineRule="auto"/>
        <w:ind w:left="0" w:leftChars="0" w:firstLine="480" w:firstLineChars="200"/>
        <w:jc w:val="left"/>
        <w:rPr>
          <w:rFonts w:hint="default" w:ascii="宋体" w:hAnsi="宋体" w:eastAsia="宋体" w:cs="Times New Roman"/>
          <w:color w:val="auto"/>
          <w:kern w:val="0"/>
          <w:sz w:val="24"/>
          <w:szCs w:val="24"/>
          <w:highlight w:val="none"/>
          <w:u w:val="single"/>
        </w:rPr>
      </w:pPr>
      <w:r>
        <w:rPr>
          <w:rFonts w:hint="default" w:ascii="宋体" w:hAnsi="宋体" w:eastAsia="宋体" w:cs="Times New Roman"/>
          <w:color w:val="auto"/>
          <w:kern w:val="0"/>
          <w:sz w:val="24"/>
          <w:szCs w:val="24"/>
          <w:highlight w:val="none"/>
          <w:u w:val="single"/>
          <w:lang w:eastAsia="zh-CN"/>
        </w:rPr>
        <w:t>（</w:t>
      </w:r>
      <w:r>
        <w:rPr>
          <w:rFonts w:hint="eastAsia" w:ascii="宋体" w:hAnsi="宋体" w:eastAsia="宋体" w:cs="Times New Roman"/>
          <w:color w:val="auto"/>
          <w:kern w:val="0"/>
          <w:sz w:val="24"/>
          <w:szCs w:val="24"/>
          <w:highlight w:val="none"/>
          <w:u w:val="single"/>
          <w:lang w:eastAsia="zh-CN"/>
        </w:rPr>
        <w:t>1</w:t>
      </w:r>
      <w:r>
        <w:rPr>
          <w:rFonts w:hint="default" w:ascii="宋体" w:hAnsi="宋体" w:eastAsia="宋体" w:cs="Times New Roman"/>
          <w:color w:val="auto"/>
          <w:kern w:val="0"/>
          <w:sz w:val="24"/>
          <w:szCs w:val="24"/>
          <w:highlight w:val="none"/>
          <w:u w:val="single"/>
          <w:lang w:eastAsia="zh-CN"/>
        </w:rPr>
        <w:t>）</w:t>
      </w:r>
      <w:r>
        <w:rPr>
          <w:rFonts w:hint="default" w:ascii="宋体" w:hAnsi="宋体" w:eastAsia="宋体" w:cs="Times New Roman"/>
          <w:color w:val="auto"/>
          <w:kern w:val="0"/>
          <w:sz w:val="24"/>
          <w:szCs w:val="24"/>
          <w:highlight w:val="none"/>
          <w:u w:val="single"/>
        </w:rPr>
        <w:t>勘察部分：岩土工程勘察</w:t>
      </w:r>
      <w:r>
        <w:rPr>
          <w:rFonts w:hint="default" w:ascii="宋体" w:hAnsi="宋体" w:eastAsia="宋体" w:cs="Times New Roman"/>
          <w:color w:val="auto"/>
          <w:kern w:val="0"/>
          <w:sz w:val="24"/>
          <w:szCs w:val="24"/>
          <w:highlight w:val="none"/>
          <w:u w:val="single"/>
          <w:lang w:val="en-US" w:eastAsia="zh-CN"/>
        </w:rPr>
        <w:t>包括</w:t>
      </w:r>
      <w:r>
        <w:rPr>
          <w:rFonts w:hint="default" w:ascii="宋体" w:hAnsi="宋体" w:eastAsia="宋体" w:cs="Times New Roman"/>
          <w:color w:val="auto"/>
          <w:kern w:val="0"/>
          <w:sz w:val="24"/>
          <w:szCs w:val="24"/>
          <w:highlight w:val="none"/>
          <w:u w:val="single"/>
        </w:rPr>
        <w:t>收集资料、现场踏勘、编写勘察大纲、勘探和原位测试、室内试验、岩土工程勘察报告编制等。</w:t>
      </w:r>
      <w:r>
        <w:rPr>
          <w:rFonts w:hint="default" w:ascii="宋体" w:hAnsi="宋体" w:eastAsia="宋体" w:cs="Times New Roman"/>
          <w:color w:val="auto"/>
          <w:kern w:val="0"/>
          <w:sz w:val="24"/>
          <w:szCs w:val="24"/>
          <w:highlight w:val="none"/>
          <w:u w:val="single"/>
          <w:lang w:val="en-US" w:eastAsia="zh-CN"/>
        </w:rPr>
        <w:t>测量包括</w:t>
      </w:r>
      <w:r>
        <w:rPr>
          <w:rFonts w:hint="default" w:ascii="宋体" w:hAnsi="宋体" w:eastAsia="宋体" w:cs="Times New Roman"/>
          <w:color w:val="auto"/>
          <w:kern w:val="0"/>
          <w:sz w:val="24"/>
          <w:szCs w:val="24"/>
          <w:highlight w:val="none"/>
          <w:u w:val="single"/>
        </w:rPr>
        <w:t>规划测量（规划放线测量、规划条件核实测量）、</w:t>
      </w:r>
      <w:r>
        <w:rPr>
          <w:rFonts w:hint="default" w:ascii="宋体" w:hAnsi="宋体" w:eastAsia="宋体" w:cs="Times New Roman"/>
          <w:color w:val="auto"/>
          <w:kern w:val="0"/>
          <w:sz w:val="24"/>
          <w:szCs w:val="24"/>
          <w:highlight w:val="none"/>
          <w:u w:val="single"/>
          <w:lang w:eastAsia="zh-CN"/>
        </w:rPr>
        <w:t>工程测量、</w:t>
      </w:r>
      <w:r>
        <w:rPr>
          <w:rFonts w:hint="eastAsia" w:ascii="宋体" w:hAnsi="宋体" w:eastAsia="宋体" w:cs="Times New Roman"/>
          <w:color w:val="auto"/>
          <w:kern w:val="0"/>
          <w:sz w:val="24"/>
          <w:szCs w:val="24"/>
          <w:highlight w:val="none"/>
          <w:u w:val="single"/>
          <w:lang w:eastAsia="zh-CN"/>
        </w:rPr>
        <w:t>水下地形</w:t>
      </w:r>
      <w:r>
        <w:rPr>
          <w:rFonts w:hint="default" w:ascii="宋体" w:hAnsi="宋体" w:eastAsia="宋体" w:cs="Times New Roman"/>
          <w:color w:val="auto"/>
          <w:kern w:val="0"/>
          <w:sz w:val="24"/>
          <w:szCs w:val="24"/>
          <w:highlight w:val="none"/>
          <w:u w:val="single"/>
          <w:lang w:eastAsia="zh-CN"/>
        </w:rPr>
        <w:t>测量等</w:t>
      </w:r>
      <w:r>
        <w:rPr>
          <w:rFonts w:hint="default" w:ascii="宋体" w:hAnsi="宋体" w:eastAsia="宋体" w:cs="Times New Roman"/>
          <w:color w:val="auto"/>
          <w:kern w:val="0"/>
          <w:sz w:val="24"/>
          <w:szCs w:val="24"/>
          <w:highlight w:val="none"/>
          <w:u w:val="single"/>
        </w:rPr>
        <w:t>。</w:t>
      </w:r>
      <w:r>
        <w:rPr>
          <w:rFonts w:hint="default" w:ascii="宋体" w:hAnsi="宋体" w:eastAsia="宋体" w:cs="Times New Roman"/>
          <w:color w:val="auto"/>
          <w:kern w:val="0"/>
          <w:sz w:val="24"/>
          <w:szCs w:val="24"/>
          <w:highlight w:val="none"/>
          <w:u w:val="single"/>
          <w:lang w:val="en-US" w:eastAsia="zh-CN"/>
        </w:rPr>
        <w:t>其中</w:t>
      </w:r>
      <w:r>
        <w:rPr>
          <w:rFonts w:hint="default" w:ascii="宋体" w:hAnsi="宋体" w:eastAsia="宋体" w:cs="Times New Roman"/>
          <w:color w:val="auto"/>
          <w:kern w:val="0"/>
          <w:sz w:val="24"/>
          <w:szCs w:val="24"/>
          <w:highlight w:val="none"/>
          <w:u w:val="single"/>
        </w:rPr>
        <w:t>水准测量</w:t>
      </w:r>
      <w:r>
        <w:rPr>
          <w:rFonts w:hint="eastAsia" w:ascii="宋体" w:hAnsi="宋体" w:eastAsia="宋体" w:cs="Times New Roman"/>
          <w:color w:val="auto"/>
          <w:kern w:val="0"/>
          <w:sz w:val="24"/>
          <w:szCs w:val="24"/>
          <w:highlight w:val="none"/>
          <w:u w:val="single"/>
          <w:lang w:val="en-US" w:eastAsia="zh-CN"/>
        </w:rPr>
        <w:t>为</w:t>
      </w:r>
      <w:r>
        <w:rPr>
          <w:rFonts w:hint="default" w:ascii="宋体" w:hAnsi="宋体" w:eastAsia="宋体" w:cs="Times New Roman"/>
          <w:color w:val="auto"/>
          <w:kern w:val="0"/>
          <w:sz w:val="24"/>
          <w:szCs w:val="24"/>
          <w:highlight w:val="none"/>
          <w:u w:val="single"/>
        </w:rPr>
        <w:t>四等。</w:t>
      </w:r>
    </w:p>
    <w:p w14:paraId="7363FC3E">
      <w:pPr>
        <w:keepNext w:val="0"/>
        <w:keepLines w:val="0"/>
        <w:pageBreakBefore w:val="0"/>
        <w:kinsoku/>
        <w:wordWrap/>
        <w:overflowPunct/>
        <w:topLinePunct w:val="0"/>
        <w:bidi w:val="0"/>
        <w:snapToGrid/>
        <w:spacing w:line="360" w:lineRule="auto"/>
        <w:ind w:left="0" w:leftChars="0" w:firstLine="480" w:firstLineChars="200"/>
        <w:jc w:val="left"/>
        <w:rPr>
          <w:rFonts w:hint="default" w:ascii="宋体" w:hAnsi="宋体" w:eastAsia="宋体" w:cs="Times New Roman"/>
          <w:color w:val="auto"/>
          <w:kern w:val="0"/>
          <w:sz w:val="24"/>
          <w:szCs w:val="24"/>
          <w:highlight w:val="none"/>
          <w:u w:val="single"/>
        </w:rPr>
      </w:pPr>
      <w:r>
        <w:rPr>
          <w:rFonts w:hint="default" w:ascii="宋体" w:hAnsi="宋体" w:eastAsia="宋体" w:cs="Times New Roman"/>
          <w:color w:val="auto"/>
          <w:kern w:val="0"/>
          <w:sz w:val="24"/>
          <w:szCs w:val="24"/>
          <w:highlight w:val="none"/>
          <w:u w:val="single"/>
          <w:lang w:eastAsia="zh-CN"/>
        </w:rPr>
        <w:t>（</w:t>
      </w:r>
      <w:r>
        <w:rPr>
          <w:rFonts w:hint="eastAsia" w:ascii="宋体" w:hAnsi="宋体" w:eastAsia="宋体" w:cs="Times New Roman"/>
          <w:color w:val="auto"/>
          <w:kern w:val="0"/>
          <w:sz w:val="24"/>
          <w:szCs w:val="24"/>
          <w:highlight w:val="none"/>
          <w:u w:val="single"/>
          <w:lang w:eastAsia="zh-CN"/>
        </w:rPr>
        <w:t>2</w:t>
      </w:r>
      <w:r>
        <w:rPr>
          <w:rFonts w:hint="default" w:ascii="宋体" w:hAnsi="宋体" w:eastAsia="宋体" w:cs="Times New Roman"/>
          <w:color w:val="auto"/>
          <w:kern w:val="0"/>
          <w:sz w:val="24"/>
          <w:szCs w:val="24"/>
          <w:highlight w:val="none"/>
          <w:u w:val="single"/>
          <w:lang w:eastAsia="zh-CN"/>
        </w:rPr>
        <w:t>）</w:t>
      </w:r>
      <w:r>
        <w:rPr>
          <w:rFonts w:hint="default" w:ascii="宋体" w:hAnsi="宋体" w:eastAsia="宋体" w:cs="Times New Roman"/>
          <w:color w:val="auto"/>
          <w:kern w:val="0"/>
          <w:sz w:val="24"/>
          <w:szCs w:val="24"/>
          <w:highlight w:val="none"/>
          <w:u w:val="single"/>
        </w:rPr>
        <w:t>设计部分：设计主要内容包括土建、给排水、通风、照明、电气、消防、弱电及智能化、交通、人防、装饰</w:t>
      </w:r>
      <w:r>
        <w:rPr>
          <w:rFonts w:hint="eastAsia" w:ascii="宋体" w:hAnsi="宋体" w:eastAsia="宋体" w:cs="Times New Roman"/>
          <w:color w:val="auto"/>
          <w:kern w:val="0"/>
          <w:sz w:val="24"/>
          <w:szCs w:val="24"/>
          <w:highlight w:val="none"/>
          <w:u w:val="single"/>
          <w:lang w:eastAsia="zh-CN"/>
        </w:rPr>
        <w:t>、</w:t>
      </w:r>
      <w:r>
        <w:rPr>
          <w:rFonts w:hint="eastAsia" w:ascii="宋体" w:hAnsi="宋体" w:eastAsia="宋体" w:cs="Times New Roman"/>
          <w:color w:val="auto"/>
          <w:kern w:val="0"/>
          <w:sz w:val="24"/>
          <w:szCs w:val="24"/>
          <w:highlight w:val="none"/>
          <w:u w:val="single"/>
          <w:lang w:val="en-US" w:eastAsia="zh-CN"/>
        </w:rPr>
        <w:t>隧道附属</w:t>
      </w:r>
      <w:r>
        <w:rPr>
          <w:rFonts w:hint="default" w:ascii="宋体" w:hAnsi="宋体" w:eastAsia="宋体" w:cs="Times New Roman"/>
          <w:color w:val="auto"/>
          <w:kern w:val="0"/>
          <w:sz w:val="24"/>
          <w:szCs w:val="24"/>
          <w:highlight w:val="none"/>
          <w:u w:val="single"/>
        </w:rPr>
        <w:t>等工程设计，施工图预算编制及竣工图编制等工作。上述为暂定工作内容，实际按规划及现场情况作出调整，设计人按招标人要求开展工作。</w:t>
      </w:r>
    </w:p>
    <w:p w14:paraId="5E8007A3">
      <w:pPr>
        <w:wordWrap/>
        <w:autoSpaceDE/>
        <w:autoSpaceDN/>
        <w:spacing w:line="360" w:lineRule="auto"/>
        <w:ind w:firstLine="480" w:firstLineChars="200"/>
        <w:jc w:val="left"/>
        <w:rPr>
          <w:rFonts w:hint="default" w:ascii="宋体" w:hAnsi="宋体" w:eastAsia="宋体" w:cs="Times New Roman"/>
          <w:color w:val="auto"/>
          <w:kern w:val="0"/>
          <w:sz w:val="24"/>
          <w:szCs w:val="24"/>
          <w:highlight w:val="none"/>
          <w:u w:val="single"/>
        </w:rPr>
      </w:pPr>
      <w:r>
        <w:rPr>
          <w:rFonts w:hint="default" w:ascii="宋体" w:hAnsi="宋体" w:eastAsia="宋体" w:cs="Times New Roman"/>
          <w:color w:val="auto"/>
          <w:kern w:val="0"/>
          <w:sz w:val="24"/>
          <w:szCs w:val="24"/>
          <w:highlight w:val="none"/>
          <w:u w:val="single"/>
          <w:lang w:eastAsia="zh-CN"/>
        </w:rPr>
        <w:t>（</w:t>
      </w:r>
      <w:r>
        <w:rPr>
          <w:rFonts w:hint="eastAsia" w:ascii="宋体" w:hAnsi="宋体" w:eastAsia="宋体" w:cs="Times New Roman"/>
          <w:color w:val="auto"/>
          <w:kern w:val="0"/>
          <w:sz w:val="24"/>
          <w:szCs w:val="24"/>
          <w:highlight w:val="none"/>
          <w:u w:val="single"/>
          <w:lang w:eastAsia="zh-CN"/>
        </w:rPr>
        <w:t>3</w:t>
      </w:r>
      <w:r>
        <w:rPr>
          <w:rFonts w:hint="default" w:ascii="宋体" w:hAnsi="宋体" w:eastAsia="宋体" w:cs="Times New Roman"/>
          <w:color w:val="auto"/>
          <w:kern w:val="0"/>
          <w:sz w:val="24"/>
          <w:szCs w:val="24"/>
          <w:highlight w:val="none"/>
          <w:u w:val="single"/>
          <w:lang w:eastAsia="zh-CN"/>
        </w:rPr>
        <w:t>）其他工作：</w:t>
      </w:r>
      <w:r>
        <w:rPr>
          <w:rFonts w:hint="default" w:ascii="宋体" w:hAnsi="宋体" w:eastAsia="宋体" w:cs="Times New Roman"/>
          <w:color w:val="auto"/>
          <w:kern w:val="0"/>
          <w:sz w:val="24"/>
          <w:szCs w:val="24"/>
          <w:highlight w:val="none"/>
          <w:u w:val="single"/>
        </w:rPr>
        <w:t>编制工程</w:t>
      </w:r>
      <w:r>
        <w:rPr>
          <w:rFonts w:hint="default" w:ascii="宋体" w:hAnsi="宋体" w:eastAsia="宋体" w:cs="Times New Roman"/>
          <w:strike/>
          <w:color w:val="auto"/>
          <w:kern w:val="0"/>
          <w:sz w:val="24"/>
          <w:szCs w:val="24"/>
          <w:highlight w:val="none"/>
          <w:u w:val="single"/>
        </w:rPr>
        <w:t>估算、</w:t>
      </w:r>
      <w:r>
        <w:rPr>
          <w:rFonts w:hint="default" w:ascii="宋体" w:hAnsi="宋体" w:eastAsia="宋体" w:cs="Times New Roman"/>
          <w:color w:val="auto"/>
          <w:kern w:val="0"/>
          <w:sz w:val="24"/>
          <w:szCs w:val="24"/>
          <w:highlight w:val="none"/>
          <w:u w:val="single"/>
        </w:rPr>
        <w:t>概算及预算（含实体检测及监测等），</w:t>
      </w:r>
      <w:r>
        <w:rPr>
          <w:rFonts w:hint="eastAsia" w:ascii="宋体" w:hAnsi="宋体" w:eastAsia="宋体" w:cs="Times New Roman"/>
          <w:color w:val="auto"/>
          <w:kern w:val="0"/>
          <w:sz w:val="24"/>
          <w:szCs w:val="24"/>
          <w:highlight w:val="none"/>
          <w:u w:val="single"/>
          <w:lang w:val="en-US" w:eastAsia="zh-CN"/>
        </w:rPr>
        <w:t>配合</w:t>
      </w:r>
      <w:r>
        <w:rPr>
          <w:rFonts w:hint="default" w:ascii="宋体" w:hAnsi="宋体" w:eastAsia="宋体" w:cs="Times New Roman"/>
          <w:color w:val="auto"/>
          <w:kern w:val="0"/>
          <w:sz w:val="24"/>
          <w:szCs w:val="24"/>
          <w:highlight w:val="none"/>
          <w:u w:val="single"/>
        </w:rPr>
        <w:t>工程量清单和招标控制价编制</w:t>
      </w:r>
      <w:r>
        <w:rPr>
          <w:rFonts w:hint="eastAsia" w:ascii="宋体" w:hAnsi="宋体" w:eastAsia="宋体" w:cs="Times New Roman"/>
          <w:color w:val="auto"/>
          <w:kern w:val="0"/>
          <w:sz w:val="24"/>
          <w:szCs w:val="24"/>
          <w:highlight w:val="none"/>
          <w:u w:val="single"/>
          <w:lang w:eastAsia="zh-CN"/>
        </w:rPr>
        <w:t>、</w:t>
      </w:r>
      <w:r>
        <w:rPr>
          <w:rFonts w:hint="default" w:ascii="宋体" w:hAnsi="宋体" w:eastAsia="宋体" w:cs="Times New Roman"/>
          <w:color w:val="auto"/>
          <w:kern w:val="0"/>
          <w:sz w:val="24"/>
          <w:szCs w:val="24"/>
          <w:highlight w:val="none"/>
          <w:u w:val="single"/>
        </w:rPr>
        <w:t>审核，设计跟踪服务及其他相关图纸设计、施工配合（含派设计代表驻现场）、用于</w:t>
      </w:r>
      <w:r>
        <w:rPr>
          <w:rFonts w:hint="default" w:ascii="宋体" w:hAnsi="宋体" w:eastAsia="宋体" w:cs="Times New Roman"/>
          <w:color w:val="auto"/>
          <w:kern w:val="0"/>
          <w:sz w:val="24"/>
          <w:szCs w:val="24"/>
          <w:highlight w:val="none"/>
          <w:u w:val="single"/>
          <w:lang w:val="en-US" w:eastAsia="zh-CN"/>
        </w:rPr>
        <w:t>材料设备及</w:t>
      </w:r>
      <w:r>
        <w:rPr>
          <w:rFonts w:hint="default" w:ascii="宋体" w:hAnsi="宋体" w:eastAsia="宋体" w:cs="Times New Roman"/>
          <w:color w:val="auto"/>
          <w:kern w:val="0"/>
          <w:sz w:val="24"/>
          <w:szCs w:val="24"/>
          <w:highlight w:val="none"/>
          <w:u w:val="single"/>
        </w:rPr>
        <w:t>施工等招标内容的技术文件编制、提供工程实体质量监督抽测及监测等服务工作的招标要求（包括技术要求及预算）等、配合规划报建验收</w:t>
      </w:r>
      <w:r>
        <w:rPr>
          <w:rFonts w:hint="default" w:ascii="宋体" w:hAnsi="宋体" w:eastAsia="宋体" w:cs="Times New Roman"/>
          <w:color w:val="auto"/>
          <w:kern w:val="0"/>
          <w:sz w:val="24"/>
          <w:szCs w:val="24"/>
          <w:highlight w:val="none"/>
          <w:u w:val="single"/>
          <w:lang w:eastAsia="zh-CN"/>
        </w:rPr>
        <w:t>、</w:t>
      </w:r>
      <w:r>
        <w:rPr>
          <w:rFonts w:hint="default" w:ascii="宋体" w:hAnsi="宋体" w:eastAsia="宋体" w:cs="Times New Roman"/>
          <w:color w:val="auto"/>
          <w:kern w:val="0"/>
          <w:sz w:val="24"/>
          <w:szCs w:val="24"/>
          <w:highlight w:val="none"/>
          <w:u w:val="single"/>
        </w:rPr>
        <w:t>协助发包人办理其他专业报批手续及与地方行政主管部门协调等。</w:t>
      </w:r>
    </w:p>
    <w:p w14:paraId="0C8007D1">
      <w:pPr>
        <w:wordWrap w:val="0"/>
        <w:autoSpaceDE w:val="0"/>
        <w:autoSpaceDN w:val="0"/>
        <w:spacing w:line="360" w:lineRule="auto"/>
        <w:ind w:firstLine="566" w:firstLineChars="236"/>
        <w:rPr>
          <w:rFonts w:ascii="宋体" w:hAnsi="宋体" w:eastAsia="宋体" w:cs="Times New Roman"/>
          <w:color w:val="auto"/>
          <w:kern w:val="0"/>
          <w:sz w:val="24"/>
          <w:szCs w:val="24"/>
          <w:highlight w:val="none"/>
        </w:rPr>
      </w:pPr>
      <w:r>
        <w:rPr>
          <w:rFonts w:hint="eastAsia" w:ascii="宋体" w:hAnsi="宋体" w:eastAsia="宋体" w:cs="微软雅黑"/>
          <w:color w:val="auto"/>
          <w:sz w:val="24"/>
          <w:szCs w:val="21"/>
          <w:highlight w:val="none"/>
          <w:u w:val="single"/>
        </w:rPr>
        <w:t>（具体招标内容以勘察设计任务书为准）</w:t>
      </w:r>
    </w:p>
    <w:p w14:paraId="344220FB">
      <w:pPr>
        <w:wordWrap w:val="0"/>
        <w:autoSpaceDE w:val="0"/>
        <w:autoSpaceDN w:val="0"/>
        <w:spacing w:line="360" w:lineRule="auto"/>
        <w:ind w:firstLine="566" w:firstLineChars="236"/>
        <w:rPr>
          <w:rFonts w:ascii="宋体" w:hAnsi="宋体" w:eastAsia="宋体" w:cs="Times New Roman"/>
          <w:color w:val="auto"/>
          <w:kern w:val="0"/>
          <w:sz w:val="24"/>
          <w:szCs w:val="24"/>
          <w:highlight w:val="none"/>
          <w:u w:val="single"/>
        </w:rPr>
      </w:pPr>
      <w:r>
        <w:rPr>
          <w:rFonts w:ascii="宋体" w:hAnsi="宋体" w:eastAsia="宋体" w:cs="Times New Roman"/>
          <w:color w:val="auto"/>
          <w:kern w:val="0"/>
          <w:sz w:val="24"/>
          <w:szCs w:val="24"/>
          <w:highlight w:val="none"/>
        </w:rPr>
        <w:t>2.2.3</w:t>
      </w:r>
      <w:r>
        <w:rPr>
          <w:rFonts w:hint="eastAsia" w:ascii="宋体" w:hAnsi="宋体" w:eastAsia="宋体" w:cs="Times New Roman"/>
          <w:color w:val="auto"/>
          <w:kern w:val="0"/>
          <w:sz w:val="24"/>
          <w:szCs w:val="24"/>
          <w:highlight w:val="none"/>
        </w:rPr>
        <w:t xml:space="preserve"> 设计</w:t>
      </w:r>
      <w:r>
        <w:rPr>
          <w:rFonts w:ascii="宋体" w:hAnsi="宋体" w:eastAsia="宋体" w:cs="Times New Roman"/>
          <w:color w:val="auto"/>
          <w:kern w:val="0"/>
          <w:sz w:val="24"/>
          <w:szCs w:val="24"/>
          <w:highlight w:val="none"/>
        </w:rPr>
        <w:t>服务期</w:t>
      </w:r>
      <w:r>
        <w:rPr>
          <w:rFonts w:hint="eastAsia" w:ascii="宋体" w:hAnsi="宋体" w:eastAsia="宋体" w:cs="Times New Roman"/>
          <w:color w:val="auto"/>
          <w:kern w:val="0"/>
          <w:sz w:val="24"/>
          <w:szCs w:val="24"/>
          <w:highlight w:val="none"/>
        </w:rPr>
        <w:t>限</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u w:val="single"/>
        </w:rPr>
        <w:t>详见合同约定。</w:t>
      </w:r>
    </w:p>
    <w:p w14:paraId="526AAAFC">
      <w:pPr>
        <w:wordWrap w:val="0"/>
        <w:autoSpaceDE w:val="0"/>
        <w:autoSpaceDN w:val="0"/>
        <w:spacing w:line="360" w:lineRule="auto"/>
        <w:ind w:firstLine="566" w:firstLineChars="236"/>
        <w:rPr>
          <w:rFonts w:ascii="宋体" w:hAnsi="宋体" w:eastAsia="宋体" w:cs="Times New Roman"/>
          <w:color w:val="auto"/>
          <w:kern w:val="0"/>
          <w:sz w:val="24"/>
          <w:szCs w:val="24"/>
          <w:highlight w:val="none"/>
          <w:u w:val="single"/>
        </w:rPr>
      </w:pPr>
      <w:r>
        <w:rPr>
          <w:rFonts w:hint="eastAsia" w:ascii="宋体" w:hAnsi="宋体" w:eastAsia="宋体" w:cs="Times New Roman"/>
          <w:color w:val="auto"/>
          <w:kern w:val="0"/>
          <w:sz w:val="24"/>
          <w:szCs w:val="24"/>
          <w:highlight w:val="none"/>
        </w:rPr>
        <w:t>设计专业内容：</w:t>
      </w:r>
      <w:r>
        <w:rPr>
          <w:rFonts w:hint="eastAsia" w:ascii="宋体" w:hAnsi="宋体" w:eastAsia="宋体" w:cs="Times New Roman"/>
          <w:color w:val="auto"/>
          <w:kern w:val="0"/>
          <w:sz w:val="24"/>
          <w:szCs w:val="24"/>
          <w:highlight w:val="none"/>
          <w:u w:val="single"/>
        </w:rPr>
        <w:t>□城市道路工程、□桥梁工程、■城市隧道工程、■排水工程、■给水工程、■照明工程、■交通工程、□城镇燃气工程、□热力工程、□绿化工程、■管线综合工程、□城市轨道交通工程、■</w:t>
      </w:r>
      <w:r>
        <w:rPr>
          <w:rFonts w:hint="eastAsia" w:ascii="宋体" w:hAnsi="宋体" w:eastAsia="宋体" w:cs="Times New Roman"/>
          <w:color w:val="auto"/>
          <w:kern w:val="0"/>
          <w:sz w:val="24"/>
          <w:szCs w:val="24"/>
          <w:highlight w:val="none"/>
          <w:u w:val="single"/>
          <w:lang w:val="en-US" w:eastAsia="zh-CN"/>
        </w:rPr>
        <w:t>电气工程</w:t>
      </w:r>
      <w:r>
        <w:rPr>
          <w:rFonts w:hint="eastAsia" w:ascii="宋体" w:hAnsi="宋体" w:eastAsia="宋体" w:cs="Times New Roman"/>
          <w:color w:val="auto"/>
          <w:kern w:val="0"/>
          <w:sz w:val="24"/>
          <w:szCs w:val="24"/>
          <w:highlight w:val="none"/>
          <w:u w:val="single"/>
        </w:rPr>
        <w:t>、■</w:t>
      </w:r>
      <w:r>
        <w:rPr>
          <w:rFonts w:hint="eastAsia" w:ascii="宋体" w:hAnsi="宋体" w:eastAsia="宋体" w:cs="Times New Roman"/>
          <w:color w:val="auto"/>
          <w:kern w:val="0"/>
          <w:sz w:val="24"/>
          <w:szCs w:val="24"/>
          <w:highlight w:val="none"/>
          <w:u w:val="single"/>
          <w:lang w:val="en-US" w:eastAsia="zh-CN"/>
        </w:rPr>
        <w:t>海绵城市工程</w:t>
      </w:r>
      <w:r>
        <w:rPr>
          <w:rFonts w:hint="eastAsia" w:ascii="宋体" w:hAnsi="宋体" w:eastAsia="宋体" w:cs="Times New Roman"/>
          <w:color w:val="auto"/>
          <w:kern w:val="0"/>
          <w:sz w:val="24"/>
          <w:szCs w:val="24"/>
          <w:highlight w:val="none"/>
          <w:u w:val="single"/>
        </w:rPr>
        <w:t>、□树木保护专章、■土建工程、■通风工程、■供电工程、■消防工程、■弱电及智能化工程</w:t>
      </w:r>
      <w:r>
        <w:rPr>
          <w:rFonts w:hint="eastAsia" w:ascii="宋体" w:hAnsi="宋体" w:eastAsia="宋体" w:cs="Times New Roman"/>
          <w:color w:val="auto"/>
          <w:kern w:val="0"/>
          <w:sz w:val="24"/>
          <w:szCs w:val="24"/>
          <w:highlight w:val="none"/>
          <w:u w:val="single"/>
          <w:lang w:eastAsia="zh-CN"/>
        </w:rPr>
        <w:t>、</w:t>
      </w:r>
      <w:r>
        <w:rPr>
          <w:rFonts w:hint="eastAsia" w:ascii="宋体" w:hAnsi="宋体" w:eastAsia="宋体" w:cs="Times New Roman"/>
          <w:color w:val="auto"/>
          <w:kern w:val="0"/>
          <w:sz w:val="24"/>
          <w:szCs w:val="24"/>
          <w:highlight w:val="none"/>
          <w:u w:val="single"/>
        </w:rPr>
        <w:t>■人防工程</w:t>
      </w:r>
      <w:r>
        <w:rPr>
          <w:rFonts w:hint="eastAsia" w:ascii="宋体" w:hAnsi="宋体" w:eastAsia="宋体" w:cs="Times New Roman"/>
          <w:color w:val="auto"/>
          <w:kern w:val="0"/>
          <w:sz w:val="24"/>
          <w:szCs w:val="24"/>
          <w:highlight w:val="none"/>
          <w:u w:val="single"/>
          <w:lang w:eastAsia="zh-CN"/>
        </w:rPr>
        <w:t>、</w:t>
      </w:r>
      <w:r>
        <w:rPr>
          <w:rFonts w:hint="eastAsia" w:ascii="宋体" w:hAnsi="宋体" w:eastAsia="宋体" w:cs="Times New Roman"/>
          <w:color w:val="auto"/>
          <w:kern w:val="0"/>
          <w:sz w:val="24"/>
          <w:szCs w:val="24"/>
          <w:highlight w:val="none"/>
          <w:u w:val="single"/>
        </w:rPr>
        <w:t>■</w:t>
      </w:r>
      <w:r>
        <w:rPr>
          <w:rFonts w:hint="eastAsia" w:ascii="宋体" w:hAnsi="宋体" w:eastAsia="宋体" w:cs="Times New Roman"/>
          <w:color w:val="auto"/>
          <w:kern w:val="0"/>
          <w:sz w:val="24"/>
          <w:szCs w:val="24"/>
          <w:highlight w:val="none"/>
          <w:u w:val="single"/>
          <w:lang w:val="en-US" w:eastAsia="zh-CN"/>
        </w:rPr>
        <w:t>其他附属工程</w:t>
      </w:r>
      <w:r>
        <w:rPr>
          <w:rFonts w:hint="eastAsia" w:ascii="宋体" w:hAnsi="宋体" w:eastAsia="宋体" w:cs="Times New Roman"/>
          <w:color w:val="auto"/>
          <w:kern w:val="0"/>
          <w:sz w:val="24"/>
          <w:szCs w:val="24"/>
          <w:highlight w:val="none"/>
          <w:u w:val="single"/>
        </w:rPr>
        <w:t>。</w:t>
      </w:r>
    </w:p>
    <w:p w14:paraId="1DF22BD2">
      <w:pPr>
        <w:wordWrap w:val="0"/>
        <w:autoSpaceDE w:val="0"/>
        <w:autoSpaceDN w:val="0"/>
        <w:spacing w:line="360" w:lineRule="auto"/>
        <w:ind w:firstLine="566" w:firstLineChars="23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2.2.</w:t>
      </w:r>
      <w:r>
        <w:rPr>
          <w:rFonts w:hint="eastAsia" w:ascii="宋体" w:hAnsi="宋体" w:eastAsia="宋体" w:cs="Times New Roman"/>
          <w:color w:val="auto"/>
          <w:kern w:val="0"/>
          <w:sz w:val="24"/>
          <w:szCs w:val="24"/>
          <w:highlight w:val="none"/>
        </w:rPr>
        <w:t>4 勘察</w:t>
      </w:r>
      <w:r>
        <w:rPr>
          <w:rFonts w:ascii="宋体" w:hAnsi="宋体" w:eastAsia="宋体" w:cs="Times New Roman"/>
          <w:color w:val="auto"/>
          <w:kern w:val="0"/>
          <w:sz w:val="24"/>
          <w:szCs w:val="24"/>
          <w:highlight w:val="none"/>
        </w:rPr>
        <w:t>服务期</w:t>
      </w:r>
      <w:r>
        <w:rPr>
          <w:rFonts w:hint="eastAsia" w:ascii="宋体" w:hAnsi="宋体" w:eastAsia="宋体" w:cs="Times New Roman"/>
          <w:color w:val="auto"/>
          <w:kern w:val="0"/>
          <w:sz w:val="24"/>
          <w:szCs w:val="24"/>
          <w:highlight w:val="none"/>
        </w:rPr>
        <w:t>限</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u w:val="single"/>
        </w:rPr>
        <w:t>详见合同约定。</w:t>
      </w:r>
    </w:p>
    <w:p w14:paraId="455F3B5D">
      <w:pPr>
        <w:wordWrap w:val="0"/>
        <w:autoSpaceDE w:val="0"/>
        <w:autoSpaceDN w:val="0"/>
        <w:spacing w:line="360" w:lineRule="auto"/>
        <w:ind w:firstLine="566" w:firstLineChars="236"/>
        <w:rPr>
          <w:rFonts w:ascii="宋体" w:hAnsi="宋体" w:eastAsia="宋体" w:cs="Times New Roman"/>
          <w:color w:val="auto"/>
          <w:kern w:val="0"/>
          <w:sz w:val="24"/>
          <w:szCs w:val="24"/>
          <w:highlight w:val="none"/>
          <w:u w:val="single"/>
        </w:rPr>
      </w:pPr>
      <w:r>
        <w:rPr>
          <w:rFonts w:hint="eastAsia" w:ascii="宋体" w:hAnsi="宋体" w:eastAsia="宋体" w:cs="Times New Roman"/>
          <w:color w:val="auto"/>
          <w:kern w:val="0"/>
          <w:sz w:val="24"/>
          <w:szCs w:val="24"/>
          <w:highlight w:val="none"/>
        </w:rPr>
        <w:t>勘察内容：</w:t>
      </w:r>
      <w:r>
        <w:rPr>
          <w:rFonts w:hint="eastAsia" w:ascii="宋体" w:hAnsi="宋体" w:eastAsia="宋体" w:cs="Times New Roman"/>
          <w:color w:val="auto"/>
          <w:kern w:val="0"/>
          <w:sz w:val="24"/>
          <w:szCs w:val="24"/>
          <w:highlight w:val="none"/>
          <w:u w:val="single"/>
        </w:rPr>
        <w:t>■工程测量、■岩土工程勘察、□岩土工程设计与检测监测、□水文地质勘察、□工程水文气象勘察、□工程物探。</w:t>
      </w:r>
    </w:p>
    <w:p w14:paraId="62A72B7A">
      <w:pPr>
        <w:wordWrap w:val="0"/>
        <w:autoSpaceDE w:val="0"/>
        <w:autoSpaceDN w:val="0"/>
        <w:spacing w:line="360" w:lineRule="auto"/>
        <w:ind w:firstLine="564" w:firstLineChars="235"/>
        <w:rPr>
          <w:rFonts w:ascii="宋体" w:hAnsi="宋体" w:eastAsia="宋体" w:cs="Times New Roman"/>
          <w:b w:val="0"/>
          <w:bCs w:val="0"/>
          <w:color w:val="auto"/>
          <w:kern w:val="0"/>
          <w:sz w:val="24"/>
          <w:szCs w:val="24"/>
          <w:highlight w:val="none"/>
        </w:rPr>
      </w:pPr>
      <w:r>
        <w:rPr>
          <w:rFonts w:ascii="宋体" w:hAnsi="宋体" w:eastAsia="宋体" w:cs="Times New Roman"/>
          <w:b w:val="0"/>
          <w:bCs w:val="0"/>
          <w:color w:val="auto"/>
          <w:kern w:val="0"/>
          <w:sz w:val="24"/>
          <w:szCs w:val="24"/>
          <w:highlight w:val="none"/>
        </w:rPr>
        <w:t>2.2.</w:t>
      </w:r>
      <w:r>
        <w:rPr>
          <w:rFonts w:hint="eastAsia" w:ascii="宋体" w:hAnsi="宋体" w:eastAsia="宋体" w:cs="Times New Roman"/>
          <w:b w:val="0"/>
          <w:bCs w:val="0"/>
          <w:color w:val="auto"/>
          <w:kern w:val="0"/>
          <w:sz w:val="24"/>
          <w:szCs w:val="24"/>
          <w:highlight w:val="none"/>
        </w:rPr>
        <w:t xml:space="preserve">5 </w:t>
      </w:r>
      <w:r>
        <w:rPr>
          <w:rFonts w:ascii="宋体" w:hAnsi="宋体" w:eastAsia="宋体" w:cs="Times New Roman"/>
          <w:b w:val="0"/>
          <w:bCs w:val="0"/>
          <w:color w:val="auto"/>
          <w:kern w:val="0"/>
          <w:sz w:val="24"/>
          <w:szCs w:val="24"/>
          <w:highlight w:val="none"/>
        </w:rPr>
        <w:t>最高投标限价：</w:t>
      </w:r>
      <w:bookmarkStart w:id="15" w:name="OLE_LINK1"/>
      <w:r>
        <w:rPr>
          <w:rFonts w:hint="eastAsia" w:ascii="宋体" w:hAnsi="宋体" w:eastAsia="宋体" w:cs="Times New Roman"/>
          <w:b w:val="0"/>
          <w:bCs w:val="0"/>
          <w:color w:val="auto"/>
          <w:kern w:val="0"/>
          <w:sz w:val="24"/>
          <w:szCs w:val="24"/>
          <w:highlight w:val="none"/>
          <w:u w:val="single"/>
          <w:lang w:val="en-US" w:eastAsia="zh-CN"/>
        </w:rPr>
        <w:t>985.9315</w:t>
      </w:r>
      <w:r>
        <w:rPr>
          <w:rFonts w:hint="eastAsia" w:ascii="宋体" w:hAnsi="宋体" w:eastAsia="宋体" w:cs="Times New Roman"/>
          <w:b w:val="0"/>
          <w:bCs w:val="0"/>
          <w:color w:val="auto"/>
          <w:kern w:val="0"/>
          <w:sz w:val="24"/>
          <w:szCs w:val="24"/>
          <w:highlight w:val="none"/>
        </w:rPr>
        <w:t>万元，其中：勘察费最高投标限价：</w:t>
      </w:r>
      <w:r>
        <w:rPr>
          <w:rFonts w:hint="eastAsia" w:ascii="宋体" w:hAnsi="宋体" w:eastAsia="宋体" w:cs="Times New Roman"/>
          <w:b w:val="0"/>
          <w:bCs w:val="0"/>
          <w:color w:val="auto"/>
          <w:kern w:val="0"/>
          <w:sz w:val="24"/>
          <w:szCs w:val="24"/>
          <w:highlight w:val="none"/>
          <w:u w:val="single"/>
          <w:lang w:val="en-US" w:eastAsia="zh-CN"/>
        </w:rPr>
        <w:t>104.3105</w:t>
      </w:r>
      <w:r>
        <w:rPr>
          <w:rFonts w:hint="eastAsia" w:ascii="宋体" w:hAnsi="宋体" w:eastAsia="宋体" w:cs="Times New Roman"/>
          <w:b w:val="0"/>
          <w:bCs w:val="0"/>
          <w:color w:val="auto"/>
          <w:kern w:val="0"/>
          <w:sz w:val="24"/>
          <w:szCs w:val="24"/>
          <w:highlight w:val="none"/>
        </w:rPr>
        <w:t>万元</w:t>
      </w:r>
      <w:r>
        <w:rPr>
          <w:rFonts w:hint="eastAsia" w:ascii="宋体" w:hAnsi="宋体" w:eastAsia="宋体" w:cs="Times New Roman"/>
          <w:b w:val="0"/>
          <w:bCs w:val="0"/>
          <w:color w:val="auto"/>
          <w:kern w:val="0"/>
          <w:sz w:val="24"/>
          <w:szCs w:val="24"/>
          <w:highlight w:val="none"/>
          <w:lang w:eastAsia="zh-CN"/>
        </w:rPr>
        <w:t>（其中：</w:t>
      </w:r>
      <w:r>
        <w:rPr>
          <w:rFonts w:hint="eastAsia" w:ascii="宋体" w:hAnsi="宋体" w:eastAsia="宋体" w:cs="Times New Roman"/>
          <w:b w:val="0"/>
          <w:bCs w:val="0"/>
          <w:color w:val="auto"/>
          <w:kern w:val="0"/>
          <w:sz w:val="24"/>
          <w:szCs w:val="24"/>
          <w:highlight w:val="none"/>
          <w:lang w:val="en-US" w:eastAsia="zh-CN"/>
        </w:rPr>
        <w:t>岩土工程勘察费限价</w:t>
      </w:r>
      <w:r>
        <w:rPr>
          <w:rFonts w:hint="eastAsia" w:ascii="宋体" w:hAnsi="宋体" w:eastAsia="宋体" w:cs="Times New Roman"/>
          <w:b w:val="0"/>
          <w:bCs w:val="0"/>
          <w:color w:val="auto"/>
          <w:kern w:val="0"/>
          <w:sz w:val="24"/>
          <w:szCs w:val="24"/>
          <w:highlight w:val="none"/>
        </w:rPr>
        <w:t>：</w:t>
      </w:r>
      <w:r>
        <w:rPr>
          <w:rFonts w:hint="eastAsia" w:ascii="宋体" w:hAnsi="宋体" w:eastAsia="宋体" w:cs="Times New Roman"/>
          <w:b w:val="0"/>
          <w:bCs w:val="0"/>
          <w:color w:val="auto"/>
          <w:kern w:val="0"/>
          <w:sz w:val="24"/>
          <w:szCs w:val="24"/>
          <w:highlight w:val="none"/>
          <w:u w:val="single"/>
          <w:lang w:val="en-US" w:eastAsia="zh-CN"/>
        </w:rPr>
        <w:t>84.25</w:t>
      </w:r>
      <w:r>
        <w:rPr>
          <w:rFonts w:hint="eastAsia" w:ascii="宋体" w:hAnsi="宋体" w:eastAsia="宋体" w:cs="Times New Roman"/>
          <w:b w:val="0"/>
          <w:bCs w:val="0"/>
          <w:color w:val="auto"/>
          <w:kern w:val="0"/>
          <w:sz w:val="24"/>
          <w:szCs w:val="24"/>
          <w:highlight w:val="none"/>
        </w:rPr>
        <w:t>万元</w:t>
      </w:r>
      <w:r>
        <w:rPr>
          <w:rFonts w:hint="eastAsia" w:ascii="宋体" w:hAnsi="宋体" w:eastAsia="宋体" w:cs="Times New Roman"/>
          <w:b w:val="0"/>
          <w:bCs w:val="0"/>
          <w:color w:val="auto"/>
          <w:kern w:val="0"/>
          <w:sz w:val="24"/>
          <w:szCs w:val="24"/>
          <w:highlight w:val="none"/>
          <w:lang w:eastAsia="zh-CN"/>
        </w:rPr>
        <w:t>，测量费限价</w:t>
      </w:r>
      <w:r>
        <w:rPr>
          <w:rFonts w:hint="eastAsia" w:ascii="宋体" w:hAnsi="宋体" w:eastAsia="宋体" w:cs="Times New Roman"/>
          <w:b w:val="0"/>
          <w:bCs w:val="0"/>
          <w:color w:val="auto"/>
          <w:kern w:val="0"/>
          <w:sz w:val="24"/>
          <w:szCs w:val="24"/>
          <w:highlight w:val="none"/>
        </w:rPr>
        <w:t>：</w:t>
      </w:r>
      <w:r>
        <w:rPr>
          <w:rFonts w:hint="eastAsia" w:ascii="宋体" w:hAnsi="宋体" w:eastAsia="宋体" w:cs="Times New Roman"/>
          <w:b w:val="0"/>
          <w:bCs w:val="0"/>
          <w:color w:val="auto"/>
          <w:kern w:val="0"/>
          <w:sz w:val="24"/>
          <w:szCs w:val="24"/>
          <w:highlight w:val="none"/>
          <w:u w:val="single"/>
          <w:lang w:val="en-US" w:eastAsia="zh-CN"/>
        </w:rPr>
        <w:t>20.0605</w:t>
      </w:r>
      <w:r>
        <w:rPr>
          <w:rFonts w:hint="eastAsia" w:ascii="宋体" w:hAnsi="宋体" w:eastAsia="宋体" w:cs="Times New Roman"/>
          <w:b w:val="0"/>
          <w:bCs w:val="0"/>
          <w:color w:val="auto"/>
          <w:kern w:val="0"/>
          <w:sz w:val="24"/>
          <w:szCs w:val="24"/>
          <w:highlight w:val="none"/>
        </w:rPr>
        <w:t>万元</w:t>
      </w:r>
      <w:r>
        <w:rPr>
          <w:rFonts w:hint="eastAsia" w:ascii="宋体" w:hAnsi="宋体" w:eastAsia="宋体" w:cs="Times New Roman"/>
          <w:b w:val="0"/>
          <w:bCs w:val="0"/>
          <w:color w:val="auto"/>
          <w:kern w:val="0"/>
          <w:sz w:val="24"/>
          <w:szCs w:val="24"/>
          <w:highlight w:val="none"/>
          <w:lang w:eastAsia="zh-CN"/>
        </w:rPr>
        <w:t>）</w:t>
      </w:r>
      <w:r>
        <w:rPr>
          <w:rFonts w:hint="eastAsia" w:ascii="宋体" w:hAnsi="宋体" w:eastAsia="宋体" w:cs="Times New Roman"/>
          <w:b w:val="0"/>
          <w:bCs w:val="0"/>
          <w:color w:val="auto"/>
          <w:kern w:val="0"/>
          <w:sz w:val="24"/>
          <w:szCs w:val="24"/>
          <w:highlight w:val="none"/>
        </w:rPr>
        <w:t>，设计费最高投标限价：</w:t>
      </w:r>
      <w:bookmarkEnd w:id="15"/>
      <w:r>
        <w:rPr>
          <w:rFonts w:hint="eastAsia" w:ascii="宋体" w:hAnsi="宋体" w:eastAsia="宋体" w:cs="Times New Roman"/>
          <w:b w:val="0"/>
          <w:bCs w:val="0"/>
          <w:color w:val="auto"/>
          <w:kern w:val="0"/>
          <w:sz w:val="24"/>
          <w:szCs w:val="24"/>
          <w:highlight w:val="none"/>
          <w:u w:val="single"/>
          <w:lang w:val="en-US" w:eastAsia="zh-CN"/>
        </w:rPr>
        <w:t>881.621</w:t>
      </w:r>
      <w:r>
        <w:rPr>
          <w:rFonts w:hint="eastAsia" w:ascii="宋体" w:hAnsi="宋体" w:eastAsia="宋体" w:cs="Times New Roman"/>
          <w:b w:val="0"/>
          <w:bCs w:val="0"/>
          <w:color w:val="auto"/>
          <w:kern w:val="0"/>
          <w:sz w:val="24"/>
          <w:szCs w:val="24"/>
          <w:highlight w:val="none"/>
        </w:rPr>
        <w:t>万元。</w:t>
      </w:r>
    </w:p>
    <w:p w14:paraId="79450B29">
      <w:pPr>
        <w:wordWrap w:val="0"/>
        <w:autoSpaceDE w:val="0"/>
        <w:autoSpaceDN w:val="0"/>
        <w:spacing w:line="360" w:lineRule="auto"/>
        <w:ind w:firstLine="564" w:firstLineChars="235"/>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2.2.6 前期服务机构名称（</w:t>
      </w:r>
      <w:r>
        <w:rPr>
          <w:rFonts w:hint="eastAsia" w:ascii="宋体" w:hAnsi="宋体" w:eastAsia="宋体" w:cs="Times New Roman"/>
          <w:color w:val="auto"/>
          <w:kern w:val="0"/>
          <w:sz w:val="24"/>
          <w:szCs w:val="24"/>
          <w:highlight w:val="none"/>
          <w:u w:val="single"/>
        </w:rPr>
        <w:t>■</w:t>
      </w:r>
      <w:r>
        <w:rPr>
          <w:rFonts w:hint="eastAsia" w:ascii="宋体" w:hAnsi="宋体" w:eastAsia="宋体" w:cs="Times New Roman"/>
          <w:color w:val="auto"/>
          <w:kern w:val="0"/>
          <w:sz w:val="24"/>
          <w:szCs w:val="24"/>
          <w:highlight w:val="none"/>
        </w:rPr>
        <w:t>项目建议书、□可行性研究报告、□规划、□咨询等编制单位）：</w:t>
      </w:r>
      <w:r>
        <w:rPr>
          <w:rFonts w:hint="eastAsia" w:ascii="宋体" w:hAnsi="宋体" w:eastAsia="宋体" w:cs="Times New Roman"/>
          <w:color w:val="auto"/>
          <w:kern w:val="0"/>
          <w:sz w:val="24"/>
          <w:szCs w:val="24"/>
          <w:highlight w:val="none"/>
          <w:u w:val="single"/>
        </w:rPr>
        <w:t>广州市市政工程设计研究总院有限公司</w:t>
      </w:r>
    </w:p>
    <w:p w14:paraId="4AE998CD">
      <w:pPr>
        <w:keepNext w:val="0"/>
        <w:keepLines w:val="0"/>
        <w:pageBreakBefore w:val="0"/>
        <w:widowControl w:val="0"/>
        <w:kinsoku/>
        <w:wordWrap/>
        <w:overflowPunct/>
        <w:topLinePunct w:val="0"/>
        <w:autoSpaceDE w:val="0"/>
        <w:autoSpaceDN w:val="0"/>
        <w:bidi w:val="0"/>
        <w:adjustRightInd/>
        <w:snapToGrid/>
        <w:spacing w:line="360" w:lineRule="auto"/>
        <w:ind w:firstLine="400" w:firstLineChars="200"/>
        <w:jc w:val="both"/>
        <w:textAlignment w:val="auto"/>
        <w:rPr>
          <w:rFonts w:hint="eastAsia" w:ascii="楷体_GB2312" w:hAnsi="楷体_GB2312" w:eastAsia="楷体_GB2312" w:cs="楷体_GB2312"/>
          <w:color w:val="auto"/>
          <w:kern w:val="0"/>
          <w:sz w:val="20"/>
          <w:szCs w:val="21"/>
          <w:highlight w:val="none"/>
        </w:rPr>
      </w:pPr>
      <w:r>
        <w:rPr>
          <w:rFonts w:hint="eastAsia" w:ascii="楷体_GB2312" w:hAnsi="楷体_GB2312" w:eastAsia="楷体_GB2312" w:cs="楷体_GB2312"/>
          <w:color w:val="auto"/>
          <w:kern w:val="0"/>
          <w:sz w:val="20"/>
          <w:szCs w:val="21"/>
          <w:highlight w:val="none"/>
        </w:rPr>
        <w:t>注：如果有前期服务机构，应公开披露其名称及本公告发布前其最终完成的工作成果（含电子文件，有保密要求不宜对外公布的除外），否则前期参与的服务机构中标无效。</w:t>
      </w:r>
    </w:p>
    <w:p w14:paraId="69043312">
      <w:pPr>
        <w:pStyle w:val="2"/>
        <w:rPr>
          <w:color w:val="auto"/>
          <w:highlight w:val="none"/>
        </w:rPr>
      </w:pPr>
      <w:bookmarkStart w:id="16" w:name="bookmark4"/>
      <w:bookmarkEnd w:id="16"/>
      <w:bookmarkStart w:id="17" w:name="_Toc31271"/>
      <w:bookmarkStart w:id="18" w:name="_Toc22036"/>
      <w:bookmarkStart w:id="19" w:name="_Toc30484"/>
      <w:bookmarkStart w:id="20" w:name="_Toc19512"/>
      <w:bookmarkStart w:id="21" w:name="_Toc31380"/>
      <w:bookmarkStart w:id="22" w:name="_Toc6675"/>
      <w:r>
        <w:rPr>
          <w:rFonts w:hint="eastAsia"/>
          <w:color w:val="auto"/>
          <w:highlight w:val="none"/>
        </w:rPr>
        <w:t>3.投标人资格要求</w:t>
      </w:r>
      <w:bookmarkEnd w:id="17"/>
      <w:bookmarkEnd w:id="18"/>
      <w:bookmarkEnd w:id="19"/>
      <w:bookmarkEnd w:id="20"/>
      <w:bookmarkEnd w:id="21"/>
      <w:bookmarkEnd w:id="22"/>
    </w:p>
    <w:p w14:paraId="5B17DBB1">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3.1 投标人参加投标的意思表达清楚，投标人代表被授权有效。</w:t>
      </w:r>
    </w:p>
    <w:p w14:paraId="3C1E2381">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3.2 投标人是法人或其他组织，按国家法律经营。</w:t>
      </w:r>
    </w:p>
    <w:p w14:paraId="7F348274">
      <w:pPr>
        <w:wordWrap w:val="0"/>
        <w:spacing w:line="360" w:lineRule="auto"/>
        <w:ind w:firstLine="566" w:firstLineChars="23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3.3 投标人须具备建设行政主管部门颁发的（1）、（2）资质：</w:t>
      </w:r>
    </w:p>
    <w:p w14:paraId="370F66A0">
      <w:pPr>
        <w:wordWrap w:val="0"/>
        <w:spacing w:line="360" w:lineRule="auto"/>
        <w:ind w:firstLine="566" w:firstLineChars="236"/>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1）工程勘察资质：工程勘察综合甲级资质，或同时具备工程勘察专业类（岩土工程）甲级资质和工程勘察专业类（工程测量）乙级（或以上）资质，或同时具备工程勘察专业类（岩土工程）（分项）岩土工程勘察甲级资质和工程勘察专业类（工程测量）乙级（或以上）资质。</w:t>
      </w:r>
    </w:p>
    <w:p w14:paraId="635655E1">
      <w:pPr>
        <w:wordWrap w:val="0"/>
        <w:spacing w:line="360" w:lineRule="auto"/>
        <w:ind w:firstLine="566" w:firstLineChars="236"/>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（2）工程设计资质：工程设计综合甲级资质，或同时具有以下</w:t>
      </w:r>
      <w:r>
        <w:rPr>
          <w:rFonts w:hint="eastAsia" w:ascii="宋体" w:hAnsi="宋体" w:eastAsia="宋体"/>
          <w:color w:val="auto"/>
          <w:sz w:val="24"/>
          <w:szCs w:val="24"/>
          <w:highlight w:val="none"/>
          <w:u w:val="single"/>
          <w:lang w:val="en-US" w:eastAsia="zh-CN"/>
        </w:rPr>
        <w:t>①②</w:t>
      </w:r>
      <w:r>
        <w:rPr>
          <w:rFonts w:hint="eastAsia" w:ascii="宋体" w:hAnsi="宋体" w:eastAsia="宋体"/>
          <w:color w:val="auto"/>
          <w:sz w:val="24"/>
          <w:szCs w:val="24"/>
          <w:highlight w:val="none"/>
          <w:u w:val="single"/>
        </w:rPr>
        <w:t>项资质：</w:t>
      </w:r>
    </w:p>
    <w:p w14:paraId="1FF5F06E">
      <w:pPr>
        <w:wordWrap w:val="0"/>
        <w:spacing w:line="360" w:lineRule="auto"/>
        <w:ind w:firstLine="566" w:firstLineChars="236"/>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lang w:val="en-US" w:eastAsia="zh-CN"/>
        </w:rPr>
        <w:t>①</w:t>
      </w:r>
      <w:r>
        <w:rPr>
          <w:rFonts w:hint="eastAsia" w:ascii="宋体" w:hAnsi="宋体" w:eastAsia="宋体"/>
          <w:color w:val="auto"/>
          <w:sz w:val="24"/>
          <w:szCs w:val="24"/>
          <w:highlight w:val="none"/>
          <w:u w:val="single"/>
        </w:rPr>
        <w:t>工程设计市政行业甲级资质，或工程设计市政行业（燃气工程、轨道交通工程除外）甲级资质，或工程设计市政行业（城市隧道工程）专业甲级资质。</w:t>
      </w:r>
    </w:p>
    <w:p w14:paraId="0E2E313C">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u w:val="single"/>
          <w:lang w:val="en-US" w:eastAsia="zh-CN"/>
        </w:rPr>
        <w:t>②</w:t>
      </w:r>
      <w:r>
        <w:rPr>
          <w:rFonts w:hint="eastAsia" w:ascii="宋体" w:hAnsi="宋体" w:eastAsia="宋体"/>
          <w:color w:val="auto"/>
          <w:sz w:val="24"/>
          <w:szCs w:val="24"/>
          <w:highlight w:val="none"/>
          <w:u w:val="single"/>
        </w:rPr>
        <w:t>工程设计建筑行业工程设计甲级资质，或工程设计建筑行业（建筑工程）专业甲级设计资质，或建筑工程设计事务所资质。</w:t>
      </w:r>
    </w:p>
    <w:p w14:paraId="20664657">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对应所设置资质要求的勘察设计规模指标：</w:t>
      </w:r>
      <w:r>
        <w:rPr>
          <w:rFonts w:hint="eastAsia" w:ascii="宋体" w:hAnsi="宋体" w:eastAsia="宋体"/>
          <w:color w:val="auto"/>
          <w:sz w:val="24"/>
          <w:szCs w:val="24"/>
          <w:highlight w:val="none"/>
          <w:u w:val="single"/>
        </w:rPr>
        <w:t>■地基基础设计等级为甲级，■</w:t>
      </w:r>
      <w:r>
        <w:rPr>
          <w:rFonts w:hint="eastAsia" w:ascii="宋体" w:hAnsi="宋体" w:eastAsia="宋体"/>
          <w:color w:val="auto"/>
          <w:sz w:val="24"/>
          <w:szCs w:val="24"/>
          <w:highlight w:val="none"/>
          <w:u w:val="single"/>
          <w:lang w:val="en-US" w:eastAsia="zh-CN"/>
        </w:rPr>
        <w:t>四等水准测量</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rPr>
        <w:t>■城市</w:t>
      </w:r>
      <w:r>
        <w:rPr>
          <w:rFonts w:hint="eastAsia" w:ascii="宋体" w:hAnsi="宋体" w:eastAsia="宋体"/>
          <w:color w:val="auto"/>
          <w:sz w:val="24"/>
          <w:szCs w:val="24"/>
          <w:highlight w:val="none"/>
          <w:u w:val="single"/>
          <w:lang w:val="en-US" w:eastAsia="zh-CN"/>
        </w:rPr>
        <w:t>隧道</w:t>
      </w:r>
      <w:r>
        <w:rPr>
          <w:rFonts w:hint="eastAsia" w:ascii="宋体" w:hAnsi="宋体" w:eastAsia="宋体"/>
          <w:color w:val="auto"/>
          <w:sz w:val="24"/>
          <w:szCs w:val="24"/>
          <w:highlight w:val="none"/>
          <w:u w:val="single"/>
        </w:rPr>
        <w:t>，■单体建筑面积</w:t>
      </w:r>
      <w:r>
        <w:rPr>
          <w:rFonts w:hint="eastAsia" w:ascii="宋体" w:hAnsi="宋体" w:eastAsia="宋体"/>
          <w:color w:val="auto"/>
          <w:sz w:val="24"/>
          <w:szCs w:val="24"/>
          <w:highlight w:val="none"/>
          <w:u w:val="single"/>
          <w:lang w:val="en-US" w:eastAsia="zh-CN"/>
        </w:rPr>
        <w:t>大于2万</w:t>
      </w:r>
      <w:r>
        <w:rPr>
          <w:rFonts w:hint="eastAsia" w:ascii="宋体" w:hAnsi="宋体" w:eastAsia="宋体"/>
          <w:color w:val="auto"/>
          <w:sz w:val="24"/>
          <w:szCs w:val="24"/>
          <w:highlight w:val="none"/>
          <w:u w:val="single"/>
        </w:rPr>
        <w:t>平方米。</w:t>
      </w:r>
    </w:p>
    <w:p w14:paraId="02ACD162">
      <w:pPr>
        <w:keepNext w:val="0"/>
        <w:keepLines w:val="0"/>
        <w:pageBreakBefore w:val="0"/>
        <w:widowControl w:val="0"/>
        <w:kinsoku/>
        <w:wordWrap/>
        <w:overflowPunct/>
        <w:topLinePunct w:val="0"/>
        <w:autoSpaceDE w:val="0"/>
        <w:autoSpaceDN w:val="0"/>
        <w:bidi w:val="0"/>
        <w:adjustRightInd/>
        <w:snapToGrid/>
        <w:spacing w:line="360" w:lineRule="auto"/>
        <w:ind w:firstLine="400" w:firstLineChars="200"/>
        <w:jc w:val="both"/>
        <w:textAlignment w:val="auto"/>
        <w:rPr>
          <w:rFonts w:hint="eastAsia" w:ascii="楷体_GB2312" w:hAnsi="楷体_GB2312" w:eastAsia="楷体_GB2312" w:cs="楷体_GB2312"/>
          <w:color w:val="auto"/>
          <w:kern w:val="0"/>
          <w:sz w:val="20"/>
          <w:szCs w:val="21"/>
          <w:highlight w:val="none"/>
        </w:rPr>
      </w:pPr>
      <w:r>
        <w:rPr>
          <w:rFonts w:hint="eastAsia" w:ascii="楷体_GB2312" w:hAnsi="楷体_GB2312" w:eastAsia="楷体_GB2312" w:cs="楷体_GB2312"/>
          <w:color w:val="auto"/>
          <w:kern w:val="0"/>
          <w:sz w:val="20"/>
          <w:szCs w:val="21"/>
          <w:highlight w:val="none"/>
        </w:rPr>
        <w:t>注：（1）国内申请人具体资质要求按照《建设工程勘察设计资质管理规定》（建设部令第160号）、《工程设计资质标准》（建市〔2007〕86号）、《建设工程勘察设计资质管理规定实施意见》（建市</w:t>
      </w:r>
      <w:r>
        <w:rPr>
          <w:rFonts w:hint="eastAsia" w:ascii="楷体_GB2312" w:hAnsi="楷体_GB2312" w:eastAsia="楷体_GB2312" w:cs="楷体_GB2312"/>
          <w:color w:val="auto"/>
          <w:kern w:val="0"/>
          <w:sz w:val="20"/>
          <w:szCs w:val="21"/>
          <w:highlight w:val="none"/>
          <w:lang w:eastAsia="zh-CN"/>
        </w:rPr>
        <w:t>〔2007〕202号</w:t>
      </w:r>
      <w:r>
        <w:rPr>
          <w:rFonts w:hint="eastAsia" w:ascii="楷体_GB2312" w:hAnsi="楷体_GB2312" w:eastAsia="楷体_GB2312" w:cs="楷体_GB2312"/>
          <w:color w:val="auto"/>
          <w:kern w:val="0"/>
          <w:sz w:val="20"/>
          <w:szCs w:val="21"/>
          <w:highlight w:val="none"/>
        </w:rPr>
        <w:t>）、《工程勘察资质标准》（建市</w:t>
      </w:r>
      <w:r>
        <w:rPr>
          <w:rFonts w:hint="eastAsia" w:ascii="楷体_GB2312" w:hAnsi="楷体_GB2312" w:eastAsia="楷体_GB2312" w:cs="楷体_GB2312"/>
          <w:color w:val="auto"/>
          <w:kern w:val="0"/>
          <w:sz w:val="20"/>
          <w:szCs w:val="21"/>
          <w:highlight w:val="none"/>
          <w:lang w:eastAsia="zh-CN"/>
        </w:rPr>
        <w:t>〔2013〕9号</w:t>
      </w:r>
      <w:r>
        <w:rPr>
          <w:rFonts w:hint="eastAsia" w:ascii="楷体_GB2312" w:hAnsi="楷体_GB2312" w:eastAsia="楷体_GB2312" w:cs="楷体_GB2312"/>
          <w:color w:val="auto"/>
          <w:kern w:val="0"/>
          <w:sz w:val="20"/>
          <w:szCs w:val="21"/>
          <w:highlight w:val="none"/>
        </w:rPr>
        <w:t>）填写。</w:t>
      </w:r>
    </w:p>
    <w:p w14:paraId="0EB634CE">
      <w:pPr>
        <w:keepNext w:val="0"/>
        <w:keepLines w:val="0"/>
        <w:pageBreakBefore w:val="0"/>
        <w:widowControl w:val="0"/>
        <w:kinsoku/>
        <w:wordWrap/>
        <w:overflowPunct/>
        <w:topLinePunct w:val="0"/>
        <w:autoSpaceDE w:val="0"/>
        <w:autoSpaceDN w:val="0"/>
        <w:bidi w:val="0"/>
        <w:adjustRightInd/>
        <w:snapToGrid/>
        <w:spacing w:line="360" w:lineRule="auto"/>
        <w:ind w:firstLine="400" w:firstLineChars="200"/>
        <w:jc w:val="both"/>
        <w:textAlignment w:val="auto"/>
        <w:rPr>
          <w:rFonts w:hint="eastAsia" w:ascii="楷体_GB2312" w:hAnsi="楷体_GB2312" w:eastAsia="楷体_GB2312" w:cs="楷体_GB2312"/>
          <w:color w:val="auto"/>
          <w:kern w:val="0"/>
          <w:sz w:val="20"/>
          <w:szCs w:val="21"/>
          <w:highlight w:val="none"/>
        </w:rPr>
      </w:pPr>
      <w:r>
        <w:rPr>
          <w:rFonts w:hint="eastAsia" w:ascii="楷体_GB2312" w:hAnsi="楷体_GB2312" w:eastAsia="楷体_GB2312" w:cs="楷体_GB2312"/>
          <w:color w:val="auto"/>
          <w:kern w:val="0"/>
          <w:sz w:val="20"/>
          <w:szCs w:val="21"/>
          <w:highlight w:val="none"/>
        </w:rPr>
        <w:t xml:space="preserve">（2）工程勘察、工程设计企业资质证书有效期按《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有关事宜的通知》（建办市函〔2022〕361号）、《广东省住房和城乡建设厅关于建设工程企业资质有关事宜的通知》（粤建许函〔2022〕846号）、《住房和城乡建设部关于进一步加强建设工程企业资质审批管理工作的通知》（建市规〔2023〕3号）、《住房城乡建设部办公厅关于做好有关建设工程企业资质证书换领和延续工作的通知》（建办市〔2023〕47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等相关规定执行。根据上述文件的要求，投标人需办理企业资质有效期延续的，应当按照相关规定及时办理。招标期间如行政主管部门对建设工程企业资质有效期发布新规定的，按新规定相应调整执行。 </w:t>
      </w:r>
    </w:p>
    <w:p w14:paraId="33B08694">
      <w:pPr>
        <w:keepNext w:val="0"/>
        <w:keepLines w:val="0"/>
        <w:pageBreakBefore w:val="0"/>
        <w:widowControl w:val="0"/>
        <w:kinsoku/>
        <w:wordWrap/>
        <w:overflowPunct/>
        <w:topLinePunct w:val="0"/>
        <w:autoSpaceDE w:val="0"/>
        <w:autoSpaceDN w:val="0"/>
        <w:bidi w:val="0"/>
        <w:adjustRightInd/>
        <w:snapToGrid/>
        <w:spacing w:line="360" w:lineRule="auto"/>
        <w:ind w:firstLine="400" w:firstLineChars="200"/>
        <w:jc w:val="both"/>
        <w:textAlignment w:val="auto"/>
        <w:rPr>
          <w:rFonts w:hint="eastAsia" w:ascii="楷体_GB2312" w:hAnsi="楷体_GB2312" w:eastAsia="楷体_GB2312" w:cs="楷体_GB2312"/>
          <w:color w:val="auto"/>
          <w:kern w:val="0"/>
          <w:sz w:val="20"/>
          <w:szCs w:val="21"/>
          <w:highlight w:val="none"/>
        </w:rPr>
      </w:pPr>
      <w:r>
        <w:rPr>
          <w:rFonts w:hint="eastAsia" w:ascii="楷体_GB2312" w:hAnsi="楷体_GB2312" w:eastAsia="楷体_GB2312" w:cs="楷体_GB2312"/>
          <w:color w:val="auto"/>
          <w:kern w:val="0"/>
          <w:sz w:val="20"/>
          <w:szCs w:val="21"/>
          <w:highlight w:val="none"/>
        </w:rPr>
        <w:t>（3）香港企业独立参加投标的，须在广东省住房和城乡建设主管部门备案且备案的业务范围应符合本招标项目对工程勘察、设计资质的要求。香港企业备案的业务范围依据《广东省住房和城乡建设厅关于印发香港工程建设咨询企业和专业人士在粤港澳大湾区内地城市开业执业试点管理暂行办法的通知》（粤建规范〔2020〕1号，详见链接：</w:t>
      </w:r>
      <w:r>
        <w:rPr>
          <w:rFonts w:hint="eastAsia" w:ascii="楷体_GB2312" w:hAnsi="楷体_GB2312" w:eastAsia="楷体_GB2312" w:cs="楷体_GB2312"/>
          <w:color w:val="auto"/>
          <w:kern w:val="0"/>
          <w:sz w:val="20"/>
          <w:szCs w:val="21"/>
          <w:highlight w:val="none"/>
        </w:rPr>
        <w:fldChar w:fldCharType="begin"/>
      </w:r>
      <w:r>
        <w:rPr>
          <w:rFonts w:hint="eastAsia" w:ascii="楷体_GB2312" w:hAnsi="楷体_GB2312" w:eastAsia="楷体_GB2312" w:cs="楷体_GB2312"/>
          <w:color w:val="auto"/>
          <w:kern w:val="0"/>
          <w:sz w:val="20"/>
          <w:szCs w:val="21"/>
          <w:highlight w:val="none"/>
        </w:rPr>
        <w:instrText xml:space="preserve"> HYPERLINK "http://zfcxjst.gd.gov.cn/xxgk/wjtz/content/post_3137220.html）确定。香港企业须提供满足招标文件要求的相应资质证书及备案证明资料扫描件。" </w:instrText>
      </w:r>
      <w:r>
        <w:rPr>
          <w:rFonts w:hint="eastAsia" w:ascii="楷体_GB2312" w:hAnsi="楷体_GB2312" w:eastAsia="楷体_GB2312" w:cs="楷体_GB2312"/>
          <w:color w:val="auto"/>
          <w:kern w:val="0"/>
          <w:sz w:val="20"/>
          <w:szCs w:val="21"/>
          <w:highlight w:val="none"/>
        </w:rPr>
        <w:fldChar w:fldCharType="separate"/>
      </w:r>
      <w:r>
        <w:rPr>
          <w:rFonts w:hint="eastAsia" w:ascii="楷体_GB2312" w:hAnsi="楷体_GB2312" w:eastAsia="楷体_GB2312" w:cs="楷体_GB2312"/>
          <w:color w:val="auto"/>
          <w:kern w:val="0"/>
          <w:sz w:val="20"/>
          <w:szCs w:val="21"/>
          <w:highlight w:val="none"/>
        </w:rPr>
        <w:t>http://zfcxjst.gd.gov.cn/xxgk/wjtz/content/post_3137220.html）确定。香港企业须提供满足招标文件要求的相应资质证书及备案证明资料扫描件。</w:t>
      </w:r>
      <w:r>
        <w:rPr>
          <w:rFonts w:hint="eastAsia" w:ascii="楷体_GB2312" w:hAnsi="楷体_GB2312" w:eastAsia="楷体_GB2312" w:cs="楷体_GB2312"/>
          <w:color w:val="auto"/>
          <w:kern w:val="0"/>
          <w:sz w:val="20"/>
          <w:szCs w:val="21"/>
          <w:highlight w:val="none"/>
        </w:rPr>
        <w:fldChar w:fldCharType="end"/>
      </w:r>
    </w:p>
    <w:p w14:paraId="64703172">
      <w:pPr>
        <w:wordWrap w:val="0"/>
        <w:spacing w:line="360" w:lineRule="auto"/>
        <w:ind w:firstLine="566" w:firstLineChars="236"/>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3.4 投标人拟委派的项目负责人须具备</w:t>
      </w:r>
      <w:r>
        <w:rPr>
          <w:rFonts w:hint="eastAsia" w:ascii="宋体" w:hAnsi="宋体" w:eastAsia="宋体"/>
          <w:color w:val="auto"/>
          <w:sz w:val="24"/>
          <w:szCs w:val="24"/>
          <w:highlight w:val="none"/>
          <w:u w:val="single"/>
        </w:rPr>
        <w:t>一级注册建筑师资格或一级注册结构工程师或注册土木工程师</w:t>
      </w:r>
      <w:r>
        <w:rPr>
          <w:rFonts w:hint="eastAsia" w:ascii="宋体" w:hAnsi="宋体" w:eastAsia="宋体"/>
          <w:color w:val="auto"/>
          <w:sz w:val="24"/>
          <w:szCs w:val="24"/>
          <w:highlight w:val="none"/>
          <w:u w:val="single"/>
          <w:lang w:eastAsia="zh-CN"/>
        </w:rPr>
        <w:t>。需提供离投标截止时间最近的至少1个月（即2025年</w:t>
      </w:r>
      <w:r>
        <w:rPr>
          <w:rFonts w:hint="eastAsia" w:ascii="宋体" w:hAnsi="宋体" w:eastAsia="宋体"/>
          <w:color w:val="auto"/>
          <w:sz w:val="24"/>
          <w:szCs w:val="24"/>
          <w:highlight w:val="none"/>
          <w:u w:val="single"/>
          <w:lang w:val="en-US" w:eastAsia="zh-CN"/>
        </w:rPr>
        <w:t>7</w:t>
      </w:r>
      <w:r>
        <w:rPr>
          <w:rFonts w:hint="eastAsia" w:ascii="宋体" w:hAnsi="宋体" w:eastAsia="宋体"/>
          <w:color w:val="auto"/>
          <w:sz w:val="24"/>
          <w:szCs w:val="24"/>
          <w:highlight w:val="none"/>
          <w:u w:val="single"/>
          <w:lang w:eastAsia="zh-CN"/>
        </w:rPr>
        <w:t>月）在本单位缴纳的社保证明文件（如部分地区社保证明显示隔月缴费状态，则提供2025年</w:t>
      </w:r>
      <w:r>
        <w:rPr>
          <w:rFonts w:hint="eastAsia" w:ascii="宋体" w:hAnsi="宋体" w:eastAsia="宋体"/>
          <w:color w:val="auto"/>
          <w:sz w:val="24"/>
          <w:szCs w:val="24"/>
          <w:highlight w:val="none"/>
          <w:u w:val="single"/>
          <w:lang w:val="en-US" w:eastAsia="zh-CN"/>
        </w:rPr>
        <w:t>6</w:t>
      </w:r>
      <w:r>
        <w:rPr>
          <w:rFonts w:hint="eastAsia" w:ascii="宋体" w:hAnsi="宋体" w:eastAsia="宋体"/>
          <w:color w:val="auto"/>
          <w:sz w:val="24"/>
          <w:szCs w:val="24"/>
          <w:highlight w:val="none"/>
          <w:u w:val="single"/>
          <w:lang w:eastAsia="zh-CN"/>
        </w:rPr>
        <w:t>月的社保证明）。</w:t>
      </w:r>
    </w:p>
    <w:p w14:paraId="782EC39C">
      <w:pPr>
        <w:keepNext w:val="0"/>
        <w:keepLines w:val="0"/>
        <w:pageBreakBefore w:val="0"/>
        <w:widowControl w:val="0"/>
        <w:kinsoku/>
        <w:wordWrap/>
        <w:overflowPunct/>
        <w:topLinePunct w:val="0"/>
        <w:autoSpaceDE w:val="0"/>
        <w:autoSpaceDN w:val="0"/>
        <w:bidi w:val="0"/>
        <w:adjustRightInd/>
        <w:snapToGrid/>
        <w:spacing w:line="360" w:lineRule="auto"/>
        <w:ind w:firstLine="400" w:firstLineChars="200"/>
        <w:jc w:val="both"/>
        <w:textAlignment w:val="auto"/>
        <w:rPr>
          <w:rFonts w:hint="eastAsia" w:ascii="楷体_GB2312" w:hAnsi="楷体_GB2312" w:eastAsia="楷体_GB2312" w:cs="楷体_GB2312"/>
          <w:color w:val="auto"/>
          <w:kern w:val="0"/>
          <w:sz w:val="20"/>
          <w:szCs w:val="21"/>
          <w:highlight w:val="none"/>
        </w:rPr>
      </w:pPr>
      <w:r>
        <w:rPr>
          <w:rFonts w:hint="eastAsia" w:ascii="楷体_GB2312" w:hAnsi="楷体_GB2312" w:eastAsia="楷体_GB2312" w:cs="楷体_GB2312"/>
          <w:color w:val="auto"/>
          <w:kern w:val="0"/>
          <w:sz w:val="20"/>
          <w:szCs w:val="21"/>
          <w:highlight w:val="none"/>
        </w:rPr>
        <w:t>注：香港专业人士的备案业务范围依据《广东省住房和城乡建设厅关于印发香港工程建设咨询企业和专业人士在粤港澳大湾区内地城市开业执业试点管理暂行办法的通知》（粤建规范〔2020〕1号）确定。香港专业人士须提供满足招标文件要求的相应执业证书及备案证明资料扫描件。</w:t>
      </w:r>
    </w:p>
    <w:p w14:paraId="0D2AC84F">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3.5  投标申请人业绩要求（</w:t>
      </w:r>
      <w:r>
        <w:rPr>
          <w:rFonts w:hint="eastAsia" w:ascii="宋体" w:hAnsi="宋体" w:eastAsia="宋体"/>
          <w:color w:val="auto"/>
          <w:sz w:val="24"/>
          <w:szCs w:val="24"/>
          <w:highlight w:val="none"/>
        </w:rPr>
        <w:sym w:font="Wingdings 2" w:char="00A3"/>
      </w:r>
      <w:r>
        <w:rPr>
          <w:rFonts w:hint="eastAsia" w:ascii="宋体" w:hAnsi="宋体" w:eastAsia="宋体"/>
          <w:color w:val="auto"/>
          <w:sz w:val="24"/>
          <w:szCs w:val="24"/>
          <w:highlight w:val="none"/>
        </w:rPr>
        <w:t>需要/■不需要）。</w:t>
      </w:r>
    </w:p>
    <w:p w14:paraId="07BCDF01">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3.6关于联合体投标：</w:t>
      </w:r>
    </w:p>
    <w:p w14:paraId="340D2C15">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3.6.1 本次招标（■接受 /□不接受）联合体投标。</w:t>
      </w:r>
    </w:p>
    <w:p w14:paraId="6F73C0D9">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3.6.2 如投标人组成联合体，应以</w:t>
      </w:r>
      <w:r>
        <w:rPr>
          <w:rFonts w:hint="eastAsia" w:ascii="宋体" w:hAnsi="宋体" w:eastAsia="宋体"/>
          <w:color w:val="auto"/>
          <w:sz w:val="24"/>
          <w:szCs w:val="24"/>
          <w:highlight w:val="none"/>
          <w:u w:val="single"/>
        </w:rPr>
        <w:t>承接设计任务的一方</w:t>
      </w:r>
      <w:r>
        <w:rPr>
          <w:rFonts w:hint="eastAsia" w:ascii="宋体" w:hAnsi="宋体" w:eastAsia="宋体"/>
          <w:color w:val="auto"/>
          <w:sz w:val="24"/>
          <w:szCs w:val="24"/>
          <w:highlight w:val="none"/>
        </w:rPr>
        <w:t>为主办方，并签定联合体共同投标协议。投标人拟任本工程项目负责人应为主办方正式员工。联合体共同投标协议应明确约定各方拟承担的工作和责任。投标登记截止后联合体增减、更换成员的，其投标无效。</w:t>
      </w:r>
    </w:p>
    <w:p w14:paraId="78B0E02D">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3.6.3 如投标人组成联合体投标的，应满足下列要求：</w:t>
      </w:r>
      <w:r>
        <w:rPr>
          <w:rFonts w:hint="eastAsia" w:ascii="宋体" w:hAnsi="宋体" w:eastAsia="宋体"/>
          <w:color w:val="auto"/>
          <w:sz w:val="24"/>
          <w:szCs w:val="24"/>
          <w:highlight w:val="none"/>
          <w:u w:val="single"/>
        </w:rPr>
        <w:t>①联合体各方签订联合体共同投标协议后，不得再以自己名义单独投标或加入其他联合体在同一标段中进行投标，如有违反，其投标和与此有关的联合体的投标将被拒绝。②联合体中标后，联合体各方应当共同与招标人签订合同，为履行合同向招标人承担连带责任。联合体主办方应被授权作为联合体各方的代表，向招标人承担责任和接受指令，并负责整个合同的全面履行。</w:t>
      </w:r>
    </w:p>
    <w:p w14:paraId="72F9108C">
      <w:pPr>
        <w:wordWrap w:val="0"/>
        <w:spacing w:line="360" w:lineRule="auto"/>
        <w:ind w:firstLine="566" w:firstLineChars="236"/>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3.7 投标人（如为联合体，则联合体各方）已在“广州市交通建设项目企业信息库”（http://112.94.68.79:8088/entHome/index）建立企业信用档案，拟委派的项目负责人须是本企业信用档案中的在册人员</w:t>
      </w:r>
      <w:r>
        <w:rPr>
          <w:rFonts w:hint="eastAsia" w:ascii="宋体" w:hAnsi="宋体" w:eastAsia="宋体"/>
          <w:color w:val="auto"/>
          <w:sz w:val="24"/>
          <w:szCs w:val="24"/>
          <w:highlight w:val="none"/>
          <w:u w:val="single"/>
        </w:rPr>
        <w:t>，如退休返聘人员，提供单位返聘及退休证明文件。</w:t>
      </w:r>
    </w:p>
    <w:p w14:paraId="4B1FE2E3">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 xml:space="preserve">3.8 </w:t>
      </w:r>
      <w:r>
        <w:rPr>
          <w:rFonts w:hint="eastAsia" w:ascii="宋体" w:hAnsi="宋体" w:eastAsia="宋体"/>
          <w:color w:val="auto"/>
          <w:sz w:val="24"/>
          <w:szCs w:val="24"/>
          <w:highlight w:val="none"/>
        </w:rPr>
        <w:t>投标人</w:t>
      </w:r>
      <w:r>
        <w:rPr>
          <w:rFonts w:hint="eastAsia" w:ascii="宋体" w:hAnsi="宋体" w:eastAsia="宋体"/>
          <w:color w:val="auto"/>
          <w:sz w:val="24"/>
          <w:szCs w:val="24"/>
          <w:highlight w:val="none"/>
          <w:u w:val="single"/>
        </w:rPr>
        <w:t>（如为联合体，则联合体各方）</w:t>
      </w:r>
      <w:r>
        <w:rPr>
          <w:rFonts w:hint="eastAsia" w:ascii="宋体" w:hAnsi="宋体" w:eastAsia="宋体"/>
          <w:color w:val="auto"/>
          <w:sz w:val="24"/>
          <w:szCs w:val="24"/>
          <w:highlight w:val="none"/>
        </w:rPr>
        <w:t>未出现招标文件第二章投标人须知第1.4.3项所规定的任何一种情形，并已按规定格式签名盖章《</w:t>
      </w:r>
      <w:bookmarkStart w:id="23" w:name="_Hlk194182475"/>
      <w:r>
        <w:rPr>
          <w:rFonts w:hint="eastAsia" w:ascii="宋体" w:hAnsi="宋体" w:eastAsia="宋体"/>
          <w:color w:val="auto"/>
          <w:sz w:val="24"/>
          <w:szCs w:val="24"/>
          <w:highlight w:val="none"/>
        </w:rPr>
        <w:t>投标人声明</w:t>
      </w:r>
      <w:bookmarkEnd w:id="23"/>
      <w:r>
        <w:rPr>
          <w:rFonts w:hint="eastAsia" w:ascii="宋体" w:hAnsi="宋体" w:eastAsia="宋体"/>
          <w:color w:val="auto"/>
          <w:sz w:val="24"/>
          <w:szCs w:val="24"/>
          <w:highlight w:val="none"/>
        </w:rPr>
        <w:t>》（按投标人提供的《投标人声明》内容进行评审）。</w:t>
      </w:r>
    </w:p>
    <w:p w14:paraId="3C284F87">
      <w:pPr>
        <w:wordWrap w:val="0"/>
        <w:spacing w:line="360" w:lineRule="auto"/>
        <w:ind w:firstLine="566" w:firstLineChars="236"/>
        <w:rPr>
          <w:rFonts w:ascii="宋体" w:hAnsi="宋体" w:eastAsia="宋体"/>
          <w:color w:val="auto"/>
          <w:sz w:val="24"/>
          <w:szCs w:val="24"/>
          <w:highlight w:val="none"/>
          <w:u w:val="single"/>
        </w:rPr>
      </w:pPr>
      <w:r>
        <w:rPr>
          <w:rFonts w:hint="eastAsia" w:ascii="宋体" w:hAnsi="宋体" w:eastAsia="宋体"/>
          <w:color w:val="auto"/>
          <w:sz w:val="24"/>
          <w:szCs w:val="24"/>
          <w:highlight w:val="none"/>
        </w:rPr>
        <w:t>3.</w:t>
      </w:r>
      <w:r>
        <w:rPr>
          <w:rFonts w:hint="eastAsia" w:ascii="宋体" w:hAnsi="宋体" w:eastAsia="宋体"/>
          <w:color w:val="auto"/>
          <w:sz w:val="24"/>
          <w:szCs w:val="24"/>
          <w:highlight w:val="none"/>
          <w:lang w:val="en-US" w:eastAsia="zh-CN"/>
        </w:rPr>
        <w:t>9</w:t>
      </w:r>
      <w:r>
        <w:rPr>
          <w:rFonts w:hint="eastAsia" w:ascii="宋体" w:hAnsi="宋体" w:eastAsia="宋体"/>
          <w:color w:val="auto"/>
          <w:sz w:val="24"/>
          <w:szCs w:val="24"/>
          <w:highlight w:val="none"/>
        </w:rPr>
        <w:t xml:space="preserve"> 在投标截止时间前，投标人</w:t>
      </w:r>
      <w:r>
        <w:rPr>
          <w:rFonts w:hint="eastAsia" w:ascii="宋体" w:hAnsi="宋体" w:eastAsia="宋体"/>
          <w:color w:val="auto"/>
          <w:sz w:val="24"/>
          <w:szCs w:val="24"/>
          <w:highlight w:val="none"/>
          <w:u w:val="single"/>
        </w:rPr>
        <w:t>（如为联合体，则联合体各方）</w:t>
      </w:r>
      <w:r>
        <w:rPr>
          <w:rFonts w:hint="eastAsia" w:ascii="宋体" w:hAnsi="宋体" w:eastAsia="宋体"/>
          <w:color w:val="auto"/>
          <w:sz w:val="24"/>
          <w:szCs w:val="24"/>
          <w:highlight w:val="none"/>
        </w:rPr>
        <w:t>未被列入拖欠农民工工资失信联合惩戒对象名单。</w:t>
      </w:r>
      <w:r>
        <w:rPr>
          <w:rFonts w:hint="eastAsia" w:ascii="宋体" w:hAnsi="宋体" w:eastAsia="宋体"/>
          <w:color w:val="auto"/>
          <w:sz w:val="24"/>
          <w:szCs w:val="24"/>
          <w:highlight w:val="none"/>
          <w:u w:val="single"/>
        </w:rPr>
        <w:t>（注：本项投标人无需提供资料，按投标截止时间</w:t>
      </w:r>
      <w:r>
        <w:rPr>
          <w:rFonts w:hint="eastAsia" w:ascii="宋体" w:hAnsi="宋体" w:eastAsia="宋体"/>
          <w:color w:val="auto"/>
          <w:sz w:val="24"/>
          <w:szCs w:val="24"/>
          <w:highlight w:val="none"/>
          <w:u w:val="single"/>
          <w:lang w:eastAsia="zh-CN"/>
        </w:rPr>
        <w:t>广州交易集团有限公司（广州公共资源交易中心）</w:t>
      </w:r>
      <w:r>
        <w:rPr>
          <w:rFonts w:hint="eastAsia" w:ascii="宋体" w:hAnsi="宋体" w:eastAsia="宋体"/>
          <w:color w:val="auto"/>
          <w:sz w:val="24"/>
          <w:szCs w:val="24"/>
          <w:highlight w:val="none"/>
          <w:u w:val="single"/>
        </w:rPr>
        <w:t>交易系统比对结果进行评审）</w:t>
      </w:r>
    </w:p>
    <w:p w14:paraId="64944AEB">
      <w:pPr>
        <w:wordWrap w:val="0"/>
        <w:spacing w:line="360" w:lineRule="auto"/>
        <w:ind w:firstLine="566" w:firstLineChars="236"/>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3.</w:t>
      </w: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rPr>
        <w:t xml:space="preserve"> 政府投资项目，在投标截止时间前，</w:t>
      </w:r>
      <w:r>
        <w:rPr>
          <w:rFonts w:ascii="宋体" w:hAnsi="宋体" w:eastAsia="宋体"/>
          <w:color w:val="auto"/>
          <w:sz w:val="24"/>
          <w:szCs w:val="24"/>
          <w:highlight w:val="none"/>
        </w:rPr>
        <w:t>投标人</w:t>
      </w:r>
      <w:r>
        <w:rPr>
          <w:rFonts w:hint="eastAsia" w:ascii="宋体" w:hAnsi="宋体" w:eastAsia="宋体"/>
          <w:color w:val="auto"/>
          <w:sz w:val="24"/>
          <w:szCs w:val="24"/>
          <w:highlight w:val="none"/>
          <w:u w:val="single"/>
        </w:rPr>
        <w:t>（如为联合体，则联合体各方）</w:t>
      </w:r>
      <w:r>
        <w:rPr>
          <w:rFonts w:ascii="宋体" w:hAnsi="宋体" w:eastAsia="宋体"/>
          <w:color w:val="auto"/>
          <w:sz w:val="24"/>
          <w:szCs w:val="24"/>
          <w:highlight w:val="none"/>
        </w:rPr>
        <w:t>未被列入“</w:t>
      </w:r>
      <w:r>
        <w:rPr>
          <w:rFonts w:hint="eastAsia" w:ascii="宋体" w:hAnsi="宋体" w:eastAsia="宋体"/>
          <w:color w:val="auto"/>
          <w:sz w:val="24"/>
          <w:szCs w:val="24"/>
          <w:highlight w:val="none"/>
        </w:rPr>
        <w:t>失信被执行人</w:t>
      </w:r>
      <w:r>
        <w:rPr>
          <w:rFonts w:ascii="宋体" w:hAnsi="宋体" w:eastAsia="宋体"/>
          <w:color w:val="auto"/>
          <w:sz w:val="24"/>
          <w:szCs w:val="24"/>
          <w:highlight w:val="none"/>
        </w:rPr>
        <w:t>”</w:t>
      </w:r>
      <w:r>
        <w:rPr>
          <w:rFonts w:hint="eastAsia" w:ascii="宋体" w:hAnsi="宋体" w:eastAsia="宋体"/>
          <w:color w:val="auto"/>
          <w:sz w:val="24"/>
          <w:szCs w:val="24"/>
          <w:highlight w:val="none"/>
        </w:rPr>
        <w:t>名单</w:t>
      </w:r>
      <w:r>
        <w:rPr>
          <w:rFonts w:ascii="宋体" w:hAnsi="宋体" w:eastAsia="宋体"/>
          <w:color w:val="auto"/>
          <w:sz w:val="24"/>
          <w:szCs w:val="24"/>
          <w:highlight w:val="none"/>
        </w:rPr>
        <w:t>。</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u w:val="single"/>
        </w:rPr>
        <w:t>按《全国失信惩戒措施基础清单（202</w:t>
      </w:r>
      <w:r>
        <w:rPr>
          <w:rFonts w:hint="eastAsia" w:ascii="宋体" w:hAnsi="宋体" w:eastAsia="宋体"/>
          <w:color w:val="auto"/>
          <w:sz w:val="24"/>
          <w:szCs w:val="24"/>
          <w:highlight w:val="none"/>
          <w:u w:val="single"/>
          <w:lang w:val="en-US" w:eastAsia="zh-CN"/>
        </w:rPr>
        <w:t>5</w:t>
      </w:r>
      <w:r>
        <w:rPr>
          <w:rFonts w:hint="eastAsia" w:ascii="宋体" w:hAnsi="宋体" w:eastAsia="宋体"/>
          <w:color w:val="auto"/>
          <w:sz w:val="24"/>
          <w:szCs w:val="24"/>
          <w:highlight w:val="none"/>
          <w:u w:val="single"/>
        </w:rPr>
        <w:t>年版）》的有关规定执行。</w:t>
      </w:r>
      <w:r>
        <w:rPr>
          <w:rFonts w:hint="eastAsia" w:ascii="宋体" w:hAnsi="宋体" w:eastAsia="宋体"/>
          <w:color w:val="auto"/>
          <w:sz w:val="24"/>
          <w:szCs w:val="24"/>
          <w:highlight w:val="none"/>
          <w:lang w:eastAsia="zh-CN"/>
        </w:rPr>
        <w:t>）</w:t>
      </w:r>
    </w:p>
    <w:p w14:paraId="22DEB8A1">
      <w:pPr>
        <w:wordWrap w:val="0"/>
        <w:spacing w:line="360" w:lineRule="auto"/>
        <w:ind w:firstLine="569" w:firstLineChars="236"/>
        <w:rPr>
          <w:rFonts w:hint="default" w:ascii="宋体" w:hAnsi="宋体" w:eastAsia="宋体"/>
          <w:b/>
          <w:bCs/>
          <w:color w:val="auto"/>
          <w:sz w:val="24"/>
          <w:szCs w:val="24"/>
          <w:highlight w:val="none"/>
          <w:u w:val="single"/>
          <w:lang w:val="en-US" w:eastAsia="zh-CN"/>
        </w:rPr>
      </w:pPr>
      <w:r>
        <w:rPr>
          <w:rFonts w:hint="default" w:ascii="宋体" w:hAnsi="宋体" w:eastAsia="宋体"/>
          <w:b/>
          <w:bCs/>
          <w:color w:val="auto"/>
          <w:sz w:val="24"/>
          <w:szCs w:val="24"/>
          <w:highlight w:val="none"/>
          <w:u w:val="single"/>
          <w:lang w:val="en-US" w:eastAsia="zh-CN"/>
        </w:rPr>
        <w:t>注：未在招标公告“3.投标人资格要求”单列的资审合格条件，不作为资审不合格的依据。</w:t>
      </w:r>
    </w:p>
    <w:p w14:paraId="3F677A52">
      <w:pPr>
        <w:pStyle w:val="2"/>
        <w:rPr>
          <w:color w:val="auto"/>
          <w:highlight w:val="none"/>
        </w:rPr>
      </w:pPr>
      <w:bookmarkStart w:id="24" w:name="_Toc2167"/>
      <w:bookmarkStart w:id="25" w:name="_Toc13334"/>
      <w:bookmarkStart w:id="26" w:name="_Toc18023"/>
      <w:bookmarkStart w:id="27" w:name="_Toc21448"/>
      <w:bookmarkStart w:id="28" w:name="_Toc14531"/>
      <w:bookmarkStart w:id="29" w:name="_Toc13451"/>
      <w:r>
        <w:rPr>
          <w:rFonts w:hint="eastAsia"/>
          <w:color w:val="auto"/>
          <w:highlight w:val="none"/>
        </w:rPr>
        <w:t>4.技术成果经济补偿</w:t>
      </w:r>
      <w:bookmarkEnd w:id="24"/>
      <w:bookmarkEnd w:id="25"/>
      <w:bookmarkEnd w:id="26"/>
      <w:bookmarkEnd w:id="27"/>
      <w:bookmarkEnd w:id="28"/>
      <w:bookmarkEnd w:id="29"/>
    </w:p>
    <w:p w14:paraId="3E4D5F35">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4.1</w:t>
      </w:r>
      <w:r>
        <w:rPr>
          <w:rFonts w:ascii="宋体" w:hAnsi="宋体" w:eastAsia="宋体"/>
          <w:color w:val="auto"/>
          <w:sz w:val="24"/>
          <w:szCs w:val="24"/>
          <w:highlight w:val="none"/>
        </w:rPr>
        <w:t>本次招标对未中标人投标文件中的技术成果</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rPr>
        <w:sym w:font="Wingdings 2" w:char="00A3"/>
      </w:r>
      <w:r>
        <w:rPr>
          <w:rFonts w:ascii="宋体" w:hAnsi="宋体" w:eastAsia="宋体"/>
          <w:color w:val="auto"/>
          <w:sz w:val="24"/>
          <w:szCs w:val="24"/>
          <w:highlight w:val="none"/>
        </w:rPr>
        <w:t>给予</w:t>
      </w:r>
      <w:r>
        <w:rPr>
          <w:rFonts w:hint="eastAsia" w:ascii="宋体" w:hAnsi="宋体" w:eastAsia="宋体"/>
          <w:color w:val="auto"/>
          <w:sz w:val="24"/>
          <w:szCs w:val="24"/>
          <w:highlight w:val="none"/>
        </w:rPr>
        <w:t>/■不</w:t>
      </w:r>
      <w:r>
        <w:rPr>
          <w:rFonts w:ascii="宋体" w:hAnsi="宋体" w:eastAsia="宋体"/>
          <w:color w:val="auto"/>
          <w:sz w:val="24"/>
          <w:szCs w:val="24"/>
          <w:highlight w:val="none"/>
        </w:rPr>
        <w:t>给予</w:t>
      </w:r>
      <w:r>
        <w:rPr>
          <w:rFonts w:hint="eastAsia" w:ascii="宋体" w:hAnsi="宋体" w:eastAsia="宋体"/>
          <w:color w:val="auto"/>
          <w:sz w:val="24"/>
          <w:szCs w:val="24"/>
          <w:highlight w:val="none"/>
        </w:rPr>
        <w:t>）</w:t>
      </w:r>
      <w:r>
        <w:rPr>
          <w:rFonts w:ascii="宋体" w:hAnsi="宋体" w:eastAsia="宋体"/>
          <w:color w:val="auto"/>
          <w:sz w:val="24"/>
          <w:szCs w:val="24"/>
          <w:highlight w:val="none"/>
        </w:rPr>
        <w:t>经济补偿。给予经济补偿的，招标人将按如下标准支付经济补偿费：</w:t>
      </w:r>
      <w:r>
        <w:rPr>
          <w:rFonts w:hint="eastAsia" w:ascii="宋体" w:hAnsi="宋体" w:eastAsia="宋体"/>
          <w:color w:val="auto"/>
          <w:sz w:val="24"/>
          <w:szCs w:val="24"/>
          <w:highlight w:val="none"/>
          <w:u w:val="single"/>
        </w:rPr>
        <w:t>/</w:t>
      </w:r>
      <w:r>
        <w:rPr>
          <w:rFonts w:ascii="宋体" w:hAnsi="宋体" w:eastAsia="宋体"/>
          <w:color w:val="auto"/>
          <w:sz w:val="24"/>
          <w:szCs w:val="24"/>
          <w:highlight w:val="none"/>
        </w:rPr>
        <w:t>。</w:t>
      </w:r>
    </w:p>
    <w:p w14:paraId="6C97A6E3">
      <w:pPr>
        <w:spacing w:line="360" w:lineRule="auto"/>
        <w:ind w:firstLine="566" w:firstLineChars="236"/>
        <w:rPr>
          <w:rFonts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4.2如果招标失败，则当次不向未中标单位支付经济补偿。</w:t>
      </w:r>
    </w:p>
    <w:p w14:paraId="61B294F0">
      <w:pPr>
        <w:spacing w:line="360" w:lineRule="auto"/>
        <w:ind w:firstLine="566" w:firstLineChars="236"/>
        <w:rPr>
          <w:rFonts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4.3招标人和中标人有权在实施方案中参考使用获得经济补偿的所有投标方案成果的部分内容。</w:t>
      </w:r>
    </w:p>
    <w:p w14:paraId="2CE80AEA">
      <w:pPr>
        <w:pStyle w:val="2"/>
        <w:rPr>
          <w:color w:val="auto"/>
          <w:highlight w:val="none"/>
        </w:rPr>
      </w:pPr>
      <w:bookmarkStart w:id="30" w:name="bookmark6"/>
      <w:bookmarkEnd w:id="30"/>
      <w:bookmarkStart w:id="31" w:name="_Toc27703"/>
      <w:bookmarkStart w:id="32" w:name="_Toc13926"/>
      <w:bookmarkStart w:id="33" w:name="_Toc9630"/>
      <w:bookmarkStart w:id="34" w:name="_Toc23453"/>
      <w:bookmarkStart w:id="35" w:name="_Toc20442"/>
      <w:bookmarkStart w:id="36" w:name="_Toc30112"/>
      <w:r>
        <w:rPr>
          <w:rFonts w:hint="eastAsia"/>
          <w:color w:val="auto"/>
          <w:highlight w:val="none"/>
        </w:rPr>
        <w:t>5.招标文件的获取</w:t>
      </w:r>
      <w:bookmarkEnd w:id="31"/>
      <w:bookmarkEnd w:id="32"/>
      <w:bookmarkEnd w:id="33"/>
      <w:bookmarkEnd w:id="34"/>
      <w:bookmarkEnd w:id="35"/>
      <w:bookmarkEnd w:id="36"/>
    </w:p>
    <w:p w14:paraId="2687D8E3">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5.1 凡有意参加投标者，请于</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至</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ascii="宋体" w:hAnsi="宋体" w:eastAsia="宋体"/>
          <w:color w:val="auto"/>
          <w:sz w:val="24"/>
          <w:szCs w:val="24"/>
          <w:highlight w:val="none"/>
        </w:rPr>
        <w:t>(</w:t>
      </w:r>
      <w:r>
        <w:rPr>
          <w:rFonts w:hint="eastAsia" w:ascii="宋体" w:hAnsi="宋体" w:eastAsia="宋体"/>
          <w:color w:val="auto"/>
          <w:sz w:val="24"/>
          <w:szCs w:val="24"/>
          <w:highlight w:val="none"/>
        </w:rPr>
        <w:t>北京时间，下同</w:t>
      </w:r>
      <w:r>
        <w:rPr>
          <w:rFonts w:ascii="宋体" w:hAnsi="宋体" w:eastAsia="宋体"/>
          <w:color w:val="auto"/>
          <w:sz w:val="24"/>
          <w:szCs w:val="24"/>
          <w:highlight w:val="none"/>
        </w:rPr>
        <w:t>)</w:t>
      </w:r>
      <w:r>
        <w:rPr>
          <w:rFonts w:hint="eastAsia" w:ascii="宋体" w:hAnsi="宋体" w:eastAsia="宋体"/>
          <w:color w:val="auto"/>
          <w:sz w:val="24"/>
          <w:szCs w:val="24"/>
          <w:highlight w:val="none"/>
        </w:rPr>
        <w:t>，登录</w:t>
      </w:r>
      <w:r>
        <w:rPr>
          <w:rFonts w:hint="eastAsia" w:ascii="宋体" w:hAnsi="宋体" w:eastAsia="宋体"/>
          <w:color w:val="auto"/>
          <w:sz w:val="24"/>
          <w:szCs w:val="24"/>
          <w:highlight w:val="none"/>
          <w:u w:val="single"/>
        </w:rPr>
        <w:t>广州交易集团有限公司（广州公共资源交易中心）网站（网址：http://www.gzggzy.cn）</w:t>
      </w:r>
      <w:r>
        <w:rPr>
          <w:rFonts w:hint="eastAsia" w:ascii="宋体" w:hAnsi="宋体" w:eastAsia="宋体" w:cs="宋体"/>
          <w:color w:val="auto"/>
          <w:kern w:val="0"/>
          <w:sz w:val="24"/>
          <w:szCs w:val="24"/>
          <w:highlight w:val="none"/>
        </w:rPr>
        <w:t>（电子招标投标交易平台）</w:t>
      </w:r>
      <w:r>
        <w:rPr>
          <w:rFonts w:hint="eastAsia" w:ascii="宋体" w:hAnsi="宋体" w:eastAsia="宋体"/>
          <w:color w:val="auto"/>
          <w:sz w:val="24"/>
          <w:szCs w:val="24"/>
          <w:highlight w:val="none"/>
        </w:rPr>
        <w:t>下载电子招标文件。</w:t>
      </w:r>
    </w:p>
    <w:p w14:paraId="0D121B0E">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5.2 发布招标公告时间（含本日）：</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至</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w:t>
      </w:r>
    </w:p>
    <w:p w14:paraId="3E0A4F12">
      <w:pPr>
        <w:keepNext w:val="0"/>
        <w:keepLines w:val="0"/>
        <w:pageBreakBefore w:val="0"/>
        <w:widowControl w:val="0"/>
        <w:kinsoku/>
        <w:wordWrap/>
        <w:overflowPunct/>
        <w:topLinePunct w:val="0"/>
        <w:autoSpaceDE w:val="0"/>
        <w:autoSpaceDN w:val="0"/>
        <w:bidi w:val="0"/>
        <w:adjustRightInd/>
        <w:snapToGrid/>
        <w:spacing w:line="360" w:lineRule="auto"/>
        <w:ind w:firstLine="400" w:firstLineChars="200"/>
        <w:jc w:val="both"/>
        <w:textAlignment w:val="auto"/>
        <w:rPr>
          <w:rFonts w:hint="eastAsia" w:ascii="楷体_GB2312" w:hAnsi="楷体_GB2312" w:eastAsia="楷体_GB2312" w:cs="楷体_GB2312"/>
          <w:color w:val="auto"/>
          <w:kern w:val="0"/>
          <w:sz w:val="20"/>
          <w:szCs w:val="21"/>
          <w:highlight w:val="none"/>
        </w:rPr>
      </w:pPr>
      <w:r>
        <w:rPr>
          <w:rFonts w:hint="eastAsia" w:ascii="楷体_GB2312" w:hAnsi="楷体_GB2312" w:eastAsia="楷体_GB2312" w:cs="楷体_GB2312"/>
          <w:color w:val="auto"/>
          <w:kern w:val="0"/>
          <w:sz w:val="20"/>
          <w:szCs w:val="21"/>
          <w:highlight w:val="none"/>
        </w:rPr>
        <w:t>注：本公告发布之日起开始发布招标文件，发布招标公告的时间为招标公告发出之日起至递交投标文件截止时间止,并从招标公告发布之日起开始计算备标时间。</w:t>
      </w:r>
    </w:p>
    <w:p w14:paraId="5567B7B3">
      <w:pPr>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olor w:val="auto"/>
          <w:sz w:val="24"/>
          <w:szCs w:val="24"/>
          <w:highlight w:val="none"/>
        </w:rPr>
        <w:t>5.3 本项目招标文件随招标公告一并在</w:t>
      </w:r>
      <w:r>
        <w:rPr>
          <w:rFonts w:hint="eastAsia" w:ascii="宋体" w:hAnsi="宋体" w:eastAsia="宋体"/>
          <w:color w:val="auto"/>
          <w:sz w:val="24"/>
          <w:szCs w:val="24"/>
          <w:highlight w:val="none"/>
          <w:u w:val="single"/>
        </w:rPr>
        <w:t>广州交易集团有限公司（广州公共资源交易中心）电子招标投标交易平台</w:t>
      </w:r>
      <w:r>
        <w:rPr>
          <w:rFonts w:hint="eastAsia" w:ascii="宋体" w:hAnsi="宋体" w:eastAsia="宋体"/>
          <w:color w:val="auto"/>
          <w:sz w:val="24"/>
          <w:szCs w:val="24"/>
          <w:highlight w:val="none"/>
        </w:rPr>
        <w:t>发布。招标文件一经在交易平台发布，视为发出给投标人，招标文件由投标人自行在交易平台下载。</w:t>
      </w:r>
    </w:p>
    <w:p w14:paraId="08ED19B0">
      <w:pPr>
        <w:pStyle w:val="2"/>
        <w:rPr>
          <w:color w:val="auto"/>
          <w:highlight w:val="none"/>
        </w:rPr>
      </w:pPr>
      <w:bookmarkStart w:id="37" w:name="bookmark7"/>
      <w:bookmarkEnd w:id="37"/>
      <w:bookmarkStart w:id="38" w:name="_Toc4745"/>
      <w:bookmarkStart w:id="39" w:name="_Toc7106"/>
      <w:bookmarkStart w:id="40" w:name="_Toc17994"/>
      <w:bookmarkStart w:id="41" w:name="_Toc1406"/>
      <w:bookmarkStart w:id="42" w:name="_Toc28454"/>
      <w:bookmarkStart w:id="43" w:name="_Toc24268"/>
      <w:r>
        <w:rPr>
          <w:rFonts w:hint="eastAsia"/>
          <w:color w:val="auto"/>
          <w:highlight w:val="none"/>
        </w:rPr>
        <w:t>6.投标文件的递交</w:t>
      </w:r>
      <w:bookmarkEnd w:id="38"/>
      <w:bookmarkEnd w:id="39"/>
      <w:bookmarkEnd w:id="40"/>
      <w:bookmarkEnd w:id="41"/>
      <w:bookmarkEnd w:id="42"/>
      <w:bookmarkEnd w:id="43"/>
    </w:p>
    <w:p w14:paraId="1A49A8DE">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6.1 投标文件递交的截止时间（投标截止时间，下同）为</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，投标人应在截止时间前通过</w:t>
      </w:r>
      <w:r>
        <w:rPr>
          <w:rFonts w:hint="eastAsia" w:ascii="宋体" w:hAnsi="宋体" w:eastAsia="宋体"/>
          <w:color w:val="auto"/>
          <w:sz w:val="24"/>
          <w:szCs w:val="24"/>
          <w:highlight w:val="none"/>
          <w:u w:val="single"/>
        </w:rPr>
        <w:t>广州交易集团有限公司（广州公共资源交易中心）电子招标投标交易平台</w:t>
      </w:r>
      <w:r>
        <w:rPr>
          <w:rFonts w:hint="eastAsia" w:ascii="宋体" w:hAnsi="宋体" w:eastAsia="宋体"/>
          <w:color w:val="auto"/>
          <w:sz w:val="24"/>
          <w:szCs w:val="24"/>
          <w:highlight w:val="none"/>
        </w:rPr>
        <w:t>递交电子投标文件。投标人完成电子投标文件上传后，交易平台即时向投标人发出递交回执通知。递交时间以递交回执通知载明的传输完成时间为准。</w:t>
      </w:r>
    </w:p>
    <w:p w14:paraId="389E80C8">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在投标截止时间后</w:t>
      </w:r>
      <w:r>
        <w:rPr>
          <w:rFonts w:hint="eastAsia" w:ascii="宋体" w:hAnsi="宋体" w:eastAsia="宋体"/>
          <w:b/>
          <w:bCs/>
          <w:color w:val="auto"/>
          <w:sz w:val="24"/>
          <w:szCs w:val="24"/>
          <w:highlight w:val="none"/>
          <w:u w:val="single"/>
        </w:rPr>
        <w:t>1小时</w:t>
      </w:r>
      <w:r>
        <w:rPr>
          <w:rFonts w:hint="eastAsia" w:ascii="宋体" w:hAnsi="宋体" w:eastAsia="宋体"/>
          <w:color w:val="auto"/>
          <w:sz w:val="24"/>
          <w:szCs w:val="24"/>
          <w:highlight w:val="none"/>
        </w:rPr>
        <w:t>内，投标人通过</w:t>
      </w:r>
      <w:r>
        <w:rPr>
          <w:rFonts w:hint="eastAsia" w:ascii="宋体" w:hAnsi="宋体" w:eastAsia="宋体"/>
          <w:color w:val="auto"/>
          <w:sz w:val="24"/>
          <w:szCs w:val="24"/>
          <w:highlight w:val="none"/>
          <w:u w:val="single"/>
        </w:rPr>
        <w:t>广州交易集团有限公司（广州公共资源交易中心）电子招标投标交易平台</w:t>
      </w:r>
      <w:r>
        <w:rPr>
          <w:rFonts w:hint="eastAsia" w:ascii="宋体" w:hAnsi="宋体" w:eastAsia="宋体"/>
          <w:color w:val="auto"/>
          <w:sz w:val="24"/>
          <w:szCs w:val="24"/>
          <w:highlight w:val="none"/>
        </w:rPr>
        <w:t>对已递交的电子投标文件进行解密。</w:t>
      </w:r>
    </w:p>
    <w:p w14:paraId="2FB060DC">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6.2 投标人应在递交投标文件截止时间前，登录</w:t>
      </w:r>
      <w:r>
        <w:rPr>
          <w:rFonts w:hint="eastAsia" w:ascii="宋体" w:hAnsi="宋体" w:eastAsia="宋体"/>
          <w:color w:val="auto"/>
          <w:sz w:val="24"/>
          <w:szCs w:val="24"/>
          <w:highlight w:val="none"/>
          <w:u w:val="single"/>
        </w:rPr>
        <w:t>广州交易集团有限公司（广州公共资源交易中心）电子招标投标交易平台</w:t>
      </w:r>
      <w:r>
        <w:rPr>
          <w:rFonts w:hint="eastAsia" w:ascii="宋体" w:hAnsi="宋体" w:eastAsia="宋体"/>
          <w:color w:val="auto"/>
          <w:sz w:val="24"/>
          <w:szCs w:val="24"/>
          <w:highlight w:val="none"/>
        </w:rPr>
        <w:t>办理网上投标登记手续；投标登记时间（含本日）：</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至</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w:t>
      </w:r>
    </w:p>
    <w:p w14:paraId="2476589B">
      <w:pPr>
        <w:keepNext w:val="0"/>
        <w:keepLines w:val="0"/>
        <w:pageBreakBefore w:val="0"/>
        <w:widowControl w:val="0"/>
        <w:kinsoku/>
        <w:wordWrap/>
        <w:overflowPunct/>
        <w:topLinePunct w:val="0"/>
        <w:autoSpaceDE w:val="0"/>
        <w:autoSpaceDN w:val="0"/>
        <w:bidi w:val="0"/>
        <w:adjustRightInd/>
        <w:snapToGrid/>
        <w:spacing w:line="360" w:lineRule="auto"/>
        <w:ind w:firstLine="400" w:firstLineChars="200"/>
        <w:jc w:val="both"/>
        <w:textAlignment w:val="auto"/>
        <w:rPr>
          <w:rFonts w:hint="eastAsia" w:ascii="楷体_GB2312" w:hAnsi="楷体_GB2312" w:eastAsia="楷体_GB2312" w:cs="楷体_GB2312"/>
          <w:color w:val="auto"/>
          <w:kern w:val="0"/>
          <w:sz w:val="20"/>
          <w:szCs w:val="21"/>
          <w:highlight w:val="none"/>
        </w:rPr>
      </w:pPr>
      <w:r>
        <w:rPr>
          <w:rFonts w:hint="eastAsia" w:ascii="楷体_GB2312" w:hAnsi="楷体_GB2312" w:eastAsia="楷体_GB2312" w:cs="楷体_GB2312"/>
          <w:color w:val="auto"/>
          <w:kern w:val="0"/>
          <w:sz w:val="20"/>
          <w:szCs w:val="21"/>
          <w:highlight w:val="none"/>
        </w:rPr>
        <w:t>注：详见电子招标投标交易平台网站发布的最新版操作指引。</w:t>
      </w:r>
    </w:p>
    <w:p w14:paraId="6F5CE326">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6.3 开标开始时间：</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；地点：</w:t>
      </w:r>
      <w:r>
        <w:rPr>
          <w:rFonts w:hint="eastAsia" w:ascii="宋体" w:hAnsi="宋体" w:eastAsia="宋体"/>
          <w:color w:val="auto"/>
          <w:sz w:val="24"/>
          <w:szCs w:val="24"/>
          <w:highlight w:val="none"/>
          <w:u w:val="single"/>
        </w:rPr>
        <w:t>广州交易集团有限公司（广州公共资源交易中心）</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开标室</w:t>
      </w:r>
      <w:r>
        <w:rPr>
          <w:rFonts w:hint="eastAsia" w:ascii="宋体" w:hAnsi="宋体" w:eastAsia="宋体"/>
          <w:color w:val="auto"/>
          <w:sz w:val="24"/>
          <w:szCs w:val="24"/>
          <w:highlight w:val="none"/>
        </w:rPr>
        <w:t>。</w:t>
      </w:r>
    </w:p>
    <w:p w14:paraId="776F0866">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6.4 投标文件光盘（备用）递交时间：</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至</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；地点：</w:t>
      </w:r>
      <w:r>
        <w:rPr>
          <w:rFonts w:hint="eastAsia" w:ascii="宋体" w:hAnsi="宋体" w:eastAsia="宋体"/>
          <w:color w:val="auto"/>
          <w:sz w:val="24"/>
          <w:szCs w:val="24"/>
          <w:highlight w:val="none"/>
          <w:u w:val="single"/>
        </w:rPr>
        <w:t>广州交易集团有限公司（广州公共资源交易中心）指定开标室</w:t>
      </w:r>
      <w:r>
        <w:rPr>
          <w:rFonts w:hint="eastAsia" w:ascii="宋体" w:hAnsi="宋体" w:eastAsia="宋体"/>
          <w:color w:val="auto"/>
          <w:sz w:val="24"/>
          <w:szCs w:val="24"/>
          <w:highlight w:val="none"/>
        </w:rPr>
        <w:t>。（投标人自行决定是否递交备用电子光盘，若提交电子光盘</w:t>
      </w:r>
      <w:r>
        <w:rPr>
          <w:rFonts w:hint="eastAsia" w:ascii="宋体" w:hAnsi="宋体" w:eastAsia="宋体"/>
          <w:color w:val="auto"/>
          <w:sz w:val="24"/>
          <w:szCs w:val="24"/>
          <w:highlight w:val="none"/>
          <w:lang w:eastAsia="zh-CN"/>
        </w:rPr>
        <w:t>需</w:t>
      </w:r>
      <w:r>
        <w:rPr>
          <w:rFonts w:hint="eastAsia" w:ascii="宋体" w:hAnsi="宋体" w:eastAsia="宋体"/>
          <w:color w:val="auto"/>
          <w:sz w:val="24"/>
          <w:szCs w:val="24"/>
          <w:highlight w:val="none"/>
        </w:rPr>
        <w:t>按规定封装。投标人将数据刻录到光盘之后，投标前自行检查文件是否可以读取）。逾期送达的投标文件光盘（备用），招标人将予以拒收。</w:t>
      </w:r>
    </w:p>
    <w:p w14:paraId="7850F0C0">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6.5 投标时（</w:t>
      </w:r>
      <w:r>
        <w:rPr>
          <w:rFonts w:hint="eastAsia" w:ascii="宋体" w:hAnsi="宋体" w:eastAsia="宋体"/>
          <w:color w:val="auto"/>
          <w:sz w:val="24"/>
          <w:szCs w:val="24"/>
          <w:highlight w:val="none"/>
        </w:rPr>
        <w:sym w:font="Wingdings 2" w:char="00A3"/>
      </w:r>
      <w:r>
        <w:rPr>
          <w:rFonts w:hint="eastAsia" w:ascii="宋体" w:hAnsi="宋体" w:eastAsia="宋体"/>
          <w:color w:val="auto"/>
          <w:sz w:val="24"/>
          <w:szCs w:val="24"/>
          <w:highlight w:val="none"/>
        </w:rPr>
        <w:t>需要 /■不需要）提交设计模型。</w:t>
      </w:r>
    </w:p>
    <w:p w14:paraId="3101C2F0">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6.6 投标文件解密时间为：</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至</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，投标人应在截止时间前通过</w:t>
      </w:r>
      <w:r>
        <w:rPr>
          <w:rFonts w:hint="eastAsia" w:ascii="宋体" w:hAnsi="宋体" w:eastAsia="宋体"/>
          <w:color w:val="auto"/>
          <w:sz w:val="24"/>
          <w:szCs w:val="24"/>
          <w:highlight w:val="none"/>
          <w:u w:val="single"/>
        </w:rPr>
        <w:t>广州交易集团有限公司（广州公共资源交易中心）电子招标投标交易平台</w:t>
      </w:r>
      <w:r>
        <w:rPr>
          <w:rFonts w:hint="eastAsia" w:ascii="宋体" w:hAnsi="宋体" w:eastAsia="宋体"/>
          <w:color w:val="auto"/>
          <w:sz w:val="24"/>
          <w:szCs w:val="24"/>
          <w:highlight w:val="none"/>
        </w:rPr>
        <w:t>对电子投标文件进行投标文件解密。</w:t>
      </w:r>
    </w:p>
    <w:p w14:paraId="7FE3172A">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6.7 逾期送达的投标文件，电子招标投标交易平台将予以拒收。</w:t>
      </w:r>
    </w:p>
    <w:p w14:paraId="77A1E42E">
      <w:pPr>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olor w:val="auto"/>
          <w:sz w:val="24"/>
          <w:szCs w:val="24"/>
          <w:highlight w:val="none"/>
        </w:rPr>
        <w:t>6.8 递交投标文件截止时间及开标时间是否有变化，请密切留意</w:t>
      </w:r>
      <w:r>
        <w:rPr>
          <w:rFonts w:hint="eastAsia" w:ascii="宋体" w:hAnsi="宋体" w:eastAsia="宋体"/>
          <w:color w:val="auto"/>
          <w:sz w:val="24"/>
          <w:szCs w:val="24"/>
          <w:highlight w:val="none"/>
          <w:u w:val="single"/>
        </w:rPr>
        <w:t>广州交易集团有限公司（广州公共资源交易中心）电子招标投标交易平台</w:t>
      </w:r>
      <w:r>
        <w:rPr>
          <w:rFonts w:hint="eastAsia" w:ascii="宋体" w:hAnsi="宋体" w:eastAsia="宋体"/>
          <w:color w:val="auto"/>
          <w:sz w:val="24"/>
          <w:szCs w:val="24"/>
          <w:highlight w:val="none"/>
        </w:rPr>
        <w:t>中的相关信息。递交投标文件截止时间后，投标文件评审时间因故推迟的，相关资审信息仍以原递交投标文件截止时间的信息为准。</w:t>
      </w:r>
    </w:p>
    <w:p w14:paraId="16B4D95E">
      <w:pPr>
        <w:pStyle w:val="2"/>
        <w:rPr>
          <w:color w:val="auto"/>
          <w:highlight w:val="none"/>
        </w:rPr>
      </w:pPr>
      <w:bookmarkStart w:id="44" w:name="bookmark8"/>
      <w:bookmarkEnd w:id="44"/>
      <w:bookmarkStart w:id="45" w:name="_Toc27805"/>
      <w:bookmarkStart w:id="46" w:name="_Toc2931"/>
      <w:bookmarkStart w:id="47" w:name="_Toc15032"/>
      <w:bookmarkStart w:id="48" w:name="_Toc25685"/>
      <w:bookmarkStart w:id="49" w:name="_Toc30636"/>
      <w:bookmarkStart w:id="50" w:name="_Toc1566"/>
      <w:r>
        <w:rPr>
          <w:rFonts w:hint="eastAsia"/>
          <w:color w:val="auto"/>
          <w:highlight w:val="none"/>
        </w:rPr>
        <w:t>7.发布公告的媒介</w:t>
      </w:r>
      <w:bookmarkEnd w:id="45"/>
      <w:bookmarkEnd w:id="46"/>
      <w:bookmarkEnd w:id="47"/>
      <w:bookmarkEnd w:id="48"/>
      <w:bookmarkEnd w:id="49"/>
      <w:bookmarkEnd w:id="50"/>
    </w:p>
    <w:p w14:paraId="3C39441B">
      <w:pPr>
        <w:wordWrap w:val="0"/>
        <w:autoSpaceDE w:val="0"/>
        <w:autoSpaceDN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本次招标公告同时在</w:t>
      </w:r>
      <w:r>
        <w:rPr>
          <w:rFonts w:hint="eastAsia" w:ascii="宋体" w:hAnsi="宋体" w:eastAsia="宋体" w:cs="宋体"/>
          <w:color w:val="auto"/>
          <w:kern w:val="0"/>
          <w:sz w:val="24"/>
          <w:szCs w:val="24"/>
          <w:highlight w:val="none"/>
          <w:u w:val="single"/>
        </w:rPr>
        <w:t>广州交易集团有限公司（广州公共资源交易中心）网（网址：http://www.gzggzy.cn）</w:t>
      </w:r>
      <w:r>
        <w:rPr>
          <w:rFonts w:hint="eastAsia" w:ascii="宋体" w:hAnsi="宋体" w:eastAsia="宋体" w:cs="宋体"/>
          <w:color w:val="auto"/>
          <w:kern w:val="0"/>
          <w:sz w:val="24"/>
          <w:szCs w:val="24"/>
          <w:highlight w:val="none"/>
        </w:rPr>
        <w:t>、广东省招标投标监管网（网址：http://zbtb.gd.gov.cn/）、中国招标投标公共服务平台（网址：http://www.cebpubservice.com/）上发布。</w:t>
      </w:r>
      <w:bookmarkStart w:id="51" w:name="_Toc11452"/>
      <w:bookmarkStart w:id="52" w:name="_Toc25499"/>
      <w:bookmarkStart w:id="53" w:name="_Toc7928"/>
      <w:bookmarkStart w:id="54" w:name="_Toc60344359"/>
      <w:bookmarkStart w:id="55" w:name="_Toc4036"/>
      <w:r>
        <w:rPr>
          <w:rFonts w:hint="eastAsia" w:ascii="宋体" w:hAnsi="宋体" w:eastAsia="宋体" w:cs="宋体"/>
          <w:color w:val="auto"/>
          <w:kern w:val="0"/>
          <w:sz w:val="24"/>
          <w:szCs w:val="24"/>
          <w:highlight w:val="none"/>
        </w:rPr>
        <w:t>本公告的修改、补充，在</w:t>
      </w:r>
      <w:r>
        <w:rPr>
          <w:rFonts w:hint="eastAsia" w:ascii="宋体" w:hAnsi="宋体" w:eastAsia="宋体" w:cs="宋体"/>
          <w:color w:val="auto"/>
          <w:kern w:val="0"/>
          <w:sz w:val="24"/>
          <w:szCs w:val="24"/>
          <w:highlight w:val="none"/>
          <w:u w:val="single"/>
        </w:rPr>
        <w:t>广州交易集团有限公司（广州公共资源交易中心）网</w:t>
      </w:r>
      <w:r>
        <w:rPr>
          <w:rFonts w:hint="eastAsia" w:ascii="宋体" w:hAnsi="宋体" w:eastAsia="宋体" w:cs="宋体"/>
          <w:color w:val="auto"/>
          <w:kern w:val="0"/>
          <w:sz w:val="24"/>
          <w:szCs w:val="24"/>
          <w:highlight w:val="none"/>
        </w:rPr>
        <w:t>、广东省招标投标监管网和中国招标投标公共服务平台发布。招标公告、公示信息的发布时间和内容，以在广东省招标投标监管网(网址: http://zbtb.gd.gov.cn/) 发布的为准。本项目相关附件具体详见</w:t>
      </w:r>
      <w:r>
        <w:rPr>
          <w:rFonts w:hint="eastAsia" w:ascii="宋体" w:hAnsi="宋体" w:eastAsia="宋体" w:cs="宋体"/>
          <w:color w:val="auto"/>
          <w:kern w:val="0"/>
          <w:sz w:val="24"/>
          <w:szCs w:val="24"/>
          <w:highlight w:val="none"/>
          <w:u w:val="single"/>
        </w:rPr>
        <w:t>广州交易集团有限公司（广州公共资源交易中心）网</w:t>
      </w:r>
      <w:r>
        <w:rPr>
          <w:rFonts w:hint="eastAsia" w:ascii="宋体" w:hAnsi="宋体" w:eastAsia="宋体" w:cs="宋体"/>
          <w:color w:val="auto"/>
          <w:kern w:val="0"/>
          <w:sz w:val="24"/>
          <w:szCs w:val="24"/>
          <w:highlight w:val="none"/>
        </w:rPr>
        <w:t>。</w:t>
      </w:r>
    </w:p>
    <w:p w14:paraId="082703A1">
      <w:pPr>
        <w:pStyle w:val="2"/>
        <w:rPr>
          <w:color w:val="auto"/>
          <w:highlight w:val="none"/>
        </w:rPr>
      </w:pPr>
      <w:bookmarkStart w:id="56" w:name="_Toc6143"/>
      <w:bookmarkStart w:id="57" w:name="_Toc7778"/>
      <w:r>
        <w:rPr>
          <w:rFonts w:hint="eastAsia"/>
          <w:color w:val="auto"/>
          <w:highlight w:val="none"/>
        </w:rPr>
        <w:t>8.资格审查方式</w:t>
      </w:r>
      <w:bookmarkEnd w:id="56"/>
    </w:p>
    <w:p w14:paraId="2244C2A2">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8.1 本工程采用资格后审方式，由评标委员会负责资格审查。</w:t>
      </w:r>
    </w:p>
    <w:p w14:paraId="7790D87E">
      <w:pPr>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olor w:val="auto"/>
          <w:sz w:val="24"/>
          <w:szCs w:val="24"/>
          <w:highlight w:val="none"/>
        </w:rPr>
        <w:t>8.2 资格审查结果将在</w:t>
      </w:r>
      <w:r>
        <w:rPr>
          <w:rFonts w:hint="eastAsia" w:ascii="宋体" w:hAnsi="宋体" w:eastAsia="宋体" w:cs="宋体"/>
          <w:color w:val="auto"/>
          <w:kern w:val="0"/>
          <w:sz w:val="24"/>
          <w:szCs w:val="24"/>
          <w:highlight w:val="none"/>
          <w:u w:val="single"/>
        </w:rPr>
        <w:t>广州交易集团有限公司（广州公共资源交易中心）网</w:t>
      </w:r>
      <w:r>
        <w:rPr>
          <w:rFonts w:hint="eastAsia" w:ascii="宋体" w:hAnsi="宋体" w:eastAsia="宋体"/>
          <w:color w:val="auto"/>
          <w:sz w:val="24"/>
          <w:szCs w:val="24"/>
          <w:highlight w:val="none"/>
        </w:rPr>
        <w:t>和广东省招标投标监管网公示，公示时间不得少于3日，最后一天应为工作日。</w:t>
      </w:r>
    </w:p>
    <w:p w14:paraId="4DFEC52A">
      <w:pPr>
        <w:pStyle w:val="2"/>
        <w:rPr>
          <w:color w:val="auto"/>
          <w:highlight w:val="none"/>
        </w:rPr>
      </w:pPr>
      <w:bookmarkStart w:id="58" w:name="_Toc31661"/>
      <w:r>
        <w:rPr>
          <w:rFonts w:hint="eastAsia"/>
          <w:color w:val="auto"/>
          <w:highlight w:val="none"/>
        </w:rPr>
        <w:t>9.疑问、异议、投诉处理</w:t>
      </w:r>
      <w:bookmarkEnd w:id="58"/>
    </w:p>
    <w:p w14:paraId="0C85E495">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9.1 </w:t>
      </w:r>
      <w:r>
        <w:rPr>
          <w:rFonts w:ascii="宋体" w:hAnsi="宋体" w:eastAsia="宋体"/>
          <w:color w:val="auto"/>
          <w:sz w:val="24"/>
          <w:szCs w:val="24"/>
          <w:highlight w:val="none"/>
        </w:rPr>
        <w:t>关于疑问、异议、投诉的基本概念和处理程序详见《中华人民共和国招标投标法》、《中华人民共和国招标投标法实施条例》、《工程建设项目招标投标活动投诉处理办法》</w:t>
      </w:r>
      <w:r>
        <w:rPr>
          <w:rFonts w:hint="eastAsia" w:ascii="宋体" w:hAnsi="宋体" w:eastAsia="宋体"/>
          <w:color w:val="auto"/>
          <w:sz w:val="24"/>
          <w:szCs w:val="24"/>
          <w:highlight w:val="none"/>
        </w:rPr>
        <w:t>。</w:t>
      </w:r>
    </w:p>
    <w:p w14:paraId="4755B565">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9.2 </w:t>
      </w:r>
      <w:r>
        <w:rPr>
          <w:rFonts w:ascii="宋体" w:hAnsi="宋体" w:eastAsia="宋体"/>
          <w:color w:val="auto"/>
          <w:sz w:val="24"/>
          <w:szCs w:val="24"/>
          <w:highlight w:val="none"/>
        </w:rPr>
        <w:t>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r>
        <w:rPr>
          <w:rFonts w:hint="eastAsia" w:ascii="宋体" w:hAnsi="宋体" w:eastAsia="宋体"/>
          <w:color w:val="auto"/>
          <w:sz w:val="24"/>
          <w:szCs w:val="24"/>
          <w:highlight w:val="none"/>
        </w:rPr>
        <w:t>。</w:t>
      </w:r>
    </w:p>
    <w:p w14:paraId="190BE8A2">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9.3 潜在投标人或利害关系人对本招标公告、招标文件有异议的，应当在招标投标相关法律法规规定的时间内（投标截止时间</w:t>
      </w:r>
      <w:r>
        <w:rPr>
          <w:rFonts w:hint="eastAsia" w:ascii="宋体" w:hAnsi="宋体" w:eastAsia="宋体"/>
          <w:color w:val="auto"/>
          <w:sz w:val="24"/>
          <w:szCs w:val="24"/>
          <w:highlight w:val="none"/>
          <w:u w:val="single"/>
        </w:rPr>
        <w:t>10</w:t>
      </w:r>
      <w:r>
        <w:rPr>
          <w:rFonts w:hint="eastAsia" w:ascii="宋体" w:hAnsi="宋体" w:eastAsia="宋体"/>
          <w:color w:val="auto"/>
          <w:sz w:val="24"/>
          <w:szCs w:val="24"/>
          <w:highlight w:val="none"/>
        </w:rPr>
        <w:t>日前）通过电子交易系统向招标人提出，具体按照</w:t>
      </w:r>
      <w:r>
        <w:rPr>
          <w:rFonts w:hint="eastAsia" w:ascii="宋体" w:hAnsi="宋体" w:eastAsia="宋体"/>
          <w:color w:val="auto"/>
          <w:sz w:val="24"/>
          <w:szCs w:val="24"/>
          <w:highlight w:val="none"/>
          <w:u w:val="single"/>
        </w:rPr>
        <w:t>广州交易集团有限公司（广州公共资源交易中心）电子招标投标交易平台</w:t>
      </w:r>
      <w:r>
        <w:rPr>
          <w:rFonts w:hint="eastAsia" w:ascii="宋体" w:hAnsi="宋体" w:eastAsia="宋体"/>
          <w:color w:val="auto"/>
          <w:sz w:val="24"/>
          <w:szCs w:val="24"/>
          <w:highlight w:val="none"/>
        </w:rPr>
        <w:t>相关指南进行操作；尚未登记注册的，可</w:t>
      </w:r>
      <w:r>
        <w:rPr>
          <w:rFonts w:hint="eastAsia" w:ascii="宋体" w:hAnsi="宋体" w:eastAsia="宋体"/>
          <w:color w:val="auto"/>
          <w:sz w:val="24"/>
          <w:szCs w:val="24"/>
          <w:highlight w:val="none"/>
          <w:u w:val="single"/>
        </w:rPr>
        <w:t>书面</w:t>
      </w:r>
      <w:r>
        <w:rPr>
          <w:rFonts w:hint="eastAsia" w:ascii="宋体" w:hAnsi="宋体" w:eastAsia="宋体"/>
          <w:color w:val="auto"/>
          <w:sz w:val="24"/>
          <w:szCs w:val="24"/>
          <w:highlight w:val="none"/>
        </w:rPr>
        <w:t>向招标人提出。招标人应当在规定的异议答复期限内作出答复；作出答复前，应当暂停招标投标活动。招标人依法作出答复、发布招标文件澄清或者修改文件的，应当通过电子交易系统进行。</w:t>
      </w:r>
    </w:p>
    <w:p w14:paraId="24D98F4E">
      <w:pPr>
        <w:spacing w:line="360" w:lineRule="auto"/>
        <w:ind w:firstLine="566" w:firstLineChars="236"/>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异议受理部门：</w:t>
      </w:r>
      <w:r>
        <w:rPr>
          <w:rFonts w:hint="eastAsia" w:ascii="宋体" w:hAnsi="宋体" w:eastAsia="宋体" w:cs="宋体"/>
          <w:color w:val="auto"/>
          <w:sz w:val="24"/>
          <w:szCs w:val="24"/>
          <w:highlight w:val="none"/>
          <w:u w:val="single"/>
          <w:lang w:eastAsia="zh-CN"/>
        </w:rPr>
        <w:t>广州市中心区交通项目管理中心</w:t>
      </w:r>
    </w:p>
    <w:p w14:paraId="1E3413C1">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异议受理电话：</w:t>
      </w:r>
      <w:r>
        <w:rPr>
          <w:rFonts w:ascii="宋体" w:hAnsi="宋体" w:eastAsia="宋体" w:cs="宋体"/>
          <w:color w:val="auto"/>
          <w:sz w:val="24"/>
          <w:szCs w:val="24"/>
          <w:highlight w:val="none"/>
          <w:u w:val="single"/>
        </w:rPr>
        <w:t>020-</w:t>
      </w:r>
      <w:r>
        <w:rPr>
          <w:rFonts w:hint="eastAsia" w:ascii="宋体" w:hAnsi="宋体" w:eastAsia="宋体" w:cs="宋体"/>
          <w:color w:val="auto"/>
          <w:sz w:val="24"/>
          <w:szCs w:val="24"/>
          <w:highlight w:val="none"/>
          <w:u w:val="single"/>
        </w:rPr>
        <w:t>83630420</w:t>
      </w:r>
    </w:p>
    <w:p w14:paraId="43CC4F45">
      <w:pPr>
        <w:spacing w:line="360" w:lineRule="auto"/>
        <w:ind w:firstLine="566" w:firstLineChars="236"/>
        <w:rPr>
          <w:rFonts w:hint="eastAsia" w:ascii="宋体" w:hAnsi="宋体" w:eastAsia="宋体" w:cs="宋体"/>
          <w:color w:val="auto"/>
          <w:sz w:val="24"/>
          <w:szCs w:val="24"/>
          <w:highlight w:val="none"/>
          <w:u w:val="single"/>
        </w:rPr>
      </w:pPr>
      <w:r>
        <w:rPr>
          <w:rFonts w:hint="eastAsia" w:ascii="宋体" w:hAnsi="宋体" w:eastAsia="宋体"/>
          <w:color w:val="auto"/>
          <w:sz w:val="24"/>
          <w:szCs w:val="24"/>
          <w:highlight w:val="none"/>
        </w:rPr>
        <w:t>地址：</w:t>
      </w:r>
      <w:r>
        <w:rPr>
          <w:rFonts w:hint="eastAsia" w:ascii="宋体" w:hAnsi="宋体" w:eastAsia="宋体" w:cs="宋体"/>
          <w:color w:val="auto"/>
          <w:sz w:val="24"/>
          <w:szCs w:val="24"/>
          <w:highlight w:val="none"/>
          <w:u w:val="single"/>
        </w:rPr>
        <w:t>广州市东风中路318号15-16楼</w:t>
      </w:r>
    </w:p>
    <w:p w14:paraId="17A1A619">
      <w:pPr>
        <w:spacing w:line="360" w:lineRule="auto"/>
        <w:ind w:firstLine="569" w:firstLineChars="236"/>
        <w:rPr>
          <w:rFonts w:ascii="宋体" w:hAnsi="宋体" w:eastAsia="宋体"/>
          <w:b/>
          <w:bCs/>
          <w:color w:val="auto"/>
          <w:sz w:val="24"/>
          <w:szCs w:val="24"/>
          <w:highlight w:val="none"/>
        </w:rPr>
      </w:pPr>
      <w:r>
        <w:rPr>
          <w:rFonts w:hint="eastAsia" w:ascii="宋体" w:hAnsi="宋体" w:eastAsia="宋体" w:cs="宋体"/>
          <w:b/>
          <w:bCs/>
          <w:color w:val="auto"/>
          <w:sz w:val="24"/>
          <w:szCs w:val="24"/>
          <w:highlight w:val="none"/>
          <w:u w:val="single"/>
        </w:rPr>
        <w:t>注：具体操作详见“广州交易集团有限公司（广州公共资源交易中心）门户网站首页-&gt;服务指南-&gt;系统帮助-&gt;操作手册-&gt;发起及受理异议操作指引”。</w:t>
      </w:r>
    </w:p>
    <w:p w14:paraId="0A583B09">
      <w:pPr>
        <w:spacing w:line="360" w:lineRule="auto"/>
        <w:ind w:firstLine="566" w:firstLineChars="236"/>
        <w:rPr>
          <w:rFonts w:ascii="宋体" w:hAnsi="宋体" w:eastAsia="宋体" w:cs="宋体"/>
          <w:color w:val="auto"/>
          <w:kern w:val="0"/>
          <w:sz w:val="24"/>
          <w:szCs w:val="24"/>
          <w:highlight w:val="none"/>
        </w:rPr>
      </w:pPr>
      <w:bookmarkStart w:id="59" w:name="_Toc8225"/>
      <w:r>
        <w:rPr>
          <w:rFonts w:hint="eastAsia" w:ascii="宋体" w:hAnsi="宋体" w:eastAsia="宋体"/>
          <w:color w:val="auto"/>
          <w:sz w:val="24"/>
          <w:szCs w:val="24"/>
          <w:highlight w:val="none"/>
        </w:rPr>
        <w:t>9.4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广州市交通建设项目企业信息库诚信评价管理系统。</w:t>
      </w:r>
      <w:r>
        <w:rPr>
          <w:rFonts w:ascii="宋体" w:hAnsi="宋体" w:eastAsia="宋体"/>
          <w:color w:val="auto"/>
          <w:sz w:val="24"/>
          <w:szCs w:val="24"/>
          <w:highlight w:val="none"/>
        </w:rPr>
        <w:t>在招投标过程中，投诉人投诉事项经查实不属实的恶意投诉，招标人将提请行政主管部门，并按《中华人民共和国招标投标法实施条例》、《工程建设项目招标投标活动投诉处理办法》等进行处理，</w:t>
      </w:r>
      <w:r>
        <w:rPr>
          <w:rFonts w:hint="eastAsia" w:ascii="宋体" w:hAnsi="宋体" w:eastAsia="宋体"/>
          <w:color w:val="auto"/>
          <w:sz w:val="24"/>
          <w:szCs w:val="24"/>
          <w:highlight w:val="none"/>
        </w:rPr>
        <w:t>同时将记录到广州市交通建设项目企业信息库诚信评价管理系统。</w:t>
      </w:r>
      <w:bookmarkEnd w:id="59"/>
    </w:p>
    <w:p w14:paraId="280732D9">
      <w:pPr>
        <w:pStyle w:val="2"/>
        <w:rPr>
          <w:color w:val="auto"/>
          <w:highlight w:val="none"/>
        </w:rPr>
      </w:pPr>
      <w:bookmarkStart w:id="60" w:name="_Toc12791"/>
      <w:r>
        <w:rPr>
          <w:rFonts w:hint="eastAsia"/>
          <w:color w:val="auto"/>
          <w:highlight w:val="none"/>
        </w:rPr>
        <w:t>10.其它事项</w:t>
      </w:r>
      <w:bookmarkEnd w:id="51"/>
      <w:bookmarkEnd w:id="52"/>
      <w:bookmarkEnd w:id="53"/>
      <w:bookmarkEnd w:id="54"/>
      <w:bookmarkEnd w:id="55"/>
      <w:bookmarkEnd w:id="57"/>
      <w:bookmarkEnd w:id="60"/>
    </w:p>
    <w:p w14:paraId="4D2FCFE9">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10.1 招标项目的电子地形图</w:t>
      </w:r>
      <w:r>
        <w:rPr>
          <w:rFonts w:hint="eastAsia" w:ascii="宋体" w:hAnsi="宋体" w:eastAsia="宋体"/>
          <w:color w:val="auto"/>
          <w:sz w:val="24"/>
          <w:szCs w:val="24"/>
          <w:highlight w:val="none"/>
          <w:u w:val="single"/>
        </w:rPr>
        <w:t>及相关资料</w:t>
      </w:r>
      <w:r>
        <w:rPr>
          <w:rFonts w:hint="eastAsia" w:ascii="宋体" w:hAnsi="宋体" w:eastAsia="宋体"/>
          <w:color w:val="auto"/>
          <w:sz w:val="24"/>
          <w:szCs w:val="24"/>
          <w:highlight w:val="none"/>
        </w:rPr>
        <w:t>由投标人自行收集。投标人可通过</w:t>
      </w:r>
      <w:r>
        <w:rPr>
          <w:rFonts w:hint="eastAsia" w:ascii="宋体" w:hAnsi="宋体" w:eastAsia="宋体"/>
          <w:color w:val="auto"/>
          <w:sz w:val="24"/>
          <w:szCs w:val="24"/>
          <w:highlight w:val="none"/>
          <w:u w:val="single"/>
        </w:rPr>
        <w:t>地图网址（如高德、百度等）或</w:t>
      </w:r>
      <w:r>
        <w:rPr>
          <w:rFonts w:hint="eastAsia" w:ascii="宋体" w:hAnsi="宋体" w:eastAsia="宋体"/>
          <w:color w:val="auto"/>
          <w:sz w:val="24"/>
          <w:szCs w:val="24"/>
          <w:highlight w:val="none"/>
        </w:rPr>
        <w:t>相关（</w:t>
      </w:r>
      <w:r>
        <w:rPr>
          <w:rFonts w:hint="eastAsia" w:ascii="宋体" w:hAnsi="宋体" w:eastAsia="宋体"/>
          <w:color w:val="auto"/>
          <w:sz w:val="24"/>
          <w:szCs w:val="24"/>
          <w:highlight w:val="none"/>
          <w:lang w:eastAsia="zh-CN"/>
        </w:rPr>
        <w:t>卫星图像</w:t>
      </w:r>
      <w:r>
        <w:rPr>
          <w:rFonts w:hint="eastAsia" w:ascii="宋体" w:hAnsi="宋体" w:eastAsia="宋体"/>
          <w:color w:val="auto"/>
          <w:sz w:val="24"/>
          <w:szCs w:val="24"/>
          <w:highlight w:val="none"/>
        </w:rPr>
        <w:t>）软件观察本项目的周边环境。</w:t>
      </w:r>
    </w:p>
    <w:p w14:paraId="4C8A6300">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10.2 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02EF833F">
      <w:pPr>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olor w:val="auto"/>
          <w:sz w:val="24"/>
          <w:szCs w:val="24"/>
          <w:highlight w:val="none"/>
        </w:rPr>
        <w:t>10.3 其它：</w:t>
      </w:r>
      <w:r>
        <w:rPr>
          <w:rFonts w:hint="eastAsia" w:ascii="宋体" w:hAnsi="宋体" w:eastAsia="宋体"/>
          <w:color w:val="auto"/>
          <w:sz w:val="24"/>
          <w:szCs w:val="24"/>
          <w:highlight w:val="none"/>
          <w:u w:val="single"/>
        </w:rPr>
        <w:t>/</w:t>
      </w:r>
      <w:r>
        <w:rPr>
          <w:rFonts w:ascii="宋体" w:hAnsi="宋体" w:eastAsia="宋体"/>
          <w:color w:val="auto"/>
          <w:sz w:val="24"/>
          <w:szCs w:val="24"/>
          <w:highlight w:val="none"/>
        </w:rPr>
        <w:t>。</w:t>
      </w:r>
    </w:p>
    <w:p w14:paraId="4601A4C8">
      <w:pPr>
        <w:pStyle w:val="2"/>
        <w:rPr>
          <w:color w:val="auto"/>
          <w:highlight w:val="none"/>
        </w:rPr>
      </w:pPr>
      <w:bookmarkStart w:id="61" w:name="bookmark9"/>
      <w:bookmarkEnd w:id="61"/>
      <w:bookmarkStart w:id="62" w:name="_Toc20345"/>
      <w:bookmarkStart w:id="63" w:name="_Toc26307"/>
      <w:bookmarkStart w:id="64" w:name="_Toc9802"/>
      <w:bookmarkStart w:id="65" w:name="_Toc30163"/>
      <w:bookmarkStart w:id="66" w:name="_Toc15585"/>
      <w:bookmarkStart w:id="67" w:name="_Toc25287"/>
      <w:r>
        <w:rPr>
          <w:rFonts w:hint="eastAsia"/>
          <w:color w:val="auto"/>
          <w:highlight w:val="none"/>
        </w:rPr>
        <w:t>11.联系方式</w:t>
      </w:r>
      <w:bookmarkEnd w:id="62"/>
      <w:bookmarkEnd w:id="63"/>
      <w:bookmarkEnd w:id="64"/>
      <w:bookmarkEnd w:id="65"/>
      <w:bookmarkEnd w:id="66"/>
      <w:bookmarkEnd w:id="67"/>
    </w:p>
    <w:p w14:paraId="224BB8A6">
      <w:pPr>
        <w:spacing w:line="360" w:lineRule="auto"/>
        <w:ind w:firstLine="566" w:firstLineChars="236"/>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招标人：</w:t>
      </w:r>
      <w:r>
        <w:rPr>
          <w:rFonts w:hint="eastAsia" w:ascii="宋体" w:hAnsi="宋体" w:eastAsia="宋体" w:cs="宋体"/>
          <w:color w:val="auto"/>
          <w:sz w:val="24"/>
          <w:szCs w:val="24"/>
          <w:highlight w:val="none"/>
          <w:u w:val="single"/>
          <w:lang w:eastAsia="zh-CN"/>
        </w:rPr>
        <w:t>广州市中心区交通项目管理中心</w:t>
      </w:r>
    </w:p>
    <w:p w14:paraId="131AD111">
      <w:pPr>
        <w:spacing w:line="360" w:lineRule="auto"/>
        <w:ind w:firstLine="566" w:firstLineChars="236"/>
        <w:rPr>
          <w:rFonts w:ascii="宋体" w:hAnsi="宋体" w:eastAsia="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刘</w:t>
      </w:r>
      <w:r>
        <w:rPr>
          <w:rFonts w:hint="eastAsia" w:ascii="宋体" w:hAnsi="宋体" w:eastAsia="宋体" w:cs="宋体"/>
          <w:color w:val="auto"/>
          <w:kern w:val="0"/>
          <w:sz w:val="24"/>
          <w:szCs w:val="24"/>
          <w:highlight w:val="none"/>
          <w:u w:val="single"/>
          <w:lang w:bidi="ar"/>
        </w:rPr>
        <w:t>工</w:t>
      </w:r>
    </w:p>
    <w:p w14:paraId="21F07B5E">
      <w:pPr>
        <w:spacing w:line="360" w:lineRule="auto"/>
        <w:ind w:firstLine="566" w:firstLineChars="236"/>
        <w:rPr>
          <w:rFonts w:ascii="宋体" w:hAnsi="宋体" w:eastAsia="宋体"/>
          <w:color w:val="auto"/>
          <w:sz w:val="24"/>
          <w:szCs w:val="24"/>
          <w:highlight w:val="none"/>
        </w:rPr>
      </w:pPr>
      <w:r>
        <w:rPr>
          <w:rFonts w:ascii="宋体" w:hAnsi="宋体" w:eastAsia="宋体"/>
          <w:color w:val="auto"/>
          <w:sz w:val="24"/>
          <w:szCs w:val="24"/>
          <w:highlight w:val="none"/>
        </w:rPr>
        <w:t>地</w:t>
      </w:r>
      <w:r>
        <w:rPr>
          <w:rFonts w:ascii="宋体" w:hAnsi="宋体" w:eastAsia="宋体"/>
          <w:color w:val="auto"/>
          <w:sz w:val="24"/>
          <w:szCs w:val="24"/>
          <w:highlight w:val="none"/>
        </w:rPr>
        <w:tab/>
      </w:r>
      <w:r>
        <w:rPr>
          <w:rFonts w:ascii="宋体" w:hAnsi="宋体" w:eastAsia="宋体"/>
          <w:color w:val="auto"/>
          <w:sz w:val="24"/>
          <w:szCs w:val="24"/>
          <w:highlight w:val="none"/>
        </w:rPr>
        <w:t>址：</w:t>
      </w:r>
      <w:r>
        <w:rPr>
          <w:rFonts w:hint="eastAsia" w:ascii="宋体" w:hAnsi="宋体" w:eastAsia="宋体" w:cs="宋体"/>
          <w:color w:val="auto"/>
          <w:sz w:val="24"/>
          <w:szCs w:val="24"/>
          <w:highlight w:val="none"/>
          <w:u w:val="single"/>
        </w:rPr>
        <w:t>广州市东风中路318号15-16楼</w:t>
      </w:r>
    </w:p>
    <w:p w14:paraId="2A1FB06C">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联系电话</w:t>
      </w:r>
      <w:r>
        <w:rPr>
          <w:rFonts w:ascii="宋体" w:hAnsi="宋体" w:eastAsia="宋体"/>
          <w:color w:val="auto"/>
          <w:sz w:val="24"/>
          <w:szCs w:val="24"/>
          <w:highlight w:val="none"/>
        </w:rPr>
        <w:t>：</w:t>
      </w:r>
      <w:r>
        <w:rPr>
          <w:rFonts w:ascii="宋体" w:hAnsi="宋体" w:eastAsia="宋体" w:cs="宋体"/>
          <w:bCs/>
          <w:color w:val="auto"/>
          <w:sz w:val="24"/>
          <w:szCs w:val="24"/>
          <w:highlight w:val="none"/>
          <w:u w:val="single"/>
        </w:rPr>
        <w:t>020-</w:t>
      </w:r>
      <w:r>
        <w:rPr>
          <w:rFonts w:hint="eastAsia" w:ascii="宋体" w:hAnsi="宋体" w:eastAsia="宋体" w:cs="宋体"/>
          <w:bCs/>
          <w:color w:val="auto"/>
          <w:sz w:val="24"/>
          <w:szCs w:val="24"/>
          <w:highlight w:val="none"/>
          <w:u w:val="single"/>
        </w:rPr>
        <w:t>83630420</w:t>
      </w:r>
    </w:p>
    <w:p w14:paraId="1E9EA103">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传真号码</w:t>
      </w:r>
      <w:r>
        <w:rPr>
          <w:rFonts w:ascii="宋体" w:hAnsi="宋体" w:eastAsia="宋体"/>
          <w:color w:val="auto"/>
          <w:sz w:val="24"/>
          <w:szCs w:val="24"/>
          <w:highlight w:val="none"/>
        </w:rPr>
        <w:t>：</w:t>
      </w:r>
      <w:r>
        <w:rPr>
          <w:rFonts w:hint="eastAsia" w:ascii="宋体" w:hAnsi="宋体" w:eastAsia="宋体"/>
          <w:color w:val="auto"/>
          <w:sz w:val="24"/>
          <w:szCs w:val="24"/>
          <w:highlight w:val="none"/>
        </w:rPr>
        <w:t>/</w:t>
      </w:r>
    </w:p>
    <w:p w14:paraId="246F6DA8">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电子邮箱</w:t>
      </w:r>
      <w:r>
        <w:rPr>
          <w:rFonts w:ascii="宋体" w:hAnsi="宋体" w:eastAsia="宋体"/>
          <w:color w:val="auto"/>
          <w:sz w:val="24"/>
          <w:szCs w:val="24"/>
          <w:highlight w:val="none"/>
        </w:rPr>
        <w:t>：</w:t>
      </w:r>
      <w:r>
        <w:rPr>
          <w:rFonts w:hint="eastAsia" w:ascii="宋体" w:hAnsi="宋体" w:eastAsia="宋体"/>
          <w:color w:val="auto"/>
          <w:sz w:val="24"/>
          <w:szCs w:val="24"/>
          <w:highlight w:val="none"/>
        </w:rPr>
        <w:t>/</w:t>
      </w:r>
    </w:p>
    <w:p w14:paraId="5521362E">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p>
    <w:p w14:paraId="7A7478EF">
      <w:pPr>
        <w:spacing w:line="360" w:lineRule="auto"/>
        <w:ind w:firstLine="566" w:firstLineChars="236"/>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招</w:t>
      </w:r>
      <w:r>
        <w:rPr>
          <w:rFonts w:hint="eastAsia" w:ascii="宋体" w:hAnsi="宋体" w:eastAsia="宋体"/>
          <w:color w:val="auto"/>
          <w:sz w:val="24"/>
          <w:szCs w:val="24"/>
          <w:highlight w:val="none"/>
        </w:rPr>
        <w:t>标代理机构</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u w:val="single"/>
          <w:lang w:eastAsia="zh-CN"/>
        </w:rPr>
        <w:t>谷德数智咨询（广州）有限公司</w:t>
      </w:r>
    </w:p>
    <w:p w14:paraId="22211763">
      <w:pPr>
        <w:spacing w:line="360" w:lineRule="auto"/>
        <w:ind w:firstLine="566" w:firstLineChars="236"/>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联系人：</w:t>
      </w:r>
      <w:r>
        <w:rPr>
          <w:rFonts w:hint="eastAsia" w:ascii="宋体" w:hAnsi="宋体" w:eastAsia="宋体"/>
          <w:color w:val="auto"/>
          <w:sz w:val="24"/>
          <w:szCs w:val="24"/>
          <w:highlight w:val="none"/>
          <w:u w:val="single"/>
          <w:lang w:val="en-US" w:eastAsia="zh-CN"/>
        </w:rPr>
        <w:t>梁</w:t>
      </w:r>
      <w:r>
        <w:rPr>
          <w:rFonts w:hint="eastAsia" w:ascii="宋体" w:hAnsi="宋体" w:eastAsia="宋体"/>
          <w:color w:val="auto"/>
          <w:sz w:val="24"/>
          <w:szCs w:val="24"/>
          <w:highlight w:val="none"/>
          <w:u w:val="single"/>
        </w:rPr>
        <w:t>工</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lang w:val="en-US" w:eastAsia="zh-CN"/>
        </w:rPr>
        <w:t>黄工</w:t>
      </w:r>
    </w:p>
    <w:p w14:paraId="539A0B44">
      <w:pPr>
        <w:spacing w:line="360" w:lineRule="auto"/>
        <w:ind w:firstLine="566" w:firstLineChars="236"/>
        <w:rPr>
          <w:rFonts w:ascii="宋体" w:hAnsi="宋体" w:eastAsia="宋体"/>
          <w:color w:val="auto"/>
          <w:sz w:val="24"/>
          <w:szCs w:val="24"/>
          <w:highlight w:val="none"/>
        </w:rPr>
      </w:pPr>
      <w:r>
        <w:rPr>
          <w:rFonts w:ascii="宋体" w:hAnsi="宋体" w:eastAsia="宋体"/>
          <w:color w:val="auto"/>
          <w:sz w:val="24"/>
          <w:szCs w:val="24"/>
          <w:highlight w:val="none"/>
        </w:rPr>
        <w:t>地</w:t>
      </w:r>
      <w:r>
        <w:rPr>
          <w:rFonts w:ascii="宋体" w:hAnsi="宋体" w:eastAsia="宋体"/>
          <w:color w:val="auto"/>
          <w:sz w:val="24"/>
          <w:szCs w:val="24"/>
          <w:highlight w:val="none"/>
        </w:rPr>
        <w:tab/>
      </w:r>
      <w:r>
        <w:rPr>
          <w:rFonts w:ascii="宋体" w:hAnsi="宋体" w:eastAsia="宋体"/>
          <w:color w:val="auto"/>
          <w:sz w:val="24"/>
          <w:szCs w:val="24"/>
          <w:highlight w:val="none"/>
        </w:rPr>
        <w:t>址：</w:t>
      </w:r>
      <w:r>
        <w:rPr>
          <w:rFonts w:hint="eastAsia" w:ascii="宋体" w:hAnsi="宋体" w:eastAsia="宋体" w:cs="宋体"/>
          <w:color w:val="auto"/>
          <w:sz w:val="24"/>
          <w:szCs w:val="24"/>
          <w:highlight w:val="none"/>
          <w:u w:val="single"/>
        </w:rPr>
        <w:t>广州市天河区黄埔大道西159号西塔7楼</w:t>
      </w:r>
    </w:p>
    <w:p w14:paraId="41BBB98F">
      <w:pPr>
        <w:spacing w:line="360" w:lineRule="auto"/>
        <w:ind w:firstLine="566" w:firstLineChars="236"/>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联系电话</w:t>
      </w:r>
      <w:r>
        <w:rPr>
          <w:rFonts w:ascii="宋体" w:hAnsi="宋体" w:eastAsia="宋体"/>
          <w:color w:val="auto"/>
          <w:sz w:val="24"/>
          <w:szCs w:val="24"/>
          <w:highlight w:val="none"/>
        </w:rPr>
        <w:t>：</w:t>
      </w:r>
      <w:r>
        <w:rPr>
          <w:rFonts w:ascii="宋体" w:hAnsi="宋体" w:eastAsia="宋体" w:cs="宋体"/>
          <w:color w:val="auto"/>
          <w:sz w:val="24"/>
          <w:szCs w:val="24"/>
          <w:highlight w:val="none"/>
          <w:u w:val="single"/>
        </w:rPr>
        <w:t>020-</w:t>
      </w:r>
      <w:r>
        <w:rPr>
          <w:rFonts w:hint="eastAsia" w:ascii="宋体" w:hAnsi="宋体" w:eastAsia="宋体" w:cs="宋体"/>
          <w:color w:val="auto"/>
          <w:sz w:val="24"/>
          <w:szCs w:val="24"/>
          <w:highlight w:val="none"/>
          <w:u w:val="single"/>
        </w:rPr>
        <w:t>85262454-</w:t>
      </w:r>
      <w:r>
        <w:rPr>
          <w:rFonts w:hint="eastAsia" w:ascii="宋体" w:hAnsi="宋体" w:eastAsia="宋体" w:cs="宋体"/>
          <w:color w:val="auto"/>
          <w:sz w:val="24"/>
          <w:szCs w:val="24"/>
          <w:highlight w:val="none"/>
          <w:u w:val="single"/>
          <w:lang w:val="en-US" w:eastAsia="zh-CN"/>
        </w:rPr>
        <w:t>859</w:t>
      </w:r>
    </w:p>
    <w:p w14:paraId="3114B928">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传真号码</w:t>
      </w:r>
      <w:r>
        <w:rPr>
          <w:rFonts w:ascii="宋体" w:hAnsi="宋体" w:eastAsia="宋体"/>
          <w:color w:val="auto"/>
          <w:sz w:val="24"/>
          <w:szCs w:val="24"/>
          <w:highlight w:val="none"/>
        </w:rPr>
        <w:t>：</w:t>
      </w:r>
      <w:r>
        <w:rPr>
          <w:rFonts w:hint="eastAsia" w:ascii="宋体" w:hAnsi="宋体" w:eastAsia="宋体"/>
          <w:color w:val="auto"/>
          <w:sz w:val="24"/>
          <w:szCs w:val="24"/>
          <w:highlight w:val="none"/>
        </w:rPr>
        <w:t>/</w:t>
      </w:r>
    </w:p>
    <w:p w14:paraId="24FD0791">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电子邮箱</w:t>
      </w:r>
      <w:r>
        <w:rPr>
          <w:rFonts w:ascii="宋体" w:hAnsi="宋体" w:eastAsia="宋体"/>
          <w:color w:val="auto"/>
          <w:sz w:val="24"/>
          <w:szCs w:val="24"/>
          <w:highlight w:val="none"/>
        </w:rPr>
        <w:t>：</w:t>
      </w:r>
      <w:r>
        <w:rPr>
          <w:rFonts w:hint="eastAsia" w:ascii="宋体" w:hAnsi="宋体" w:eastAsia="宋体"/>
          <w:color w:val="auto"/>
          <w:sz w:val="24"/>
          <w:szCs w:val="24"/>
          <w:highlight w:val="none"/>
        </w:rPr>
        <w:t>/</w:t>
      </w:r>
    </w:p>
    <w:p w14:paraId="411FC38F">
      <w:pPr>
        <w:spacing w:line="360" w:lineRule="auto"/>
        <w:ind w:firstLine="566" w:firstLineChars="236"/>
        <w:rPr>
          <w:rFonts w:ascii="宋体" w:hAnsi="宋体" w:eastAsia="宋体"/>
          <w:color w:val="auto"/>
          <w:sz w:val="24"/>
          <w:szCs w:val="24"/>
          <w:highlight w:val="none"/>
        </w:rPr>
      </w:pPr>
    </w:p>
    <w:p w14:paraId="73729506">
      <w:pPr>
        <w:spacing w:line="360" w:lineRule="auto"/>
        <w:ind w:firstLine="566" w:firstLineChars="236"/>
        <w:rPr>
          <w:rFonts w:ascii="宋体" w:hAnsi="宋体" w:eastAsia="宋体"/>
          <w:color w:val="auto"/>
          <w:sz w:val="24"/>
          <w:szCs w:val="24"/>
          <w:highlight w:val="none"/>
        </w:rPr>
      </w:pPr>
      <w:r>
        <w:rPr>
          <w:rFonts w:ascii="宋体" w:hAnsi="宋体" w:eastAsia="宋体"/>
          <w:color w:val="auto"/>
          <w:sz w:val="24"/>
          <w:szCs w:val="24"/>
          <w:highlight w:val="none"/>
        </w:rPr>
        <w:t>招标</w:t>
      </w:r>
      <w:r>
        <w:rPr>
          <w:rFonts w:hint="eastAsia" w:ascii="宋体" w:hAnsi="宋体" w:eastAsia="宋体"/>
          <w:color w:val="auto"/>
          <w:sz w:val="24"/>
          <w:szCs w:val="24"/>
          <w:highlight w:val="none"/>
        </w:rPr>
        <w:t>管理机构</w:t>
      </w:r>
      <w:r>
        <w:rPr>
          <w:rFonts w:ascii="宋体" w:hAnsi="宋体" w:eastAsia="宋体"/>
          <w:color w:val="auto"/>
          <w:sz w:val="24"/>
          <w:szCs w:val="24"/>
          <w:highlight w:val="none"/>
        </w:rPr>
        <w:t>：</w:t>
      </w:r>
      <w:r>
        <w:rPr>
          <w:rFonts w:hint="eastAsia" w:ascii="宋体" w:hAnsi="宋体" w:eastAsia="宋体" w:cs="Times New Roman"/>
          <w:color w:val="auto"/>
          <w:sz w:val="24"/>
          <w:szCs w:val="24"/>
          <w:highlight w:val="none"/>
          <w:u w:val="single"/>
        </w:rPr>
        <w:t>（城市道路）广州市交通运输局建设管理处</w:t>
      </w:r>
    </w:p>
    <w:p w14:paraId="40A37D61">
      <w:pPr>
        <w:spacing w:line="360" w:lineRule="auto"/>
        <w:ind w:firstLine="566" w:firstLineChars="236"/>
        <w:rPr>
          <w:rFonts w:ascii="宋体" w:hAnsi="宋体" w:eastAsia="宋体"/>
          <w:color w:val="auto"/>
          <w:sz w:val="24"/>
          <w:szCs w:val="24"/>
          <w:highlight w:val="none"/>
        </w:rPr>
      </w:pPr>
      <w:r>
        <w:rPr>
          <w:rFonts w:ascii="宋体" w:hAnsi="宋体" w:eastAsia="宋体"/>
          <w:color w:val="auto"/>
          <w:sz w:val="24"/>
          <w:szCs w:val="24"/>
          <w:highlight w:val="none"/>
        </w:rPr>
        <w:t>地</w:t>
      </w:r>
      <w:r>
        <w:rPr>
          <w:rFonts w:ascii="宋体" w:hAnsi="宋体" w:eastAsia="宋体"/>
          <w:color w:val="auto"/>
          <w:sz w:val="24"/>
          <w:szCs w:val="24"/>
          <w:highlight w:val="none"/>
        </w:rPr>
        <w:tab/>
      </w:r>
      <w:r>
        <w:rPr>
          <w:rFonts w:ascii="宋体" w:hAnsi="宋体" w:eastAsia="宋体"/>
          <w:color w:val="auto"/>
          <w:sz w:val="24"/>
          <w:szCs w:val="24"/>
          <w:highlight w:val="none"/>
        </w:rPr>
        <w:t>址：</w:t>
      </w:r>
      <w:r>
        <w:rPr>
          <w:rFonts w:hint="eastAsia" w:ascii="宋体" w:hAnsi="宋体" w:eastAsia="宋体" w:cs="宋体"/>
          <w:color w:val="auto"/>
          <w:sz w:val="24"/>
          <w:szCs w:val="24"/>
          <w:highlight w:val="none"/>
          <w:u w:val="single"/>
        </w:rPr>
        <w:t>广州市天河区天河南二路1号</w:t>
      </w:r>
    </w:p>
    <w:p w14:paraId="75E6486C">
      <w:pPr>
        <w:wordWrap/>
        <w:spacing w:line="360" w:lineRule="auto"/>
        <w:ind w:firstLine="566" w:firstLineChars="236"/>
        <w:rPr>
          <w:color w:val="auto"/>
          <w:highlight w:val="none"/>
        </w:rPr>
      </w:pPr>
      <w:r>
        <w:rPr>
          <w:rFonts w:hint="eastAsia" w:ascii="宋体" w:hAnsi="宋体" w:eastAsia="宋体"/>
          <w:color w:val="auto"/>
          <w:sz w:val="24"/>
          <w:szCs w:val="24"/>
          <w:highlight w:val="none"/>
        </w:rPr>
        <w:t>联系电话</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u w:val="single"/>
        </w:rPr>
        <w:t>（城市道路）020-38180260</w:t>
      </w:r>
    </w:p>
    <w:sectPr>
      <w:footerReference r:id="rId3" w:type="default"/>
      <w:pgSz w:w="11906" w:h="16838"/>
      <w:pgMar w:top="1440" w:right="1803"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22FAF646">
        <w:pPr>
          <w:pStyle w:val="14"/>
          <w:jc w:val="center"/>
        </w:pPr>
        <w:r>
          <w:fldChar w:fldCharType="begin"/>
        </w:r>
        <w:r>
          <w:instrText xml:space="preserve">PAGE   \* MERGEFORMAT</w:instrText>
        </w:r>
        <w:r>
          <w:fldChar w:fldCharType="separate"/>
        </w:r>
        <w:r>
          <w:rPr>
            <w:lang w:val="zh-CN"/>
          </w:rPr>
          <w:t>6</w:t>
        </w:r>
        <w:r>
          <w:fldChar w:fldCharType="end"/>
        </w:r>
      </w:p>
    </w:sdtContent>
  </w:sdt>
  <w:p w14:paraId="5A6BA49A">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kZjBmODBmMDBmNDM1MTM3MjA2ZWQ4ZjY1YjlhMDQifQ=="/>
  </w:docVars>
  <w:rsids>
    <w:rsidRoot w:val="009850EA"/>
    <w:rsid w:val="000F2A8A"/>
    <w:rsid w:val="001B2926"/>
    <w:rsid w:val="001F6524"/>
    <w:rsid w:val="002566E7"/>
    <w:rsid w:val="00295214"/>
    <w:rsid w:val="002E6B88"/>
    <w:rsid w:val="00316AAC"/>
    <w:rsid w:val="00330650"/>
    <w:rsid w:val="00346092"/>
    <w:rsid w:val="003C0903"/>
    <w:rsid w:val="003C32BE"/>
    <w:rsid w:val="00484A0A"/>
    <w:rsid w:val="004B7939"/>
    <w:rsid w:val="00520DA3"/>
    <w:rsid w:val="005E357F"/>
    <w:rsid w:val="0062016C"/>
    <w:rsid w:val="006E74C4"/>
    <w:rsid w:val="00723768"/>
    <w:rsid w:val="00732993"/>
    <w:rsid w:val="00787EE3"/>
    <w:rsid w:val="007C2F6A"/>
    <w:rsid w:val="007C3E0A"/>
    <w:rsid w:val="007E332A"/>
    <w:rsid w:val="0088743A"/>
    <w:rsid w:val="009850EA"/>
    <w:rsid w:val="009B37B3"/>
    <w:rsid w:val="00A04328"/>
    <w:rsid w:val="00A13532"/>
    <w:rsid w:val="00B61984"/>
    <w:rsid w:val="00B81766"/>
    <w:rsid w:val="00B82D9C"/>
    <w:rsid w:val="00C25AAF"/>
    <w:rsid w:val="00C829E0"/>
    <w:rsid w:val="00CB29D7"/>
    <w:rsid w:val="00D13A03"/>
    <w:rsid w:val="00D53374"/>
    <w:rsid w:val="00D64FB4"/>
    <w:rsid w:val="00DA120D"/>
    <w:rsid w:val="00DA53A9"/>
    <w:rsid w:val="00E223DA"/>
    <w:rsid w:val="00E86229"/>
    <w:rsid w:val="00E911B7"/>
    <w:rsid w:val="00E95C9C"/>
    <w:rsid w:val="00E97641"/>
    <w:rsid w:val="00EB2E1A"/>
    <w:rsid w:val="00EB790B"/>
    <w:rsid w:val="00F44E70"/>
    <w:rsid w:val="00FE2556"/>
    <w:rsid w:val="01495597"/>
    <w:rsid w:val="01E40B62"/>
    <w:rsid w:val="05A4036A"/>
    <w:rsid w:val="0F4438BB"/>
    <w:rsid w:val="10650F4E"/>
    <w:rsid w:val="126B1EE3"/>
    <w:rsid w:val="16016B1D"/>
    <w:rsid w:val="18F773FB"/>
    <w:rsid w:val="1B1B6393"/>
    <w:rsid w:val="21B15E2C"/>
    <w:rsid w:val="260D2D8D"/>
    <w:rsid w:val="27BA21B7"/>
    <w:rsid w:val="29CB7CF2"/>
    <w:rsid w:val="37FA98C7"/>
    <w:rsid w:val="39A54AD0"/>
    <w:rsid w:val="3BE26A33"/>
    <w:rsid w:val="3F782FFE"/>
    <w:rsid w:val="424F089C"/>
    <w:rsid w:val="445C05D1"/>
    <w:rsid w:val="4E811958"/>
    <w:rsid w:val="4FA74FBE"/>
    <w:rsid w:val="52167446"/>
    <w:rsid w:val="538E75D0"/>
    <w:rsid w:val="53B8319F"/>
    <w:rsid w:val="584C7961"/>
    <w:rsid w:val="5A80228A"/>
    <w:rsid w:val="619D358F"/>
    <w:rsid w:val="637613B8"/>
    <w:rsid w:val="641351C7"/>
    <w:rsid w:val="6CFC695A"/>
    <w:rsid w:val="6EFD033B"/>
    <w:rsid w:val="6FFFCC97"/>
    <w:rsid w:val="73B606F8"/>
    <w:rsid w:val="747B5843"/>
    <w:rsid w:val="74E4399C"/>
    <w:rsid w:val="75E126B0"/>
    <w:rsid w:val="777FA0C5"/>
    <w:rsid w:val="77B71B60"/>
    <w:rsid w:val="7D6F3162"/>
    <w:rsid w:val="9B8BF5D6"/>
    <w:rsid w:val="EFEF4FE0"/>
    <w:rsid w:val="FBBF538D"/>
    <w:rsid w:val="FF38A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wordWrap w:val="0"/>
      <w:spacing w:line="360" w:lineRule="auto"/>
      <w:outlineLvl w:val="0"/>
    </w:pPr>
    <w:rPr>
      <w:rFonts w:ascii="宋体" w:hAnsi="宋体" w:eastAsia="宋体" w:cstheme="majorBidi"/>
      <w:b/>
      <w:bCs/>
      <w:sz w:val="24"/>
      <w:szCs w:val="24"/>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jc w:val="left"/>
    </w:pPr>
    <w:rPr>
      <w:rFonts w:eastAsia="Calibri"/>
      <w:kern w:val="0"/>
      <w:sz w:val="22"/>
      <w:szCs w:val="22"/>
      <w:lang w:eastAsia="en-US"/>
    </w:rPr>
  </w:style>
  <w:style w:type="paragraph" w:styleId="12">
    <w:name w:val="annotation text"/>
    <w:basedOn w:val="1"/>
    <w:semiHidden/>
    <w:unhideWhenUsed/>
    <w:qFormat/>
    <w:uiPriority w:val="99"/>
    <w:pPr>
      <w:jc w:val="left"/>
    </w:pPr>
  </w:style>
  <w:style w:type="paragraph" w:styleId="13">
    <w:name w:val="Plain Text"/>
    <w:basedOn w:val="1"/>
    <w:qFormat/>
    <w:uiPriority w:val="0"/>
    <w:rPr>
      <w:rFonts w:ascii="宋体" w:hAnsi="宋体" w:cs="Courier New"/>
      <w:sz w:val="20"/>
      <w:szCs w:val="20"/>
      <w:lang w:val="zh-CN"/>
    </w:rPr>
  </w:style>
  <w:style w:type="paragraph" w:styleId="14">
    <w:name w:val="footer"/>
    <w:basedOn w:val="1"/>
    <w:link w:val="40"/>
    <w:unhideWhenUsed/>
    <w:qFormat/>
    <w:uiPriority w:val="99"/>
    <w:pPr>
      <w:tabs>
        <w:tab w:val="center" w:pos="4153"/>
        <w:tab w:val="right" w:pos="8306"/>
      </w:tabs>
      <w:snapToGrid w:val="0"/>
      <w:jc w:val="left"/>
    </w:pPr>
    <w:rPr>
      <w:sz w:val="18"/>
      <w:szCs w:val="18"/>
    </w:rPr>
  </w:style>
  <w:style w:type="paragraph" w:styleId="15">
    <w:name w:val="header"/>
    <w:basedOn w:val="1"/>
    <w:link w:val="39"/>
    <w:unhideWhenUsed/>
    <w:qFormat/>
    <w:uiPriority w:val="99"/>
    <w:pPr>
      <w:tabs>
        <w:tab w:val="center" w:pos="4153"/>
        <w:tab w:val="right" w:pos="8306"/>
      </w:tabs>
      <w:snapToGrid w:val="0"/>
      <w:jc w:val="center"/>
    </w:pPr>
    <w:rPr>
      <w:sz w:val="18"/>
      <w:szCs w:val="18"/>
    </w:rPr>
  </w:style>
  <w:style w:type="paragraph" w:styleId="16">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0">
    <w:name w:val="Hyperlink"/>
    <w:basedOn w:val="19"/>
    <w:unhideWhenUsed/>
    <w:qFormat/>
    <w:uiPriority w:val="99"/>
    <w:rPr>
      <w:color w:val="467886" w:themeColor="hyperlink"/>
      <w:u w:val="single"/>
      <w14:textFill>
        <w14:solidFill>
          <w14:schemeClr w14:val="hlink"/>
        </w14:solidFill>
      </w14:textFill>
    </w:rPr>
  </w:style>
  <w:style w:type="character" w:customStyle="1" w:styleId="21">
    <w:name w:val="标题 1 字符"/>
    <w:basedOn w:val="19"/>
    <w:link w:val="2"/>
    <w:qFormat/>
    <w:uiPriority w:val="9"/>
    <w:rPr>
      <w:rFonts w:ascii="宋体" w:hAnsi="宋体" w:eastAsia="宋体" w:cstheme="majorBidi"/>
      <w:b/>
      <w:bCs/>
      <w:sz w:val="24"/>
      <w:szCs w:val="24"/>
    </w:rPr>
  </w:style>
  <w:style w:type="character" w:customStyle="1" w:styleId="22">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5"/>
    <w:semiHidden/>
    <w:qFormat/>
    <w:uiPriority w:val="9"/>
    <w:rPr>
      <w:rFonts w:cstheme="majorBidi"/>
      <w:color w:val="104862" w:themeColor="accent1" w:themeShade="BF"/>
      <w:sz w:val="28"/>
      <w:szCs w:val="28"/>
    </w:rPr>
  </w:style>
  <w:style w:type="character" w:customStyle="1" w:styleId="25">
    <w:name w:val="标题 5 字符"/>
    <w:basedOn w:val="19"/>
    <w:link w:val="6"/>
    <w:semiHidden/>
    <w:qFormat/>
    <w:uiPriority w:val="9"/>
    <w:rPr>
      <w:rFonts w:cstheme="majorBidi"/>
      <w:color w:val="104862" w:themeColor="accent1" w:themeShade="BF"/>
      <w:sz w:val="24"/>
      <w:szCs w:val="24"/>
    </w:rPr>
  </w:style>
  <w:style w:type="character" w:customStyle="1" w:styleId="26">
    <w:name w:val="标题 6 字符"/>
    <w:basedOn w:val="19"/>
    <w:link w:val="7"/>
    <w:semiHidden/>
    <w:qFormat/>
    <w:uiPriority w:val="9"/>
    <w:rPr>
      <w:rFonts w:cstheme="majorBidi"/>
      <w:b/>
      <w:bCs/>
      <w:color w:val="104862"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9"/>
    <w:link w:val="36"/>
    <w:qFormat/>
    <w:uiPriority w:val="30"/>
    <w:rPr>
      <w:i/>
      <w:iCs/>
      <w:color w:val="104862" w:themeColor="accent1" w:themeShade="BF"/>
    </w:rPr>
  </w:style>
  <w:style w:type="character" w:customStyle="1" w:styleId="38">
    <w:name w:val="Intense Reference"/>
    <w:basedOn w:val="19"/>
    <w:qFormat/>
    <w:uiPriority w:val="32"/>
    <w:rPr>
      <w:b/>
      <w:bCs/>
      <w:smallCaps/>
      <w:color w:val="104862" w:themeColor="accent1" w:themeShade="BF"/>
      <w:spacing w:val="5"/>
    </w:rPr>
  </w:style>
  <w:style w:type="character" w:customStyle="1" w:styleId="39">
    <w:name w:val="页眉 字符"/>
    <w:basedOn w:val="19"/>
    <w:link w:val="15"/>
    <w:qFormat/>
    <w:uiPriority w:val="99"/>
    <w:rPr>
      <w:sz w:val="18"/>
      <w:szCs w:val="18"/>
    </w:rPr>
  </w:style>
  <w:style w:type="character" w:customStyle="1" w:styleId="40">
    <w:name w:val="页脚 字符"/>
    <w:basedOn w:val="19"/>
    <w:link w:val="1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2698</Words>
  <Characters>2913</Characters>
  <Lines>48</Lines>
  <Paragraphs>13</Paragraphs>
  <TotalTime>15</TotalTime>
  <ScaleCrop>false</ScaleCrop>
  <LinksUpToDate>false</LinksUpToDate>
  <CharactersWithSpaces>2944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2025-03-31T01:23:00Z</dcterms:created>
  <dc:creator>1 1</dc:creator>
  <cp:lastModifiedBy>罗海庆</cp:lastModifiedBy>
  <cp:lastPrinted>2025-07-31T02:07:00Z</cp:lastPrinted>
  <dcterms:modified xsi:type="dcterms:W3CDTF">2025-08-18T06:35:06Z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eyJoZGlkIjoiOTEyZTVkZjNhMWZiZjE2MGZjYWM5M2Y3NTMxMWJkYTkiLCJ1c2VySWQiOiIxNjAxMzk4MzY1In0=</vt:lpwstr>
  </property>
  <property fmtid="{D5CDD505-2E9C-101B-9397-08002B2CF9AE}" pid="3" name="KSOProductBuildVer">
    <vt:lpwstr>2052-12.1.0.22215</vt:lpwstr>
  </property>
  <property fmtid="{D5CDD505-2E9C-101B-9397-08002B2CF9AE}" pid="4" name="ICV">
    <vt:lpwstr>17925B0AE1A640978CFA01087BF33DD5_13</vt:lpwstr>
  </property>
</Properties>
</file>