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D6951">
      <w:pPr>
        <w:spacing w:after="240" w:line="360" w:lineRule="auto"/>
        <w:jc w:val="center"/>
        <w:rPr>
          <w:rFonts w:hint="eastAsia"/>
          <w:b/>
          <w:color w:val="000000" w:themeColor="text1"/>
          <w:sz w:val="40"/>
          <w:szCs w:val="40"/>
          <w:highlight w:val="none"/>
          <w:lang w:eastAsia="zh-CN"/>
          <w14:textFill>
            <w14:solidFill>
              <w14:schemeClr w14:val="tx1"/>
            </w14:solidFill>
          </w14:textFill>
        </w:rPr>
      </w:pPr>
    </w:p>
    <w:p w14:paraId="4A4C85F4">
      <w:pPr>
        <w:spacing w:after="240"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b/>
          <w:color w:val="000000" w:themeColor="text1"/>
          <w:sz w:val="52"/>
          <w:szCs w:val="52"/>
          <w:highlight w:val="none"/>
          <w:lang w:eastAsia="zh-CN"/>
          <w14:textFill>
            <w14:solidFill>
              <w14:schemeClr w14:val="tx1"/>
            </w14:solidFill>
          </w14:textFill>
        </w:rPr>
        <w:t>中山大学学生文体中心项目施工监理</w:t>
      </w:r>
    </w:p>
    <w:p w14:paraId="449C515D">
      <w:pPr>
        <w:spacing w:line="200" w:lineRule="exact"/>
        <w:rPr>
          <w:rFonts w:eastAsia="Times New Roman"/>
          <w:color w:val="000000" w:themeColor="text1"/>
          <w:highlight w:val="none"/>
          <w14:textFill>
            <w14:solidFill>
              <w14:schemeClr w14:val="tx1"/>
            </w14:solidFill>
          </w14:textFill>
        </w:rPr>
      </w:pPr>
    </w:p>
    <w:p w14:paraId="261FCA98">
      <w:pPr>
        <w:spacing w:line="200" w:lineRule="exact"/>
        <w:rPr>
          <w:color w:val="000000" w:themeColor="text1"/>
          <w:highlight w:val="none"/>
          <w14:textFill>
            <w14:solidFill>
              <w14:schemeClr w14:val="tx1"/>
            </w14:solidFill>
          </w14:textFill>
        </w:rPr>
      </w:pPr>
    </w:p>
    <w:p w14:paraId="5B2A0BDB">
      <w:pPr>
        <w:spacing w:line="200" w:lineRule="exact"/>
        <w:rPr>
          <w:color w:val="000000" w:themeColor="text1"/>
          <w:highlight w:val="none"/>
          <w14:textFill>
            <w14:solidFill>
              <w14:schemeClr w14:val="tx1"/>
            </w14:solidFill>
          </w14:textFill>
        </w:rPr>
      </w:pPr>
    </w:p>
    <w:p w14:paraId="63C44397">
      <w:pPr>
        <w:pStyle w:val="9"/>
        <w:rPr>
          <w:color w:val="000000" w:themeColor="text1"/>
          <w:highlight w:val="none"/>
          <w14:textFill>
            <w14:solidFill>
              <w14:schemeClr w14:val="tx1"/>
            </w14:solidFill>
          </w14:textFill>
        </w:rPr>
      </w:pPr>
    </w:p>
    <w:p w14:paraId="1BFC5496">
      <w:pPr>
        <w:spacing w:line="200" w:lineRule="exact"/>
        <w:rPr>
          <w:color w:val="000000" w:themeColor="text1"/>
          <w:highlight w:val="none"/>
          <w14:textFill>
            <w14:solidFill>
              <w14:schemeClr w14:val="tx1"/>
            </w14:solidFill>
          </w14:textFill>
        </w:rPr>
      </w:pPr>
    </w:p>
    <w:p w14:paraId="1A2DA690">
      <w:pPr>
        <w:spacing w:line="200" w:lineRule="exact"/>
        <w:rPr>
          <w:rFonts w:hint="eastAsia" w:ascii="宋体" w:hAnsi="宋体" w:cs="宋体"/>
          <w:color w:val="000000" w:themeColor="text1"/>
          <w:highlight w:val="none"/>
          <w14:textFill>
            <w14:solidFill>
              <w14:schemeClr w14:val="tx1"/>
            </w14:solidFill>
          </w14:textFill>
        </w:rPr>
      </w:pPr>
    </w:p>
    <w:p w14:paraId="5D6FD09A">
      <w:pPr>
        <w:spacing w:line="200" w:lineRule="exact"/>
        <w:rPr>
          <w:rFonts w:hint="eastAsia" w:ascii="宋体" w:hAnsi="宋体" w:cs="宋体"/>
          <w:color w:val="000000" w:themeColor="text1"/>
          <w:highlight w:val="none"/>
          <w14:textFill>
            <w14:solidFill>
              <w14:schemeClr w14:val="tx1"/>
            </w14:solidFill>
          </w14:textFill>
        </w:rPr>
      </w:pPr>
    </w:p>
    <w:p w14:paraId="3C98E6B9">
      <w:pPr>
        <w:spacing w:line="200" w:lineRule="exact"/>
        <w:rPr>
          <w:rFonts w:hint="eastAsia" w:ascii="宋体" w:hAnsi="宋体" w:cs="宋体"/>
          <w:color w:val="000000" w:themeColor="text1"/>
          <w:highlight w:val="none"/>
          <w14:textFill>
            <w14:solidFill>
              <w14:schemeClr w14:val="tx1"/>
            </w14:solidFill>
          </w14:textFill>
        </w:rPr>
      </w:pPr>
      <w:bookmarkStart w:id="504" w:name="_GoBack"/>
      <w:bookmarkEnd w:id="504"/>
    </w:p>
    <w:p w14:paraId="7E73D6E3">
      <w:pPr>
        <w:spacing w:line="200" w:lineRule="exact"/>
        <w:rPr>
          <w:rFonts w:hint="eastAsia" w:ascii="宋体" w:hAnsi="宋体" w:cs="宋体"/>
          <w:color w:val="000000" w:themeColor="text1"/>
          <w:highlight w:val="none"/>
          <w14:textFill>
            <w14:solidFill>
              <w14:schemeClr w14:val="tx1"/>
            </w14:solidFill>
          </w14:textFill>
        </w:rPr>
      </w:pPr>
    </w:p>
    <w:p w14:paraId="5B6F459F">
      <w:pPr>
        <w:spacing w:line="200" w:lineRule="exact"/>
        <w:rPr>
          <w:rFonts w:hint="eastAsia" w:ascii="宋体" w:hAnsi="宋体" w:cs="宋体"/>
          <w:color w:val="000000" w:themeColor="text1"/>
          <w:highlight w:val="none"/>
          <w14:textFill>
            <w14:solidFill>
              <w14:schemeClr w14:val="tx1"/>
            </w14:solidFill>
          </w14:textFill>
        </w:rPr>
      </w:pPr>
    </w:p>
    <w:p w14:paraId="17415E04">
      <w:pPr>
        <w:spacing w:line="200" w:lineRule="exact"/>
        <w:rPr>
          <w:rFonts w:hint="eastAsia" w:ascii="宋体" w:hAnsi="宋体" w:cs="宋体"/>
          <w:color w:val="000000" w:themeColor="text1"/>
          <w:highlight w:val="none"/>
          <w14:textFill>
            <w14:solidFill>
              <w14:schemeClr w14:val="tx1"/>
            </w14:solidFill>
          </w14:textFill>
        </w:rPr>
      </w:pPr>
    </w:p>
    <w:p w14:paraId="059A70FD">
      <w:pPr>
        <w:spacing w:line="269" w:lineRule="exact"/>
        <w:rPr>
          <w:rFonts w:hint="eastAsia" w:ascii="宋体" w:hAnsi="宋体" w:cs="宋体"/>
          <w:color w:val="000000" w:themeColor="text1"/>
          <w:highlight w:val="none"/>
          <w14:textFill>
            <w14:solidFill>
              <w14:schemeClr w14:val="tx1"/>
            </w14:solidFill>
          </w14:textFill>
        </w:rPr>
      </w:pPr>
    </w:p>
    <w:p w14:paraId="431A45ED">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b/>
          <w:color w:val="000000" w:themeColor="text1"/>
          <w:sz w:val="84"/>
          <w:szCs w:val="84"/>
          <w:highlight w:val="none"/>
          <w14:textFill>
            <w14:solidFill>
              <w14:schemeClr w14:val="tx1"/>
            </w14:solidFill>
          </w14:textFill>
        </w:rPr>
      </w:pPr>
      <w:r>
        <w:rPr>
          <w:rFonts w:hint="eastAsia" w:ascii="宋体" w:hAnsi="宋体"/>
          <w:b/>
          <w:color w:val="000000" w:themeColor="text1"/>
          <w:sz w:val="84"/>
          <w:szCs w:val="84"/>
          <w:highlight w:val="none"/>
          <w14:textFill>
            <w14:solidFill>
              <w14:schemeClr w14:val="tx1"/>
            </w14:solidFill>
          </w14:textFill>
        </w:rPr>
        <w:t>招标文件</w:t>
      </w:r>
    </w:p>
    <w:p w14:paraId="6C37FF0D">
      <w:pPr>
        <w:spacing w:line="200" w:lineRule="exact"/>
        <w:rPr>
          <w:rFonts w:hint="eastAsia" w:ascii="宋体" w:hAnsi="宋体" w:cs="宋体"/>
          <w:color w:val="000000" w:themeColor="text1"/>
          <w:highlight w:val="none"/>
          <w14:textFill>
            <w14:solidFill>
              <w14:schemeClr w14:val="tx1"/>
            </w14:solidFill>
          </w14:textFill>
        </w:rPr>
      </w:pPr>
    </w:p>
    <w:p w14:paraId="156A4F9C">
      <w:pPr>
        <w:spacing w:line="200" w:lineRule="exact"/>
        <w:rPr>
          <w:rFonts w:hint="eastAsia" w:ascii="宋体" w:hAnsi="宋体" w:cs="宋体"/>
          <w:color w:val="000000" w:themeColor="text1"/>
          <w:highlight w:val="none"/>
          <w14:textFill>
            <w14:solidFill>
              <w14:schemeClr w14:val="tx1"/>
            </w14:solidFill>
          </w14:textFill>
        </w:rPr>
      </w:pPr>
    </w:p>
    <w:p w14:paraId="0EF9EEB5">
      <w:pPr>
        <w:spacing w:line="200" w:lineRule="exact"/>
        <w:rPr>
          <w:rFonts w:hint="eastAsia" w:ascii="宋体" w:hAnsi="宋体" w:cs="宋体"/>
          <w:color w:val="000000" w:themeColor="text1"/>
          <w:highlight w:val="none"/>
          <w14:textFill>
            <w14:solidFill>
              <w14:schemeClr w14:val="tx1"/>
            </w14:solidFill>
          </w14:textFill>
        </w:rPr>
      </w:pPr>
    </w:p>
    <w:p w14:paraId="4B02D2C7">
      <w:pPr>
        <w:spacing w:line="200" w:lineRule="exact"/>
        <w:rPr>
          <w:rFonts w:hint="eastAsia" w:ascii="宋体" w:hAnsi="宋体" w:cs="宋体"/>
          <w:color w:val="000000" w:themeColor="text1"/>
          <w:highlight w:val="none"/>
          <w14:textFill>
            <w14:solidFill>
              <w14:schemeClr w14:val="tx1"/>
            </w14:solidFill>
          </w14:textFill>
        </w:rPr>
      </w:pPr>
    </w:p>
    <w:p w14:paraId="507F1790">
      <w:pPr>
        <w:spacing w:line="200" w:lineRule="exact"/>
        <w:rPr>
          <w:rFonts w:hint="eastAsia" w:ascii="宋体" w:hAnsi="宋体" w:cs="宋体"/>
          <w:color w:val="000000" w:themeColor="text1"/>
          <w:highlight w:val="none"/>
          <w14:textFill>
            <w14:solidFill>
              <w14:schemeClr w14:val="tx1"/>
            </w14:solidFill>
          </w14:textFill>
        </w:rPr>
      </w:pPr>
    </w:p>
    <w:p w14:paraId="04751430">
      <w:pPr>
        <w:spacing w:line="200" w:lineRule="exact"/>
        <w:rPr>
          <w:rFonts w:hint="eastAsia" w:ascii="宋体" w:hAnsi="宋体" w:cs="宋体"/>
          <w:color w:val="000000" w:themeColor="text1"/>
          <w:highlight w:val="none"/>
          <w14:textFill>
            <w14:solidFill>
              <w14:schemeClr w14:val="tx1"/>
            </w14:solidFill>
          </w14:textFill>
        </w:rPr>
      </w:pPr>
    </w:p>
    <w:p w14:paraId="662413C7">
      <w:pPr>
        <w:spacing w:line="200" w:lineRule="exact"/>
        <w:rPr>
          <w:rFonts w:hint="eastAsia" w:ascii="宋体" w:hAnsi="宋体" w:cs="宋体"/>
          <w:color w:val="000000" w:themeColor="text1"/>
          <w:highlight w:val="none"/>
          <w14:textFill>
            <w14:solidFill>
              <w14:schemeClr w14:val="tx1"/>
            </w14:solidFill>
          </w14:textFill>
        </w:rPr>
      </w:pPr>
    </w:p>
    <w:p w14:paraId="609A9F74">
      <w:pPr>
        <w:spacing w:line="200" w:lineRule="exact"/>
        <w:rPr>
          <w:rFonts w:hint="eastAsia" w:ascii="宋体" w:hAnsi="宋体" w:cs="宋体"/>
          <w:color w:val="000000" w:themeColor="text1"/>
          <w:highlight w:val="none"/>
          <w14:textFill>
            <w14:solidFill>
              <w14:schemeClr w14:val="tx1"/>
            </w14:solidFill>
          </w14:textFill>
        </w:rPr>
      </w:pPr>
    </w:p>
    <w:p w14:paraId="26B585B8">
      <w:pPr>
        <w:spacing w:line="200" w:lineRule="exact"/>
        <w:rPr>
          <w:rFonts w:hint="eastAsia" w:ascii="宋体" w:hAnsi="宋体" w:cs="宋体"/>
          <w:color w:val="000000" w:themeColor="text1"/>
          <w:highlight w:val="none"/>
          <w14:textFill>
            <w14:solidFill>
              <w14:schemeClr w14:val="tx1"/>
            </w14:solidFill>
          </w14:textFill>
        </w:rPr>
      </w:pPr>
    </w:p>
    <w:p w14:paraId="28B62951">
      <w:pPr>
        <w:spacing w:line="200" w:lineRule="exact"/>
        <w:rPr>
          <w:rFonts w:hint="eastAsia" w:ascii="宋体" w:hAnsi="宋体" w:cs="宋体"/>
          <w:color w:val="000000" w:themeColor="text1"/>
          <w:highlight w:val="none"/>
          <w14:textFill>
            <w14:solidFill>
              <w14:schemeClr w14:val="tx1"/>
            </w14:solidFill>
          </w14:textFill>
        </w:rPr>
      </w:pPr>
    </w:p>
    <w:p w14:paraId="3CC604DD">
      <w:pPr>
        <w:spacing w:line="200" w:lineRule="exact"/>
        <w:rPr>
          <w:rFonts w:hint="eastAsia" w:ascii="宋体" w:hAnsi="宋体" w:cs="宋体"/>
          <w:color w:val="000000" w:themeColor="text1"/>
          <w:highlight w:val="none"/>
          <w14:textFill>
            <w14:solidFill>
              <w14:schemeClr w14:val="tx1"/>
            </w14:solidFill>
          </w14:textFill>
        </w:rPr>
      </w:pPr>
    </w:p>
    <w:p w14:paraId="156205AC">
      <w:pPr>
        <w:spacing w:line="200" w:lineRule="exact"/>
        <w:rPr>
          <w:rFonts w:hint="eastAsia" w:ascii="宋体" w:hAnsi="宋体" w:cs="宋体"/>
          <w:color w:val="000000" w:themeColor="text1"/>
          <w:highlight w:val="none"/>
          <w14:textFill>
            <w14:solidFill>
              <w14:schemeClr w14:val="tx1"/>
            </w14:solidFill>
          </w14:textFill>
        </w:rPr>
      </w:pPr>
    </w:p>
    <w:p w14:paraId="2A989EC3">
      <w:pPr>
        <w:spacing w:line="200" w:lineRule="exact"/>
        <w:rPr>
          <w:rFonts w:hint="eastAsia" w:ascii="宋体" w:hAnsi="宋体" w:cs="宋体"/>
          <w:color w:val="000000" w:themeColor="text1"/>
          <w:highlight w:val="none"/>
          <w14:textFill>
            <w14:solidFill>
              <w14:schemeClr w14:val="tx1"/>
            </w14:solidFill>
          </w14:textFill>
        </w:rPr>
      </w:pPr>
    </w:p>
    <w:p w14:paraId="5BB4CEC9">
      <w:pPr>
        <w:spacing w:line="200" w:lineRule="exact"/>
        <w:rPr>
          <w:rFonts w:hint="eastAsia" w:ascii="宋体" w:hAnsi="宋体" w:cs="宋体"/>
          <w:color w:val="000000" w:themeColor="text1"/>
          <w:highlight w:val="none"/>
          <w14:textFill>
            <w14:solidFill>
              <w14:schemeClr w14:val="tx1"/>
            </w14:solidFill>
          </w14:textFill>
        </w:rPr>
      </w:pPr>
    </w:p>
    <w:p w14:paraId="6482FC7B">
      <w:pPr>
        <w:spacing w:line="200" w:lineRule="exact"/>
        <w:rPr>
          <w:rFonts w:hint="eastAsia" w:ascii="宋体" w:hAnsi="宋体" w:cs="宋体"/>
          <w:color w:val="000000" w:themeColor="text1"/>
          <w:highlight w:val="none"/>
          <w14:textFill>
            <w14:solidFill>
              <w14:schemeClr w14:val="tx1"/>
            </w14:solidFill>
          </w14:textFill>
        </w:rPr>
      </w:pPr>
    </w:p>
    <w:p w14:paraId="60F12B0D">
      <w:pPr>
        <w:spacing w:line="200" w:lineRule="exact"/>
        <w:rPr>
          <w:rFonts w:hint="eastAsia" w:ascii="宋体" w:hAnsi="宋体" w:cs="宋体"/>
          <w:color w:val="000000" w:themeColor="text1"/>
          <w:highlight w:val="none"/>
          <w14:textFill>
            <w14:solidFill>
              <w14:schemeClr w14:val="tx1"/>
            </w14:solidFill>
          </w14:textFill>
        </w:rPr>
      </w:pPr>
    </w:p>
    <w:p w14:paraId="6D603DF5">
      <w:pPr>
        <w:spacing w:line="200" w:lineRule="exact"/>
        <w:rPr>
          <w:rFonts w:hint="eastAsia" w:ascii="宋体" w:hAnsi="宋体" w:cs="宋体"/>
          <w:color w:val="000000" w:themeColor="text1"/>
          <w:highlight w:val="none"/>
          <w14:textFill>
            <w14:solidFill>
              <w14:schemeClr w14:val="tx1"/>
            </w14:solidFill>
          </w14:textFill>
        </w:rPr>
      </w:pPr>
    </w:p>
    <w:p w14:paraId="4D4DA671">
      <w:pPr>
        <w:spacing w:line="281" w:lineRule="exact"/>
        <w:rPr>
          <w:rFonts w:hint="eastAsia" w:ascii="宋体" w:hAnsi="宋体" w:cs="宋体"/>
          <w:color w:val="000000" w:themeColor="text1"/>
          <w:highlight w:val="none"/>
          <w14:textFill>
            <w14:solidFill>
              <w14:schemeClr w14:val="tx1"/>
            </w14:solidFill>
          </w14:textFill>
        </w:rPr>
      </w:pPr>
    </w:p>
    <w:p w14:paraId="40C35722">
      <w:pPr>
        <w:spacing w:line="360" w:lineRule="auto"/>
        <w:ind w:left="420" w:firstLine="420" w:firstLineChars="0"/>
        <w:rPr>
          <w:rFonts w:hint="eastAsia" w:ascii="宋体" w:hAnsi="宋体" w:cs="宋体"/>
          <w:b/>
          <w:color w:val="000000" w:themeColor="text1"/>
          <w:sz w:val="32"/>
          <w:szCs w:val="32"/>
          <w:highlight w:val="none"/>
          <w14:textFill>
            <w14:solidFill>
              <w14:schemeClr w14:val="tx1"/>
            </w14:solidFill>
          </w14:textFill>
        </w:rPr>
      </w:pPr>
      <w:bookmarkStart w:id="0" w:name="_Toc152042287"/>
      <w:bookmarkStart w:id="1" w:name="_Toc144974479"/>
      <w:bookmarkStart w:id="2" w:name="_Toc152045511"/>
      <w:r>
        <w:rPr>
          <w:rFonts w:hint="eastAsia" w:ascii="宋体" w:hAnsi="宋体" w:cs="宋体"/>
          <w:b/>
          <w:color w:val="000000" w:themeColor="text1"/>
          <w:sz w:val="32"/>
          <w:szCs w:val="32"/>
          <w:highlight w:val="none"/>
          <w14:textFill>
            <w14:solidFill>
              <w14:schemeClr w14:val="tx1"/>
            </w14:solidFill>
          </w14:textFill>
        </w:rPr>
        <w:t>招 标 人：广州市重点公共建设项目管理中心</w:t>
      </w:r>
    </w:p>
    <w:p w14:paraId="79F8997D">
      <w:pPr>
        <w:spacing w:line="360" w:lineRule="auto"/>
        <w:ind w:left="420" w:firstLine="420" w:firstLineChars="0"/>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招标代理：</w:t>
      </w:r>
      <w:r>
        <w:rPr>
          <w:rFonts w:hint="eastAsia" w:ascii="宋体" w:hAnsi="宋体" w:cs="宋体"/>
          <w:b/>
          <w:color w:val="000000" w:themeColor="text1"/>
          <w:sz w:val="32"/>
          <w:szCs w:val="32"/>
          <w:highlight w:val="none"/>
          <w:lang w:eastAsia="zh-CN"/>
          <w14:textFill>
            <w14:solidFill>
              <w14:schemeClr w14:val="tx1"/>
            </w14:solidFill>
          </w14:textFill>
        </w:rPr>
        <w:t>广州高新工程顾问有限公司</w:t>
      </w:r>
    </w:p>
    <w:p w14:paraId="5E49EF5A">
      <w:pPr>
        <w:spacing w:line="360" w:lineRule="auto"/>
        <w:ind w:left="420" w:firstLine="420" w:firstLineChars="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日    期：</w:t>
      </w:r>
      <w:r>
        <w:rPr>
          <w:rFonts w:hint="eastAsia" w:ascii="宋体" w:hAnsi="宋体" w:cs="宋体"/>
          <w:b/>
          <w:color w:val="000000" w:themeColor="text1"/>
          <w:sz w:val="32"/>
          <w:szCs w:val="32"/>
          <w:highlight w:val="none"/>
          <w:lang w:eastAsia="zh-CN"/>
          <w14:textFill>
            <w14:solidFill>
              <w14:schemeClr w14:val="tx1"/>
            </w14:solidFill>
          </w14:textFill>
        </w:rPr>
        <w:t>2025</w:t>
      </w:r>
      <w:r>
        <w:rPr>
          <w:rFonts w:hint="eastAsia" w:ascii="宋体" w:hAnsi="宋体" w:cs="宋体"/>
          <w:b/>
          <w:color w:val="000000" w:themeColor="text1"/>
          <w:sz w:val="32"/>
          <w:szCs w:val="32"/>
          <w:highlight w:val="none"/>
          <w14:textFill>
            <w14:solidFill>
              <w14:schemeClr w14:val="tx1"/>
            </w14:solidFill>
          </w14:textFill>
        </w:rPr>
        <w:t>年</w:t>
      </w:r>
      <w:r>
        <w:rPr>
          <w:rFonts w:hint="default" w:ascii="宋体" w:hAnsi="宋体" w:cs="宋体"/>
          <w:b/>
          <w:color w:val="000000" w:themeColor="text1"/>
          <w:sz w:val="32"/>
          <w:szCs w:val="32"/>
          <w:highlight w:val="none"/>
          <w14:textFill>
            <w14:solidFill>
              <w14:schemeClr w14:val="tx1"/>
            </w14:solidFill>
          </w14:textFill>
          <w:woUserID w:val="1"/>
        </w:rPr>
        <w:t>8</w:t>
      </w:r>
      <w:r>
        <w:rPr>
          <w:rFonts w:hint="eastAsia" w:ascii="宋体" w:hAnsi="宋体" w:cs="宋体"/>
          <w:b/>
          <w:color w:val="000000" w:themeColor="text1"/>
          <w:sz w:val="32"/>
          <w:szCs w:val="32"/>
          <w:highlight w:val="none"/>
          <w14:textFill>
            <w14:solidFill>
              <w14:schemeClr w14:val="tx1"/>
            </w14:solidFill>
          </w14:textFill>
        </w:rPr>
        <w:t>月</w:t>
      </w:r>
    </w:p>
    <w:p w14:paraId="741746A0">
      <w:pPr>
        <w:spacing w:before="480" w:line="276" w:lineRule="auto"/>
        <w:jc w:val="center"/>
        <w:rPr>
          <w:rFonts w:hint="eastAsia" w:ascii="宋体" w:hAnsi="宋体" w:cs="Calibri"/>
          <w:b/>
          <w:color w:val="000000" w:themeColor="text1"/>
          <w:kern w:val="0"/>
          <w:sz w:val="32"/>
          <w:szCs w:val="21"/>
          <w:highlight w:val="none"/>
          <w:lang w:val="zh-CN"/>
          <w14:textFill>
            <w14:solidFill>
              <w14:schemeClr w14:val="tx1"/>
            </w14:solidFill>
          </w14:textFill>
        </w:rPr>
        <w:sectPr>
          <w:headerReference r:id="rId3" w:type="default"/>
          <w:footerReference r:id="rId4" w:type="default"/>
          <w:pgSz w:w="12240" w:h="15840"/>
          <w:pgMar w:top="1440" w:right="1803" w:bottom="1440" w:left="1803" w:header="720" w:footer="720" w:gutter="0"/>
          <w:pgBorders>
            <w:top w:val="none" w:sz="0" w:space="0"/>
            <w:left w:val="none" w:sz="0" w:space="0"/>
            <w:bottom w:val="none" w:sz="0" w:space="0"/>
            <w:right w:val="none" w:sz="0" w:space="0"/>
          </w:pgBorders>
          <w:pgNumType w:fmt="decimal"/>
          <w:cols w:space="0" w:num="1"/>
          <w:rtlGutter w:val="1"/>
          <w:docGrid w:linePitch="286" w:charSpace="0"/>
        </w:sectPr>
      </w:pPr>
    </w:p>
    <w:p w14:paraId="7367177E">
      <w:pPr>
        <w:spacing w:before="480" w:line="276" w:lineRule="auto"/>
        <w:jc w:val="center"/>
        <w:rPr>
          <w:rFonts w:ascii="宋体" w:hAnsi="宋体" w:cs="Calibri"/>
          <w:b/>
          <w:color w:val="000000" w:themeColor="text1"/>
          <w:kern w:val="0"/>
          <w:sz w:val="32"/>
          <w:szCs w:val="21"/>
          <w:highlight w:val="none"/>
          <w:lang w:val="zh-CN"/>
          <w14:textFill>
            <w14:solidFill>
              <w14:schemeClr w14:val="tx1"/>
            </w14:solidFill>
          </w14:textFill>
        </w:rPr>
      </w:pPr>
      <w:r>
        <w:rPr>
          <w:rFonts w:hint="eastAsia" w:ascii="宋体" w:hAnsi="宋体" w:cs="Calibri"/>
          <w:b/>
          <w:color w:val="000000" w:themeColor="text1"/>
          <w:kern w:val="0"/>
          <w:sz w:val="32"/>
          <w:szCs w:val="21"/>
          <w:highlight w:val="none"/>
          <w:lang w:val="zh-CN"/>
          <w14:textFill>
            <w14:solidFill>
              <w14:schemeClr w14:val="tx1"/>
            </w14:solidFill>
          </w14:textFill>
        </w:rPr>
        <w:t>目录</w:t>
      </w:r>
    </w:p>
    <w:p w14:paraId="4538983E">
      <w:pPr>
        <w:jc w:val="center"/>
        <w:rPr>
          <w:color w:val="000000" w:themeColor="text1"/>
          <w:highlight w:val="none"/>
          <w:lang w:val="zh-CN"/>
          <w14:textFill>
            <w14:solidFill>
              <w14:schemeClr w14:val="tx1"/>
            </w14:solidFill>
          </w14:textFill>
        </w:rPr>
      </w:pPr>
    </w:p>
    <w:p w14:paraId="3F3D8E9B">
      <w:pPr>
        <w:pStyle w:val="6"/>
        <w:tabs>
          <w:tab w:val="right" w:leader="dot" w:pos="8640"/>
        </w:tabs>
        <w:spacing w:line="48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ascii="Times New Roman" w:hAnsi="Times New Roman" w:cs="Calibri"/>
          <w:color w:val="000000" w:themeColor="text1"/>
          <w:sz w:val="28"/>
          <w:szCs w:val="28"/>
          <w:highlight w:val="none"/>
          <w14:textFill>
            <w14:solidFill>
              <w14:schemeClr w14:val="tx1"/>
            </w14:solidFill>
          </w14:textFill>
        </w:rPr>
        <w:fldChar w:fldCharType="begin"/>
      </w:r>
      <w:r>
        <w:rPr>
          <w:rFonts w:ascii="Times New Roman" w:hAnsi="Times New Roman" w:cs="Calibri"/>
          <w:color w:val="000000" w:themeColor="text1"/>
          <w:sz w:val="28"/>
          <w:szCs w:val="28"/>
          <w:highlight w:val="none"/>
          <w14:textFill>
            <w14:solidFill>
              <w14:schemeClr w14:val="tx1"/>
            </w14:solidFill>
          </w14:textFill>
        </w:rPr>
        <w:instrText xml:space="preserve"> TOC \o "1-1" \h \z \u </w:instrText>
      </w:r>
      <w:r>
        <w:rPr>
          <w:rFonts w:ascii="Times New Roman" w:hAnsi="Times New Roman" w:cs="Calibri"/>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14:textFill>
            <w14:solidFill>
              <w14:schemeClr w14:val="tx1"/>
            </w14:solidFill>
          </w14:textFill>
        </w:rPr>
        <w:fldChar w:fldCharType="begin"/>
      </w:r>
      <w:r>
        <w:rPr>
          <w:rFonts w:hint="eastAsia" w:ascii="宋体" w:hAnsi="宋体" w:eastAsia="宋体" w:cs="宋体"/>
          <w:b/>
          <w:bCs/>
          <w:color w:val="000000" w:themeColor="text1"/>
          <w:sz w:val="28"/>
          <w:szCs w:val="28"/>
          <w:highlight w:val="none"/>
          <w14:textFill>
            <w14:solidFill>
              <w14:schemeClr w14:val="tx1"/>
            </w14:solidFill>
          </w14:textFill>
        </w:rPr>
        <w:instrText xml:space="preserve"> HYPERLINK \l _Toc19392 </w:instrText>
      </w:r>
      <w:r>
        <w:rPr>
          <w:rFonts w:hint="eastAsia" w:ascii="宋体" w:hAnsi="宋体" w:eastAsia="宋体" w:cs="宋体"/>
          <w:b/>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14:textFill>
            <w14:solidFill>
              <w14:schemeClr w14:val="tx1"/>
            </w14:solidFill>
          </w14:textFill>
        </w:rPr>
        <w:t>第一卷</w:t>
      </w:r>
      <w:r>
        <w:rPr>
          <w:rFonts w:hint="eastAsia" w:ascii="宋体" w:hAnsi="宋体" w:eastAsia="宋体" w:cs="宋体"/>
          <w:b/>
          <w:bCs/>
          <w:color w:val="000000" w:themeColor="text1"/>
          <w:sz w:val="28"/>
          <w:szCs w:val="28"/>
          <w:highlight w:val="none"/>
          <w14:textFill>
            <w14:solidFill>
              <w14:schemeClr w14:val="tx1"/>
            </w14:solidFill>
          </w14:textFill>
        </w:rPr>
        <w:tab/>
      </w:r>
      <w:r>
        <w:rPr>
          <w:rFonts w:hint="eastAsia" w:ascii="宋体" w:hAnsi="宋体" w:eastAsia="宋体" w:cs="宋体"/>
          <w:b/>
          <w:bCs/>
          <w:color w:val="000000" w:themeColor="text1"/>
          <w:sz w:val="28"/>
          <w:szCs w:val="28"/>
          <w:highlight w:val="none"/>
          <w14:textFill>
            <w14:solidFill>
              <w14:schemeClr w14:val="tx1"/>
            </w14:solidFill>
          </w14:textFill>
        </w:rPr>
        <w:fldChar w:fldCharType="begin"/>
      </w:r>
      <w:r>
        <w:rPr>
          <w:rFonts w:hint="eastAsia" w:ascii="宋体" w:hAnsi="宋体" w:eastAsia="宋体" w:cs="宋体"/>
          <w:b/>
          <w:bCs/>
          <w:color w:val="000000" w:themeColor="text1"/>
          <w:sz w:val="28"/>
          <w:szCs w:val="28"/>
          <w:highlight w:val="none"/>
          <w14:textFill>
            <w14:solidFill>
              <w14:schemeClr w14:val="tx1"/>
            </w14:solidFill>
          </w14:textFill>
        </w:rPr>
        <w:instrText xml:space="preserve"> PAGEREF _Toc19392 \h </w:instrText>
      </w:r>
      <w:r>
        <w:rPr>
          <w:rFonts w:hint="eastAsia" w:ascii="宋体" w:hAnsi="宋体" w:eastAsia="宋体" w:cs="宋体"/>
          <w:b/>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fldChar w:fldCharType="end"/>
      </w:r>
      <w:r>
        <w:rPr>
          <w:rFonts w:hint="eastAsia" w:ascii="宋体" w:hAnsi="宋体" w:eastAsia="宋体" w:cs="宋体"/>
          <w:b/>
          <w:bCs/>
          <w:color w:val="000000" w:themeColor="text1"/>
          <w:sz w:val="28"/>
          <w:szCs w:val="28"/>
          <w:highlight w:val="none"/>
          <w14:textFill>
            <w14:solidFill>
              <w14:schemeClr w14:val="tx1"/>
            </w14:solidFill>
          </w14:textFill>
        </w:rPr>
        <w:fldChar w:fldCharType="end"/>
      </w:r>
    </w:p>
    <w:p w14:paraId="2EE9587F">
      <w:pPr>
        <w:pStyle w:val="6"/>
        <w:tabs>
          <w:tab w:val="right" w:leader="dot" w:pos="8640"/>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_Toc5452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44"/>
          <w:sz w:val="28"/>
          <w:szCs w:val="28"/>
          <w:highlight w:val="none"/>
          <w14:textFill>
            <w14:solidFill>
              <w14:schemeClr w14:val="tx1"/>
            </w14:solidFill>
          </w14:textFill>
        </w:rPr>
        <w:t>第一章 招标公告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_Toc5452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5D5FCBFE">
      <w:pPr>
        <w:pStyle w:val="6"/>
        <w:tabs>
          <w:tab w:val="right" w:leader="dot" w:pos="8640"/>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_Toc10162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44"/>
          <w:sz w:val="28"/>
          <w:szCs w:val="28"/>
          <w:highlight w:val="none"/>
          <w14:textFill>
            <w14:solidFill>
              <w14:schemeClr w14:val="tx1"/>
            </w14:solidFill>
          </w14:textFill>
        </w:rPr>
        <w:t>第二章 投标人须知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_Toc10162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5E7CF70">
      <w:pPr>
        <w:pStyle w:val="6"/>
        <w:tabs>
          <w:tab w:val="right" w:leader="dot" w:pos="8640"/>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_Toc1233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44"/>
          <w:sz w:val="28"/>
          <w:szCs w:val="28"/>
          <w:highlight w:val="none"/>
          <w14:textFill>
            <w14:solidFill>
              <w14:schemeClr w14:val="tx1"/>
            </w14:solidFill>
          </w14:textFill>
        </w:rPr>
        <w:t>第三章 评标办法（“评定分离”定标办法）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_Toc1233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29</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2D4F063">
      <w:pPr>
        <w:pStyle w:val="6"/>
        <w:tabs>
          <w:tab w:val="right" w:leader="dot" w:pos="8640"/>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_Toc19499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44"/>
          <w:sz w:val="28"/>
          <w:szCs w:val="28"/>
          <w:highlight w:val="none"/>
          <w14:textFill>
            <w14:solidFill>
              <w14:schemeClr w14:val="tx1"/>
            </w14:solidFill>
          </w14:textFill>
        </w:rPr>
        <w:t>第四章 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_Toc19499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B82764D">
      <w:pPr>
        <w:pStyle w:val="6"/>
        <w:tabs>
          <w:tab w:val="right" w:leader="dot" w:pos="8640"/>
        </w:tabs>
        <w:spacing w:line="48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fldChar w:fldCharType="begin"/>
      </w:r>
      <w:r>
        <w:rPr>
          <w:rFonts w:hint="eastAsia" w:ascii="宋体" w:hAnsi="宋体" w:eastAsia="宋体" w:cs="宋体"/>
          <w:b/>
          <w:bCs/>
          <w:color w:val="000000" w:themeColor="text1"/>
          <w:sz w:val="28"/>
          <w:szCs w:val="28"/>
          <w:highlight w:val="none"/>
          <w14:textFill>
            <w14:solidFill>
              <w14:schemeClr w14:val="tx1"/>
            </w14:solidFill>
          </w14:textFill>
        </w:rPr>
        <w:instrText xml:space="preserve"> HYPERLINK \l _Toc18154 </w:instrText>
      </w:r>
      <w:r>
        <w:rPr>
          <w:rFonts w:hint="eastAsia" w:ascii="宋体" w:hAnsi="宋体" w:eastAsia="宋体" w:cs="宋体"/>
          <w:b/>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14:textFill>
            <w14:solidFill>
              <w14:schemeClr w14:val="tx1"/>
            </w14:solidFill>
          </w14:textFill>
        </w:rPr>
        <w:t>第二卷</w:t>
      </w:r>
      <w:r>
        <w:rPr>
          <w:rFonts w:hint="eastAsia" w:ascii="宋体" w:hAnsi="宋体" w:eastAsia="宋体" w:cs="宋体"/>
          <w:b/>
          <w:bCs/>
          <w:color w:val="000000" w:themeColor="text1"/>
          <w:sz w:val="28"/>
          <w:szCs w:val="28"/>
          <w:highlight w:val="none"/>
          <w14:textFill>
            <w14:solidFill>
              <w14:schemeClr w14:val="tx1"/>
            </w14:solidFill>
          </w14:textFill>
        </w:rPr>
        <w:tab/>
      </w:r>
      <w:r>
        <w:rPr>
          <w:rFonts w:hint="eastAsia" w:ascii="宋体" w:hAnsi="宋体" w:eastAsia="宋体" w:cs="宋体"/>
          <w:b/>
          <w:bCs/>
          <w:color w:val="000000" w:themeColor="text1"/>
          <w:sz w:val="28"/>
          <w:szCs w:val="28"/>
          <w:highlight w:val="none"/>
          <w14:textFill>
            <w14:solidFill>
              <w14:schemeClr w14:val="tx1"/>
            </w14:solidFill>
          </w14:textFill>
        </w:rPr>
        <w:fldChar w:fldCharType="begin"/>
      </w:r>
      <w:r>
        <w:rPr>
          <w:rFonts w:hint="eastAsia" w:ascii="宋体" w:hAnsi="宋体" w:eastAsia="宋体" w:cs="宋体"/>
          <w:b/>
          <w:bCs/>
          <w:color w:val="000000" w:themeColor="text1"/>
          <w:sz w:val="28"/>
          <w:szCs w:val="28"/>
          <w:highlight w:val="none"/>
          <w14:textFill>
            <w14:solidFill>
              <w14:schemeClr w14:val="tx1"/>
            </w14:solidFill>
          </w14:textFill>
        </w:rPr>
        <w:instrText xml:space="preserve"> PAGEREF _Toc18154 \h </w:instrText>
      </w:r>
      <w:r>
        <w:rPr>
          <w:rFonts w:hint="eastAsia" w:ascii="宋体" w:hAnsi="宋体" w:eastAsia="宋体" w:cs="宋体"/>
          <w:b/>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14:textFill>
            <w14:solidFill>
              <w14:schemeClr w14:val="tx1"/>
            </w14:solidFill>
          </w14:textFill>
        </w:rPr>
        <w:t>41</w:t>
      </w:r>
      <w:r>
        <w:rPr>
          <w:rFonts w:hint="eastAsia" w:ascii="宋体" w:hAnsi="宋体" w:eastAsia="宋体" w:cs="宋体"/>
          <w:b/>
          <w:bCs/>
          <w:color w:val="000000" w:themeColor="text1"/>
          <w:sz w:val="28"/>
          <w:szCs w:val="28"/>
          <w:highlight w:val="none"/>
          <w14:textFill>
            <w14:solidFill>
              <w14:schemeClr w14:val="tx1"/>
            </w14:solidFill>
          </w14:textFill>
        </w:rPr>
        <w:fldChar w:fldCharType="end"/>
      </w:r>
      <w:r>
        <w:rPr>
          <w:rFonts w:hint="eastAsia" w:ascii="宋体" w:hAnsi="宋体" w:eastAsia="宋体" w:cs="宋体"/>
          <w:b/>
          <w:bCs/>
          <w:color w:val="000000" w:themeColor="text1"/>
          <w:sz w:val="28"/>
          <w:szCs w:val="28"/>
          <w:highlight w:val="none"/>
          <w14:textFill>
            <w14:solidFill>
              <w14:schemeClr w14:val="tx1"/>
            </w14:solidFill>
          </w14:textFill>
        </w:rPr>
        <w:fldChar w:fldCharType="end"/>
      </w:r>
    </w:p>
    <w:p w14:paraId="608237CC">
      <w:pPr>
        <w:pStyle w:val="6"/>
        <w:tabs>
          <w:tab w:val="right" w:leader="dot" w:pos="8640"/>
        </w:tabs>
        <w:spacing w:line="480" w:lineRule="auto"/>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eastAsia="宋体" w:cs="宋体"/>
          <w:b w:val="0"/>
          <w:bCs w:val="0"/>
          <w:color w:val="000000" w:themeColor="text1"/>
          <w:sz w:val="28"/>
          <w:szCs w:val="28"/>
          <w:highlight w:val="none"/>
          <w14:textFill>
            <w14:solidFill>
              <w14:schemeClr w14:val="tx1"/>
            </w14:solidFill>
          </w14:textFill>
        </w:rPr>
        <w:instrText xml:space="preserve"> HYPERLINK \l _Toc23927 </w:instrText>
      </w:r>
      <w:r>
        <w:rPr>
          <w:rFonts w:hint="eastAsia" w:ascii="宋体" w:hAnsi="宋体" w:eastAsia="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eastAsia="宋体" w:cs="宋体"/>
          <w:b w:val="0"/>
          <w:bCs w:val="0"/>
          <w:color w:val="000000" w:themeColor="text1"/>
          <w:kern w:val="0"/>
          <w:sz w:val="28"/>
          <w:szCs w:val="28"/>
          <w:highlight w:val="none"/>
          <w14:textFill>
            <w14:solidFill>
              <w14:schemeClr w14:val="tx1"/>
            </w14:solidFill>
          </w14:textFill>
        </w:rPr>
        <w:t>第五章 委托人要求</w:t>
      </w:r>
      <w:r>
        <w:rPr>
          <w:rFonts w:hint="eastAsia" w:ascii="宋体" w:hAnsi="宋体" w:eastAsia="宋体" w:cs="宋体"/>
          <w:b w:val="0"/>
          <w:bCs w:val="0"/>
          <w:color w:val="000000" w:themeColor="text1"/>
          <w:sz w:val="28"/>
          <w:szCs w:val="28"/>
          <w:highlight w:val="none"/>
          <w14:textFill>
            <w14:solidFill>
              <w14:schemeClr w14:val="tx1"/>
            </w14:solidFill>
          </w14:textFill>
        </w:rPr>
        <w:tab/>
      </w:r>
      <w:r>
        <w:rPr>
          <w:rFonts w:hint="eastAsia" w:ascii="宋体" w:hAnsi="宋体" w:eastAsia="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eastAsia="宋体" w:cs="宋体"/>
          <w:b w:val="0"/>
          <w:bCs w:val="0"/>
          <w:color w:val="000000" w:themeColor="text1"/>
          <w:sz w:val="28"/>
          <w:szCs w:val="28"/>
          <w:highlight w:val="none"/>
          <w14:textFill>
            <w14:solidFill>
              <w14:schemeClr w14:val="tx1"/>
            </w14:solidFill>
          </w14:textFill>
        </w:rPr>
        <w:instrText xml:space="preserve"> PAGEREF _Toc23927 \h </w:instrText>
      </w:r>
      <w:r>
        <w:rPr>
          <w:rFonts w:hint="eastAsia" w:ascii="宋体" w:hAnsi="宋体" w:eastAsia="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eastAsia="宋体" w:cs="宋体"/>
          <w:b w:val="0"/>
          <w:bCs w:val="0"/>
          <w:color w:val="000000" w:themeColor="text1"/>
          <w:sz w:val="28"/>
          <w:szCs w:val="28"/>
          <w:highlight w:val="none"/>
          <w14:textFill>
            <w14:solidFill>
              <w14:schemeClr w14:val="tx1"/>
            </w14:solidFill>
          </w14:textFill>
        </w:rPr>
        <w:t>41</w:t>
      </w:r>
      <w:r>
        <w:rPr>
          <w:rFonts w:hint="eastAsia" w:ascii="宋体" w:hAnsi="宋体" w:eastAsia="宋体" w:cs="宋体"/>
          <w:b w:val="0"/>
          <w:bCs w:val="0"/>
          <w:color w:val="000000" w:themeColor="text1"/>
          <w:sz w:val="28"/>
          <w:szCs w:val="28"/>
          <w:highlight w:val="none"/>
          <w14:textFill>
            <w14:solidFill>
              <w14:schemeClr w14:val="tx1"/>
            </w14:solidFill>
          </w14:textFill>
        </w:rPr>
        <w:fldChar w:fldCharType="end"/>
      </w:r>
      <w:r>
        <w:rPr>
          <w:rFonts w:hint="eastAsia" w:ascii="宋体" w:hAnsi="宋体" w:eastAsia="宋体" w:cs="宋体"/>
          <w:b w:val="0"/>
          <w:bCs w:val="0"/>
          <w:color w:val="000000" w:themeColor="text1"/>
          <w:sz w:val="28"/>
          <w:szCs w:val="28"/>
          <w:highlight w:val="none"/>
          <w14:textFill>
            <w14:solidFill>
              <w14:schemeClr w14:val="tx1"/>
            </w14:solidFill>
          </w14:textFill>
        </w:rPr>
        <w:fldChar w:fldCharType="end"/>
      </w:r>
    </w:p>
    <w:p w14:paraId="7D9D10A2">
      <w:pPr>
        <w:pStyle w:val="6"/>
        <w:tabs>
          <w:tab w:val="right" w:leader="dot" w:pos="8640"/>
        </w:tabs>
        <w:spacing w:line="48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fldChar w:fldCharType="begin"/>
      </w:r>
      <w:r>
        <w:rPr>
          <w:rFonts w:hint="eastAsia" w:ascii="宋体" w:hAnsi="宋体" w:eastAsia="宋体" w:cs="宋体"/>
          <w:b/>
          <w:bCs/>
          <w:color w:val="000000" w:themeColor="text1"/>
          <w:sz w:val="28"/>
          <w:szCs w:val="28"/>
          <w:highlight w:val="none"/>
          <w14:textFill>
            <w14:solidFill>
              <w14:schemeClr w14:val="tx1"/>
            </w14:solidFill>
          </w14:textFill>
        </w:rPr>
        <w:instrText xml:space="preserve"> HYPERLINK \l _Toc23009 </w:instrText>
      </w:r>
      <w:r>
        <w:rPr>
          <w:rFonts w:hint="eastAsia" w:ascii="宋体" w:hAnsi="宋体" w:eastAsia="宋体" w:cs="宋体"/>
          <w:b/>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14:textFill>
            <w14:solidFill>
              <w14:schemeClr w14:val="tx1"/>
            </w14:solidFill>
          </w14:textFill>
        </w:rPr>
        <w:t>第三卷</w:t>
      </w:r>
      <w:r>
        <w:rPr>
          <w:rFonts w:hint="eastAsia" w:ascii="宋体" w:hAnsi="宋体" w:eastAsia="宋体" w:cs="宋体"/>
          <w:b/>
          <w:bCs/>
          <w:color w:val="000000" w:themeColor="text1"/>
          <w:sz w:val="28"/>
          <w:szCs w:val="28"/>
          <w:highlight w:val="none"/>
          <w14:textFill>
            <w14:solidFill>
              <w14:schemeClr w14:val="tx1"/>
            </w14:solidFill>
          </w14:textFill>
        </w:rPr>
        <w:tab/>
      </w:r>
      <w:r>
        <w:rPr>
          <w:rFonts w:hint="eastAsia" w:ascii="宋体" w:hAnsi="宋体" w:eastAsia="宋体" w:cs="宋体"/>
          <w:b/>
          <w:bCs/>
          <w:color w:val="000000" w:themeColor="text1"/>
          <w:sz w:val="28"/>
          <w:szCs w:val="28"/>
          <w:highlight w:val="none"/>
          <w14:textFill>
            <w14:solidFill>
              <w14:schemeClr w14:val="tx1"/>
            </w14:solidFill>
          </w14:textFill>
        </w:rPr>
        <w:fldChar w:fldCharType="begin"/>
      </w:r>
      <w:r>
        <w:rPr>
          <w:rFonts w:hint="eastAsia" w:ascii="宋体" w:hAnsi="宋体" w:eastAsia="宋体" w:cs="宋体"/>
          <w:b/>
          <w:bCs/>
          <w:color w:val="000000" w:themeColor="text1"/>
          <w:sz w:val="28"/>
          <w:szCs w:val="28"/>
          <w:highlight w:val="none"/>
          <w14:textFill>
            <w14:solidFill>
              <w14:schemeClr w14:val="tx1"/>
            </w14:solidFill>
          </w14:textFill>
        </w:rPr>
        <w:instrText xml:space="preserve"> PAGEREF _Toc23009 \h </w:instrText>
      </w:r>
      <w:r>
        <w:rPr>
          <w:rFonts w:hint="eastAsia" w:ascii="宋体" w:hAnsi="宋体" w:eastAsia="宋体" w:cs="宋体"/>
          <w:b/>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
          <w:bCs/>
          <w:color w:val="000000" w:themeColor="text1"/>
          <w:sz w:val="28"/>
          <w:szCs w:val="28"/>
          <w:highlight w:val="none"/>
          <w14:textFill>
            <w14:solidFill>
              <w14:schemeClr w14:val="tx1"/>
            </w14:solidFill>
          </w14:textFill>
        </w:rPr>
        <w:t>54</w:t>
      </w:r>
      <w:r>
        <w:rPr>
          <w:rFonts w:hint="eastAsia" w:ascii="宋体" w:hAnsi="宋体" w:eastAsia="宋体" w:cs="宋体"/>
          <w:b/>
          <w:bCs/>
          <w:color w:val="000000" w:themeColor="text1"/>
          <w:sz w:val="28"/>
          <w:szCs w:val="28"/>
          <w:highlight w:val="none"/>
          <w14:textFill>
            <w14:solidFill>
              <w14:schemeClr w14:val="tx1"/>
            </w14:solidFill>
          </w14:textFill>
        </w:rPr>
        <w:fldChar w:fldCharType="end"/>
      </w:r>
      <w:r>
        <w:rPr>
          <w:rFonts w:hint="eastAsia" w:ascii="宋体" w:hAnsi="宋体" w:eastAsia="宋体" w:cs="宋体"/>
          <w:b/>
          <w:bCs/>
          <w:color w:val="000000" w:themeColor="text1"/>
          <w:sz w:val="28"/>
          <w:szCs w:val="28"/>
          <w:highlight w:val="none"/>
          <w14:textFill>
            <w14:solidFill>
              <w14:schemeClr w14:val="tx1"/>
            </w14:solidFill>
          </w14:textFill>
        </w:rPr>
        <w:fldChar w:fldCharType="end"/>
      </w:r>
    </w:p>
    <w:p w14:paraId="1296B687">
      <w:pPr>
        <w:pStyle w:val="6"/>
        <w:tabs>
          <w:tab w:val="right" w:leader="dot" w:pos="8640"/>
        </w:tabs>
        <w:spacing w:line="48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_Toc26401 </w:instrText>
      </w:r>
      <w:r>
        <w:rPr>
          <w:color w:val="000000" w:themeColor="text1"/>
          <w:sz w:val="28"/>
          <w:szCs w:val="28"/>
          <w:highlight w:val="none"/>
          <w14:textFill>
            <w14:solidFill>
              <w14:schemeClr w14:val="tx1"/>
            </w14:solidFill>
          </w14:textFill>
        </w:rPr>
        <w:fldChar w:fldCharType="separate"/>
      </w:r>
      <w:r>
        <w:rPr>
          <w:rFonts w:hint="eastAsia" w:ascii="宋体" w:hAnsi="宋体"/>
          <w:color w:val="000000" w:themeColor="text1"/>
          <w:kern w:val="44"/>
          <w:sz w:val="28"/>
          <w:szCs w:val="28"/>
          <w:highlight w:val="none"/>
          <w14:textFill>
            <w14:solidFill>
              <w14:schemeClr w14:val="tx1"/>
            </w14:solidFill>
          </w14:textFill>
        </w:rPr>
        <w:t>第六章 投标文件格式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_Toc26401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54</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3A8FDD54">
      <w:pPr>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end"/>
      </w:r>
      <w:bookmarkEnd w:id="0"/>
      <w:bookmarkEnd w:id="1"/>
      <w:bookmarkEnd w:id="2"/>
      <w:bookmarkStart w:id="3" w:name="_Toc511557024"/>
      <w:r>
        <w:rPr>
          <w:color w:val="000000" w:themeColor="text1"/>
          <w:highlight w:val="none"/>
          <w14:textFill>
            <w14:solidFill>
              <w14:schemeClr w14:val="tx1"/>
            </w14:solidFill>
          </w14:textFill>
        </w:rPr>
        <w:br w:type="page"/>
      </w:r>
    </w:p>
    <w:p w14:paraId="72911DA3">
      <w:pPr>
        <w:rPr>
          <w:color w:val="000000" w:themeColor="text1"/>
          <w:highlight w:val="none"/>
          <w14:textFill>
            <w14:solidFill>
              <w14:schemeClr w14:val="tx1"/>
            </w14:solidFill>
          </w14:textFill>
        </w:rPr>
      </w:pPr>
    </w:p>
    <w:p w14:paraId="34141AE5">
      <w:pPr>
        <w:jc w:val="center"/>
        <w:outlineLvl w:val="0"/>
        <w:rPr>
          <w:b/>
          <w:color w:val="000000" w:themeColor="text1"/>
          <w:sz w:val="44"/>
          <w:szCs w:val="44"/>
          <w:highlight w:val="none"/>
          <w14:textFill>
            <w14:solidFill>
              <w14:schemeClr w14:val="tx1"/>
            </w14:solidFill>
          </w14:textFill>
        </w:rPr>
      </w:pPr>
      <w:bookmarkStart w:id="4" w:name="_Toc19392"/>
      <w:r>
        <w:rPr>
          <w:rFonts w:hint="eastAsia"/>
          <w:b/>
          <w:color w:val="000000" w:themeColor="text1"/>
          <w:sz w:val="44"/>
          <w:szCs w:val="44"/>
          <w:highlight w:val="none"/>
          <w14:textFill>
            <w14:solidFill>
              <w14:schemeClr w14:val="tx1"/>
            </w14:solidFill>
          </w14:textFill>
        </w:rPr>
        <w:t>第</w:t>
      </w:r>
      <w:bookmarkEnd w:id="3"/>
      <w:r>
        <w:rPr>
          <w:rFonts w:hint="eastAsia"/>
          <w:b/>
          <w:color w:val="000000" w:themeColor="text1"/>
          <w:sz w:val="44"/>
          <w:szCs w:val="44"/>
          <w:highlight w:val="none"/>
          <w14:textFill>
            <w14:solidFill>
              <w14:schemeClr w14:val="tx1"/>
            </w14:solidFill>
          </w14:textFill>
        </w:rPr>
        <w:t>一卷</w:t>
      </w:r>
      <w:bookmarkEnd w:id="4"/>
    </w:p>
    <w:p w14:paraId="3B10CFEA">
      <w:pPr>
        <w:spacing w:before="12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0BD6B918">
      <w:pPr>
        <w:spacing w:before="120" w:after="330"/>
        <w:jc w:val="center"/>
        <w:outlineLvl w:val="0"/>
        <w:rPr>
          <w:rFonts w:ascii="宋体" w:hAnsi="宋体"/>
          <w:b/>
          <w:color w:val="000000" w:themeColor="text1"/>
          <w:kern w:val="44"/>
          <w:sz w:val="44"/>
          <w:szCs w:val="20"/>
          <w:highlight w:val="none"/>
          <w14:textFill>
            <w14:solidFill>
              <w14:schemeClr w14:val="tx1"/>
            </w14:solidFill>
          </w14:textFill>
        </w:rPr>
      </w:pPr>
      <w:bookmarkStart w:id="5" w:name="_Toc5452"/>
      <w:r>
        <w:rPr>
          <w:rFonts w:hint="eastAsia" w:ascii="宋体" w:hAnsi="宋体"/>
          <w:b/>
          <w:color w:val="000000" w:themeColor="text1"/>
          <w:kern w:val="44"/>
          <w:sz w:val="44"/>
          <w:szCs w:val="20"/>
          <w:highlight w:val="none"/>
          <w14:textFill>
            <w14:solidFill>
              <w14:schemeClr w14:val="tx1"/>
            </w14:solidFill>
          </w14:textFill>
        </w:rPr>
        <w:t>第一章 招标公告</w:t>
      </w:r>
      <w:bookmarkEnd w:id="5"/>
    </w:p>
    <w:p w14:paraId="2C8929D0">
      <w:pPr>
        <w:widowControl/>
        <w:jc w:val="center"/>
        <w:rPr>
          <w:rFonts w:hint="eastAsia" w:ascii="宋体" w:hAnsi="宋体"/>
          <w:b/>
          <w:color w:val="000000" w:themeColor="text1"/>
          <w:sz w:val="32"/>
          <w:szCs w:val="32"/>
          <w:highlight w:val="none"/>
          <w14:textFill>
            <w14:solidFill>
              <w14:schemeClr w14:val="tx1"/>
            </w14:solidFill>
          </w14:textFill>
        </w:rPr>
      </w:pPr>
      <w:bookmarkStart w:id="6" w:name="_Toc535938694"/>
      <w:r>
        <w:rPr>
          <w:rFonts w:hint="eastAsia" w:ascii="宋体" w:hAnsi="宋体"/>
          <w:b/>
          <w:color w:val="000000" w:themeColor="text1"/>
          <w:sz w:val="32"/>
          <w:szCs w:val="32"/>
          <w:highlight w:val="none"/>
          <w14:textFill>
            <w14:solidFill>
              <w14:schemeClr w14:val="tx1"/>
            </w14:solidFill>
          </w14:textFill>
        </w:rPr>
        <w:t>（另册）</w:t>
      </w:r>
    </w:p>
    <w:p w14:paraId="4821756D">
      <w:pPr>
        <w:widowControl/>
        <w:jc w:val="center"/>
        <w:rPr>
          <w:rFonts w:hint="eastAsia" w:ascii="宋体" w:hAnsi="宋体"/>
          <w:b/>
          <w:color w:val="000000" w:themeColor="text1"/>
          <w:sz w:val="32"/>
          <w:szCs w:val="32"/>
          <w:highlight w:val="none"/>
          <w14:textFill>
            <w14:solidFill>
              <w14:schemeClr w14:val="tx1"/>
            </w14:solidFill>
          </w14:textFill>
        </w:rPr>
      </w:pPr>
    </w:p>
    <w:p w14:paraId="48984E9C">
      <w:pPr>
        <w:widowControl/>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bookmarkEnd w:id="6"/>
    <w:p w14:paraId="2AABBA40">
      <w:pPr>
        <w:spacing w:before="340"/>
        <w:jc w:val="center"/>
        <w:outlineLvl w:val="0"/>
        <w:rPr>
          <w:rFonts w:ascii="宋体" w:hAnsi="宋体"/>
          <w:b/>
          <w:color w:val="000000" w:themeColor="text1"/>
          <w:kern w:val="44"/>
          <w:sz w:val="44"/>
          <w:szCs w:val="20"/>
          <w:highlight w:val="none"/>
          <w14:textFill>
            <w14:solidFill>
              <w14:schemeClr w14:val="tx1"/>
            </w14:solidFill>
          </w14:textFill>
        </w:rPr>
      </w:pPr>
      <w:bookmarkStart w:id="7" w:name="_Toc10162"/>
      <w:r>
        <w:rPr>
          <w:rFonts w:hint="eastAsia" w:ascii="宋体" w:hAnsi="宋体"/>
          <w:b/>
          <w:color w:val="000000" w:themeColor="text1"/>
          <w:kern w:val="44"/>
          <w:sz w:val="44"/>
          <w:szCs w:val="20"/>
          <w:highlight w:val="none"/>
          <w14:textFill>
            <w14:solidFill>
              <w14:schemeClr w14:val="tx1"/>
            </w14:solidFill>
          </w14:textFill>
        </w:rPr>
        <w:t>第二章 投标人须知</w:t>
      </w:r>
      <w:bookmarkEnd w:id="7"/>
    </w:p>
    <w:p w14:paraId="48998C1D">
      <w:pPr>
        <w:spacing w:before="240"/>
        <w:jc w:val="center"/>
        <w:outlineLvl w:val="1"/>
        <w:rPr>
          <w:rFonts w:ascii="宋体" w:hAnsi="宋体"/>
          <w:b/>
          <w:bCs/>
          <w:color w:val="000000" w:themeColor="text1"/>
          <w:kern w:val="0"/>
          <w:sz w:val="32"/>
          <w:szCs w:val="32"/>
          <w:highlight w:val="none"/>
          <w14:textFill>
            <w14:solidFill>
              <w14:schemeClr w14:val="tx1"/>
            </w14:solidFill>
          </w14:textFill>
        </w:rPr>
      </w:pPr>
      <w:bookmarkStart w:id="8" w:name="_Toc529196512"/>
      <w:bookmarkStart w:id="9" w:name="_Toc530470621"/>
      <w:bookmarkStart w:id="10" w:name="_Toc535938711"/>
      <w:r>
        <w:rPr>
          <w:rFonts w:hint="eastAsia" w:ascii="宋体" w:hAnsi="宋体"/>
          <w:b/>
          <w:bCs/>
          <w:color w:val="000000" w:themeColor="text1"/>
          <w:kern w:val="0"/>
          <w:sz w:val="32"/>
          <w:szCs w:val="32"/>
          <w:highlight w:val="none"/>
          <w14:textFill>
            <w14:solidFill>
              <w14:schemeClr w14:val="tx1"/>
            </w14:solidFill>
          </w14:textFill>
        </w:rPr>
        <w:t>投标人须知前附表</w:t>
      </w:r>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61"/>
        <w:gridCol w:w="6946"/>
      </w:tblGrid>
      <w:tr w14:paraId="6EDBC4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jc w:val="center"/>
        </w:trPr>
        <w:tc>
          <w:tcPr>
            <w:tcW w:w="958" w:type="dxa"/>
            <w:tcBorders>
              <w:top w:val="single" w:color="auto" w:sz="4" w:space="0"/>
              <w:left w:val="single" w:color="auto" w:sz="4" w:space="0"/>
              <w:bottom w:val="single" w:color="auto" w:sz="6" w:space="0"/>
              <w:right w:val="single" w:color="auto" w:sz="6" w:space="0"/>
            </w:tcBorders>
            <w:noWrap/>
            <w:vAlign w:val="center"/>
          </w:tcPr>
          <w:p w14:paraId="29A7066D">
            <w:pPr>
              <w:keepNext w:val="0"/>
              <w:keepLines w:val="0"/>
              <w:suppressLineNumbers w:val="0"/>
              <w:snapToGrid w:val="0"/>
              <w:spacing w:before="0" w:beforeAutospacing="0" w:after="0" w:afterAutospacing="0"/>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2161" w:type="dxa"/>
            <w:tcBorders>
              <w:top w:val="single" w:color="auto" w:sz="4" w:space="0"/>
              <w:left w:val="single" w:color="auto" w:sz="6" w:space="0"/>
              <w:bottom w:val="single" w:color="auto" w:sz="6" w:space="0"/>
              <w:right w:val="single" w:color="auto" w:sz="6" w:space="0"/>
            </w:tcBorders>
            <w:noWrap/>
            <w:vAlign w:val="center"/>
          </w:tcPr>
          <w:p w14:paraId="17BD8388">
            <w:pPr>
              <w:keepNext w:val="0"/>
              <w:keepLines w:val="0"/>
              <w:suppressLineNumbers w:val="0"/>
              <w:snapToGrid w:val="0"/>
              <w:spacing w:before="0" w:beforeAutospacing="0" w:after="0" w:afterAutospacing="0"/>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条款名称</w:t>
            </w:r>
          </w:p>
        </w:tc>
        <w:tc>
          <w:tcPr>
            <w:tcW w:w="6946" w:type="dxa"/>
            <w:tcBorders>
              <w:top w:val="single" w:color="auto" w:sz="4" w:space="0"/>
              <w:left w:val="single" w:color="auto" w:sz="6" w:space="0"/>
              <w:bottom w:val="single" w:color="auto" w:sz="6" w:space="0"/>
              <w:right w:val="single" w:color="auto" w:sz="4" w:space="0"/>
            </w:tcBorders>
            <w:noWrap/>
            <w:vAlign w:val="center"/>
          </w:tcPr>
          <w:p w14:paraId="6CFC4173">
            <w:pPr>
              <w:keepNext w:val="0"/>
              <w:keepLines w:val="0"/>
              <w:suppressLineNumbers w:val="0"/>
              <w:snapToGrid w:val="0"/>
              <w:spacing w:before="0" w:beforeAutospacing="0" w:after="0" w:afterAutospacing="0"/>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编列内容</w:t>
            </w:r>
          </w:p>
        </w:tc>
      </w:tr>
      <w:tr w14:paraId="496CF8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3ED03B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w:t>
            </w:r>
          </w:p>
        </w:tc>
        <w:tc>
          <w:tcPr>
            <w:tcW w:w="2161" w:type="dxa"/>
            <w:tcBorders>
              <w:top w:val="single" w:color="auto" w:sz="6" w:space="0"/>
              <w:left w:val="single" w:color="auto" w:sz="6" w:space="0"/>
              <w:bottom w:val="single" w:color="auto" w:sz="6" w:space="0"/>
              <w:right w:val="single" w:color="auto" w:sz="6" w:space="0"/>
            </w:tcBorders>
            <w:noWrap/>
            <w:vAlign w:val="center"/>
          </w:tcPr>
          <w:p w14:paraId="484BFE34">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68A04A39">
            <w:pPr>
              <w:keepNext w:val="0"/>
              <w:keepLines w:val="0"/>
              <w:suppressLineNumbers w:val="0"/>
              <w:spacing w:before="0" w:beforeAutospacing="0" w:after="0" w:afterAutospacing="0"/>
              <w:ind w:left="630" w:right="0" w:hanging="630" w:hangingChars="30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u w:val="single"/>
                <w14:textFill>
                  <w14:solidFill>
                    <w14:schemeClr w14:val="tx1"/>
                  </w14:solidFill>
                </w14:textFill>
              </w:rPr>
              <w:t>广州市重点公共建设项目管理中心</w:t>
            </w:r>
          </w:p>
          <w:p w14:paraId="7A007E4F">
            <w:pPr>
              <w:keepNext w:val="0"/>
              <w:keepLines w:val="0"/>
              <w:suppressLineNumbers w:val="0"/>
              <w:spacing w:before="0" w:beforeAutospacing="0" w:after="0" w:afterAutospacing="0"/>
              <w:ind w:left="0" w:right="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广州市番禺区星运路1号</w:t>
            </w:r>
          </w:p>
          <w:p w14:paraId="15174027">
            <w:pPr>
              <w:keepNext w:val="0"/>
              <w:keepLines w:val="0"/>
              <w:suppressLineNumbers w:val="0"/>
              <w:spacing w:before="0" w:beforeAutospacing="0" w:after="0" w:afterAutospacing="0"/>
              <w:ind w:left="0" w:right="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u w:val="single"/>
                <w:lang w:val="en-US" w:eastAsia="zh-CN"/>
                <w14:textFill>
                  <w14:solidFill>
                    <w14:schemeClr w14:val="tx1"/>
                  </w14:solidFill>
                </w14:textFill>
              </w:rPr>
              <w:t>李工</w:t>
            </w:r>
          </w:p>
          <w:p w14:paraId="6707CBFE">
            <w:pPr>
              <w:keepNext w:val="0"/>
              <w:keepLines w:val="0"/>
              <w:suppressLineNumbers w:val="0"/>
              <w:snapToGrid w:val="0"/>
              <w:spacing w:before="0" w:beforeAutospacing="0" w:after="0" w:afterAutospacing="0"/>
              <w:ind w:left="0" w:right="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lang w:eastAsia="zh-CN"/>
                <w14:textFill>
                  <w14:solidFill>
                    <w14:schemeClr w14:val="tx1"/>
                  </w14:solidFill>
                </w14:textFill>
              </w:rPr>
              <w:t>020-22905682</w:t>
            </w:r>
          </w:p>
        </w:tc>
      </w:tr>
      <w:tr w14:paraId="26AD1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45DBEA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w:t>
            </w:r>
          </w:p>
        </w:tc>
        <w:tc>
          <w:tcPr>
            <w:tcW w:w="2161" w:type="dxa"/>
            <w:tcBorders>
              <w:top w:val="single" w:color="auto" w:sz="6" w:space="0"/>
              <w:left w:val="single" w:color="auto" w:sz="6" w:space="0"/>
              <w:bottom w:val="single" w:color="auto" w:sz="6" w:space="0"/>
              <w:right w:val="single" w:color="auto" w:sz="6" w:space="0"/>
            </w:tcBorders>
            <w:noWrap/>
            <w:vAlign w:val="center"/>
          </w:tcPr>
          <w:p w14:paraId="70A1984F">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w:t>
            </w:r>
          </w:p>
        </w:tc>
        <w:tc>
          <w:tcPr>
            <w:tcW w:w="6946" w:type="dxa"/>
            <w:tcBorders>
              <w:top w:val="single" w:color="auto" w:sz="6" w:space="0"/>
              <w:left w:val="single" w:color="auto" w:sz="6" w:space="0"/>
              <w:bottom w:val="single" w:color="auto" w:sz="6" w:space="0"/>
              <w:right w:val="single" w:color="auto" w:sz="4" w:space="0"/>
            </w:tcBorders>
            <w:noWrap/>
            <w:vAlign w:val="center"/>
          </w:tcPr>
          <w:p w14:paraId="2C0BD48C">
            <w:pPr>
              <w:keepNext w:val="0"/>
              <w:keepLines w:val="0"/>
              <w:suppressLineNumbers w:val="0"/>
              <w:spacing w:before="0" w:beforeAutospacing="0" w:after="0" w:afterAutospacing="0"/>
              <w:ind w:left="0" w:right="0"/>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u w:val="single"/>
                <w:lang w:eastAsia="zh-CN"/>
                <w14:textFill>
                  <w14:solidFill>
                    <w14:schemeClr w14:val="tx1"/>
                  </w14:solidFill>
                </w14:textFill>
              </w:rPr>
              <w:t>广州高新工程顾问有限公司</w:t>
            </w:r>
          </w:p>
          <w:p w14:paraId="35C21455">
            <w:pPr>
              <w:keepNext w:val="0"/>
              <w:keepLines w:val="0"/>
              <w:suppressLineNumbers w:val="0"/>
              <w:spacing w:before="0" w:beforeAutospacing="0" w:after="0" w:afterAutospacing="0"/>
              <w:ind w:left="0" w:right="0"/>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lang w:eastAsia="zh-CN"/>
                <w14:textFill>
                  <w14:solidFill>
                    <w14:schemeClr w14:val="tx1"/>
                  </w14:solidFill>
                </w14:textFill>
              </w:rPr>
              <w:t>广州市天河区华观路1933号A503-504房</w:t>
            </w:r>
          </w:p>
          <w:p w14:paraId="785AA211">
            <w:pPr>
              <w:keepNext w:val="0"/>
              <w:keepLines w:val="0"/>
              <w:suppressLineNumbers w:val="0"/>
              <w:spacing w:before="0" w:beforeAutospacing="0" w:after="0" w:afterAutospacing="0"/>
              <w:ind w:left="0" w:right="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u w:val="single"/>
                <w:lang w:val="en-US" w:eastAsia="zh-CN"/>
                <w14:textFill>
                  <w14:solidFill>
                    <w14:schemeClr w14:val="tx1"/>
                  </w14:solidFill>
                </w14:textFill>
              </w:rPr>
              <w:t>李</w:t>
            </w:r>
            <w:r>
              <w:rPr>
                <w:rFonts w:hint="eastAsia" w:ascii="宋体" w:hAnsi="宋体"/>
                <w:color w:val="000000" w:themeColor="text1"/>
                <w:szCs w:val="21"/>
                <w:highlight w:val="none"/>
                <w:u w:val="single"/>
                <w14:textFill>
                  <w14:solidFill>
                    <w14:schemeClr w14:val="tx1"/>
                  </w14:solidFill>
                </w14:textFill>
              </w:rPr>
              <w:t>工</w:t>
            </w:r>
          </w:p>
          <w:p w14:paraId="0AC1DDE9">
            <w:pPr>
              <w:keepNext w:val="0"/>
              <w:keepLines w:val="0"/>
              <w:suppressLineNumbers w:val="0"/>
              <w:spacing w:before="0" w:beforeAutospacing="0" w:after="0" w:afterAutospacing="0"/>
              <w:ind w:left="0" w:right="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lang w:eastAsia="zh-CN"/>
                <w14:textFill>
                  <w14:solidFill>
                    <w14:schemeClr w14:val="tx1"/>
                  </w14:solidFill>
                </w14:textFill>
              </w:rPr>
              <w:t>020-85530825-616、15992426377</w:t>
            </w:r>
          </w:p>
        </w:tc>
      </w:tr>
      <w:tr w14:paraId="63459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40C93A7">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w:t>
            </w:r>
          </w:p>
        </w:tc>
        <w:tc>
          <w:tcPr>
            <w:tcW w:w="2161" w:type="dxa"/>
            <w:tcBorders>
              <w:top w:val="single" w:color="auto" w:sz="6" w:space="0"/>
              <w:left w:val="single" w:color="auto" w:sz="6" w:space="0"/>
              <w:bottom w:val="single" w:color="auto" w:sz="6" w:space="0"/>
              <w:right w:val="single" w:color="auto" w:sz="6" w:space="0"/>
            </w:tcBorders>
            <w:noWrap/>
            <w:vAlign w:val="center"/>
          </w:tcPr>
          <w:p w14:paraId="0B8259F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招标项目名称</w:t>
            </w:r>
          </w:p>
        </w:tc>
        <w:tc>
          <w:tcPr>
            <w:tcW w:w="6946" w:type="dxa"/>
            <w:tcBorders>
              <w:top w:val="single" w:color="auto" w:sz="6" w:space="0"/>
              <w:left w:val="single" w:color="auto" w:sz="6" w:space="0"/>
              <w:bottom w:val="single" w:color="auto" w:sz="6" w:space="0"/>
              <w:right w:val="single" w:color="auto" w:sz="4" w:space="0"/>
            </w:tcBorders>
            <w:noWrap/>
            <w:vAlign w:val="center"/>
          </w:tcPr>
          <w:p w14:paraId="3E9FB8AC">
            <w:pPr>
              <w:keepNext w:val="0"/>
              <w:keepLines w:val="0"/>
              <w:suppressLineNumbers w:val="0"/>
              <w:snapToGrid w:val="0"/>
              <w:spacing w:before="0" w:beforeAutospacing="0" w:after="0" w:afterAutospacing="0"/>
              <w:ind w:left="0" w:right="0" w:firstLine="29" w:firstLineChars="14"/>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中山大学学生文体中心项目施工监理</w:t>
            </w:r>
          </w:p>
        </w:tc>
      </w:tr>
      <w:tr w14:paraId="512AF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680A8C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1.1.5</w:t>
            </w:r>
          </w:p>
        </w:tc>
        <w:tc>
          <w:tcPr>
            <w:tcW w:w="2161" w:type="dxa"/>
            <w:tcBorders>
              <w:top w:val="single" w:color="auto" w:sz="6" w:space="0"/>
              <w:left w:val="single" w:color="auto" w:sz="6" w:space="0"/>
              <w:bottom w:val="single" w:color="auto" w:sz="6" w:space="0"/>
              <w:right w:val="single" w:color="auto" w:sz="6" w:space="0"/>
            </w:tcBorders>
            <w:noWrap/>
            <w:vAlign w:val="center"/>
          </w:tcPr>
          <w:p w14:paraId="5806E5C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项目建设地点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08713FCB">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14:paraId="083D1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2BEBB2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w:t>
            </w:r>
          </w:p>
        </w:tc>
        <w:tc>
          <w:tcPr>
            <w:tcW w:w="2161" w:type="dxa"/>
            <w:tcBorders>
              <w:top w:val="single" w:color="auto" w:sz="6" w:space="0"/>
              <w:left w:val="single" w:color="auto" w:sz="6" w:space="0"/>
              <w:bottom w:val="single" w:color="auto" w:sz="6" w:space="0"/>
              <w:right w:val="single" w:color="auto" w:sz="6" w:space="0"/>
            </w:tcBorders>
            <w:noWrap/>
            <w:vAlign w:val="center"/>
          </w:tcPr>
          <w:p w14:paraId="34E9100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项目建设规模</w:t>
            </w:r>
          </w:p>
        </w:tc>
        <w:tc>
          <w:tcPr>
            <w:tcW w:w="6946" w:type="dxa"/>
            <w:tcBorders>
              <w:top w:val="single" w:color="auto" w:sz="6" w:space="0"/>
              <w:left w:val="single" w:color="auto" w:sz="6" w:space="0"/>
              <w:bottom w:val="single" w:color="auto" w:sz="6" w:space="0"/>
              <w:right w:val="single" w:color="auto" w:sz="4" w:space="0"/>
            </w:tcBorders>
            <w:noWrap/>
            <w:vAlign w:val="center"/>
          </w:tcPr>
          <w:p w14:paraId="4E5399C3">
            <w:pPr>
              <w:keepNext w:val="0"/>
              <w:keepLines w:val="0"/>
              <w:suppressLineNumbers w:val="0"/>
              <w:snapToGrid w:val="0"/>
              <w:spacing w:before="0" w:beforeAutospacing="0" w:after="0" w:afterAutospacing="0"/>
              <w:ind w:left="0" w:right="106"/>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14:paraId="7E41C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E34E2D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1.1.7</w:t>
            </w:r>
          </w:p>
        </w:tc>
        <w:tc>
          <w:tcPr>
            <w:tcW w:w="2161" w:type="dxa"/>
            <w:tcBorders>
              <w:top w:val="single" w:color="auto" w:sz="6" w:space="0"/>
              <w:left w:val="single" w:color="auto" w:sz="6" w:space="0"/>
              <w:bottom w:val="single" w:color="auto" w:sz="6" w:space="0"/>
              <w:right w:val="single" w:color="auto" w:sz="6" w:space="0"/>
            </w:tcBorders>
            <w:noWrap/>
            <w:vAlign w:val="center"/>
          </w:tcPr>
          <w:p w14:paraId="6823138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工程项目施工预计开工日期和建设周期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0C74CBAB">
            <w:pPr>
              <w:keepNext w:val="0"/>
              <w:keepLines w:val="0"/>
              <w:widowControl w:val="0"/>
              <w:suppressLineNumbers w:val="0"/>
              <w:snapToGrid w:val="0"/>
              <w:spacing w:before="0" w:beforeAutospacing="0" w:after="0" w:afterAutospacing="0" w:line="400" w:lineRule="exact"/>
              <w:ind w:left="0" w:leftChars="0" w:right="107" w:rightChars="51"/>
              <w:jc w:val="both"/>
              <w:rPr>
                <w:rFonts w:hint="default" w:ascii="宋体" w:hAnsi="宋体"/>
                <w:color w:val="000000" w:themeColor="text1"/>
                <w:szCs w:val="21"/>
                <w:highlight w:val="none"/>
                <w:u w:val="single"/>
                <w14:textFill>
                  <w14:solidFill>
                    <w14:schemeClr w14:val="tx1"/>
                  </w14:solidFill>
                </w14:textFill>
              </w:rPr>
            </w:pPr>
            <w:r>
              <w:rPr>
                <w:rFonts w:hint="default" w:ascii="宋体" w:hAnsi="宋体"/>
                <w:color w:val="000000" w:themeColor="text1"/>
                <w:szCs w:val="21"/>
                <w:highlight w:val="none"/>
                <w:u w:val="single"/>
                <w14:textFill>
                  <w14:solidFill>
                    <w14:schemeClr w14:val="tx1"/>
                  </w14:solidFill>
                </w14:textFill>
              </w:rPr>
              <w:t>项目建设周期计划为28个月，施工工期约12个月，计划开工日期 2025年9月30日。具体开工时间以总监理工程师签发开工令为准。</w:t>
            </w:r>
          </w:p>
        </w:tc>
      </w:tr>
      <w:tr w14:paraId="6CA86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2DF662B">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1.1.8</w:t>
            </w:r>
          </w:p>
        </w:tc>
        <w:tc>
          <w:tcPr>
            <w:tcW w:w="2161" w:type="dxa"/>
            <w:tcBorders>
              <w:top w:val="single" w:color="auto" w:sz="6" w:space="0"/>
              <w:left w:val="single" w:color="auto" w:sz="6" w:space="0"/>
              <w:bottom w:val="single" w:color="auto" w:sz="6" w:space="0"/>
              <w:right w:val="single" w:color="auto" w:sz="6" w:space="0"/>
            </w:tcBorders>
            <w:noWrap/>
            <w:vAlign w:val="center"/>
          </w:tcPr>
          <w:p w14:paraId="6FDD0994">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建筑安装工程费/工程概算</w:t>
            </w:r>
          </w:p>
        </w:tc>
        <w:tc>
          <w:tcPr>
            <w:tcW w:w="6946" w:type="dxa"/>
            <w:tcBorders>
              <w:top w:val="single" w:color="auto" w:sz="6" w:space="0"/>
              <w:left w:val="single" w:color="auto" w:sz="6" w:space="0"/>
              <w:bottom w:val="single" w:color="auto" w:sz="6" w:space="0"/>
              <w:right w:val="single" w:color="auto" w:sz="4" w:space="0"/>
            </w:tcBorders>
            <w:noWrap/>
            <w:vAlign w:val="center"/>
          </w:tcPr>
          <w:p w14:paraId="102FD120">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14:paraId="2708FB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8345A6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6CD6BA1B">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资金来源及比例</w:t>
            </w:r>
          </w:p>
        </w:tc>
        <w:tc>
          <w:tcPr>
            <w:tcW w:w="6946" w:type="dxa"/>
            <w:tcBorders>
              <w:top w:val="single" w:color="auto" w:sz="6" w:space="0"/>
              <w:left w:val="single" w:color="auto" w:sz="6" w:space="0"/>
              <w:bottom w:val="single" w:color="auto" w:sz="6" w:space="0"/>
              <w:right w:val="single" w:color="auto" w:sz="4" w:space="0"/>
            </w:tcBorders>
            <w:noWrap/>
            <w:vAlign w:val="center"/>
          </w:tcPr>
          <w:p w14:paraId="6CCB75A8">
            <w:pPr>
              <w:keepNext w:val="0"/>
              <w:keepLines w:val="0"/>
              <w:suppressLineNumbers w:val="0"/>
              <w:spacing w:before="0" w:beforeAutospacing="0" w:after="0" w:afterAutospacing="0"/>
              <w:ind w:left="40" w:leftChars="19" w:right="107" w:rightChars="5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14:paraId="4CC428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4809BE4">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1.2.2</w:t>
            </w:r>
          </w:p>
        </w:tc>
        <w:tc>
          <w:tcPr>
            <w:tcW w:w="2161" w:type="dxa"/>
            <w:tcBorders>
              <w:top w:val="single" w:color="auto" w:sz="6" w:space="0"/>
              <w:left w:val="single" w:color="auto" w:sz="6" w:space="0"/>
              <w:bottom w:val="single" w:color="auto" w:sz="6" w:space="0"/>
              <w:right w:val="single" w:color="auto" w:sz="6" w:space="0"/>
            </w:tcBorders>
            <w:noWrap/>
            <w:vAlign w:val="center"/>
          </w:tcPr>
          <w:p w14:paraId="39F792B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资金落实情况</w:t>
            </w:r>
          </w:p>
        </w:tc>
        <w:tc>
          <w:tcPr>
            <w:tcW w:w="6946" w:type="dxa"/>
            <w:tcBorders>
              <w:top w:val="single" w:color="auto" w:sz="6" w:space="0"/>
              <w:left w:val="single" w:color="auto" w:sz="6" w:space="0"/>
              <w:bottom w:val="single" w:color="auto" w:sz="6" w:space="0"/>
              <w:right w:val="single" w:color="auto" w:sz="4" w:space="0"/>
            </w:tcBorders>
            <w:noWrap/>
            <w:vAlign w:val="center"/>
          </w:tcPr>
          <w:p w14:paraId="652F77E3">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已落实</w:t>
            </w:r>
          </w:p>
        </w:tc>
      </w:tr>
      <w:tr w14:paraId="55E61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E351F67">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w:t>
            </w:r>
          </w:p>
        </w:tc>
        <w:tc>
          <w:tcPr>
            <w:tcW w:w="2161" w:type="dxa"/>
            <w:tcBorders>
              <w:top w:val="single" w:color="auto" w:sz="6" w:space="0"/>
              <w:left w:val="single" w:color="auto" w:sz="6" w:space="0"/>
              <w:bottom w:val="single" w:color="auto" w:sz="6" w:space="0"/>
              <w:right w:val="single" w:color="auto" w:sz="6" w:space="0"/>
            </w:tcBorders>
            <w:noWrap/>
            <w:vAlign w:val="center"/>
          </w:tcPr>
          <w:p w14:paraId="3E95256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6946" w:type="dxa"/>
            <w:tcBorders>
              <w:top w:val="single" w:color="auto" w:sz="6" w:space="0"/>
              <w:left w:val="single" w:color="auto" w:sz="6" w:space="0"/>
              <w:bottom w:val="single" w:color="auto" w:sz="6" w:space="0"/>
              <w:right w:val="single" w:color="auto" w:sz="4" w:space="0"/>
            </w:tcBorders>
            <w:noWrap/>
            <w:vAlign w:val="center"/>
          </w:tcPr>
          <w:p w14:paraId="4C6D95F1">
            <w:pPr>
              <w:keepNext w:val="0"/>
              <w:keepLines w:val="0"/>
              <w:suppressLineNumbers w:val="0"/>
              <w:snapToGrid w:val="0"/>
              <w:spacing w:before="0" w:beforeAutospacing="0" w:after="0" w:afterAutospacing="0"/>
              <w:ind w:left="0" w:right="106"/>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14:paraId="4A555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2AFDC8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w:t>
            </w:r>
          </w:p>
        </w:tc>
        <w:tc>
          <w:tcPr>
            <w:tcW w:w="2161" w:type="dxa"/>
            <w:tcBorders>
              <w:top w:val="single" w:color="auto" w:sz="6" w:space="0"/>
              <w:left w:val="single" w:color="auto" w:sz="6" w:space="0"/>
              <w:bottom w:val="single" w:color="auto" w:sz="6" w:space="0"/>
              <w:right w:val="single" w:color="auto" w:sz="6" w:space="0"/>
            </w:tcBorders>
            <w:noWrap/>
            <w:vAlign w:val="center"/>
          </w:tcPr>
          <w:p w14:paraId="2CBD9D2F">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监理服务期限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5315CAD5">
            <w:pPr>
              <w:keepNext w:val="0"/>
              <w:keepLines w:val="0"/>
              <w:suppressLineNumbers w:val="0"/>
              <w:spacing w:before="0" w:beforeAutospacing="0" w:after="0" w:afterAutospacing="0"/>
              <w:ind w:left="40" w:leftChars="19" w:right="107" w:rightChars="5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详见招标公告</w:t>
            </w:r>
          </w:p>
        </w:tc>
      </w:tr>
      <w:tr w14:paraId="61603A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FB040D0">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w:t>
            </w:r>
          </w:p>
        </w:tc>
        <w:tc>
          <w:tcPr>
            <w:tcW w:w="2161" w:type="dxa"/>
            <w:tcBorders>
              <w:top w:val="single" w:color="auto" w:sz="6" w:space="0"/>
              <w:left w:val="single" w:color="auto" w:sz="6" w:space="0"/>
              <w:bottom w:val="single" w:color="auto" w:sz="6" w:space="0"/>
              <w:right w:val="single" w:color="auto" w:sz="6" w:space="0"/>
            </w:tcBorders>
            <w:noWrap/>
            <w:vAlign w:val="center"/>
          </w:tcPr>
          <w:p w14:paraId="5C72D10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6946" w:type="dxa"/>
            <w:tcBorders>
              <w:top w:val="single" w:color="auto" w:sz="6" w:space="0"/>
              <w:left w:val="single" w:color="auto" w:sz="6" w:space="0"/>
              <w:bottom w:val="single" w:color="auto" w:sz="6" w:space="0"/>
              <w:right w:val="single" w:color="auto" w:sz="4" w:space="0"/>
            </w:tcBorders>
            <w:noWrap/>
            <w:vAlign w:val="center"/>
          </w:tcPr>
          <w:p w14:paraId="2B4DDB96">
            <w:pPr>
              <w:keepNext w:val="0"/>
              <w:keepLines w:val="0"/>
              <w:widowControl w:val="0"/>
              <w:suppressLineNumbers w:val="0"/>
              <w:topLinePunct/>
              <w:adjustRightInd w:val="0"/>
              <w:snapToGrid w:val="0"/>
              <w:spacing w:before="0" w:beforeAutospacing="0" w:after="0" w:afterAutospacing="0" w:line="400" w:lineRule="exact"/>
              <w:ind w:left="0" w:right="0" w:firstLine="0"/>
              <w:jc w:val="both"/>
              <w:rPr>
                <w:rFonts w:hint="default" w:ascii="宋体" w:hAnsi="宋体"/>
                <w:color w:val="000000" w:themeColor="text1"/>
                <w:szCs w:val="21"/>
                <w:highlight w:val="none"/>
                <w:u w:val="single"/>
                <w14:textFill>
                  <w14:solidFill>
                    <w14:schemeClr w14:val="tx1"/>
                  </w14:solidFill>
                </w14:textFill>
              </w:rPr>
            </w:pPr>
            <w:r>
              <w:rPr>
                <w:rFonts w:hint="default" w:ascii="宋体" w:hAnsi="宋体"/>
                <w:color w:val="000000" w:themeColor="text1"/>
                <w:szCs w:val="21"/>
                <w:highlight w:val="none"/>
                <w:u w:val="single"/>
                <w14:textFill>
                  <w14:solidFill>
                    <w14:schemeClr w14:val="tx1"/>
                  </w14:solidFill>
                </w14:textFill>
              </w:rPr>
              <w:t>一次性通过联合竣工验收，且必须取得广州市建设工程优质奖。</w:t>
            </w:r>
          </w:p>
        </w:tc>
      </w:tr>
      <w:tr w14:paraId="1F122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877E08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p>
        </w:tc>
        <w:tc>
          <w:tcPr>
            <w:tcW w:w="2161" w:type="dxa"/>
            <w:tcBorders>
              <w:top w:val="single" w:color="auto" w:sz="6" w:space="0"/>
              <w:left w:val="single" w:color="auto" w:sz="6" w:space="0"/>
              <w:bottom w:val="single" w:color="auto" w:sz="6" w:space="0"/>
              <w:right w:val="single" w:color="auto" w:sz="6" w:space="0"/>
            </w:tcBorders>
            <w:noWrap/>
            <w:vAlign w:val="center"/>
          </w:tcPr>
          <w:p w14:paraId="0F17FFE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投标人资质条件、能力、信誉</w:t>
            </w:r>
          </w:p>
        </w:tc>
        <w:tc>
          <w:tcPr>
            <w:tcW w:w="6946" w:type="dxa"/>
            <w:tcBorders>
              <w:top w:val="single" w:color="auto" w:sz="6" w:space="0"/>
              <w:left w:val="single" w:color="auto" w:sz="6" w:space="0"/>
              <w:bottom w:val="single" w:color="auto" w:sz="6" w:space="0"/>
              <w:right w:val="single" w:color="auto" w:sz="4" w:space="0"/>
            </w:tcBorders>
            <w:noWrap/>
            <w:vAlign w:val="center"/>
          </w:tcPr>
          <w:p w14:paraId="719D4F80">
            <w:pPr>
              <w:keepNext w:val="0"/>
              <w:keepLines w:val="0"/>
              <w:suppressLineNumbers w:val="0"/>
              <w:snapToGrid w:val="0"/>
              <w:spacing w:before="12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（1）资质要求：</w:t>
            </w:r>
            <w:r>
              <w:rPr>
                <w:rFonts w:hint="eastAsia" w:ascii="宋体" w:hAnsi="宋体"/>
                <w:color w:val="000000" w:themeColor="text1"/>
                <w:szCs w:val="21"/>
                <w:highlight w:val="none"/>
                <w:u w:val="single"/>
                <w14:textFill>
                  <w14:solidFill>
                    <w14:schemeClr w14:val="tx1"/>
                  </w14:solidFill>
                </w14:textFill>
              </w:rPr>
              <w:t>见招标公告投标人资格要求；</w:t>
            </w:r>
          </w:p>
          <w:p w14:paraId="3766711E">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（2）财务要求：</w:t>
            </w:r>
            <w:r>
              <w:rPr>
                <w:rFonts w:hint="eastAsia" w:ascii="宋体" w:hAnsi="宋体"/>
                <w:color w:val="000000" w:themeColor="text1"/>
                <w:szCs w:val="21"/>
                <w:highlight w:val="none"/>
                <w:u w:val="single"/>
                <w14:textFill>
                  <w14:solidFill>
                    <w14:schemeClr w14:val="tx1"/>
                  </w14:solidFill>
                </w14:textFill>
              </w:rPr>
              <w:t>/</w:t>
            </w:r>
          </w:p>
          <w:p w14:paraId="78958E05">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（3）业绩要求：</w:t>
            </w:r>
            <w:r>
              <w:rPr>
                <w:rFonts w:hint="eastAsia" w:ascii="宋体" w:hAnsi="宋体"/>
                <w:color w:val="000000" w:themeColor="text1"/>
                <w:szCs w:val="21"/>
                <w:highlight w:val="none"/>
                <w:u w:val="single"/>
                <w14:textFill>
                  <w14:solidFill>
                    <w14:schemeClr w14:val="tx1"/>
                  </w14:solidFill>
                </w14:textFill>
              </w:rPr>
              <w:t>见招标公告投标人资格要求；</w:t>
            </w:r>
          </w:p>
          <w:p w14:paraId="31F1C839">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（4）信誉要求：</w:t>
            </w:r>
            <w:r>
              <w:rPr>
                <w:rFonts w:hint="eastAsia" w:ascii="宋体" w:hAnsi="宋体"/>
                <w:color w:val="000000" w:themeColor="text1"/>
                <w:szCs w:val="21"/>
                <w:highlight w:val="none"/>
                <w:u w:val="single"/>
                <w14:textFill>
                  <w14:solidFill>
                    <w14:schemeClr w14:val="tx1"/>
                  </w14:solidFill>
                </w14:textFill>
              </w:rPr>
              <w:t>/</w:t>
            </w:r>
          </w:p>
          <w:p w14:paraId="1ACABE4D">
            <w:pPr>
              <w:keepNext w:val="0"/>
              <w:keepLines w:val="0"/>
              <w:suppressLineNumbers w:val="0"/>
              <w:snapToGrid w:val="0"/>
              <w:spacing w:before="0" w:beforeAutospacing="0" w:after="0" w:afterAutospacing="0"/>
              <w:ind w:left="0" w:right="106"/>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（5）总监理工程师的资格要求：</w:t>
            </w:r>
            <w:r>
              <w:rPr>
                <w:rFonts w:hint="eastAsia" w:ascii="宋体" w:hAnsi="宋体"/>
                <w:color w:val="000000" w:themeColor="text1"/>
                <w:szCs w:val="21"/>
                <w:highlight w:val="none"/>
                <w:u w:val="single"/>
                <w14:textFill>
                  <w14:solidFill>
                    <w14:schemeClr w14:val="tx1"/>
                  </w14:solidFill>
                </w14:textFill>
              </w:rPr>
              <w:t>见招标公告投标人资格要求；</w:t>
            </w:r>
          </w:p>
          <w:p w14:paraId="6DD95CEF">
            <w:pPr>
              <w:keepNext w:val="0"/>
              <w:keepLines w:val="0"/>
              <w:suppressLineNumbers w:val="0"/>
              <w:snapToGrid w:val="0"/>
              <w:spacing w:before="0" w:beforeAutospacing="0" w:after="0" w:afterAutospacing="0"/>
              <w:ind w:left="0" w:right="106"/>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（6）其他主要人员要求：</w:t>
            </w:r>
            <w:r>
              <w:rPr>
                <w:rFonts w:hint="eastAsia" w:ascii="宋体" w:hAnsi="宋体"/>
                <w:color w:val="000000" w:themeColor="text1"/>
                <w:szCs w:val="21"/>
                <w:highlight w:val="none"/>
                <w:u w:val="single"/>
                <w14:textFill>
                  <w14:solidFill>
                    <w14:schemeClr w14:val="tx1"/>
                  </w14:solidFill>
                </w14:textFill>
              </w:rPr>
              <w:t>/</w:t>
            </w:r>
          </w:p>
          <w:p w14:paraId="797A588A">
            <w:pPr>
              <w:keepNext w:val="0"/>
              <w:keepLines w:val="0"/>
              <w:suppressLineNumbers w:val="0"/>
              <w:tabs>
                <w:tab w:val="right" w:pos="6060"/>
              </w:tabs>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（7）试验检测仪器设备要求：</w:t>
            </w:r>
            <w:r>
              <w:rPr>
                <w:rFonts w:hint="eastAsia" w:ascii="宋体" w:hAnsi="宋体"/>
                <w:color w:val="000000" w:themeColor="text1"/>
                <w:szCs w:val="21"/>
                <w:highlight w:val="none"/>
                <w:u w:val="single"/>
                <w14:textFill>
                  <w14:solidFill>
                    <w14:schemeClr w14:val="tx1"/>
                  </w14:solidFill>
                </w14:textFill>
              </w:rPr>
              <w:t>/</w:t>
            </w:r>
          </w:p>
          <w:p w14:paraId="08895BD5">
            <w:pPr>
              <w:keepNext w:val="0"/>
              <w:keepLines w:val="0"/>
              <w:suppressLineNumbers w:val="0"/>
              <w:snapToGrid w:val="0"/>
              <w:spacing w:before="0" w:beforeAutospacing="0" w:after="0" w:afterAutospacing="0"/>
              <w:ind w:left="0" w:right="106"/>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（8）其他要求：</w:t>
            </w:r>
            <w:r>
              <w:rPr>
                <w:rFonts w:hint="eastAsia" w:ascii="宋体" w:hAnsi="宋体"/>
                <w:color w:val="000000" w:themeColor="text1"/>
                <w:szCs w:val="21"/>
                <w:highlight w:val="none"/>
                <w:u w:val="single"/>
                <w14:textFill>
                  <w14:solidFill>
                    <w14:schemeClr w14:val="tx1"/>
                  </w14:solidFill>
                </w14:textFill>
              </w:rPr>
              <w:t>见招标公告投标人资格要求。</w:t>
            </w:r>
          </w:p>
        </w:tc>
      </w:tr>
      <w:tr w14:paraId="0198AE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5A8AF87">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p>
        </w:tc>
        <w:tc>
          <w:tcPr>
            <w:tcW w:w="2161" w:type="dxa"/>
            <w:tcBorders>
              <w:top w:val="single" w:color="auto" w:sz="6" w:space="0"/>
              <w:left w:val="single" w:color="auto" w:sz="6" w:space="0"/>
              <w:bottom w:val="single" w:color="auto" w:sz="6" w:space="0"/>
              <w:right w:val="single" w:color="auto" w:sz="6" w:space="0"/>
            </w:tcBorders>
            <w:noWrap/>
            <w:vAlign w:val="center"/>
          </w:tcPr>
          <w:p w14:paraId="2415498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是否接受联合体投标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3E8E6CB8">
            <w:pPr>
              <w:keepNext w:val="0"/>
              <w:keepLines w:val="0"/>
              <w:suppressLineNumbers w:val="0"/>
              <w:snapToGrid w:val="0"/>
              <w:spacing w:before="0" w:beforeAutospacing="0" w:after="0" w:afterAutospacing="0"/>
              <w:ind w:left="108" w:right="-238"/>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position w:val="3"/>
                <w:szCs w:val="21"/>
                <w:highlight w:val="none"/>
                <w14:textFill>
                  <w14:solidFill>
                    <w14:schemeClr w14:val="tx1"/>
                  </w14:solidFill>
                </w14:textFill>
              </w:rPr>
              <w:t>不接受</w:t>
            </w:r>
          </w:p>
          <w:p w14:paraId="7B170BDD">
            <w:pPr>
              <w:keepNext w:val="0"/>
              <w:keepLines w:val="0"/>
              <w:suppressLineNumbers w:val="0"/>
              <w:snapToGrid w:val="0"/>
              <w:spacing w:before="0" w:beforeAutospacing="0" w:after="0" w:afterAutospacing="0"/>
              <w:ind w:left="0" w:right="0" w:firstLine="105" w:firstLineChars="5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□接受，应满足下列要求：</w:t>
            </w:r>
            <w:r>
              <w:rPr>
                <w:rFonts w:hint="default" w:hAnsi="宋体"/>
                <w:color w:val="000000" w:themeColor="text1"/>
                <w:szCs w:val="21"/>
                <w:highlight w:val="none"/>
                <w:u w:val="single"/>
                <w14:textFill>
                  <w14:solidFill>
                    <w14:schemeClr w14:val="tx1"/>
                  </w14:solidFill>
                </w14:textFill>
              </w:rPr>
              <w:t>/</w:t>
            </w:r>
          </w:p>
        </w:tc>
      </w:tr>
      <w:tr w14:paraId="3BEBE0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8668A5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1.4.3</w:t>
            </w:r>
          </w:p>
        </w:tc>
        <w:tc>
          <w:tcPr>
            <w:tcW w:w="2161" w:type="dxa"/>
            <w:tcBorders>
              <w:top w:val="single" w:color="auto" w:sz="6" w:space="0"/>
              <w:left w:val="single" w:color="auto" w:sz="6" w:space="0"/>
              <w:bottom w:val="single" w:color="auto" w:sz="6" w:space="0"/>
              <w:right w:val="single" w:color="auto" w:sz="6" w:space="0"/>
            </w:tcBorders>
            <w:noWrap/>
            <w:vAlign w:val="center"/>
          </w:tcPr>
          <w:p w14:paraId="3BA3EA19">
            <w:pPr>
              <w:keepNext w:val="0"/>
              <w:keepLines w:val="0"/>
              <w:suppressLineNumbers w:val="0"/>
              <w:snapToGrid w:val="0"/>
              <w:spacing w:before="0" w:beforeAutospacing="0" w:after="0" w:afterAutospacing="0"/>
              <w:ind w:left="0" w:leftChars="0" w:right="0" w:rightChars="0"/>
              <w:jc w:val="center"/>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投标人不得存在的</w:t>
            </w:r>
            <w:r>
              <w:rPr>
                <w:rFonts w:hint="eastAsia" w:ascii="宋体" w:hAnsi="宋体"/>
                <w:color w:val="000000" w:themeColor="text1"/>
                <w:szCs w:val="21"/>
                <w:highlight w:val="none"/>
                <w14:textFill>
                  <w14:solidFill>
                    <w14:schemeClr w14:val="tx1"/>
                  </w14:solidFill>
                </w14:textFill>
              </w:rPr>
              <w:t>其他</w:t>
            </w:r>
            <w:r>
              <w:rPr>
                <w:rFonts w:hint="default" w:ascii="宋体" w:hAnsi="宋体"/>
                <w:color w:val="000000" w:themeColor="text1"/>
                <w:szCs w:val="21"/>
                <w:highlight w:val="none"/>
                <w14:textFill>
                  <w14:solidFill>
                    <w14:schemeClr w14:val="tx1"/>
                  </w14:solidFill>
                </w14:textFill>
              </w:rPr>
              <w:t>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552F43BC">
            <w:pPr>
              <w:keepNext w:val="0"/>
              <w:keepLines w:val="0"/>
              <w:suppressLineNumbers w:val="0"/>
              <w:topLinePunct/>
              <w:snapToGrid w:val="0"/>
              <w:spacing w:before="0" w:beforeAutospacing="0" w:after="0" w:afterAutospacing="0"/>
              <w:ind w:left="0" w:leftChars="0" w:right="0" w:rightChars="0"/>
              <w:jc w:val="left"/>
              <w:rPr>
                <w:rFonts w:hint="default" w:ascii="宋体" w:hAnsi="宋体" w:eastAsia="微软雅黑"/>
                <w:color w:val="000000" w:themeColor="text1"/>
                <w:kern w:val="0"/>
                <w:sz w:val="20"/>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p>
        </w:tc>
      </w:tr>
      <w:tr w14:paraId="727542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12DD483">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w:t>
            </w:r>
          </w:p>
        </w:tc>
        <w:tc>
          <w:tcPr>
            <w:tcW w:w="2161" w:type="dxa"/>
            <w:tcBorders>
              <w:top w:val="single" w:color="auto" w:sz="6" w:space="0"/>
              <w:left w:val="single" w:color="auto" w:sz="6" w:space="0"/>
              <w:bottom w:val="single" w:color="auto" w:sz="6" w:space="0"/>
              <w:right w:val="single" w:color="auto" w:sz="6" w:space="0"/>
            </w:tcBorders>
            <w:noWrap/>
            <w:vAlign w:val="center"/>
          </w:tcPr>
          <w:p w14:paraId="72B14F26">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w:t>
            </w:r>
          </w:p>
        </w:tc>
        <w:tc>
          <w:tcPr>
            <w:tcW w:w="6946" w:type="dxa"/>
            <w:tcBorders>
              <w:top w:val="single" w:color="auto" w:sz="6" w:space="0"/>
              <w:left w:val="single" w:color="auto" w:sz="6" w:space="0"/>
              <w:bottom w:val="single" w:color="auto" w:sz="6" w:space="0"/>
              <w:right w:val="single" w:color="auto" w:sz="4" w:space="0"/>
            </w:tcBorders>
            <w:noWrap/>
            <w:vAlign w:val="center"/>
          </w:tcPr>
          <w:p w14:paraId="69D947CF">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不组织。由投标人自行踏勘</w:t>
            </w:r>
          </w:p>
          <w:p w14:paraId="65711058">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□组织，踏勘时间：</w:t>
            </w:r>
            <w:r>
              <w:rPr>
                <w:rFonts w:hint="eastAsia" w:ascii="宋体" w:hAnsi="宋体"/>
                <w:color w:val="000000" w:themeColor="text1"/>
                <w:kern w:val="0"/>
                <w:szCs w:val="21"/>
                <w:highlight w:val="none"/>
                <w:u w:val="single"/>
                <w14:textFill>
                  <w14:solidFill>
                    <w14:schemeClr w14:val="tx1"/>
                  </w14:solidFill>
                </w14:textFill>
              </w:rPr>
              <w:t>/</w:t>
            </w:r>
          </w:p>
          <w:p w14:paraId="1E8EA03B">
            <w:pPr>
              <w:keepNext w:val="0"/>
              <w:keepLines w:val="0"/>
              <w:suppressLineNumbers w:val="0"/>
              <w:topLinePunct/>
              <w:snapToGrid w:val="0"/>
              <w:spacing w:before="0" w:beforeAutospacing="0" w:after="0" w:afterAutospacing="0"/>
              <w:ind w:left="0" w:right="0" w:firstLine="884" w:firstLineChars="42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踏勘集中地点：</w:t>
            </w:r>
            <w:r>
              <w:rPr>
                <w:rFonts w:hint="eastAsia" w:ascii="宋体" w:hAnsi="宋体"/>
                <w:color w:val="000000" w:themeColor="text1"/>
                <w:kern w:val="0"/>
                <w:szCs w:val="21"/>
                <w:highlight w:val="none"/>
                <w:u w:val="single"/>
                <w14:textFill>
                  <w14:solidFill>
                    <w14:schemeClr w14:val="tx1"/>
                  </w14:solidFill>
                </w14:textFill>
              </w:rPr>
              <w:t>/</w:t>
            </w:r>
          </w:p>
        </w:tc>
      </w:tr>
      <w:tr w14:paraId="5E6415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BE7AB1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579ED03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投标预备会</w:t>
            </w:r>
          </w:p>
        </w:tc>
        <w:tc>
          <w:tcPr>
            <w:tcW w:w="6946" w:type="dxa"/>
            <w:tcBorders>
              <w:top w:val="single" w:color="auto" w:sz="6" w:space="0"/>
              <w:left w:val="single" w:color="auto" w:sz="6" w:space="0"/>
              <w:bottom w:val="single" w:color="auto" w:sz="6" w:space="0"/>
              <w:right w:val="single" w:color="auto" w:sz="4" w:space="0"/>
            </w:tcBorders>
            <w:noWrap/>
            <w:vAlign w:val="center"/>
          </w:tcPr>
          <w:p w14:paraId="475E79EB">
            <w:pPr>
              <w:keepNext w:val="0"/>
              <w:keepLines w:val="0"/>
              <w:suppressLineNumbers w:val="0"/>
              <w:topLinePunct/>
              <w:spacing w:before="0" w:beforeAutospacing="0" w:after="0" w:afterAutospacing="0"/>
              <w:ind w:left="40" w:leftChars="19" w:right="107" w:rightChars="51"/>
              <w:rPr>
                <w:rFonts w:hint="default"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■不召开</w:t>
            </w:r>
          </w:p>
          <w:p w14:paraId="78914825">
            <w:pPr>
              <w:keepNext w:val="0"/>
              <w:keepLines w:val="0"/>
              <w:suppressLineNumbers w:val="0"/>
              <w:spacing w:before="0" w:beforeAutospacing="0" w:after="0" w:afterAutospacing="0"/>
              <w:ind w:left="40" w:leftChars="19" w:right="107" w:rightChars="5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□召开，召开时间：</w:t>
            </w:r>
            <w:r>
              <w:rPr>
                <w:rFonts w:hint="eastAsia" w:ascii="宋体" w:hAnsi="宋体"/>
                <w:color w:val="000000" w:themeColor="text1"/>
                <w:szCs w:val="21"/>
                <w:highlight w:val="none"/>
                <w:u w:val="single"/>
                <w14:textFill>
                  <w14:solidFill>
                    <w14:schemeClr w14:val="tx1"/>
                  </w14:solidFill>
                </w14:textFill>
              </w:rPr>
              <w:t>/</w:t>
            </w:r>
          </w:p>
          <w:p w14:paraId="266B7DF6">
            <w:pPr>
              <w:keepNext w:val="0"/>
              <w:keepLines w:val="0"/>
              <w:suppressLineNumbers w:val="0"/>
              <w:snapToGrid w:val="0"/>
              <w:spacing w:before="0" w:beforeAutospacing="0" w:after="0" w:afterAutospacing="0"/>
              <w:ind w:left="0" w:right="0" w:firstLine="884" w:firstLineChars="42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召开地点：</w:t>
            </w:r>
            <w:r>
              <w:rPr>
                <w:rFonts w:hint="eastAsia" w:ascii="宋体" w:hAnsi="宋体"/>
                <w:color w:val="000000" w:themeColor="text1"/>
                <w:szCs w:val="21"/>
                <w:highlight w:val="none"/>
                <w:u w:val="single"/>
                <w14:textFill>
                  <w14:solidFill>
                    <w14:schemeClr w14:val="tx1"/>
                  </w14:solidFill>
                </w14:textFill>
              </w:rPr>
              <w:t>/</w:t>
            </w:r>
          </w:p>
        </w:tc>
      </w:tr>
      <w:tr w14:paraId="1832C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1FBAD94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1.10.2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75444DE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投标人在投标预备会前提出问题</w:t>
            </w:r>
          </w:p>
        </w:tc>
        <w:tc>
          <w:tcPr>
            <w:tcW w:w="6946" w:type="dxa"/>
            <w:tcBorders>
              <w:top w:val="single" w:color="auto" w:sz="6" w:space="0"/>
              <w:left w:val="single" w:color="auto" w:sz="6" w:space="0"/>
              <w:bottom w:val="single" w:color="auto" w:sz="6" w:space="0"/>
              <w:right w:val="single" w:color="auto" w:sz="4" w:space="0"/>
            </w:tcBorders>
            <w:noWrap/>
            <w:vAlign w:val="center"/>
          </w:tcPr>
          <w:p w14:paraId="48824BEA">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14:textFill>
                  <w14:solidFill>
                    <w14:schemeClr w14:val="tx1"/>
                  </w14:solidFill>
                </w14:textFill>
              </w:rPr>
              <w:t>/</w:t>
            </w:r>
          </w:p>
        </w:tc>
      </w:tr>
      <w:tr w14:paraId="67537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575E8D89">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1E4BCE98">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3E098CEA">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w:t>
            </w:r>
            <w:r>
              <w:rPr>
                <w:rFonts w:hint="eastAsia" w:ascii="宋体" w:hAnsi="宋体"/>
                <w:color w:val="000000" w:themeColor="text1"/>
                <w:szCs w:val="21"/>
                <w:highlight w:val="none"/>
                <w:u w:val="single"/>
                <w14:textFill>
                  <w14:solidFill>
                    <w14:schemeClr w14:val="tx1"/>
                  </w14:solidFill>
                </w14:textFill>
              </w:rPr>
              <w:t>/</w:t>
            </w:r>
          </w:p>
        </w:tc>
      </w:tr>
      <w:tr w14:paraId="656C40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B50CA5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440EB38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26FEE3E5">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r w14:paraId="797CDF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60EBE8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60055EB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实质性要求和条件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11E7598C">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w:t>
            </w:r>
          </w:p>
        </w:tc>
      </w:tr>
      <w:tr w14:paraId="7BBFDA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99D188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1.12.3</w:t>
            </w:r>
          </w:p>
        </w:tc>
        <w:tc>
          <w:tcPr>
            <w:tcW w:w="2161" w:type="dxa"/>
            <w:tcBorders>
              <w:top w:val="single" w:color="auto" w:sz="6" w:space="0"/>
              <w:left w:val="single" w:color="auto" w:sz="6" w:space="0"/>
              <w:bottom w:val="single" w:color="auto" w:sz="6" w:space="0"/>
              <w:right w:val="single" w:color="auto" w:sz="6" w:space="0"/>
            </w:tcBorders>
            <w:noWrap/>
            <w:vAlign w:val="center"/>
          </w:tcPr>
          <w:p w14:paraId="4B9F632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w:t>
            </w:r>
          </w:p>
        </w:tc>
        <w:tc>
          <w:tcPr>
            <w:tcW w:w="6946" w:type="dxa"/>
            <w:tcBorders>
              <w:top w:val="single" w:color="auto" w:sz="6" w:space="0"/>
              <w:left w:val="single" w:color="auto" w:sz="6" w:space="0"/>
              <w:bottom w:val="single" w:color="auto" w:sz="6" w:space="0"/>
              <w:right w:val="single" w:color="auto" w:sz="4" w:space="0"/>
            </w:tcBorders>
            <w:noWrap/>
            <w:vAlign w:val="center"/>
          </w:tcPr>
          <w:p w14:paraId="5B1FDE26">
            <w:pPr>
              <w:keepNext w:val="0"/>
              <w:keepLines w:val="0"/>
              <w:suppressLineNumbers w:val="0"/>
              <w:spacing w:before="0" w:beforeAutospacing="0" w:after="0" w:afterAutospacing="0"/>
              <w:ind w:left="40" w:leftChars="19" w:right="107" w:rightChars="5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■不允许</w:t>
            </w:r>
          </w:p>
          <w:p w14:paraId="3D461841">
            <w:pPr>
              <w:keepNext w:val="0"/>
              <w:keepLines w:val="0"/>
              <w:suppressLineNumbers w:val="0"/>
              <w:topLinePunct/>
              <w:spacing w:before="0" w:beforeAutospacing="0" w:after="0" w:afterAutospacing="0"/>
              <w:ind w:left="40" w:leftChars="19" w:right="107" w:rightChars="51"/>
              <w:rPr>
                <w:rFonts w:hint="default"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□允许，偏差范围：</w:t>
            </w:r>
            <w:r>
              <w:rPr>
                <w:rFonts w:hint="eastAsia" w:ascii="宋体" w:hAnsi="宋体"/>
                <w:color w:val="000000" w:themeColor="text1"/>
                <w:kern w:val="0"/>
                <w:szCs w:val="21"/>
                <w:highlight w:val="none"/>
                <w:u w:val="single"/>
                <w14:textFill>
                  <w14:solidFill>
                    <w14:schemeClr w14:val="tx1"/>
                  </w14:solidFill>
                </w14:textFill>
              </w:rPr>
              <w:t>/</w:t>
            </w:r>
          </w:p>
          <w:p w14:paraId="1CC4DC37">
            <w:pPr>
              <w:keepNext w:val="0"/>
              <w:keepLines w:val="0"/>
              <w:suppressLineNumbers w:val="0"/>
              <w:topLinePunct/>
              <w:snapToGrid w:val="0"/>
              <w:spacing w:before="0" w:beforeAutospacing="0" w:after="0" w:afterAutospacing="0"/>
              <w:ind w:left="0" w:right="0" w:firstLine="884" w:firstLineChars="421"/>
              <w:jc w:val="left"/>
              <w:rPr>
                <w:rFonts w:hint="default"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偏差幅度：</w:t>
            </w:r>
            <w:r>
              <w:rPr>
                <w:rFonts w:hint="eastAsia" w:ascii="宋体" w:hAnsi="宋体"/>
                <w:color w:val="000000" w:themeColor="text1"/>
                <w:szCs w:val="21"/>
                <w:highlight w:val="none"/>
                <w:u w:val="single"/>
                <w14:textFill>
                  <w14:solidFill>
                    <w14:schemeClr w14:val="tx1"/>
                  </w14:solidFill>
                </w14:textFill>
              </w:rPr>
              <w:t>/</w:t>
            </w:r>
          </w:p>
        </w:tc>
      </w:tr>
      <w:tr w14:paraId="475FB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C60587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p>
        </w:tc>
        <w:tc>
          <w:tcPr>
            <w:tcW w:w="2161" w:type="dxa"/>
            <w:tcBorders>
              <w:top w:val="single" w:color="auto" w:sz="6" w:space="0"/>
              <w:left w:val="single" w:color="auto" w:sz="6" w:space="0"/>
              <w:bottom w:val="single" w:color="auto" w:sz="6" w:space="0"/>
              <w:right w:val="single" w:color="auto" w:sz="6" w:space="0"/>
            </w:tcBorders>
            <w:noWrap/>
            <w:vAlign w:val="center"/>
          </w:tcPr>
          <w:p w14:paraId="3A44D41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构成招标文件的其他资料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0221BEDF">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r w14:paraId="73B12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6E1FA8D7">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58B73613">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投标人要求澄清招标文件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6D3A01ED">
            <w:pPr>
              <w:keepNext w:val="0"/>
              <w:keepLines w:val="0"/>
              <w:suppressLineNumbers w:val="0"/>
              <w:snapToGrid w:val="0"/>
              <w:spacing w:before="0" w:beforeAutospacing="0" w:after="0" w:afterAutospacing="0"/>
              <w:ind w:left="0" w:right="0" w:firstLine="210" w:firstLineChars="10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14:textFill>
                  <w14:solidFill>
                    <w14:schemeClr w14:val="tx1"/>
                  </w14:solidFill>
                </w14:textFill>
              </w:rPr>
              <w:t>在提交投标文件截止时间18天前提出。</w:t>
            </w:r>
          </w:p>
        </w:tc>
      </w:tr>
      <w:tr w14:paraId="004DF2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8"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467D5B4F">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08D66E1D">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539A0DE0">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kern w:val="0"/>
                <w:szCs w:val="21"/>
                <w:highlight w:val="none"/>
                <w:u w:val="single"/>
                <w14:textFill>
                  <w14:solidFill>
                    <w14:schemeClr w14:val="tx1"/>
                  </w14:solidFill>
                </w14:textFill>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w:t>
            </w:r>
            <w:r>
              <w:rPr>
                <w:rFonts w:hint="eastAsia" w:ascii="宋体" w:hAnsi="宋体" w:cs="宋体"/>
                <w:color w:val="000000" w:themeColor="text1"/>
                <w:kern w:val="0"/>
                <w:szCs w:val="21"/>
                <w:highlight w:val="none"/>
                <w:u w:val="single"/>
                <w:lang w:eastAsia="zh-CN"/>
                <w14:textFill>
                  <w14:solidFill>
                    <w14:schemeClr w14:val="tx1"/>
                  </w14:solidFill>
                </w14:textFill>
              </w:rPr>
              <w:t>《建设工程全流程电子化项目操作指南》</w:t>
            </w:r>
            <w:r>
              <w:rPr>
                <w:rFonts w:hint="eastAsia" w:ascii="宋体" w:hAnsi="宋体" w:cs="宋体"/>
                <w:color w:val="000000" w:themeColor="text1"/>
                <w:kern w:val="0"/>
                <w:szCs w:val="21"/>
                <w:highlight w:val="none"/>
                <w:u w:val="single"/>
                <w14:textFill>
                  <w14:solidFill>
                    <w14:schemeClr w14:val="tx1"/>
                  </w14:solidFill>
                </w14:textFill>
              </w:rPr>
              <w:t>。</w:t>
            </w:r>
          </w:p>
          <w:p w14:paraId="6F5DA541">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2.投标人应在投标截止时间18日前停止提疑。招标人应在投标截止时间15日前解答投标人对招标文件提出的疑问，形成答疑纪要，并在广州交易集团有限公司（广州公共资源交易中心）网站发布。</w:t>
            </w:r>
          </w:p>
          <w:p w14:paraId="4B3DA0A7">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3.答疑纪要一经在广州交易集团有限公司（广州公共资源交易中心）网站发布，视作已发放给所有投标人。</w:t>
            </w:r>
          </w:p>
          <w:p w14:paraId="47B1B0B3">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4.答疑纪要为招标文件的一部分。投标人可在广州交易集团有限公司（广州公共资源交易中心）网站浏览、下载答疑纪要。</w:t>
            </w:r>
          </w:p>
          <w:p w14:paraId="582D13F7">
            <w:pPr>
              <w:keepNext w:val="0"/>
              <w:keepLines w:val="0"/>
              <w:suppressLineNumbers w:val="0"/>
              <w:snapToGrid w:val="0"/>
              <w:spacing w:before="0" w:beforeAutospacing="0" w:after="0" w:afterAutospacing="0"/>
              <w:ind w:left="0" w:right="0"/>
              <w:rPr>
                <w:rFonts w:hint="default" w:ascii="宋体" w:hAnsi="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具体操作详见广州交易集团有限公司（广州公共资源交易中心）网站发布的最新版操作指引。</w:t>
            </w:r>
          </w:p>
        </w:tc>
      </w:tr>
      <w:tr w14:paraId="343EE6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02F3D9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w:t>
            </w:r>
          </w:p>
        </w:tc>
        <w:tc>
          <w:tcPr>
            <w:tcW w:w="2161" w:type="dxa"/>
            <w:tcBorders>
              <w:top w:val="single" w:color="auto" w:sz="6" w:space="0"/>
              <w:left w:val="single" w:color="auto" w:sz="6" w:space="0"/>
              <w:bottom w:val="single" w:color="auto" w:sz="6" w:space="0"/>
              <w:right w:val="single" w:color="auto" w:sz="6" w:space="0"/>
            </w:tcBorders>
            <w:noWrap/>
            <w:vAlign w:val="center"/>
          </w:tcPr>
          <w:p w14:paraId="571E3026">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47BBABF5">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在递交投标文件截止时间15天前；本项目的招标文件澄清及答疑文件将在广州交易集团有限公司（广州公共资源交易中心）网上发布，投标人自行下载。</w:t>
            </w:r>
          </w:p>
        </w:tc>
      </w:tr>
      <w:tr w14:paraId="7080A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2BBA45B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49B76A7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投标人确认收到招标文件澄清</w:t>
            </w:r>
          </w:p>
        </w:tc>
        <w:tc>
          <w:tcPr>
            <w:tcW w:w="6946" w:type="dxa"/>
            <w:tcBorders>
              <w:top w:val="single" w:color="auto" w:sz="6" w:space="0"/>
              <w:left w:val="single" w:color="auto" w:sz="6" w:space="0"/>
              <w:bottom w:val="single" w:color="auto" w:sz="6" w:space="0"/>
              <w:right w:val="single" w:color="auto" w:sz="4" w:space="0"/>
            </w:tcBorders>
            <w:noWrap/>
            <w:vAlign w:val="center"/>
          </w:tcPr>
          <w:p w14:paraId="1BA0995C">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u w:val="single"/>
                <w14:textFill>
                  <w14:solidFill>
                    <w14:schemeClr w14:val="tx1"/>
                  </w14:solidFill>
                </w14:textFill>
              </w:rPr>
              <w:t>从招标文件澄清及答疑文件发布之日起即视为投标人已确认收到。</w:t>
            </w:r>
          </w:p>
        </w:tc>
      </w:tr>
      <w:tr w14:paraId="5621CA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6772B214">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42532172">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41762C42">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w:t>
            </w:r>
            <w:r>
              <w:rPr>
                <w:rFonts w:hint="eastAsia" w:ascii="宋体" w:hAnsi="宋体" w:cs="宋体"/>
                <w:color w:val="000000" w:themeColor="text1"/>
                <w:szCs w:val="21"/>
                <w:highlight w:val="none"/>
                <w:u w:val="single"/>
                <w14:textFill>
                  <w14:solidFill>
                    <w14:schemeClr w14:val="tx1"/>
                  </w14:solidFill>
                </w14:textFill>
              </w:rPr>
              <w:t>招标文件澄清（招标答疑纪要）一经在广州交易集团有限公司（广州公共资源交易中心）网站发布，视作已发放给所有投标人。</w:t>
            </w:r>
          </w:p>
        </w:tc>
      </w:tr>
      <w:tr w14:paraId="2934E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6F4120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w:t>
            </w:r>
          </w:p>
        </w:tc>
        <w:tc>
          <w:tcPr>
            <w:tcW w:w="2161" w:type="dxa"/>
            <w:tcBorders>
              <w:top w:val="single" w:color="auto" w:sz="6" w:space="0"/>
              <w:left w:val="single" w:color="auto" w:sz="6" w:space="0"/>
              <w:bottom w:val="single" w:color="auto" w:sz="6" w:space="0"/>
              <w:right w:val="single" w:color="auto" w:sz="6" w:space="0"/>
            </w:tcBorders>
            <w:noWrap/>
            <w:vAlign w:val="center"/>
          </w:tcPr>
          <w:p w14:paraId="668B681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招标文件修改发出的形式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792CF84A">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以补充公告或项目答疑澄清的方式在广州交易集团有限公司（广州公共资源交易中心）网站发布。</w:t>
            </w:r>
          </w:p>
        </w:tc>
      </w:tr>
      <w:tr w14:paraId="5E8423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7606F4C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5975956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投标人确认收到招标文件修改</w:t>
            </w:r>
          </w:p>
        </w:tc>
        <w:tc>
          <w:tcPr>
            <w:tcW w:w="6946" w:type="dxa"/>
            <w:tcBorders>
              <w:top w:val="single" w:color="auto" w:sz="6" w:space="0"/>
              <w:left w:val="single" w:color="auto" w:sz="6" w:space="0"/>
              <w:bottom w:val="single" w:color="auto" w:sz="6" w:space="0"/>
              <w:right w:val="single" w:color="auto" w:sz="4" w:space="0"/>
            </w:tcBorders>
            <w:noWrap/>
            <w:vAlign w:val="center"/>
          </w:tcPr>
          <w:p w14:paraId="73D153BD">
            <w:pPr>
              <w:keepNext w:val="0"/>
              <w:keepLines w:val="0"/>
              <w:suppressLineNumbers w:val="0"/>
              <w:snapToGrid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14:textFill>
                  <w14:solidFill>
                    <w14:schemeClr w14:val="tx1"/>
                  </w14:solidFill>
                </w14:textFill>
              </w:rPr>
              <w:t>发出即视作收到。</w:t>
            </w:r>
          </w:p>
        </w:tc>
      </w:tr>
      <w:tr w14:paraId="63A91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0C75A006">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0221FE45">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5136BD50">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w:t>
            </w:r>
            <w:r>
              <w:rPr>
                <w:rFonts w:hint="eastAsia" w:ascii="宋体" w:hAnsi="宋体" w:cs="宋体"/>
                <w:color w:val="000000" w:themeColor="text1"/>
                <w:szCs w:val="21"/>
                <w:highlight w:val="none"/>
                <w:u w:val="single"/>
                <w14:textFill>
                  <w14:solidFill>
                    <w14:schemeClr w14:val="tx1"/>
                  </w14:solidFill>
                </w14:textFill>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4BF05F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5D78F0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p>
        </w:tc>
        <w:tc>
          <w:tcPr>
            <w:tcW w:w="2161" w:type="dxa"/>
            <w:tcBorders>
              <w:top w:val="single" w:color="auto" w:sz="6" w:space="0"/>
              <w:left w:val="single" w:color="auto" w:sz="6" w:space="0"/>
              <w:bottom w:val="single" w:color="auto" w:sz="6" w:space="0"/>
              <w:right w:val="single" w:color="auto" w:sz="6" w:space="0"/>
            </w:tcBorders>
            <w:noWrap/>
            <w:vAlign w:val="center"/>
          </w:tcPr>
          <w:p w14:paraId="55FEF3D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构成投标文件的其他资料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3FAACE94">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满足本项目评审要求的其他资料等投标人认为需要提供的资料。</w:t>
            </w:r>
          </w:p>
        </w:tc>
      </w:tr>
      <w:tr w14:paraId="414A9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E6847D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382858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增值税税金的计算方法</w:t>
            </w:r>
          </w:p>
        </w:tc>
        <w:tc>
          <w:tcPr>
            <w:tcW w:w="6946" w:type="dxa"/>
            <w:tcBorders>
              <w:top w:val="single" w:color="auto" w:sz="6" w:space="0"/>
              <w:left w:val="single" w:color="auto" w:sz="6" w:space="0"/>
              <w:bottom w:val="single" w:color="auto" w:sz="6" w:space="0"/>
              <w:right w:val="single" w:color="auto" w:sz="4" w:space="0"/>
            </w:tcBorders>
            <w:noWrap/>
            <w:vAlign w:val="center"/>
          </w:tcPr>
          <w:p w14:paraId="3F0E3704">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r w14:paraId="2FC7E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362E30F">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3.2.3</w:t>
            </w:r>
          </w:p>
        </w:tc>
        <w:tc>
          <w:tcPr>
            <w:tcW w:w="2161" w:type="dxa"/>
            <w:tcBorders>
              <w:top w:val="single" w:color="auto" w:sz="6" w:space="0"/>
              <w:left w:val="single" w:color="auto" w:sz="6" w:space="0"/>
              <w:bottom w:val="single" w:color="auto" w:sz="6" w:space="0"/>
              <w:right w:val="single" w:color="auto" w:sz="6" w:space="0"/>
            </w:tcBorders>
            <w:noWrap/>
            <w:vAlign w:val="center"/>
          </w:tcPr>
          <w:p w14:paraId="6900AB4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报价方式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6812FE24">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自行报价（以元为单位，精确到小数位后2位）。投标报价不得高于</w:t>
            </w:r>
            <w:r>
              <w:rPr>
                <w:rFonts w:hint="eastAsia" w:ascii="宋体" w:hAnsi="宋体" w:cs="宋体"/>
                <w:color w:val="000000" w:themeColor="text1"/>
                <w:szCs w:val="21"/>
                <w:highlight w:val="none"/>
                <w:u w:val="single"/>
                <w:lang w:val="en-US" w:eastAsia="zh-CN"/>
                <w14:textFill>
                  <w14:solidFill>
                    <w14:schemeClr w14:val="tx1"/>
                  </w14:solidFill>
                </w14:textFill>
              </w:rPr>
              <w:t>最高投标限价</w:t>
            </w:r>
            <w:r>
              <w:rPr>
                <w:rFonts w:hint="eastAsia" w:ascii="宋体" w:hAnsi="宋体" w:cs="宋体"/>
                <w:color w:val="000000" w:themeColor="text1"/>
                <w:szCs w:val="21"/>
                <w:highlight w:val="none"/>
                <w:u w:val="single"/>
                <w14:textFill>
                  <w14:solidFill>
                    <w14:schemeClr w14:val="tx1"/>
                  </w14:solidFill>
                </w14:textFill>
              </w:rPr>
              <w:t>，由投标人根据招标文件要求以及企业自身情况填写报价。结算方式：按合同约定执行。</w:t>
            </w:r>
          </w:p>
        </w:tc>
      </w:tr>
      <w:tr w14:paraId="7328DD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3E16B76">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3.2.4</w:t>
            </w:r>
          </w:p>
        </w:tc>
        <w:tc>
          <w:tcPr>
            <w:tcW w:w="2161" w:type="dxa"/>
            <w:tcBorders>
              <w:top w:val="single" w:color="auto" w:sz="6" w:space="0"/>
              <w:left w:val="single" w:color="auto" w:sz="6" w:space="0"/>
              <w:bottom w:val="single" w:color="auto" w:sz="6" w:space="0"/>
              <w:right w:val="single" w:color="auto" w:sz="6" w:space="0"/>
            </w:tcBorders>
            <w:noWrap/>
            <w:vAlign w:val="center"/>
          </w:tcPr>
          <w:p w14:paraId="68D919D7">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最高投标限价</w:t>
            </w:r>
          </w:p>
        </w:tc>
        <w:tc>
          <w:tcPr>
            <w:tcW w:w="6946" w:type="dxa"/>
            <w:tcBorders>
              <w:top w:val="single" w:color="auto" w:sz="6" w:space="0"/>
              <w:left w:val="single" w:color="auto" w:sz="6" w:space="0"/>
              <w:bottom w:val="single" w:color="auto" w:sz="6" w:space="0"/>
              <w:right w:val="single" w:color="auto" w:sz="4" w:space="0"/>
            </w:tcBorders>
            <w:noWrap/>
            <w:vAlign w:val="center"/>
          </w:tcPr>
          <w:p w14:paraId="5D5C8F4E">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p w14:paraId="20051607">
            <w:pPr>
              <w:keepNext w:val="0"/>
              <w:keepLines w:val="0"/>
              <w:suppressLineNumbers w:val="0"/>
              <w:tabs>
                <w:tab w:val="left" w:pos="7513"/>
              </w:tabs>
              <w:adjustRightInd w:val="0"/>
              <w:snapToGrid w:val="0"/>
              <w:spacing w:before="0" w:beforeAutospacing="0" w:after="0" w:afterAutospacing="0"/>
              <w:ind w:left="0" w:right="0"/>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w:t>
            </w:r>
            <w:r>
              <w:rPr>
                <w:rFonts w:hint="eastAsia" w:ascii="宋体" w:hAnsi="宋体"/>
                <w:color w:val="000000" w:themeColor="text1"/>
                <w:szCs w:val="21"/>
                <w:highlight w:val="none"/>
                <w:u w:val="single"/>
                <w14:textFill>
                  <w14:solidFill>
                    <w14:schemeClr w14:val="tx1"/>
                  </w14:solidFill>
                </w14:textFill>
              </w:rPr>
              <w:t>监理费最高投标限价为人民币</w:t>
            </w:r>
            <w:r>
              <w:rPr>
                <w:rFonts w:hint="eastAsia" w:ascii="宋体" w:hAnsi="宋体"/>
                <w:color w:val="000000" w:themeColor="text1"/>
                <w:szCs w:val="21"/>
                <w:highlight w:val="none"/>
                <w:u w:val="single"/>
                <w:lang w:eastAsia="zh-CN"/>
                <w14:textFill>
                  <w14:solidFill>
                    <w14:schemeClr w14:val="tx1"/>
                  </w14:solidFill>
                </w14:textFill>
              </w:rPr>
              <w:t>1303808.00</w:t>
            </w:r>
            <w:r>
              <w:rPr>
                <w:rFonts w:hint="eastAsia" w:ascii="宋体" w:hAnsi="宋体"/>
                <w:color w:val="000000" w:themeColor="text1"/>
                <w:szCs w:val="21"/>
                <w:highlight w:val="none"/>
                <w:u w:val="single"/>
                <w:lang w:val="en-US" w:eastAsia="zh-CN"/>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w:t>
            </w:r>
          </w:p>
          <w:p w14:paraId="00513139">
            <w:pPr>
              <w:keepNext w:val="0"/>
              <w:keepLines w:val="0"/>
              <w:suppressLineNumbers w:val="0"/>
              <w:tabs>
                <w:tab w:val="left" w:pos="7513"/>
              </w:tabs>
              <w:adjustRightInd w:val="0"/>
              <w:snapToGrid w:val="0"/>
              <w:spacing w:before="0" w:beforeAutospacing="0" w:after="0" w:afterAutospacing="0"/>
              <w:ind w:left="0" w:right="0"/>
              <w:rPr>
                <w:rFonts w:hint="default" w:ascii="宋体" w:hAnsi="宋体"/>
                <w:b/>
                <w:bCs/>
                <w:color w:val="000000" w:themeColor="text1"/>
                <w:szCs w:val="21"/>
                <w:highlight w:val="none"/>
                <w:u w:val="single"/>
                <w14:textFill>
                  <w14:solidFill>
                    <w14:schemeClr w14:val="tx1"/>
                  </w14:solidFill>
                </w14:textFill>
              </w:rPr>
            </w:pPr>
            <w:r>
              <w:rPr>
                <w:rFonts w:hint="eastAsia" w:ascii="宋体" w:hAnsi="宋体"/>
                <w:b/>
                <w:bCs/>
                <w:snapToGrid w:val="0"/>
                <w:color w:val="000000" w:themeColor="text1"/>
                <w:spacing w:val="4"/>
                <w:kern w:val="0"/>
                <w:szCs w:val="21"/>
                <w:highlight w:val="none"/>
                <w14:textFill>
                  <w14:solidFill>
                    <w14:schemeClr w14:val="tx1"/>
                  </w14:solidFill>
                </w14:textFill>
              </w:rPr>
              <w:t>注：投标报价不得超过本项目最高投标限价。</w:t>
            </w:r>
          </w:p>
        </w:tc>
      </w:tr>
      <w:tr w14:paraId="6D471E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AE79A8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3.2.5</w:t>
            </w:r>
          </w:p>
        </w:tc>
        <w:tc>
          <w:tcPr>
            <w:tcW w:w="2161" w:type="dxa"/>
            <w:tcBorders>
              <w:top w:val="single" w:color="auto" w:sz="6" w:space="0"/>
              <w:left w:val="single" w:color="auto" w:sz="6" w:space="0"/>
              <w:bottom w:val="single" w:color="auto" w:sz="6" w:space="0"/>
              <w:right w:val="single" w:color="auto" w:sz="6" w:space="0"/>
            </w:tcBorders>
            <w:noWrap/>
            <w:vAlign w:val="center"/>
          </w:tcPr>
          <w:p w14:paraId="7EE2581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投标报价的其他</w:t>
            </w:r>
          </w:p>
          <w:p w14:paraId="6881568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BE3CAA5">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spacing w:val="4"/>
                <w:kern w:val="0"/>
                <w:szCs w:val="21"/>
                <w:highlight w:val="none"/>
                <w:u w:val="single"/>
                <w14:textFill>
                  <w14:solidFill>
                    <w14:schemeClr w14:val="tx1"/>
                  </w14:solidFill>
                </w14:textFill>
              </w:rPr>
              <w:t>投标人必须详细审阅全部招标文件及招标图纸,充分考虑职责和义务,全面地理解招标文件对投标报价的要求,并按招标人提出的条件及内容进行报价。</w:t>
            </w:r>
          </w:p>
        </w:tc>
      </w:tr>
      <w:tr w14:paraId="15108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1C50BCB">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3.3.1</w:t>
            </w:r>
          </w:p>
        </w:tc>
        <w:tc>
          <w:tcPr>
            <w:tcW w:w="2161" w:type="dxa"/>
            <w:tcBorders>
              <w:top w:val="single" w:color="auto" w:sz="6" w:space="0"/>
              <w:left w:val="single" w:color="auto" w:sz="6" w:space="0"/>
              <w:bottom w:val="single" w:color="auto" w:sz="6" w:space="0"/>
              <w:right w:val="single" w:color="auto" w:sz="6" w:space="0"/>
            </w:tcBorders>
            <w:noWrap/>
            <w:vAlign w:val="center"/>
          </w:tcPr>
          <w:p w14:paraId="1329463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0B6DD374">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120日历天（从投标截止之日算起）。</w:t>
            </w:r>
          </w:p>
        </w:tc>
      </w:tr>
      <w:tr w14:paraId="2F9567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D1BCD2B">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3.4.1</w:t>
            </w:r>
          </w:p>
        </w:tc>
        <w:tc>
          <w:tcPr>
            <w:tcW w:w="2161" w:type="dxa"/>
            <w:tcBorders>
              <w:top w:val="single" w:color="auto" w:sz="6" w:space="0"/>
              <w:left w:val="single" w:color="auto" w:sz="6" w:space="0"/>
              <w:bottom w:val="single" w:color="auto" w:sz="6" w:space="0"/>
              <w:right w:val="single" w:color="auto" w:sz="6" w:space="0"/>
            </w:tcBorders>
            <w:noWrap/>
            <w:vAlign w:val="center"/>
          </w:tcPr>
          <w:p w14:paraId="072F18E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198B405B">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是否要求投标人递交投标保证金：</w:t>
            </w:r>
          </w:p>
          <w:p w14:paraId="7E615E55">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要求</w:t>
            </w:r>
          </w:p>
          <w:p w14:paraId="17A1B09C">
            <w:pPr>
              <w:keepNext w:val="0"/>
              <w:keepLines w:val="0"/>
              <w:suppressLineNumbers w:val="0"/>
              <w:spacing w:before="0" w:beforeAutospacing="0" w:after="0" w:afterAutospacing="0"/>
              <w:ind w:left="0" w:right="0"/>
              <w:rPr>
                <w:rFonts w:hint="default"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不要求</w:t>
            </w:r>
          </w:p>
        </w:tc>
      </w:tr>
      <w:tr w14:paraId="478040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3299E3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3.4.4</w:t>
            </w:r>
          </w:p>
        </w:tc>
        <w:tc>
          <w:tcPr>
            <w:tcW w:w="2161" w:type="dxa"/>
            <w:tcBorders>
              <w:top w:val="single" w:color="auto" w:sz="6" w:space="0"/>
              <w:left w:val="single" w:color="auto" w:sz="6" w:space="0"/>
              <w:bottom w:val="single" w:color="auto" w:sz="6" w:space="0"/>
              <w:right w:val="single" w:color="auto" w:sz="6" w:space="0"/>
            </w:tcBorders>
            <w:noWrap/>
            <w:vAlign w:val="center"/>
          </w:tcPr>
          <w:p w14:paraId="6E8339A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其他可以不予退还投标保证金的情形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42ED3D0A">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110ED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7614826">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p>
        </w:tc>
        <w:tc>
          <w:tcPr>
            <w:tcW w:w="2161" w:type="dxa"/>
            <w:tcBorders>
              <w:top w:val="single" w:color="auto" w:sz="6" w:space="0"/>
              <w:left w:val="single" w:color="auto" w:sz="6" w:space="0"/>
              <w:bottom w:val="single" w:color="auto" w:sz="6" w:space="0"/>
              <w:right w:val="single" w:color="auto" w:sz="6" w:space="0"/>
            </w:tcBorders>
            <w:noWrap/>
            <w:vAlign w:val="center"/>
          </w:tcPr>
          <w:p w14:paraId="66CC15D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资格审查资料的特殊要求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0A2D85F">
            <w:pPr>
              <w:keepNext w:val="0"/>
              <w:keepLines w:val="0"/>
              <w:suppressLineNumbers w:val="0"/>
              <w:topLinePunct/>
              <w:snapToGrid w:val="0"/>
              <w:spacing w:before="0" w:beforeAutospacing="0" w:after="0" w:afterAutospacing="0"/>
              <w:ind w:left="0" w:right="174" w:rightChars="83"/>
              <w:rPr>
                <w:rFonts w:hint="default" w:ascii="宋体" w:hAnsi="宋体" w:eastAsia="Times New Roman"/>
                <w:color w:val="000000" w:themeColor="text1"/>
                <w:kern w:val="0"/>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无</w:t>
            </w:r>
          </w:p>
          <w:p w14:paraId="0D8259EE">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Times New Roman"/>
                <w:color w:val="000000" w:themeColor="text1"/>
                <w:kern w:val="0"/>
                <w:szCs w:val="21"/>
                <w:highlight w:val="none"/>
                <w14:textFill>
                  <w14:solidFill>
                    <w14:schemeClr w14:val="tx1"/>
                  </w14:solidFill>
                </w14:textFill>
              </w:rPr>
              <w:t>有</w:t>
            </w:r>
          </w:p>
        </w:tc>
      </w:tr>
      <w:tr w14:paraId="66834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97AA003">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3.5.2</w:t>
            </w:r>
          </w:p>
        </w:tc>
        <w:tc>
          <w:tcPr>
            <w:tcW w:w="2161" w:type="dxa"/>
            <w:tcBorders>
              <w:top w:val="single" w:color="auto" w:sz="6" w:space="0"/>
              <w:left w:val="single" w:color="auto" w:sz="6" w:space="0"/>
              <w:bottom w:val="single" w:color="auto" w:sz="6" w:space="0"/>
              <w:right w:val="single" w:color="auto" w:sz="6" w:space="0"/>
            </w:tcBorders>
            <w:noWrap/>
            <w:vAlign w:val="center"/>
          </w:tcPr>
          <w:p w14:paraId="43C8A8B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近年财务状况的年份要求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8CB8BD4">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r w14:paraId="2345C8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D8337D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3.5.3</w:t>
            </w:r>
          </w:p>
        </w:tc>
        <w:tc>
          <w:tcPr>
            <w:tcW w:w="2161" w:type="dxa"/>
            <w:tcBorders>
              <w:top w:val="single" w:color="auto" w:sz="6" w:space="0"/>
              <w:left w:val="single" w:color="auto" w:sz="6" w:space="0"/>
              <w:bottom w:val="single" w:color="auto" w:sz="6" w:space="0"/>
              <w:right w:val="single" w:color="auto" w:sz="6" w:space="0"/>
            </w:tcBorders>
            <w:noWrap/>
            <w:vAlign w:val="center"/>
          </w:tcPr>
          <w:p w14:paraId="1939C6E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近年完成的类似项目情况的时间要求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259FBBC1">
            <w:pPr>
              <w:keepNext w:val="0"/>
              <w:keepLines w:val="0"/>
              <w:suppressLineNumbers w:val="0"/>
              <w:snapToGrid w:val="0"/>
              <w:spacing w:before="0" w:beforeAutospacing="0" w:after="0" w:afterAutospacing="0"/>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见招标公告投标人资格要求。</w:t>
            </w:r>
          </w:p>
        </w:tc>
      </w:tr>
      <w:tr w14:paraId="6853A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C40A5F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3.5.5</w:t>
            </w:r>
          </w:p>
        </w:tc>
        <w:tc>
          <w:tcPr>
            <w:tcW w:w="2161" w:type="dxa"/>
            <w:tcBorders>
              <w:top w:val="single" w:color="auto" w:sz="6" w:space="0"/>
              <w:left w:val="single" w:color="auto" w:sz="6" w:space="0"/>
              <w:bottom w:val="single" w:color="auto" w:sz="6" w:space="0"/>
              <w:right w:val="single" w:color="auto" w:sz="6" w:space="0"/>
            </w:tcBorders>
            <w:noWrap/>
            <w:vAlign w:val="center"/>
          </w:tcPr>
          <w:p w14:paraId="50284DC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近年发生的诉讼</w:t>
            </w:r>
          </w:p>
          <w:p w14:paraId="64D7C44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及仲裁情况的时间要求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6274882">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r w14:paraId="62393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17B4A10">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3.6.1</w:t>
            </w:r>
          </w:p>
        </w:tc>
        <w:tc>
          <w:tcPr>
            <w:tcW w:w="2161" w:type="dxa"/>
            <w:tcBorders>
              <w:top w:val="single" w:color="auto" w:sz="6" w:space="0"/>
              <w:left w:val="single" w:color="auto" w:sz="6" w:space="0"/>
              <w:bottom w:val="single" w:color="auto" w:sz="6" w:space="0"/>
              <w:right w:val="single" w:color="auto" w:sz="6" w:space="0"/>
            </w:tcBorders>
            <w:noWrap/>
            <w:vAlign w:val="center"/>
          </w:tcPr>
          <w:p w14:paraId="45599634">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是否允许递交备选投标方案</w:t>
            </w:r>
          </w:p>
        </w:tc>
        <w:tc>
          <w:tcPr>
            <w:tcW w:w="6946" w:type="dxa"/>
            <w:tcBorders>
              <w:top w:val="single" w:color="auto" w:sz="6" w:space="0"/>
              <w:left w:val="single" w:color="auto" w:sz="6" w:space="0"/>
              <w:bottom w:val="single" w:color="auto" w:sz="6" w:space="0"/>
              <w:right w:val="single" w:color="auto" w:sz="4" w:space="0"/>
            </w:tcBorders>
            <w:noWrap/>
            <w:vAlign w:val="center"/>
          </w:tcPr>
          <w:p w14:paraId="48D8E1F9">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不允许</w:t>
            </w:r>
          </w:p>
          <w:p w14:paraId="3E6341C7">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w:t>
            </w:r>
          </w:p>
        </w:tc>
      </w:tr>
      <w:tr w14:paraId="1FD3D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EC57BE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3.7.3A（2）</w:t>
            </w:r>
          </w:p>
        </w:tc>
        <w:tc>
          <w:tcPr>
            <w:tcW w:w="2161" w:type="dxa"/>
            <w:tcBorders>
              <w:top w:val="single" w:color="auto" w:sz="6" w:space="0"/>
              <w:left w:val="single" w:color="auto" w:sz="6" w:space="0"/>
              <w:bottom w:val="single" w:color="auto" w:sz="6" w:space="0"/>
              <w:right w:val="single" w:color="auto" w:sz="6" w:space="0"/>
            </w:tcBorders>
            <w:noWrap/>
            <w:vAlign w:val="center"/>
          </w:tcPr>
          <w:p w14:paraId="2CAB4C3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投标文件副本份数及其他要求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2C5B5291">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r w14:paraId="607B2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409D92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3.7.3A（3）</w:t>
            </w:r>
          </w:p>
        </w:tc>
        <w:tc>
          <w:tcPr>
            <w:tcW w:w="2161" w:type="dxa"/>
            <w:tcBorders>
              <w:top w:val="single" w:color="auto" w:sz="6" w:space="0"/>
              <w:left w:val="single" w:color="auto" w:sz="6" w:space="0"/>
              <w:bottom w:val="single" w:color="auto" w:sz="6" w:space="0"/>
              <w:right w:val="single" w:color="auto" w:sz="6" w:space="0"/>
            </w:tcBorders>
            <w:noWrap/>
            <w:vAlign w:val="center"/>
          </w:tcPr>
          <w:p w14:paraId="4D33B5E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投标文件是否需分册装订</w:t>
            </w:r>
          </w:p>
        </w:tc>
        <w:tc>
          <w:tcPr>
            <w:tcW w:w="6946" w:type="dxa"/>
            <w:tcBorders>
              <w:top w:val="single" w:color="auto" w:sz="6" w:space="0"/>
              <w:left w:val="single" w:color="auto" w:sz="6" w:space="0"/>
              <w:bottom w:val="single" w:color="auto" w:sz="6" w:space="0"/>
              <w:right w:val="single" w:color="auto" w:sz="4" w:space="0"/>
            </w:tcBorders>
            <w:noWrap/>
            <w:vAlign w:val="center"/>
          </w:tcPr>
          <w:p w14:paraId="0B923FF7">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r w14:paraId="7E9BE3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1F4D1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092F3393">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投标文件所附证书证件要求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8CD8A5F">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证书证件需为</w:t>
            </w:r>
            <w:r>
              <w:rPr>
                <w:rFonts w:hint="default" w:ascii="宋体" w:hAnsi="宋体"/>
                <w:color w:val="000000" w:themeColor="text1"/>
                <w:szCs w:val="21"/>
                <w:highlight w:val="none"/>
                <w:u w:val="single"/>
                <w14:textFill>
                  <w14:solidFill>
                    <w14:schemeClr w14:val="tx1"/>
                  </w14:solidFill>
                </w14:textFill>
                <w:woUserID w:val="1"/>
              </w:rPr>
              <w:t>原件</w:t>
            </w:r>
            <w:r>
              <w:rPr>
                <w:rFonts w:hint="eastAsia" w:ascii="宋体" w:hAnsi="宋体"/>
                <w:color w:val="000000" w:themeColor="text1"/>
                <w:szCs w:val="21"/>
                <w:highlight w:val="none"/>
                <w:u w:val="single"/>
                <w14:textFill>
                  <w14:solidFill>
                    <w14:schemeClr w14:val="tx1"/>
                  </w14:solidFill>
                </w14:textFill>
              </w:rPr>
              <w:t>扫描件，并采用单位数字证书，</w:t>
            </w:r>
            <w:r>
              <w:rPr>
                <w:rFonts w:hint="default" w:ascii="宋体" w:hAnsi="宋体"/>
                <w:color w:val="000000" w:themeColor="text1"/>
                <w:szCs w:val="21"/>
                <w:highlight w:val="none"/>
                <w:u w:val="single"/>
                <w14:textFill>
                  <w14:solidFill>
                    <w14:schemeClr w14:val="tx1"/>
                  </w14:solidFill>
                </w14:textFill>
                <w:woUserID w:val="1"/>
              </w:rPr>
              <w:t>对投标文件</w:t>
            </w:r>
            <w:r>
              <w:rPr>
                <w:rFonts w:hint="eastAsia" w:ascii="宋体" w:hAnsi="宋体"/>
                <w:color w:val="000000" w:themeColor="text1"/>
                <w:szCs w:val="21"/>
                <w:highlight w:val="none"/>
                <w:u w:val="single"/>
                <w14:textFill>
                  <w14:solidFill>
                    <w14:schemeClr w14:val="tx1"/>
                  </w14:solidFill>
                </w14:textFill>
              </w:rPr>
              <w:t>加盖电子印章。</w:t>
            </w:r>
          </w:p>
        </w:tc>
      </w:tr>
      <w:tr w14:paraId="12C7F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CD94E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736EF573">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投标文件签字或盖章要求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2410C3CB">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投标文件全部采用电子文档，投标文件所附证书证件均为</w:t>
            </w:r>
            <w:r>
              <w:rPr>
                <w:rFonts w:hint="default" w:ascii="宋体" w:hAnsi="宋体"/>
                <w:color w:val="000000" w:themeColor="text1"/>
                <w:szCs w:val="21"/>
                <w:highlight w:val="none"/>
                <w:u w:val="single"/>
                <w14:textFill>
                  <w14:solidFill>
                    <w14:schemeClr w14:val="tx1"/>
                  </w14:solidFill>
                </w14:textFill>
                <w:woUserID w:val="1"/>
              </w:rPr>
              <w:t>原件</w:t>
            </w:r>
            <w:r>
              <w:rPr>
                <w:rFonts w:hint="eastAsia" w:ascii="宋体" w:hAnsi="宋体"/>
                <w:color w:val="000000" w:themeColor="text1"/>
                <w:szCs w:val="21"/>
                <w:highlight w:val="none"/>
                <w:u w:val="single"/>
                <w14:textFill>
                  <w14:solidFill>
                    <w14:schemeClr w14:val="tx1"/>
                  </w14:solidFill>
                </w14:textFill>
              </w:rPr>
              <w:t>扫描件，并采用单位数字证书，</w:t>
            </w:r>
            <w:r>
              <w:rPr>
                <w:rFonts w:hint="default" w:ascii="宋体" w:hAnsi="宋体"/>
                <w:color w:val="000000" w:themeColor="text1"/>
                <w:szCs w:val="21"/>
                <w:highlight w:val="none"/>
                <w:u w:val="single"/>
                <w14:textFill>
                  <w14:solidFill>
                    <w14:schemeClr w14:val="tx1"/>
                  </w14:solidFill>
                </w14:textFill>
                <w:woUserID w:val="1"/>
              </w:rPr>
              <w:t>对投标文件</w:t>
            </w:r>
            <w:r>
              <w:rPr>
                <w:rFonts w:hint="eastAsia" w:ascii="宋体" w:hAnsi="宋体"/>
                <w:color w:val="000000" w:themeColor="text1"/>
                <w:szCs w:val="21"/>
                <w:highlight w:val="none"/>
                <w:u w:val="single"/>
                <w14:textFill>
                  <w14:solidFill>
                    <w14:schemeClr w14:val="tx1"/>
                  </w14:solidFill>
                </w14:textFill>
              </w:rPr>
              <w:t>加盖电子印章。投标文件中需个人签字或盖章的，应加盖个人电子印章或在线下完成后扫描上传。具体操作详见附件</w:t>
            </w:r>
            <w:r>
              <w:rPr>
                <w:rFonts w:hint="eastAsia" w:ascii="宋体" w:hAnsi="宋体"/>
                <w:color w:val="000000" w:themeColor="text1"/>
                <w:szCs w:val="21"/>
                <w:highlight w:val="none"/>
                <w:u w:val="single"/>
                <w:lang w:eastAsia="zh-CN"/>
                <w14:textFill>
                  <w14:solidFill>
                    <w14:schemeClr w14:val="tx1"/>
                  </w14:solidFill>
                </w14:textFill>
              </w:rPr>
              <w:t>《建设工程全流程电子化项目操作指南》</w:t>
            </w:r>
            <w:r>
              <w:rPr>
                <w:rFonts w:hint="eastAsia" w:ascii="宋体" w:hAnsi="宋体"/>
                <w:color w:val="000000" w:themeColor="text1"/>
                <w:szCs w:val="21"/>
                <w:highlight w:val="none"/>
                <w:u w:val="single"/>
                <w14:textFill>
                  <w14:solidFill>
                    <w14:schemeClr w14:val="tx1"/>
                  </w14:solidFill>
                </w14:textFill>
              </w:rPr>
              <w:t>。</w:t>
            </w:r>
          </w:p>
        </w:tc>
      </w:tr>
      <w:tr w14:paraId="3C821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3200233">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4.1.1</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3032E3B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投标文件密封包装</w:t>
            </w:r>
          </w:p>
        </w:tc>
        <w:tc>
          <w:tcPr>
            <w:tcW w:w="6946" w:type="dxa"/>
            <w:tcBorders>
              <w:top w:val="single" w:color="auto" w:sz="6" w:space="0"/>
              <w:left w:val="single" w:color="auto" w:sz="6" w:space="0"/>
              <w:bottom w:val="single" w:color="auto" w:sz="6" w:space="0"/>
              <w:right w:val="single" w:color="auto" w:sz="4" w:space="0"/>
            </w:tcBorders>
            <w:noWrap/>
            <w:vAlign w:val="center"/>
          </w:tcPr>
          <w:p w14:paraId="0672B0FE">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5A7E01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CEC7D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4.1.1（B）</w:t>
            </w:r>
          </w:p>
        </w:tc>
        <w:tc>
          <w:tcPr>
            <w:tcW w:w="2161" w:type="dxa"/>
            <w:tcBorders>
              <w:top w:val="single" w:color="auto" w:sz="6" w:space="0"/>
              <w:left w:val="single" w:color="auto" w:sz="6" w:space="0"/>
              <w:bottom w:val="single" w:color="auto" w:sz="6" w:space="0"/>
              <w:right w:val="single" w:color="auto" w:sz="6" w:space="0"/>
            </w:tcBorders>
            <w:noWrap/>
            <w:vAlign w:val="center"/>
          </w:tcPr>
          <w:p w14:paraId="5D05AA37">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投标文件加密要求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BDDCDE6">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网上递交的电子投标文件须进行加密。具体操作详见附件</w:t>
            </w:r>
            <w:r>
              <w:rPr>
                <w:rFonts w:hint="eastAsia" w:ascii="宋体" w:hAnsi="宋体"/>
                <w:color w:val="000000" w:themeColor="text1"/>
                <w:szCs w:val="21"/>
                <w:highlight w:val="none"/>
                <w:u w:val="single"/>
                <w:lang w:eastAsia="zh-CN"/>
                <w14:textFill>
                  <w14:solidFill>
                    <w14:schemeClr w14:val="tx1"/>
                  </w14:solidFill>
                </w14:textFill>
              </w:rPr>
              <w:t>《建设工程全流程电子化项目操作指南》</w:t>
            </w:r>
            <w:r>
              <w:rPr>
                <w:rFonts w:hint="eastAsia" w:ascii="宋体" w:hAnsi="宋体"/>
                <w:color w:val="000000" w:themeColor="text1"/>
                <w:szCs w:val="21"/>
                <w:highlight w:val="none"/>
                <w:u w:val="single"/>
                <w14:textFill>
                  <w14:solidFill>
                    <w14:schemeClr w14:val="tx1"/>
                  </w14:solidFill>
                </w14:textFill>
              </w:rPr>
              <w:t>。</w:t>
            </w:r>
          </w:p>
        </w:tc>
      </w:tr>
      <w:tr w14:paraId="56452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FFF56C4">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4.1.2</w:t>
            </w:r>
          </w:p>
        </w:tc>
        <w:tc>
          <w:tcPr>
            <w:tcW w:w="2161" w:type="dxa"/>
            <w:tcBorders>
              <w:top w:val="single" w:color="auto" w:sz="6" w:space="0"/>
              <w:left w:val="single" w:color="auto" w:sz="6" w:space="0"/>
              <w:bottom w:val="single" w:color="auto" w:sz="6" w:space="0"/>
              <w:right w:val="single" w:color="auto" w:sz="6" w:space="0"/>
            </w:tcBorders>
            <w:noWrap/>
            <w:vAlign w:val="center"/>
          </w:tcPr>
          <w:p w14:paraId="3B0CF47B">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封套上应载明</w:t>
            </w:r>
          </w:p>
          <w:p w14:paraId="201EEEC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shd w:val="clear" w:color="auto" w:fill="D9D9D9"/>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的信息</w:t>
            </w:r>
          </w:p>
        </w:tc>
        <w:tc>
          <w:tcPr>
            <w:tcW w:w="6946" w:type="dxa"/>
            <w:tcBorders>
              <w:top w:val="single" w:color="auto" w:sz="6" w:space="0"/>
              <w:left w:val="single" w:color="auto" w:sz="6" w:space="0"/>
              <w:bottom w:val="single" w:color="auto" w:sz="6" w:space="0"/>
              <w:right w:val="single" w:color="auto" w:sz="4" w:space="0"/>
            </w:tcBorders>
            <w:noWrap/>
            <w:vAlign w:val="center"/>
          </w:tcPr>
          <w:p w14:paraId="6B0D7175">
            <w:pPr>
              <w:keepNext w:val="0"/>
              <w:keepLines w:val="0"/>
              <w:suppressLineNumbers w:val="0"/>
              <w:topLinePunct/>
              <w:snapToGrid w:val="0"/>
              <w:spacing w:before="0" w:beforeAutospacing="0" w:after="0" w:afterAutospacing="0"/>
              <w:ind w:left="0" w:right="174" w:rightChars="83"/>
              <w:rPr>
                <w:rFonts w:hint="default"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如有提交投标文件光盘备用，封套上应注明如下信息：</w:t>
            </w:r>
          </w:p>
          <w:p w14:paraId="2723E516">
            <w:pPr>
              <w:keepNext w:val="0"/>
              <w:keepLines w:val="0"/>
              <w:suppressLineNumbers w:val="0"/>
              <w:topLinePunct/>
              <w:snapToGrid w:val="0"/>
              <w:spacing w:before="0" w:beforeAutospacing="0" w:after="0" w:afterAutospacing="0"/>
              <w:ind w:left="0" w:right="174" w:rightChars="83"/>
              <w:rPr>
                <w:rFonts w:hint="default"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招标人名称：</w:t>
            </w:r>
            <w:r>
              <w:rPr>
                <w:rFonts w:hint="eastAsia" w:ascii="宋体" w:hAnsi="宋体"/>
                <w:color w:val="000000" w:themeColor="text1"/>
                <w:kern w:val="0"/>
                <w:szCs w:val="21"/>
                <w:highlight w:val="none"/>
                <w:u w:val="single"/>
                <w14:textFill>
                  <w14:solidFill>
                    <w14:schemeClr w14:val="tx1"/>
                  </w14:solidFill>
                </w14:textFill>
              </w:rPr>
              <w:t xml:space="preserve">                 </w:t>
            </w:r>
          </w:p>
          <w:p w14:paraId="471178E3">
            <w:pPr>
              <w:keepNext w:val="0"/>
              <w:keepLines w:val="0"/>
              <w:suppressLineNumbers w:val="0"/>
              <w:topLinePunct/>
              <w:snapToGrid w:val="0"/>
              <w:spacing w:before="0" w:beforeAutospacing="0" w:after="0" w:afterAutospacing="0"/>
              <w:ind w:left="0" w:right="174" w:rightChars="83"/>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招标人地址：</w:t>
            </w:r>
            <w:r>
              <w:rPr>
                <w:rFonts w:hint="eastAsia" w:ascii="宋体" w:hAnsi="宋体"/>
                <w:color w:val="000000" w:themeColor="text1"/>
                <w:kern w:val="0"/>
                <w:szCs w:val="21"/>
                <w:highlight w:val="none"/>
                <w:u w:val="single"/>
                <w14:textFill>
                  <w14:solidFill>
                    <w14:schemeClr w14:val="tx1"/>
                  </w14:solidFill>
                </w14:textFill>
              </w:rPr>
              <w:t xml:space="preserve">                 </w:t>
            </w:r>
          </w:p>
          <w:p w14:paraId="3303D6CA">
            <w:pPr>
              <w:keepNext w:val="0"/>
              <w:keepLines w:val="0"/>
              <w:suppressLineNumbers w:val="0"/>
              <w:topLinePunct/>
              <w:snapToGrid w:val="0"/>
              <w:spacing w:before="0" w:beforeAutospacing="0" w:after="0" w:afterAutospacing="0"/>
              <w:ind w:left="0" w:right="174" w:rightChars="83"/>
              <w:rPr>
                <w:rFonts w:hint="default"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u w:val="single"/>
                <w:lang w:eastAsia="zh-CN"/>
                <w14:textFill>
                  <w14:solidFill>
                    <w14:schemeClr w14:val="tx1"/>
                  </w14:solidFill>
                </w14:textFill>
              </w:rPr>
              <w:t>中山大学学生文体中心项目施工监理</w:t>
            </w:r>
            <w:r>
              <w:rPr>
                <w:rFonts w:hint="eastAsia" w:ascii="宋体" w:hAnsi="宋体"/>
                <w:color w:val="000000" w:themeColor="text1"/>
                <w:kern w:val="0"/>
                <w:szCs w:val="21"/>
                <w:highlight w:val="none"/>
                <w:u w:val="single"/>
                <w14:textFill>
                  <w14:solidFill>
                    <w14:schemeClr w14:val="tx1"/>
                  </w14:solidFill>
                </w14:textFill>
              </w:rPr>
              <w:t>（项目名称）</w:t>
            </w:r>
            <w:r>
              <w:rPr>
                <w:rFonts w:hint="eastAsia" w:ascii="宋体" w:hAnsi="宋体"/>
                <w:color w:val="000000" w:themeColor="text1"/>
                <w:kern w:val="0"/>
                <w:szCs w:val="21"/>
                <w:highlight w:val="none"/>
                <w14:textFill>
                  <w14:solidFill>
                    <w14:schemeClr w14:val="tx1"/>
                  </w14:solidFill>
                </w14:textFill>
              </w:rPr>
              <w:t>投标文件</w:t>
            </w:r>
          </w:p>
          <w:p w14:paraId="122AF927">
            <w:pPr>
              <w:keepNext w:val="0"/>
              <w:keepLines w:val="0"/>
              <w:suppressLineNumbers w:val="0"/>
              <w:topLinePunct/>
              <w:snapToGrid w:val="0"/>
              <w:spacing w:before="0" w:beforeAutospacing="0" w:after="0" w:afterAutospacing="0"/>
              <w:ind w:left="0" w:right="174" w:rightChars="83"/>
              <w:rPr>
                <w:rFonts w:hint="default"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招标项目编号：</w:t>
            </w:r>
            <w:r>
              <w:rPr>
                <w:rFonts w:hint="eastAsia" w:ascii="宋体" w:hAnsi="宋体"/>
                <w:color w:val="000000" w:themeColor="text1"/>
                <w:kern w:val="0"/>
                <w:szCs w:val="21"/>
                <w:highlight w:val="none"/>
                <w:u w:val="single"/>
                <w14:textFill>
                  <w14:solidFill>
                    <w14:schemeClr w14:val="tx1"/>
                  </w14:solidFill>
                </w14:textFill>
              </w:rPr>
              <w:t xml:space="preserve">               </w:t>
            </w:r>
          </w:p>
          <w:p w14:paraId="0EB1F42A">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在</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时</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lang w:val="en-US" w:eastAsia="zh-CN"/>
                <w14:textFill>
                  <w14:solidFill>
                    <w14:schemeClr w14:val="tx1"/>
                  </w14:solidFill>
                </w14:textFill>
              </w:rPr>
              <w:t>分</w:t>
            </w:r>
            <w:r>
              <w:rPr>
                <w:rFonts w:hint="eastAsia" w:ascii="宋体" w:hAnsi="宋体"/>
                <w:color w:val="000000" w:themeColor="text1"/>
                <w:kern w:val="0"/>
                <w:szCs w:val="21"/>
                <w:highlight w:val="none"/>
                <w14:textFill>
                  <w14:solidFill>
                    <w14:schemeClr w14:val="tx1"/>
                  </w14:solidFill>
                </w14:textFill>
              </w:rPr>
              <w:t>前不得开启</w:t>
            </w:r>
          </w:p>
        </w:tc>
      </w:tr>
      <w:tr w14:paraId="4D893E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CB465E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4.2.1</w:t>
            </w:r>
          </w:p>
        </w:tc>
        <w:tc>
          <w:tcPr>
            <w:tcW w:w="2161" w:type="dxa"/>
            <w:tcBorders>
              <w:top w:val="single" w:color="auto" w:sz="6" w:space="0"/>
              <w:left w:val="single" w:color="auto" w:sz="6" w:space="0"/>
              <w:bottom w:val="single" w:color="auto" w:sz="6" w:space="0"/>
              <w:right w:val="single" w:color="auto" w:sz="6" w:space="0"/>
            </w:tcBorders>
            <w:noWrap/>
            <w:vAlign w:val="center"/>
          </w:tcPr>
          <w:p w14:paraId="77ADE83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6946" w:type="dxa"/>
            <w:tcBorders>
              <w:top w:val="single" w:color="auto" w:sz="6" w:space="0"/>
              <w:left w:val="single" w:color="auto" w:sz="6" w:space="0"/>
              <w:bottom w:val="single" w:color="auto" w:sz="6" w:space="0"/>
              <w:right w:val="single" w:color="auto" w:sz="4" w:space="0"/>
            </w:tcBorders>
            <w:noWrap/>
            <w:vAlign w:val="center"/>
          </w:tcPr>
          <w:p w14:paraId="236DA7AE">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202</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w:t>
            </w:r>
          </w:p>
        </w:tc>
      </w:tr>
      <w:tr w14:paraId="242EB6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095FDA8">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4.2.2</w:t>
            </w:r>
          </w:p>
        </w:tc>
        <w:tc>
          <w:tcPr>
            <w:tcW w:w="2161" w:type="dxa"/>
            <w:tcBorders>
              <w:top w:val="single" w:color="auto" w:sz="6" w:space="0"/>
              <w:left w:val="single" w:color="auto" w:sz="6" w:space="0"/>
              <w:bottom w:val="single" w:color="auto" w:sz="6" w:space="0"/>
              <w:right w:val="single" w:color="auto" w:sz="6" w:space="0"/>
            </w:tcBorders>
            <w:noWrap/>
            <w:vAlign w:val="center"/>
          </w:tcPr>
          <w:p w14:paraId="64A76D09">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递交投标文件地点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6A7D06C7">
            <w:pPr>
              <w:keepNext w:val="0"/>
              <w:keepLines w:val="0"/>
              <w:suppressLineNumbers w:val="0"/>
              <w:snapToGrid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1.递交方式：网上递交投标文件 </w:t>
            </w:r>
          </w:p>
          <w:p w14:paraId="574322D2">
            <w:pPr>
              <w:keepNext w:val="0"/>
              <w:keepLines w:val="0"/>
              <w:suppressLineNumbers w:val="0"/>
              <w:snapToGrid w:val="0"/>
              <w:spacing w:before="0" w:beforeAutospacing="0" w:after="0" w:afterAutospacing="0"/>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2.地点：广州交易集团有限公司（广州公共资源交易中心）网站。</w:t>
            </w:r>
          </w:p>
          <w:p w14:paraId="138E9E67">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3.上述时间及地点是否有改变，请密切留意招标答疑纪要的相关信息</w:t>
            </w:r>
          </w:p>
        </w:tc>
      </w:tr>
      <w:tr w14:paraId="5ABE9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DEC5D08">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4.2.3</w:t>
            </w:r>
          </w:p>
        </w:tc>
        <w:tc>
          <w:tcPr>
            <w:tcW w:w="2161" w:type="dxa"/>
            <w:tcBorders>
              <w:top w:val="single" w:color="auto" w:sz="6" w:space="0"/>
              <w:left w:val="single" w:color="auto" w:sz="6" w:space="0"/>
              <w:bottom w:val="single" w:color="auto" w:sz="6" w:space="0"/>
              <w:right w:val="single" w:color="auto" w:sz="6" w:space="0"/>
            </w:tcBorders>
            <w:noWrap/>
            <w:vAlign w:val="center"/>
          </w:tcPr>
          <w:p w14:paraId="06339FD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投标文件是否退还</w:t>
            </w:r>
          </w:p>
        </w:tc>
        <w:tc>
          <w:tcPr>
            <w:tcW w:w="6946" w:type="dxa"/>
            <w:tcBorders>
              <w:top w:val="single" w:color="auto" w:sz="6" w:space="0"/>
              <w:left w:val="single" w:color="auto" w:sz="6" w:space="0"/>
              <w:bottom w:val="single" w:color="auto" w:sz="6" w:space="0"/>
              <w:right w:val="single" w:color="auto" w:sz="4" w:space="0"/>
            </w:tcBorders>
            <w:noWrap/>
            <w:vAlign w:val="center"/>
          </w:tcPr>
          <w:p w14:paraId="0604E1A3">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否</w:t>
            </w:r>
          </w:p>
          <w:p w14:paraId="589356D7">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□是，退还时间：</w:t>
            </w:r>
          </w:p>
        </w:tc>
      </w:tr>
      <w:tr w14:paraId="1001A0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2029E1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5.1（A）</w:t>
            </w:r>
          </w:p>
        </w:tc>
        <w:tc>
          <w:tcPr>
            <w:tcW w:w="2161" w:type="dxa"/>
            <w:tcBorders>
              <w:top w:val="single" w:color="auto" w:sz="6" w:space="0"/>
              <w:left w:val="single" w:color="auto" w:sz="6" w:space="0"/>
              <w:bottom w:val="single" w:color="auto" w:sz="6" w:space="0"/>
              <w:right w:val="single" w:color="auto" w:sz="6" w:space="0"/>
            </w:tcBorders>
            <w:noWrap/>
            <w:vAlign w:val="center"/>
          </w:tcPr>
          <w:p w14:paraId="3A877F40">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5D7B853A">
            <w:pPr>
              <w:keepNext w:val="0"/>
              <w:keepLines w:val="0"/>
              <w:suppressLineNumbers w:val="0"/>
              <w:topLinePunct/>
              <w:snapToGrid w:val="0"/>
              <w:spacing w:before="0" w:beforeAutospacing="0" w:after="0" w:afterAutospacing="0"/>
              <w:ind w:left="0" w:right="0"/>
              <w:rPr>
                <w:rFonts w:hint="default" w:ascii="宋体" w:hAnsi="宋体"/>
                <w:color w:val="000000" w:themeColor="text1"/>
                <w:spacing w:val="-1"/>
                <w:szCs w:val="21"/>
                <w:highlight w:val="none"/>
                <w:u w:val="single"/>
                <w14:textFill>
                  <w14:solidFill>
                    <w14:schemeClr w14:val="tx1"/>
                  </w14:solidFill>
                </w14:textFill>
              </w:rPr>
            </w:pPr>
            <w:r>
              <w:rPr>
                <w:rFonts w:hint="eastAsia" w:ascii="宋体" w:hAnsi="Times New Roman"/>
                <w:color w:val="000000" w:themeColor="text1"/>
                <w:kern w:val="0"/>
                <w:szCs w:val="21"/>
                <w:highlight w:val="none"/>
                <w:u w:val="single"/>
                <w14:textFill>
                  <w14:solidFill>
                    <w14:schemeClr w14:val="tx1"/>
                  </w14:solidFill>
                </w14:textFill>
              </w:rPr>
              <w:t>本项目不适用。</w:t>
            </w:r>
          </w:p>
        </w:tc>
      </w:tr>
      <w:tr w14:paraId="7EAD0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B2344FB">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5.1（B）</w:t>
            </w:r>
          </w:p>
        </w:tc>
        <w:tc>
          <w:tcPr>
            <w:tcW w:w="2161" w:type="dxa"/>
            <w:tcBorders>
              <w:top w:val="single" w:color="auto" w:sz="6" w:space="0"/>
              <w:left w:val="single" w:color="auto" w:sz="6" w:space="0"/>
              <w:bottom w:val="single" w:color="auto" w:sz="6" w:space="0"/>
              <w:right w:val="single" w:color="auto" w:sz="6" w:space="0"/>
            </w:tcBorders>
            <w:noWrap/>
            <w:vAlign w:val="center"/>
          </w:tcPr>
          <w:p w14:paraId="0CAEDE6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5419A195">
            <w:pPr>
              <w:keepNext w:val="0"/>
              <w:keepLines w:val="0"/>
              <w:suppressLineNumbers w:val="0"/>
              <w:spacing w:before="0" w:beforeAutospacing="0" w:after="0" w:afterAutospacing="0"/>
              <w:ind w:left="0" w:right="0"/>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000000" w:themeColor="text1"/>
                <w:kern w:val="0"/>
                <w:szCs w:val="21"/>
                <w:highlight w:val="none"/>
                <w:u w:val="singl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D0E4250">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仿宋_GB2312" w:cs="仿宋_GB2312"/>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具体时间、地点可以到广州交易集团有限公司（广州公共资源交易中心）网站的项目查询</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日程安排、答疑纪要</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中输入本项目编号或项目名称进行查询。</w:t>
            </w:r>
          </w:p>
        </w:tc>
      </w:tr>
      <w:tr w14:paraId="746C0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D09AED5">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5.2（4）（A）</w:t>
            </w:r>
          </w:p>
        </w:tc>
        <w:tc>
          <w:tcPr>
            <w:tcW w:w="2161" w:type="dxa"/>
            <w:tcBorders>
              <w:top w:val="single" w:color="auto" w:sz="6" w:space="0"/>
              <w:left w:val="single" w:color="auto" w:sz="6" w:space="0"/>
              <w:bottom w:val="single" w:color="auto" w:sz="6" w:space="0"/>
              <w:right w:val="single" w:color="auto" w:sz="6" w:space="0"/>
            </w:tcBorders>
            <w:noWrap/>
            <w:vAlign w:val="center"/>
          </w:tcPr>
          <w:p w14:paraId="537FE6DB">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75C5B7AB">
            <w:pPr>
              <w:keepNext w:val="0"/>
              <w:keepLines w:val="0"/>
              <w:suppressLineNumbers w:val="0"/>
              <w:spacing w:before="0" w:beforeAutospacing="0" w:after="0" w:afterAutospacing="0"/>
              <w:ind w:left="0" w:right="0"/>
              <w:rPr>
                <w:rFonts w:hint="default"/>
                <w:color w:val="000000" w:themeColor="text1"/>
                <w:szCs w:val="2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本项目不适用。</w:t>
            </w:r>
          </w:p>
        </w:tc>
      </w:tr>
      <w:tr w14:paraId="6652C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702EC2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5.2（5）（A）</w:t>
            </w:r>
          </w:p>
        </w:tc>
        <w:tc>
          <w:tcPr>
            <w:tcW w:w="2161" w:type="dxa"/>
            <w:tcBorders>
              <w:top w:val="single" w:color="auto" w:sz="6" w:space="0"/>
              <w:left w:val="single" w:color="auto" w:sz="6" w:space="0"/>
              <w:bottom w:val="single" w:color="auto" w:sz="6" w:space="0"/>
              <w:right w:val="single" w:color="auto" w:sz="6" w:space="0"/>
            </w:tcBorders>
            <w:noWrap/>
            <w:vAlign w:val="center"/>
          </w:tcPr>
          <w:p w14:paraId="257D70C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7A288253">
            <w:pPr>
              <w:keepNext w:val="0"/>
              <w:keepLines w:val="0"/>
              <w:suppressLineNumbers w:val="0"/>
              <w:spacing w:before="0" w:beforeAutospacing="0" w:after="0" w:afterAutospacing="0"/>
              <w:ind w:left="0" w:right="0"/>
              <w:rPr>
                <w:rFonts w:hint="default"/>
                <w:color w:val="000000" w:themeColor="text1"/>
                <w:szCs w:val="2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本项目不适用。</w:t>
            </w:r>
          </w:p>
        </w:tc>
      </w:tr>
      <w:tr w14:paraId="4005DD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5"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64E862E0">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5.2（B）</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150CE957">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0FEFA28A">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5.2.1</w:t>
            </w:r>
            <w:r>
              <w:rPr>
                <w:rFonts w:hint="eastAsia" w:ascii="宋体" w:hAnsi="宋体"/>
                <w:color w:val="000000" w:themeColor="text1"/>
                <w:szCs w:val="21"/>
                <w:highlight w:val="none"/>
                <w:u w:val="single"/>
                <w14:textFill>
                  <w14:solidFill>
                    <w14:schemeClr w14:val="tx1"/>
                  </w14:solidFill>
                </w14:textFill>
              </w:rPr>
              <w:t>主持人按下列程序进行开标：</w:t>
            </w:r>
          </w:p>
          <w:p w14:paraId="086ADC1A">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（1）宣布开标纪律；</w:t>
            </w:r>
          </w:p>
          <w:p w14:paraId="5B12B1A9">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（2）公布在投标截止时间前递交投标文件的投标人名称；</w:t>
            </w:r>
          </w:p>
          <w:p w14:paraId="416A2447">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（3）宣布开标人、唱标人、记录人、监标人等有关人员姓名；</w:t>
            </w:r>
          </w:p>
          <w:p w14:paraId="797C3C7B">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（4）（B）投标人通过电子招标投标交易平台对已递交的电子投标文件进行解密，公布招标项目名称、投标人名称</w:t>
            </w:r>
            <w:r>
              <w:rPr>
                <w:rFonts w:hint="eastAsia" w:ascii="宋体" w:hAnsi="宋体"/>
                <w:strike/>
                <w:color w:val="000000" w:themeColor="text1"/>
                <w:szCs w:val="21"/>
                <w:highlight w:val="none"/>
                <w:u w:val="single"/>
                <w14:textFill>
                  <w14:solidFill>
                    <w14:schemeClr w14:val="tx1"/>
                  </w14:solidFill>
                </w14:textFill>
              </w:rPr>
              <w:t>、投标保证金的递交情况</w:t>
            </w:r>
            <w:r>
              <w:rPr>
                <w:rFonts w:hint="eastAsia" w:ascii="宋体" w:hAnsi="宋体"/>
                <w:color w:val="000000" w:themeColor="text1"/>
                <w:szCs w:val="21"/>
                <w:highlight w:val="none"/>
                <w:u w:val="single"/>
                <w14:textFill>
                  <w14:solidFill>
                    <w14:schemeClr w14:val="tx1"/>
                  </w14:solidFill>
                </w14:textFill>
              </w:rPr>
              <w:t>、投标报价、监理服务期限及其他内容，并记录在案；</w:t>
            </w:r>
          </w:p>
          <w:p w14:paraId="0190863E">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（5）（B）</w:t>
            </w:r>
            <w:r>
              <w:rPr>
                <w:rFonts w:hint="eastAsia" w:ascii="宋体" w:hAnsi="宋体"/>
                <w:color w:val="000000" w:themeColor="text1"/>
                <w:szCs w:val="21"/>
                <w:highlight w:val="none"/>
                <w:u w:val="single"/>
                <w:lang w:val="en-US" w:eastAsia="zh-CN"/>
                <w14:textFill>
                  <w14:solidFill>
                    <w14:schemeClr w14:val="tx1"/>
                  </w14:solidFill>
                </w14:textFill>
              </w:rPr>
              <w:t>参加开标的</w:t>
            </w:r>
            <w:r>
              <w:rPr>
                <w:rFonts w:hint="eastAsia" w:ascii="宋体" w:hAnsi="宋体"/>
                <w:color w:val="000000" w:themeColor="text1"/>
                <w:szCs w:val="21"/>
                <w:highlight w:val="none"/>
                <w:u w:val="single"/>
                <w14:textFill>
                  <w14:solidFill>
                    <w14:schemeClr w14:val="tx1"/>
                  </w14:solidFill>
                </w14:textFill>
              </w:rPr>
              <w:t>投标人代表、招标人代表、监标人、记录人等有关人员在开标记录上签字确认；若有关人员不签字的，不影响开标程序；</w:t>
            </w:r>
          </w:p>
          <w:p w14:paraId="355BBE1D">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（6）开标结束。</w:t>
            </w:r>
          </w:p>
        </w:tc>
      </w:tr>
      <w:tr w14:paraId="218B5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3D689CE5">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5E09C2C4">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2F47C208">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5.2.2</w:t>
            </w:r>
            <w:r>
              <w:rPr>
                <w:rFonts w:hint="eastAsia" w:ascii="宋体" w:hAnsi="宋体"/>
                <w:color w:val="000000" w:themeColor="text1"/>
                <w:szCs w:val="21"/>
                <w:highlight w:val="none"/>
                <w:u w:val="single"/>
                <w14:textFill>
                  <w14:solidFill>
                    <w14:schemeClr w14:val="tx1"/>
                  </w14:solidFill>
                </w14:textFill>
              </w:rPr>
              <w:t>投标截止时间前未完成投标文件传输的或因投标人之外的原因造成投标文件未解密的或未在投标截止时间后</w:t>
            </w:r>
            <w:r>
              <w:rPr>
                <w:rFonts w:hint="default" w:ascii="宋体" w:hAnsi="宋体"/>
                <w:color w:val="000000" w:themeColor="text1"/>
                <w:szCs w:val="21"/>
                <w:highlight w:val="none"/>
                <w:u w:val="single"/>
                <w14:textFill>
                  <w14:solidFill>
                    <w14:schemeClr w14:val="tx1"/>
                  </w14:solidFill>
                </w14:textFill>
              </w:rPr>
              <w:t>一个</w:t>
            </w:r>
            <w:r>
              <w:rPr>
                <w:rFonts w:hint="eastAsia" w:ascii="宋体" w:hAnsi="宋体"/>
                <w:color w:val="000000" w:themeColor="text1"/>
                <w:szCs w:val="21"/>
                <w:highlight w:val="none"/>
                <w:u w:val="single"/>
                <w14:textFill>
                  <w14:solidFill>
                    <w14:schemeClr w14:val="tx1"/>
                  </w14:solidFill>
                </w14:textFill>
              </w:rPr>
              <w:t>小时解密的，视为投标人其撤回投标文件。因投标人原因造成投标文件未解密的，视为撤销其投标文件。</w:t>
            </w:r>
          </w:p>
        </w:tc>
      </w:tr>
      <w:tr w14:paraId="29396D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66DCCD04">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6030EDBE">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4C63DF03">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5.2.3</w:t>
            </w:r>
            <w:r>
              <w:rPr>
                <w:rFonts w:hint="eastAsia" w:ascii="宋体" w:hAnsi="宋体"/>
                <w:color w:val="000000" w:themeColor="text1"/>
                <w:szCs w:val="21"/>
                <w:highlight w:val="none"/>
                <w:u w:val="single"/>
                <w14:textFill>
                  <w14:solidFill>
                    <w14:schemeClr w14:val="tx1"/>
                  </w14:solidFill>
                </w14:textFill>
              </w:rPr>
              <w:t>开标时，本项目两个（含两个）以上的投标人加密打包投标文件电脑机器特征码一致的，不参与下一程序，并由评标委员会否决其投标。</w:t>
            </w:r>
          </w:p>
        </w:tc>
      </w:tr>
      <w:tr w14:paraId="74485B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144A04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6.1.1</w:t>
            </w:r>
          </w:p>
        </w:tc>
        <w:tc>
          <w:tcPr>
            <w:tcW w:w="2161" w:type="dxa"/>
            <w:tcBorders>
              <w:top w:val="single" w:color="auto" w:sz="6" w:space="0"/>
              <w:left w:val="single" w:color="auto" w:sz="6" w:space="0"/>
              <w:bottom w:val="single" w:color="auto" w:sz="6" w:space="0"/>
              <w:right w:val="single" w:color="auto" w:sz="6" w:space="0"/>
            </w:tcBorders>
            <w:noWrap/>
            <w:vAlign w:val="center"/>
          </w:tcPr>
          <w:p w14:paraId="08EF211F">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评标委员会的组建</w:t>
            </w:r>
          </w:p>
        </w:tc>
        <w:tc>
          <w:tcPr>
            <w:tcW w:w="6946" w:type="dxa"/>
            <w:tcBorders>
              <w:top w:val="single" w:color="auto" w:sz="6" w:space="0"/>
              <w:left w:val="single" w:color="auto" w:sz="6" w:space="0"/>
              <w:bottom w:val="single" w:color="auto" w:sz="6" w:space="0"/>
              <w:right w:val="single" w:color="auto" w:sz="4" w:space="0"/>
            </w:tcBorders>
            <w:noWrap/>
            <w:vAlign w:val="center"/>
          </w:tcPr>
          <w:p w14:paraId="0DF4E49E">
            <w:pPr>
              <w:keepNext w:val="0"/>
              <w:keepLines w:val="0"/>
              <w:suppressLineNumbers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由招标人依法组建。</w:t>
            </w:r>
          </w:p>
        </w:tc>
      </w:tr>
      <w:tr w14:paraId="6CAF2E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9A5A5A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6.3.2</w:t>
            </w:r>
          </w:p>
        </w:tc>
        <w:tc>
          <w:tcPr>
            <w:tcW w:w="2161" w:type="dxa"/>
            <w:tcBorders>
              <w:top w:val="single" w:color="auto" w:sz="6" w:space="0"/>
              <w:left w:val="single" w:color="auto" w:sz="6" w:space="0"/>
              <w:bottom w:val="single" w:color="auto" w:sz="6" w:space="0"/>
              <w:right w:val="single" w:color="auto" w:sz="6" w:space="0"/>
            </w:tcBorders>
            <w:noWrap/>
            <w:vAlign w:val="center"/>
          </w:tcPr>
          <w:p w14:paraId="4E5A099F">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评标委员会推荐中标候选人的人数</w:t>
            </w:r>
          </w:p>
        </w:tc>
        <w:tc>
          <w:tcPr>
            <w:tcW w:w="6946" w:type="dxa"/>
            <w:tcBorders>
              <w:top w:val="single" w:color="auto" w:sz="6" w:space="0"/>
              <w:left w:val="single" w:color="auto" w:sz="6" w:space="0"/>
              <w:bottom w:val="single" w:color="auto" w:sz="6" w:space="0"/>
              <w:right w:val="single" w:color="auto" w:sz="4" w:space="0"/>
            </w:tcBorders>
            <w:noWrap/>
            <w:vAlign w:val="center"/>
          </w:tcPr>
          <w:p w14:paraId="658670B3">
            <w:pPr>
              <w:keepNext w:val="0"/>
              <w:keepLines w:val="0"/>
              <w:widowControl w:val="0"/>
              <w:suppressLineNumbers w:val="0"/>
              <w:snapToGrid w:val="0"/>
              <w:spacing w:before="0" w:beforeAutospacing="0" w:after="0" w:afterAutospacing="0"/>
              <w:ind w:left="0" w:right="0"/>
              <w:jc w:val="both"/>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color w:val="000000" w:themeColor="text1"/>
                <w:szCs w:val="21"/>
                <w:highlight w:val="none"/>
                <w:u w:val="single"/>
                <w14:textFill>
                  <w14:solidFill>
                    <w14:schemeClr w14:val="tx1"/>
                  </w14:solidFill>
                </w14:textFill>
              </w:rPr>
              <w:t>所有通过初步评审</w:t>
            </w:r>
            <w:r>
              <w:rPr>
                <w:rFonts w:hint="eastAsia" w:ascii="宋体" w:hAnsi="宋体" w:cs="宋体"/>
                <w:color w:val="000000" w:themeColor="text1"/>
                <w:highlight w:val="none"/>
                <w:u w:val="single"/>
                <w14:textFill>
                  <w14:solidFill>
                    <w14:schemeClr w14:val="tx1"/>
                  </w14:solidFill>
                </w14:textFill>
              </w:rPr>
              <w:t>（形式评审、资格评审、响应性评审）的</w:t>
            </w:r>
            <w:r>
              <w:rPr>
                <w:rFonts w:hint="eastAsia"/>
                <w:color w:val="000000" w:themeColor="text1"/>
                <w:szCs w:val="21"/>
                <w:highlight w:val="none"/>
                <w:u w:val="single"/>
                <w14:textFill>
                  <w14:solidFill>
                    <w14:schemeClr w14:val="tx1"/>
                  </w14:solidFill>
                </w14:textFill>
              </w:rPr>
              <w:t>投标人全部被推荐为合格的中标候选人，进入定标阶段</w:t>
            </w:r>
            <w:r>
              <w:rPr>
                <w:rFonts w:hint="eastAsia" w:ascii="宋体" w:hAnsi="宋体"/>
                <w:color w:val="000000" w:themeColor="text1"/>
                <w:highlight w:val="none"/>
                <w:u w:val="single"/>
                <w14:textFill>
                  <w14:solidFill>
                    <w14:schemeClr w14:val="tx1"/>
                  </w14:solidFill>
                </w14:textFill>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合格的中标候选人少于</w:t>
            </w:r>
            <w:r>
              <w:rPr>
                <w:rFonts w:hint="default" w:ascii="宋体" w:hAnsi="宋体"/>
                <w:color w:val="000000" w:themeColor="text1"/>
                <w:highlight w:val="none"/>
                <w:u w:val="single"/>
                <w14:textFill>
                  <w14:solidFill>
                    <w14:schemeClr w14:val="tx1"/>
                  </w14:solidFill>
                </w14:textFill>
              </w:rPr>
              <w:t>3</w:t>
            </w:r>
            <w:r>
              <w:rPr>
                <w:rFonts w:hint="eastAsia" w:ascii="宋体" w:hAnsi="宋体"/>
                <w:color w:val="000000" w:themeColor="text1"/>
                <w:highlight w:val="none"/>
                <w:u w:val="single"/>
                <w14:textFill>
                  <w14:solidFill>
                    <w14:schemeClr w14:val="tx1"/>
                  </w14:solidFill>
                </w14:textFill>
              </w:rPr>
              <w:t>家的，应当重新招标。</w:t>
            </w:r>
          </w:p>
        </w:tc>
      </w:tr>
      <w:tr w14:paraId="3F1606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FE2E683">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w:t>
            </w:r>
          </w:p>
        </w:tc>
        <w:tc>
          <w:tcPr>
            <w:tcW w:w="2161" w:type="dxa"/>
            <w:tcBorders>
              <w:top w:val="single" w:color="auto" w:sz="6" w:space="0"/>
              <w:left w:val="single" w:color="auto" w:sz="6" w:space="0"/>
              <w:bottom w:val="single" w:color="auto" w:sz="6" w:space="0"/>
              <w:right w:val="single" w:color="auto" w:sz="6" w:space="0"/>
            </w:tcBorders>
            <w:noWrap/>
            <w:vAlign w:val="center"/>
          </w:tcPr>
          <w:p w14:paraId="29EA7E4E">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中标候选人公示媒介及期限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37EDDA33">
            <w:pPr>
              <w:keepNext w:val="0"/>
              <w:keepLines w:val="0"/>
              <w:suppressLineNumbers w:val="0"/>
              <w:snapToGrid w:val="0"/>
              <w:spacing w:before="0" w:beforeAutospacing="0" w:after="0" w:afterAutospacing="0"/>
              <w:ind w:left="34" w:right="108"/>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公示媒介：</w:t>
            </w:r>
            <w:r>
              <w:rPr>
                <w:rFonts w:hint="eastAsia" w:ascii="宋体" w:hAnsi="宋体"/>
                <w:bCs/>
                <w:color w:val="000000" w:themeColor="text1"/>
                <w:szCs w:val="21"/>
                <w:highlight w:val="none"/>
                <w:u w:val="single"/>
                <w14:textFill>
                  <w14:solidFill>
                    <w14:schemeClr w14:val="tx1"/>
                  </w14:solidFill>
                </w14:textFill>
              </w:rPr>
              <w:t>中国招标投标公共服务平台、广东省招标投标监管网、广州交易集团有限公司（广州公共资源交易中心）网站</w:t>
            </w:r>
          </w:p>
          <w:p w14:paraId="5953732F">
            <w:pPr>
              <w:keepNext w:val="0"/>
              <w:keepLines w:val="0"/>
              <w:suppressLineNumbers w:val="0"/>
              <w:snapToGrid w:val="0"/>
              <w:spacing w:before="0" w:beforeAutospacing="0" w:after="0" w:afterAutospacing="0"/>
              <w:ind w:left="34" w:right="106"/>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公示期限：</w:t>
            </w:r>
            <w:r>
              <w:rPr>
                <w:rFonts w:hint="eastAsia"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日</w:t>
            </w:r>
          </w:p>
        </w:tc>
      </w:tr>
      <w:tr w14:paraId="7FFA4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60F68F4">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w:t>
            </w:r>
          </w:p>
        </w:tc>
        <w:tc>
          <w:tcPr>
            <w:tcW w:w="2161" w:type="dxa"/>
            <w:tcBorders>
              <w:top w:val="single" w:color="auto" w:sz="6" w:space="0"/>
              <w:left w:val="single" w:color="auto" w:sz="6" w:space="0"/>
              <w:bottom w:val="single" w:color="auto" w:sz="6" w:space="0"/>
              <w:right w:val="single" w:color="auto" w:sz="6" w:space="0"/>
            </w:tcBorders>
            <w:noWrap/>
            <w:vAlign w:val="center"/>
          </w:tcPr>
          <w:p w14:paraId="7CD7C5E1">
            <w:pPr>
              <w:keepNext w:val="0"/>
              <w:keepLines w:val="0"/>
              <w:suppressLineNumbers w:val="0"/>
              <w:snapToGrid w:val="0"/>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定标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22EDB11C">
            <w:pPr>
              <w:keepNext w:val="0"/>
              <w:keepLines w:val="0"/>
              <w:widowControl w:val="0"/>
              <w:suppressLineNumbers w:val="0"/>
              <w:snapToGrid w:val="0"/>
              <w:spacing w:before="0" w:beforeAutospacing="0" w:after="0" w:afterAutospacing="0"/>
              <w:ind w:left="0" w:right="0"/>
              <w:jc w:val="both"/>
              <w:rPr>
                <w:rFonts w:hint="default" w:ascii="宋体" w:hAnsi="宋体" w:eastAsia="宋体" w:cs="Times New Roman"/>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（1）定标工作由招标人依法组建的定标委员会负责。</w:t>
            </w:r>
          </w:p>
          <w:p w14:paraId="7E697895">
            <w:pPr>
              <w:keepNext w:val="0"/>
              <w:keepLines w:val="0"/>
              <w:widowControl w:val="0"/>
              <w:suppressLineNumbers w:val="0"/>
              <w:snapToGrid w:val="0"/>
              <w:spacing w:before="0" w:beforeAutospacing="0" w:after="0" w:afterAutospacing="0"/>
              <w:ind w:left="0" w:right="0"/>
              <w:jc w:val="both"/>
              <w:rPr>
                <w:rFonts w:hint="default" w:ascii="宋体" w:hAnsi="宋体" w:eastAsia="宋体" w:cs="Times New Roman"/>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2）定标委员会按照第三章评标办法（“评定分离”定标办法）规定的定标方法、标准和程序，在评标委员会向招标人推荐的合格的中标候选人中，采用以差额选举逐轮淘汰投票计数法的“记名投票+撰写评语”方式确定中标人</w:t>
            </w:r>
            <w:r>
              <w:rPr>
                <w:rFonts w:hint="eastAsia" w:ascii="宋体" w:hAnsi="宋体" w:eastAsia="宋体" w:cs="宋体"/>
                <w:strike w:val="0"/>
                <w:color w:val="000000" w:themeColor="text1"/>
                <w:kern w:val="2"/>
                <w:sz w:val="21"/>
                <w:szCs w:val="21"/>
                <w:highlight w:val="none"/>
                <w:u w:val="single"/>
                <w:lang w:val="en-US" w:eastAsia="zh-CN" w:bidi="ar"/>
                <w14:textFill>
                  <w14:solidFill>
                    <w14:schemeClr w14:val="tx1"/>
                  </w14:solidFill>
                </w14:textFill>
              </w:rPr>
              <w:t>。</w:t>
            </w:r>
          </w:p>
          <w:p w14:paraId="417D94A9">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themeColor="text1"/>
                <w:kern w:val="2"/>
                <w:sz w:val="21"/>
                <w:szCs w:val="21"/>
                <w:highlight w:val="none"/>
                <w:u w:val="single"/>
                <w:lang w:bidi="ar"/>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（3）招标人应当在定标工作完成后的3日内公示中标结果。公示内容包括：定标时间、所有合格的中标候选人的评审结果或票数及理由、中标人等内容。</w:t>
            </w:r>
          </w:p>
          <w:p w14:paraId="4E2E051B">
            <w:pPr>
              <w:keepNext w:val="0"/>
              <w:keepLines w:val="0"/>
              <w:suppressLineNumbers w:val="0"/>
              <w:topLinePunct w:val="0"/>
              <w:snapToGrid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（4）定标后出现中标人放弃中标、因不可抗力不能履行合同或不符合法定情形的，招标人可从其他合格的中标候选人中采用原定标办法，由原定标委员会</w:t>
            </w:r>
            <w:r>
              <w:rPr>
                <w:rFonts w:hint="default" w:ascii="宋体" w:hAnsi="宋体" w:cs="宋体"/>
                <w:color w:val="000000" w:themeColor="text1"/>
                <w:kern w:val="2"/>
                <w:sz w:val="21"/>
                <w:szCs w:val="21"/>
                <w:highlight w:val="none"/>
                <w:u w:val="single"/>
                <w:lang w:eastAsia="zh-CN" w:bidi="ar"/>
                <w14:textFill>
                  <w14:solidFill>
                    <w14:schemeClr w14:val="tx1"/>
                  </w14:solidFill>
                </w14:textFill>
              </w:rPr>
              <w:t>重新</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确定中标人，也可以重新招标。</w:t>
            </w:r>
          </w:p>
        </w:tc>
      </w:tr>
      <w:tr w14:paraId="22776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2DA42F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7.6.1</w:t>
            </w:r>
          </w:p>
        </w:tc>
        <w:tc>
          <w:tcPr>
            <w:tcW w:w="2161" w:type="dxa"/>
            <w:tcBorders>
              <w:top w:val="single" w:color="auto" w:sz="6" w:space="0"/>
              <w:left w:val="single" w:color="auto" w:sz="6" w:space="0"/>
              <w:bottom w:val="single" w:color="auto" w:sz="6" w:space="0"/>
              <w:right w:val="single" w:color="auto" w:sz="6" w:space="0"/>
            </w:tcBorders>
            <w:noWrap/>
            <w:vAlign w:val="center"/>
          </w:tcPr>
          <w:p w14:paraId="232E9BE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630F0F9A">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是否要求中标人提交履约保证金：</w:t>
            </w:r>
          </w:p>
          <w:p w14:paraId="20CAF2D2">
            <w:pPr>
              <w:keepNext w:val="0"/>
              <w:keepLines w:val="0"/>
              <w:suppressLineNumbers w:val="0"/>
              <w:topLinePunct/>
              <w:spacing w:before="0" w:beforeAutospacing="0" w:after="0" w:afterAutospacing="0"/>
              <w:ind w:left="40" w:leftChars="19" w:right="107" w:rightChars="5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要求，履约保证金的形式：</w:t>
            </w:r>
            <w:r>
              <w:rPr>
                <w:rFonts w:hint="default" w:ascii="宋体" w:hAnsi="宋体"/>
                <w:color w:val="000000" w:themeColor="text1"/>
                <w:szCs w:val="21"/>
                <w:highlight w:val="none"/>
                <w:u w:val="single"/>
                <w14:textFill>
                  <w14:solidFill>
                    <w14:schemeClr w14:val="tx1"/>
                  </w14:solidFill>
                </w14:textFill>
              </w:rPr>
              <w:t>中标人根据自身情况，自主选择提供</w:t>
            </w:r>
            <w:r>
              <w:rPr>
                <w:rFonts w:hint="eastAsia" w:ascii="宋体" w:hAnsi="宋体"/>
                <w:color w:val="000000" w:themeColor="text1"/>
                <w:szCs w:val="21"/>
                <w:highlight w:val="none"/>
                <w:u w:val="single"/>
                <w14:textFill>
                  <w14:solidFill>
                    <w14:schemeClr w14:val="tx1"/>
                  </w14:solidFill>
                </w14:textFill>
              </w:rPr>
              <w:t>履约</w:t>
            </w:r>
            <w:r>
              <w:rPr>
                <w:rFonts w:hint="default" w:ascii="宋体" w:hAnsi="宋体"/>
                <w:color w:val="000000" w:themeColor="text1"/>
                <w:szCs w:val="21"/>
                <w:highlight w:val="none"/>
                <w:u w:val="single"/>
                <w14:textFill>
                  <w14:solidFill>
                    <w14:schemeClr w14:val="tx1"/>
                  </w14:solidFill>
                </w14:textFill>
              </w:rPr>
              <w:t>保证金的形式。担保内容、担保范围、担保金额、担保要求等须按合同约定格式。</w:t>
            </w:r>
          </w:p>
          <w:p w14:paraId="0B45F44B">
            <w:pPr>
              <w:keepNext w:val="0"/>
              <w:keepLines w:val="0"/>
              <w:suppressLineNumbers w:val="0"/>
              <w:spacing w:before="0" w:beforeAutospacing="0" w:after="0" w:afterAutospacing="0"/>
              <w:ind w:left="40" w:leftChars="19" w:right="107" w:rightChars="51" w:firstLine="840" w:firstLineChars="40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履约保证金的金额：</w:t>
            </w:r>
            <w:r>
              <w:rPr>
                <w:rFonts w:hint="eastAsia" w:ascii="宋体" w:hAnsi="宋体"/>
                <w:color w:val="000000" w:themeColor="text1"/>
                <w:szCs w:val="21"/>
                <w:highlight w:val="none"/>
                <w:u w:val="single"/>
                <w14:textFill>
                  <w14:solidFill>
                    <w14:schemeClr w14:val="tx1"/>
                  </w14:solidFill>
                </w14:textFill>
              </w:rPr>
              <w:t>中标价款的10%。</w:t>
            </w:r>
          </w:p>
          <w:p w14:paraId="256FE062">
            <w:pPr>
              <w:keepNext w:val="0"/>
              <w:keepLines w:val="0"/>
              <w:suppressLineNumbers w:val="0"/>
              <w:topLinePunct/>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□不要求</w:t>
            </w:r>
          </w:p>
        </w:tc>
      </w:tr>
      <w:tr w14:paraId="02C3F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2873E6D">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2161" w:type="dxa"/>
            <w:tcBorders>
              <w:top w:val="single" w:color="auto" w:sz="6" w:space="0"/>
              <w:left w:val="single" w:color="auto" w:sz="6" w:space="0"/>
              <w:bottom w:val="single" w:color="auto" w:sz="6" w:space="0"/>
              <w:right w:val="single" w:color="auto" w:sz="6" w:space="0"/>
            </w:tcBorders>
            <w:noWrap/>
            <w:vAlign w:val="center"/>
          </w:tcPr>
          <w:p w14:paraId="29EC3091">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是否采用电子招标投标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34F7F583">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□否</w:t>
            </w:r>
          </w:p>
          <w:p w14:paraId="72DAE987">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■是，具体要求：</w:t>
            </w:r>
          </w:p>
          <w:p w14:paraId="799BAC36">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1、具体操作详见广州交易集团有限公司（广州公共资源交易中心）网站发布的</w:t>
            </w:r>
            <w:r>
              <w:rPr>
                <w:rFonts w:hint="eastAsia" w:ascii="宋体" w:hAnsi="宋体"/>
                <w:color w:val="000000" w:themeColor="text1"/>
                <w:szCs w:val="21"/>
                <w:highlight w:val="none"/>
                <w:lang w:eastAsia="zh-CN"/>
                <w14:textFill>
                  <w14:solidFill>
                    <w14:schemeClr w14:val="tx1"/>
                  </w14:solidFill>
                </w14:textFill>
              </w:rPr>
              <w:t>《建设工程全流程电子化项目操作指南》</w:t>
            </w:r>
            <w:r>
              <w:rPr>
                <w:rFonts w:hint="eastAsia" w:ascii="宋体" w:hAnsi="宋体"/>
                <w:color w:val="000000" w:themeColor="text1"/>
                <w:szCs w:val="21"/>
                <w:highlight w:val="none"/>
                <w14:textFill>
                  <w14:solidFill>
                    <w14:schemeClr w14:val="tx1"/>
                  </w14:solidFill>
                </w14:textFill>
              </w:rPr>
              <w:t>。</w:t>
            </w:r>
          </w:p>
          <w:p w14:paraId="076340F9">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2、提交投标文件光盘备用</w:t>
            </w:r>
          </w:p>
          <w:p w14:paraId="7AD2D258">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投标人将按</w:t>
            </w:r>
            <w:r>
              <w:rPr>
                <w:rFonts w:hint="eastAsia" w:ascii="宋体" w:hAnsi="宋体"/>
                <w:color w:val="000000" w:themeColor="text1"/>
                <w:szCs w:val="21"/>
                <w:highlight w:val="none"/>
                <w:lang w:eastAsia="zh-CN"/>
                <w14:textFill>
                  <w14:solidFill>
                    <w14:schemeClr w14:val="tx1"/>
                  </w14:solidFill>
                </w14:textFill>
              </w:rPr>
              <w:t>《建设工程全流程电子化项目操作指南》</w:t>
            </w:r>
            <w:r>
              <w:rPr>
                <w:rFonts w:hint="eastAsia" w:ascii="宋体" w:hAnsi="宋体"/>
                <w:color w:val="000000" w:themeColor="text1"/>
                <w:szCs w:val="21"/>
                <w:highlight w:val="none"/>
                <w14:textFill>
                  <w14:solidFill>
                    <w14:schemeClr w14:val="tx1"/>
                  </w14:solidFill>
                </w14:textFill>
              </w:rPr>
              <w:t>的操作方法制作的非加密的电子投标文件刻入光盘（1份），在规定的时间、地点</w:t>
            </w:r>
            <w:r>
              <w:rPr>
                <w:rFonts w:hint="eastAsia" w:ascii="宋体" w:hAnsi="宋体" w:cs="宋体"/>
                <w:b/>
                <w:color w:val="000000" w:themeColor="text1"/>
                <w:szCs w:val="21"/>
                <w:highlight w:val="none"/>
                <w:u w:val="single"/>
                <w:lang w:bidi="ar"/>
                <w14:textFill>
                  <w14:solidFill>
                    <w14:schemeClr w14:val="tx1"/>
                  </w14:solidFill>
                </w14:textFill>
              </w:rPr>
              <w:t>凭法定代表人证明书原件、法定代表人授权委托证明书原件（非法定代表人办理手续时提供）、本人身份证原件</w:t>
            </w:r>
            <w:r>
              <w:rPr>
                <w:rFonts w:hint="eastAsia" w:ascii="宋体" w:hAnsi="宋体"/>
                <w:color w:val="000000" w:themeColor="text1"/>
                <w:szCs w:val="21"/>
                <w:highlight w:val="none"/>
                <w14:textFill>
                  <w14:solidFill>
                    <w14:schemeClr w14:val="tx1"/>
                  </w14:solidFill>
                </w14:textFill>
              </w:rPr>
              <w:t>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5CF79B2B">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3.补救方案</w:t>
            </w:r>
          </w:p>
          <w:p w14:paraId="35EBB5E8">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（1）投标文件解密失败的补救方案：</w:t>
            </w:r>
          </w:p>
          <w:p w14:paraId="5B93B22E">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698CD74">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（2）评标时突发情况的补救方案</w:t>
            </w:r>
          </w:p>
          <w:p w14:paraId="5A5AE169">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若遇不可抗力发生（如：网络瘫痪、服务器损坏、交易系统故障短期无法恢复等因素），由评标委员会开启现场递交的全部投标文件光盘，并按光盘内容进行评审。</w:t>
            </w:r>
          </w:p>
          <w:p w14:paraId="07DDBE1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（3）除发生上述情况外，开标评标均以投标人通过交易平台网上递交的电子投标文件为准。</w:t>
            </w:r>
          </w:p>
        </w:tc>
      </w:tr>
      <w:tr w14:paraId="50E6C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E019772">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9107" w:type="dxa"/>
            <w:gridSpan w:val="2"/>
            <w:tcBorders>
              <w:top w:val="single" w:color="auto" w:sz="6" w:space="0"/>
              <w:left w:val="single" w:color="auto" w:sz="6" w:space="0"/>
              <w:bottom w:val="single" w:color="auto" w:sz="6" w:space="0"/>
              <w:right w:val="single" w:color="auto" w:sz="4" w:space="0"/>
            </w:tcBorders>
            <w:noWrap/>
            <w:vAlign w:val="center"/>
          </w:tcPr>
          <w:p w14:paraId="010806F1">
            <w:pPr>
              <w:keepNext w:val="0"/>
              <w:keepLines w:val="0"/>
              <w:suppressLineNumbers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需要补充的其他内容</w:t>
            </w:r>
          </w:p>
        </w:tc>
      </w:tr>
      <w:tr w14:paraId="672976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84B223C">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37B0BA4A">
            <w:pPr>
              <w:keepNext w:val="0"/>
              <w:keepLines w:val="0"/>
              <w:suppressLineNumbers w:val="0"/>
              <w:snapToGrid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特别提醒</w:t>
            </w:r>
          </w:p>
        </w:tc>
        <w:tc>
          <w:tcPr>
            <w:tcW w:w="6946" w:type="dxa"/>
            <w:tcBorders>
              <w:top w:val="single" w:color="auto" w:sz="6" w:space="0"/>
              <w:left w:val="single" w:color="auto" w:sz="6" w:space="0"/>
              <w:bottom w:val="single" w:color="auto" w:sz="6" w:space="0"/>
              <w:right w:val="single" w:color="auto" w:sz="4" w:space="0"/>
            </w:tcBorders>
            <w:noWrap/>
            <w:vAlign w:val="center"/>
          </w:tcPr>
          <w:p w14:paraId="0E0AF838">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投标人在本项目招标人的工程项目中存在下列行为的，将被拒绝1年内参与我单位后续工程投标。（注：拒绝投标时限自招标人发出通知之日起计）：</w:t>
            </w:r>
          </w:p>
          <w:p w14:paraId="42ECE683">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（1）将中标工程转包或者违法分包的；</w:t>
            </w:r>
          </w:p>
          <w:p w14:paraId="5EC794D1">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（2）在中标工程中不执行质量、安全生产相关规定的，造成质量或安全事故的；</w:t>
            </w:r>
          </w:p>
          <w:p w14:paraId="253F010C">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（3）在投标文件中提供虚假材料的；</w:t>
            </w:r>
          </w:p>
          <w:p w14:paraId="740FAFCB">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（4）存在行贿情形的；</w:t>
            </w:r>
          </w:p>
          <w:p w14:paraId="340D8CF5">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（5）为招标人提供服务过程中存在因过错行为被生效法律文书认定承担违约或侵权责任的；</w:t>
            </w:r>
          </w:p>
          <w:p w14:paraId="61DA9593">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（6）违反合同约定自行调换或未按照招标人要求及时更换项目负责人（即总监理工程师）的；</w:t>
            </w:r>
          </w:p>
          <w:p w14:paraId="533BC88A">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（7）委派的项目负责人已在其他在建项目中任职且任职数量不符合相关规定并拒绝按照任职承诺书的规定更换的。</w:t>
            </w:r>
          </w:p>
          <w:p w14:paraId="25BF9E79">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（8）中标人在收到中标通知书后，无正当理由不与招标人订立合同，在签订合同时向招标人提出附加条件，或者不按照招标文件要求提交履约保证金；</w:t>
            </w:r>
          </w:p>
          <w:p w14:paraId="2C4F1569">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（9）存在串通投标、围标情况的；</w:t>
            </w:r>
          </w:p>
          <w:p w14:paraId="3D9E41CD">
            <w:pPr>
              <w:keepNext w:val="0"/>
              <w:keepLines w:val="0"/>
              <w:suppressLineNumbers w:val="0"/>
              <w:snapToGrid w:val="0"/>
              <w:spacing w:before="0" w:beforeAutospacing="0" w:after="0" w:afterAutospacing="0"/>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（10）投标人以他人名义投标或者允许他人挂靠投标或借用本公司名义投标的；</w:t>
            </w:r>
          </w:p>
          <w:p w14:paraId="034F0D69">
            <w:pPr>
              <w:keepNext w:val="0"/>
              <w:keepLines w:val="0"/>
              <w:suppressLineNumbers w:val="0"/>
              <w:snapToGrid w:val="0"/>
              <w:spacing w:before="0" w:beforeAutospacing="0" w:after="0" w:afterAutospacing="0"/>
              <w:ind w:left="0" w:right="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（11）提供虚假投标文件、虚假证明、虚假承诺/声明/保证或者以其他方式弄虚作假的</w:t>
            </w:r>
            <w:r>
              <w:rPr>
                <w:rFonts w:hint="eastAsia" w:ascii="宋体" w:hAnsi="宋体"/>
                <w:color w:val="000000" w:themeColor="text1"/>
                <w:szCs w:val="21"/>
                <w:highlight w:val="none"/>
                <w:lang w:eastAsia="zh-CN"/>
                <w14:textFill>
                  <w14:solidFill>
                    <w14:schemeClr w14:val="tx1"/>
                  </w14:solidFill>
                </w14:textFill>
              </w:rPr>
              <w:t>；</w:t>
            </w:r>
          </w:p>
          <w:p w14:paraId="0562EA94">
            <w:pPr>
              <w:keepNext w:val="0"/>
              <w:keepLines w:val="0"/>
              <w:suppressLineNumbers w:val="0"/>
              <w:snapToGrid w:val="0"/>
              <w:spacing w:before="0" w:beforeAutospacing="0" w:after="0" w:afterAutospacing="0"/>
              <w:ind w:left="0" w:right="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lang w:eastAsia="zh-CN"/>
                <w14:textFill>
                  <w14:solidFill>
                    <w14:schemeClr w14:val="tx1"/>
                  </w14:solidFill>
                </w14:textFill>
              </w:rPr>
              <w:t>）存在少放、不放业绩、奖项等客观评审资料，减少自身竞争力情形的。</w:t>
            </w:r>
          </w:p>
        </w:tc>
      </w:tr>
      <w:tr w14:paraId="067985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7C47F93">
            <w:pPr>
              <w:keepNext w:val="0"/>
              <w:keepLines w:val="0"/>
              <w:suppressLineNumbers w:val="0"/>
              <w:snapToGrid w:val="0"/>
              <w:spacing w:before="0" w:beforeAutospacing="0" w:after="0" w:afterAutospacing="0"/>
              <w:ind w:left="0" w:right="0"/>
              <w:jc w:val="center"/>
              <w:rPr>
                <w:rFonts w:hint="eastAsia" w:ascii="宋体" w:hAnsi="宋体"/>
                <w:strike w:val="0"/>
                <w:color w:val="000000" w:themeColor="text1"/>
                <w:szCs w:val="21"/>
                <w:highlight w:val="none"/>
                <w14:textFill>
                  <w14:solidFill>
                    <w14:schemeClr w14:val="tx1"/>
                  </w14:solidFill>
                </w14:textFill>
              </w:rPr>
            </w:pPr>
            <w:r>
              <w:rPr>
                <w:rFonts w:hint="default" w:ascii="宋体" w:hAnsi="宋体"/>
                <w:strike w:val="0"/>
                <w:color w:val="000000" w:themeColor="text1"/>
                <w:szCs w:val="21"/>
                <w:highlight w:val="none"/>
                <w14:textFill>
                  <w14:solidFill>
                    <w14:schemeClr w14:val="tx1"/>
                  </w14:solidFill>
                </w14:textFill>
              </w:rPr>
              <w:t>10.2</w:t>
            </w:r>
          </w:p>
        </w:tc>
        <w:tc>
          <w:tcPr>
            <w:tcW w:w="2161" w:type="dxa"/>
            <w:tcBorders>
              <w:top w:val="single" w:color="auto" w:sz="6" w:space="0"/>
              <w:left w:val="single" w:color="auto" w:sz="6" w:space="0"/>
              <w:bottom w:val="single" w:color="auto" w:sz="6" w:space="0"/>
              <w:right w:val="single" w:color="auto" w:sz="6" w:space="0"/>
            </w:tcBorders>
            <w:noWrap/>
            <w:vAlign w:val="center"/>
          </w:tcPr>
          <w:p w14:paraId="438DCFCC">
            <w:pPr>
              <w:keepNext w:val="0"/>
              <w:keepLines w:val="0"/>
              <w:suppressLineNumbers w:val="0"/>
              <w:spacing w:before="0" w:beforeAutospacing="0" w:after="0" w:afterAutospacing="0" w:line="400" w:lineRule="exact"/>
              <w:ind w:left="0" w:right="0"/>
              <w:jc w:val="center"/>
              <w:rPr>
                <w:rFonts w:hint="eastAsia" w:ascii="宋体" w:hAnsi="宋体"/>
                <w:strike w:val="0"/>
                <w:color w:val="000000" w:themeColor="text1"/>
                <w:szCs w:val="21"/>
                <w:highlight w:val="none"/>
                <w14:textFill>
                  <w14:solidFill>
                    <w14:schemeClr w14:val="tx1"/>
                  </w14:solidFill>
                </w14:textFill>
              </w:rPr>
            </w:pPr>
            <w:r>
              <w:rPr>
                <w:rFonts w:hint="default" w:ascii="宋体" w:hAnsi="宋体"/>
                <w:strike w:val="0"/>
                <w:color w:val="000000" w:themeColor="text1"/>
                <w:szCs w:val="21"/>
                <w:highlight w:val="none"/>
                <w14:textFill>
                  <w14:solidFill>
                    <w14:schemeClr w14:val="tx1"/>
                  </w14:solidFill>
                </w14:textFill>
              </w:rPr>
              <w:t>送达</w:t>
            </w:r>
          </w:p>
        </w:tc>
        <w:tc>
          <w:tcPr>
            <w:tcW w:w="6946" w:type="dxa"/>
            <w:tcBorders>
              <w:top w:val="single" w:color="auto" w:sz="6" w:space="0"/>
              <w:left w:val="single" w:color="auto" w:sz="6" w:space="0"/>
              <w:bottom w:val="single" w:color="auto" w:sz="6" w:space="0"/>
              <w:right w:val="single" w:color="auto" w:sz="4" w:space="0"/>
            </w:tcBorders>
            <w:noWrap/>
            <w:vAlign w:val="center"/>
          </w:tcPr>
          <w:p w14:paraId="284CC9E0">
            <w:pPr>
              <w:keepNext w:val="0"/>
              <w:keepLines w:val="0"/>
              <w:suppressLineNumbers w:val="0"/>
              <w:spacing w:before="0" w:beforeAutospacing="0" w:after="0" w:afterAutospacing="0" w:line="240" w:lineRule="auto"/>
              <w:ind w:left="0" w:right="0" w:rightChars="0"/>
              <w:rPr>
                <w:rFonts w:hint="eastAsia" w:ascii="宋体" w:hAnsi="宋体"/>
                <w:strike w:val="0"/>
                <w:color w:val="000000" w:themeColor="text1"/>
                <w:szCs w:val="21"/>
                <w:highlight w:val="none"/>
                <w14:textFill>
                  <w14:solidFill>
                    <w14:schemeClr w14:val="tx1"/>
                  </w14:solidFill>
                </w14:textFill>
              </w:rPr>
            </w:pPr>
            <w:r>
              <w:rPr>
                <w:rFonts w:hint="default" w:ascii="宋体" w:hAnsi="宋体"/>
                <w:strike w:val="0"/>
                <w:color w:val="000000" w:themeColor="text1"/>
                <w:szCs w:val="21"/>
                <w:highlight w:val="none"/>
                <w14:textFill>
                  <w14:solidFill>
                    <w14:schemeClr w14:val="tx1"/>
                  </w14:solidFill>
                </w14:textFill>
              </w:rPr>
              <w:t>《投诉处理决定书》和《行政处理决定书》在广州市住房和城乡建设局网站上公布的，视为送达其他与决定书有关的当事人。</w:t>
            </w:r>
          </w:p>
        </w:tc>
      </w:tr>
      <w:tr w14:paraId="31A54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B07C170">
            <w:pPr>
              <w:keepNext w:val="0"/>
              <w:keepLines w:val="0"/>
              <w:suppressLineNumbers w:val="0"/>
              <w:snapToGrid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0CA264F1">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招标失败的情形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3699F276">
            <w:pPr>
              <w:keepNext w:val="0"/>
              <w:keepLines w:val="0"/>
              <w:suppressLineNumbers w:val="0"/>
              <w:spacing w:before="0" w:beforeAutospacing="0" w:after="0" w:afterAutospacing="0"/>
              <w:ind w:left="0" w:right="0"/>
              <w:rPr>
                <w:rFonts w:hint="default"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本项目采用资格后审方式，资格审查与评标同时进行，通过形式评审、资格审查、响应性评审的投标人不足</w:t>
            </w:r>
            <w:r>
              <w:rPr>
                <w:rFonts w:hint="eastAsia" w:ascii="宋体" w:hAnsi="宋体"/>
                <w:b/>
                <w:color w:val="000000" w:themeColor="text1"/>
                <w:szCs w:val="21"/>
                <w:highlight w:val="none"/>
                <w14:textFill>
                  <w14:solidFill>
                    <w14:schemeClr w14:val="tx1"/>
                  </w14:solidFill>
                </w14:textFill>
              </w:rPr>
              <w:t>3名</w:t>
            </w:r>
            <w:r>
              <w:rPr>
                <w:rFonts w:hint="eastAsia" w:ascii="宋体" w:hAnsi="宋体"/>
                <w:color w:val="000000" w:themeColor="text1"/>
                <w:szCs w:val="21"/>
                <w:highlight w:val="none"/>
                <w14:textFill>
                  <w14:solidFill>
                    <w14:schemeClr w14:val="tx1"/>
                  </w14:solidFill>
                </w14:textFill>
              </w:rPr>
              <w:t>时为招标失败。招标人分析招标失败原因，修正招标方案，报有关管理部门核准后，重新组织招标。</w:t>
            </w:r>
          </w:p>
        </w:tc>
      </w:tr>
      <w:tr w14:paraId="555227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79E550C">
            <w:pPr>
              <w:keepNext w:val="0"/>
              <w:keepLines w:val="0"/>
              <w:suppressLineNumbers w:val="0"/>
              <w:snapToGrid w:val="0"/>
              <w:spacing w:before="0" w:beforeAutospacing="0" w:after="0" w:afterAutospacing="0"/>
              <w:ind w:left="0" w:right="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lang w:val="en-US" w:eastAsia="zh-CN"/>
                <w14:textFill>
                  <w14:solidFill>
                    <w14:schemeClr w14:val="tx1"/>
                  </w14:solidFill>
                </w14:textFill>
              </w:rPr>
              <w:t>4</w:t>
            </w:r>
          </w:p>
        </w:tc>
        <w:tc>
          <w:tcPr>
            <w:tcW w:w="2161" w:type="dxa"/>
            <w:tcBorders>
              <w:top w:val="single" w:color="auto" w:sz="6" w:space="0"/>
              <w:left w:val="single" w:color="auto" w:sz="6" w:space="0"/>
              <w:bottom w:val="single" w:color="auto" w:sz="6" w:space="0"/>
              <w:right w:val="single" w:color="auto" w:sz="6" w:space="0"/>
            </w:tcBorders>
            <w:noWrap/>
            <w:vAlign w:val="center"/>
          </w:tcPr>
          <w:p w14:paraId="11244C48">
            <w:pPr>
              <w:keepNext w:val="0"/>
              <w:keepLines w:val="0"/>
              <w:suppressLineNumbers w:val="0"/>
              <w:spacing w:before="0" w:beforeAutospacing="0" w:after="0" w:afterAutospacing="0"/>
              <w:ind w:left="0" w:right="174" w:rightChars="83"/>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中标候选人公示要求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362B446B">
            <w:pPr>
              <w:keepNext w:val="0"/>
              <w:keepLines w:val="0"/>
              <w:suppressLineNumbers w:val="0"/>
              <w:spacing w:before="0" w:beforeAutospacing="0" w:after="0" w:afterAutospacing="0"/>
              <w:ind w:left="0" w:right="174" w:rightChars="83"/>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在产生中标候选人后，招标人将中标候选人的投标文件商务部分的电子版（报价清单、方案等涉及商业秘密的内容除外）在广州交易集团有限公司（广州公共资源交易中心）网站公开。</w:t>
            </w:r>
          </w:p>
        </w:tc>
      </w:tr>
      <w:tr w14:paraId="09162D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DEEF6FF">
            <w:pPr>
              <w:keepNext w:val="0"/>
              <w:keepLines w:val="0"/>
              <w:suppressLineNumbers w:val="0"/>
              <w:spacing w:before="0" w:beforeAutospacing="0" w:after="0" w:afterAutospacing="0"/>
              <w:ind w:left="0" w:right="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lang w:val="en-US" w:eastAsia="zh-CN"/>
                <w14:textFill>
                  <w14:solidFill>
                    <w14:schemeClr w14:val="tx1"/>
                  </w14:solidFill>
                </w14:textFill>
              </w:rPr>
              <w:t>5</w:t>
            </w:r>
          </w:p>
        </w:tc>
        <w:tc>
          <w:tcPr>
            <w:tcW w:w="2161" w:type="dxa"/>
            <w:tcBorders>
              <w:top w:val="single" w:color="auto" w:sz="6" w:space="0"/>
              <w:left w:val="single" w:color="auto" w:sz="6" w:space="0"/>
              <w:bottom w:val="single" w:color="auto" w:sz="6" w:space="0"/>
              <w:right w:val="single" w:color="auto" w:sz="6" w:space="0"/>
            </w:tcBorders>
            <w:noWrap/>
            <w:vAlign w:val="center"/>
          </w:tcPr>
          <w:p w14:paraId="13545341">
            <w:pPr>
              <w:keepNext w:val="0"/>
              <w:keepLines w:val="0"/>
              <w:suppressLineNumbers w:val="0"/>
              <w:spacing w:before="0" w:beforeAutospacing="0" w:after="0" w:afterAutospacing="0"/>
              <w:ind w:left="0" w:right="174" w:rightChars="83"/>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否决投标条款</w:t>
            </w:r>
          </w:p>
        </w:tc>
        <w:tc>
          <w:tcPr>
            <w:tcW w:w="6946" w:type="dxa"/>
            <w:tcBorders>
              <w:top w:val="single" w:color="auto" w:sz="6" w:space="0"/>
              <w:left w:val="single" w:color="auto" w:sz="6" w:space="0"/>
              <w:bottom w:val="single" w:color="auto" w:sz="6" w:space="0"/>
              <w:right w:val="single" w:color="auto" w:sz="4" w:space="0"/>
            </w:tcBorders>
            <w:noWrap/>
            <w:vAlign w:val="center"/>
          </w:tcPr>
          <w:p w14:paraId="17BFE1C8">
            <w:pPr>
              <w:keepNext w:val="0"/>
              <w:keepLines w:val="0"/>
              <w:widowControl/>
              <w:suppressLineNumbers w:val="0"/>
              <w:spacing w:before="0" w:beforeAutospacing="0" w:after="0" w:afterAutospacing="0" w:line="276" w:lineRule="auto"/>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否决投标条款：</w:t>
            </w:r>
          </w:p>
          <w:p w14:paraId="71B4AB96">
            <w:pPr>
              <w:keepNext w:val="0"/>
              <w:keepLines w:val="0"/>
              <w:widowControl/>
              <w:suppressLineNumbers w:val="0"/>
              <w:spacing w:before="0" w:beforeAutospacing="0" w:after="0" w:afterAutospacing="0" w:line="276" w:lineRule="auto"/>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default" w:ascii="宋体" w:hAnsi="宋体"/>
                <w:color w:val="000000" w:themeColor="text1"/>
                <w:szCs w:val="21"/>
                <w:highlight w:val="none"/>
                <w14:textFill>
                  <w14:solidFill>
                    <w14:schemeClr w14:val="tx1"/>
                  </w14:solidFill>
                </w14:textFill>
              </w:rPr>
              <w:t>投标人未按</w:t>
            </w:r>
            <w:r>
              <w:rPr>
                <w:rFonts w:hint="eastAsia" w:ascii="宋体" w:hAnsi="宋体"/>
                <w:color w:val="000000" w:themeColor="text1"/>
                <w:szCs w:val="21"/>
                <w:highlight w:val="none"/>
                <w:lang w:val="en-US" w:eastAsia="zh-CN"/>
                <w14:textFill>
                  <w14:solidFill>
                    <w14:schemeClr w14:val="tx1"/>
                  </w14:solidFill>
                </w14:textFill>
              </w:rPr>
              <w:t>招标</w:t>
            </w:r>
            <w:r>
              <w:rPr>
                <w:rFonts w:hint="default" w:ascii="宋体" w:hAnsi="宋体"/>
                <w:color w:val="000000" w:themeColor="text1"/>
                <w:szCs w:val="21"/>
                <w:highlight w:val="none"/>
                <w14:textFill>
                  <w14:solidFill>
                    <w14:schemeClr w14:val="tx1"/>
                  </w14:solidFill>
                </w14:textFill>
              </w:rPr>
              <w:t>文件要求提供附件或未按要求加盖电子印章及签名的，经评标委员会认定后，其投标文件将被否决。</w:t>
            </w:r>
          </w:p>
          <w:p w14:paraId="311748E6">
            <w:pPr>
              <w:keepNext w:val="0"/>
              <w:keepLines w:val="0"/>
              <w:widowControl/>
              <w:suppressLineNumbers w:val="0"/>
              <w:spacing w:before="0" w:beforeAutospacing="0" w:after="0" w:afterAutospacing="0" w:line="276" w:lineRule="auto"/>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default" w:ascii="宋体" w:hAnsi="宋体"/>
                <w:color w:val="000000" w:themeColor="text1"/>
                <w:szCs w:val="21"/>
                <w:highlight w:val="none"/>
                <w14:textFill>
                  <w14:solidFill>
                    <w14:schemeClr w14:val="tx1"/>
                  </w14:solidFill>
                </w14:textFill>
              </w:rPr>
              <w:t>、投标文件中投标报价高于投标最高限价的，其投标文件将被否决。</w:t>
            </w:r>
          </w:p>
          <w:p w14:paraId="58D42ED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default" w:ascii="宋体" w:hAnsi="宋体"/>
                <w:color w:val="000000" w:themeColor="text1"/>
                <w:szCs w:val="21"/>
                <w:highlight w:val="none"/>
                <w14:textFill>
                  <w14:solidFill>
                    <w14:schemeClr w14:val="tx1"/>
                  </w14:solidFill>
                </w14:textFill>
              </w:rPr>
              <w:t>、投标文件符合列于《评标办法前附表》“形式评审标准”“资格评审标准”“响应性评审标准”中所有情形的，为有效投标文件。任</w:t>
            </w:r>
            <w:r>
              <w:rPr>
                <w:rFonts w:hint="eastAsia" w:ascii="宋体" w:hAnsi="宋体"/>
                <w:color w:val="000000" w:themeColor="text1"/>
                <w:szCs w:val="21"/>
                <w:highlight w:val="none"/>
                <w14:textFill>
                  <w14:solidFill>
                    <w14:schemeClr w14:val="tx1"/>
                  </w14:solidFill>
                </w14:textFill>
              </w:rPr>
              <w:t>一情形不符合均为无效投标文件，经评标委员会认定后，其投标文件将被否决。</w:t>
            </w:r>
          </w:p>
        </w:tc>
      </w:tr>
      <w:tr w14:paraId="2C951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A64E570">
            <w:pPr>
              <w:keepNext w:val="0"/>
              <w:keepLines w:val="0"/>
              <w:suppressLineNumbers w:val="0"/>
              <w:spacing w:before="0" w:beforeAutospacing="0" w:after="0" w:afterAutospacing="0"/>
              <w:ind w:left="0" w:right="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lang w:val="en-US" w:eastAsia="zh-CN"/>
                <w14:textFill>
                  <w14:solidFill>
                    <w14:schemeClr w14:val="tx1"/>
                  </w14:solidFill>
                </w14:textFill>
              </w:rPr>
              <w:t>6</w:t>
            </w:r>
          </w:p>
        </w:tc>
        <w:tc>
          <w:tcPr>
            <w:tcW w:w="2161" w:type="dxa"/>
            <w:tcBorders>
              <w:top w:val="single" w:color="auto" w:sz="6" w:space="0"/>
              <w:left w:val="single" w:color="auto" w:sz="6" w:space="0"/>
              <w:bottom w:val="single" w:color="auto" w:sz="6" w:space="0"/>
              <w:right w:val="single" w:color="auto" w:sz="6" w:space="0"/>
            </w:tcBorders>
            <w:noWrap/>
            <w:vAlign w:val="center"/>
          </w:tcPr>
          <w:p w14:paraId="79E87568">
            <w:pPr>
              <w:keepNext w:val="0"/>
              <w:keepLines w:val="0"/>
              <w:suppressLineNumbers w:val="0"/>
              <w:spacing w:before="0" w:beforeAutospacing="0" w:after="0" w:afterAutospacing="0"/>
              <w:ind w:left="0" w:right="174" w:rightChars="83"/>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提交纸质投标文件要求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61F818E">
            <w:pPr>
              <w:keepNext w:val="0"/>
              <w:keepLines w:val="0"/>
              <w:suppressLineNumbers w:val="0"/>
              <w:spacing w:before="0" w:beforeAutospacing="0" w:after="0" w:afterAutospacing="0"/>
              <w:ind w:left="38" w:leftChars="17" w:right="0" w:hanging="2" w:hangingChars="1"/>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在中标</w:t>
            </w:r>
            <w:r>
              <w:rPr>
                <w:rFonts w:hint="eastAsia" w:ascii="宋体" w:hAnsi="宋体"/>
                <w:color w:val="000000" w:themeColor="text1"/>
                <w:szCs w:val="21"/>
                <w:highlight w:val="none"/>
                <w:lang w:val="en-US" w:eastAsia="zh-CN"/>
                <w14:textFill>
                  <w14:solidFill>
                    <w14:schemeClr w14:val="tx1"/>
                  </w14:solidFill>
                </w14:textFill>
              </w:rPr>
              <w:t>结果</w:t>
            </w:r>
            <w:r>
              <w:rPr>
                <w:rFonts w:hint="eastAsia" w:ascii="宋体" w:hAnsi="宋体"/>
                <w:color w:val="000000" w:themeColor="text1"/>
                <w:szCs w:val="21"/>
                <w:highlight w:val="none"/>
                <w14:textFill>
                  <w14:solidFill>
                    <w14:schemeClr w14:val="tx1"/>
                  </w14:solidFill>
                </w14:textFill>
              </w:rPr>
              <w:t>公示结束后</w:t>
            </w:r>
            <w:r>
              <w:rPr>
                <w:rFonts w:hint="default" w:ascii="宋体" w:hAnsi="宋体"/>
                <w:color w:val="000000" w:themeColor="text1"/>
                <w:szCs w:val="21"/>
                <w:highlight w:val="none"/>
                <w14:textFill>
                  <w14:solidFill>
                    <w14:schemeClr w14:val="tx1"/>
                  </w14:solidFill>
                </w14:textFill>
              </w:rPr>
              <w:t>5个工作日内，</w:t>
            </w:r>
            <w:r>
              <w:rPr>
                <w:rFonts w:hint="eastAsia" w:ascii="宋体" w:hAnsi="宋体"/>
                <w:color w:val="000000" w:themeColor="text1"/>
                <w:szCs w:val="21"/>
                <w:highlight w:val="none"/>
                <w:lang w:val="en-US" w:eastAsia="zh-CN"/>
                <w14:textFill>
                  <w14:solidFill>
                    <w14:schemeClr w14:val="tx1"/>
                  </w14:solidFill>
                </w14:textFill>
              </w:rPr>
              <w:t>中标单位</w:t>
            </w:r>
            <w:r>
              <w:rPr>
                <w:rFonts w:hint="default" w:ascii="宋体" w:hAnsi="宋体"/>
                <w:color w:val="000000" w:themeColor="text1"/>
                <w:szCs w:val="21"/>
                <w:highlight w:val="none"/>
                <w14:textFill>
                  <w14:solidFill>
                    <w14:schemeClr w14:val="tx1"/>
                  </w14:solidFill>
                </w14:textFill>
              </w:rPr>
              <w:t>向招标人提交与在</w:t>
            </w:r>
            <w:r>
              <w:rPr>
                <w:rFonts w:hint="eastAsia" w:ascii="宋体" w:hAnsi="宋体"/>
                <w:color w:val="000000" w:themeColor="text1"/>
                <w:szCs w:val="21"/>
                <w:highlight w:val="none"/>
                <w14:textFill>
                  <w14:solidFill>
                    <w14:schemeClr w14:val="tx1"/>
                  </w14:solidFill>
                </w14:textFill>
              </w:rPr>
              <w:t>广州交易集团有限公司（广州公共资源交易中心）</w:t>
            </w:r>
            <w:r>
              <w:rPr>
                <w:rFonts w:hint="default" w:ascii="宋体" w:hAnsi="宋体"/>
                <w:color w:val="000000" w:themeColor="text1"/>
                <w:szCs w:val="21"/>
                <w:highlight w:val="none"/>
                <w14:textFill>
                  <w14:solidFill>
                    <w14:schemeClr w14:val="tx1"/>
                  </w14:solidFill>
                </w14:textFill>
              </w:rPr>
              <w:t>系统上传投标文件内容相同的</w:t>
            </w:r>
            <w:r>
              <w:rPr>
                <w:rFonts w:hint="eastAsia" w:ascii="宋体" w:hAnsi="宋体"/>
                <w:color w:val="000000" w:themeColor="text1"/>
                <w:szCs w:val="21"/>
                <w:highlight w:val="none"/>
                <w14:textFill>
                  <w14:solidFill>
                    <w14:schemeClr w14:val="tx1"/>
                  </w14:solidFill>
                </w14:textFill>
              </w:rPr>
              <w:t>电子投标文件两份（光盘）</w:t>
            </w:r>
            <w:r>
              <w:rPr>
                <w:rFonts w:hint="default" w:ascii="宋体" w:hAnsi="宋体"/>
                <w:color w:val="000000" w:themeColor="text1"/>
                <w:szCs w:val="21"/>
                <w:highlight w:val="none"/>
                <w14:textFill>
                  <w14:solidFill>
                    <w14:schemeClr w14:val="tx1"/>
                  </w14:solidFill>
                </w14:textFill>
              </w:rPr>
              <w:t>。</w:t>
            </w:r>
          </w:p>
        </w:tc>
      </w:tr>
    </w:tbl>
    <w:p w14:paraId="4776309C">
      <w:pPr>
        <w:spacing w:before="240" w:beforeLines="100" w:line="360" w:lineRule="auto"/>
        <w:jc w:val="left"/>
        <w:outlineLvl w:val="1"/>
        <w:rPr>
          <w:rFonts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bookmarkEnd w:id="8"/>
      <w:bookmarkEnd w:id="9"/>
      <w:bookmarkEnd w:id="10"/>
      <w:r>
        <w:rPr>
          <w:rFonts w:hint="eastAsia" w:ascii="宋体" w:hAnsi="宋体"/>
          <w:b/>
          <w:bCs/>
          <w:color w:val="000000" w:themeColor="text1"/>
          <w:sz w:val="28"/>
          <w:szCs w:val="32"/>
          <w:highlight w:val="none"/>
          <w14:textFill>
            <w14:solidFill>
              <w14:schemeClr w14:val="tx1"/>
            </w14:solidFill>
          </w14:textFill>
        </w:rPr>
        <w:t>第二章 正文详见《中华人民共和国标准监理招标文件》（2017年版）</w:t>
      </w:r>
    </w:p>
    <w:p w14:paraId="3782F562">
      <w:pPr>
        <w:spacing w:before="260"/>
        <w:outlineLvl w:val="2"/>
        <w:rPr>
          <w:rFonts w:ascii="宋体" w:hAnsi="宋体"/>
          <w:b/>
          <w:color w:val="000000" w:themeColor="text1"/>
          <w:sz w:val="32"/>
          <w:szCs w:val="32"/>
          <w:highlight w:val="none"/>
          <w14:textFill>
            <w14:solidFill>
              <w14:schemeClr w14:val="tx1"/>
            </w14:solidFill>
          </w14:textFill>
        </w:rPr>
      </w:pPr>
      <w:bookmarkStart w:id="11" w:name="_Toc515205193"/>
      <w:bookmarkStart w:id="12" w:name="_Toc529196520"/>
      <w:r>
        <w:rPr>
          <w:rFonts w:hint="eastAsia" w:ascii="宋体" w:hAnsi="宋体"/>
          <w:b/>
          <w:color w:val="000000" w:themeColor="text1"/>
          <w:sz w:val="32"/>
          <w:szCs w:val="32"/>
          <w:highlight w:val="none"/>
          <w14:textFill>
            <w14:solidFill>
              <w14:schemeClr w14:val="tx1"/>
            </w14:solidFill>
          </w14:textFill>
        </w:rPr>
        <w:t>1. 总则</w:t>
      </w:r>
      <w:bookmarkEnd w:id="11"/>
      <w:bookmarkEnd w:id="12"/>
    </w:p>
    <w:p w14:paraId="425459AD">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3" w:name="_Toc515205194"/>
      <w:bookmarkStart w:id="14" w:name="_Toc529196521"/>
      <w:r>
        <w:rPr>
          <w:rFonts w:hint="eastAsia" w:ascii="宋体" w:hAnsi="宋体"/>
          <w:b/>
          <w:color w:val="000000" w:themeColor="text1"/>
          <w:sz w:val="28"/>
          <w:szCs w:val="28"/>
          <w:highlight w:val="none"/>
          <w14:textFill>
            <w14:solidFill>
              <w14:schemeClr w14:val="tx1"/>
            </w14:solidFill>
          </w14:textFill>
        </w:rPr>
        <w:t>1.1 招标项目概况</w:t>
      </w:r>
      <w:bookmarkEnd w:id="13"/>
      <w:bookmarkEnd w:id="14"/>
    </w:p>
    <w:p w14:paraId="6322EB6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1.1.1根据《中华人民共和国招标投标法》、《中华人民共和国招标投标法实施条例》等有关法律、法规和规章的规定，本招标项目已具备招标条件，现对监理进行招标。</w:t>
      </w:r>
    </w:p>
    <w:p w14:paraId="7DE5EDC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 招标人：见投标人须知前附表。</w:t>
      </w:r>
    </w:p>
    <w:p w14:paraId="5F73A28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招标代理机构：见投标人须知前附表。</w:t>
      </w:r>
    </w:p>
    <w:p w14:paraId="4FEB858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 招标项目名称：见投标人须知前附表。</w:t>
      </w:r>
    </w:p>
    <w:p w14:paraId="3BFB2C7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1.1.5 项目建设地点：见投标人须知前附表。</w:t>
      </w:r>
    </w:p>
    <w:p w14:paraId="60FD519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 项目建设规模：见投标人须知前附表。</w:t>
      </w:r>
    </w:p>
    <w:p w14:paraId="38CE3AC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1.1.7 工程项目施工预计开工日期和建设周期：见投标人须知前附表。</w:t>
      </w:r>
    </w:p>
    <w:p w14:paraId="4750D6C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1.1.8 建筑安装工程费/工程概算：见投标人须知前附表。</w:t>
      </w:r>
    </w:p>
    <w:p w14:paraId="528B1961">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5" w:name="_Toc529196522"/>
      <w:bookmarkStart w:id="16" w:name="_Toc515205195"/>
      <w:r>
        <w:rPr>
          <w:rFonts w:hint="eastAsia" w:ascii="宋体" w:hAnsi="宋体"/>
          <w:b/>
          <w:color w:val="000000" w:themeColor="text1"/>
          <w:sz w:val="28"/>
          <w:szCs w:val="28"/>
          <w:highlight w:val="none"/>
          <w14:textFill>
            <w14:solidFill>
              <w14:schemeClr w14:val="tx1"/>
            </w14:solidFill>
          </w14:textFill>
        </w:rPr>
        <w:t>1.2 招标项目的资金来源和落实情况</w:t>
      </w:r>
      <w:bookmarkEnd w:id="15"/>
      <w:bookmarkEnd w:id="16"/>
    </w:p>
    <w:p w14:paraId="77D9255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1.2.1 资金来源及比例：见投标人须知前附表。</w:t>
      </w:r>
    </w:p>
    <w:p w14:paraId="2E66FB0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1.2.2 资金落实情况：见投标人须知前附表。</w:t>
      </w:r>
    </w:p>
    <w:p w14:paraId="72CB2A06">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7" w:name="_Toc515205196"/>
      <w:bookmarkStart w:id="18" w:name="_Toc529196523"/>
      <w:r>
        <w:rPr>
          <w:rFonts w:hint="eastAsia" w:ascii="宋体" w:hAnsi="宋体"/>
          <w:b/>
          <w:color w:val="000000" w:themeColor="text1"/>
          <w:sz w:val="28"/>
          <w:szCs w:val="28"/>
          <w:highlight w:val="none"/>
          <w14:textFill>
            <w14:solidFill>
              <w14:schemeClr w14:val="tx1"/>
            </w14:solidFill>
          </w14:textFill>
        </w:rPr>
        <w:t>1.3招标范围、监理服务期限和质量标准</w:t>
      </w:r>
      <w:bookmarkEnd w:id="17"/>
      <w:bookmarkEnd w:id="18"/>
    </w:p>
    <w:p w14:paraId="7874F89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 招标范围：见投标人须知前附表。</w:t>
      </w:r>
    </w:p>
    <w:p w14:paraId="26F5FA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 监理服务期限：见投标人须知前附表。</w:t>
      </w:r>
    </w:p>
    <w:p w14:paraId="2FD700B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质量标准：见投标人须知前附表。</w:t>
      </w:r>
    </w:p>
    <w:p w14:paraId="16E6677F">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9" w:name="_Toc529196524"/>
      <w:bookmarkStart w:id="20" w:name="_Toc515205197"/>
      <w:r>
        <w:rPr>
          <w:rFonts w:hint="eastAsia" w:ascii="宋体" w:hAnsi="宋体"/>
          <w:b/>
          <w:color w:val="000000" w:themeColor="text1"/>
          <w:sz w:val="28"/>
          <w:szCs w:val="28"/>
          <w:highlight w:val="none"/>
          <w14:textFill>
            <w14:solidFill>
              <w14:schemeClr w14:val="tx1"/>
            </w14:solidFill>
          </w14:textFill>
        </w:rPr>
        <w:t>1.4投标人资格要求</w:t>
      </w:r>
      <w:bookmarkEnd w:id="19"/>
      <w:bookmarkEnd w:id="20"/>
    </w:p>
    <w:p w14:paraId="0EC2035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投标人应具备承担本招标项目资质条件、能力和信誉：</w:t>
      </w:r>
    </w:p>
    <w:p w14:paraId="0E8A041A">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（1）资质要求：见投标人须知前附表；</w:t>
      </w:r>
    </w:p>
    <w:p w14:paraId="75254173">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（2）财务要求：见投标人须知前附表；</w:t>
      </w:r>
    </w:p>
    <w:p w14:paraId="0FB9927D">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（3）业绩要求：见投标人须知前附表；</w:t>
      </w:r>
    </w:p>
    <w:p w14:paraId="7FBF9A15">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（4）信誉要求：见投标人须知前附表；</w:t>
      </w:r>
    </w:p>
    <w:p w14:paraId="7F777706">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（5）总监理工程师的资格要求：应当具备工程注册监理工程师执业资格（如有），具体要求见投标人须知前附表；</w:t>
      </w:r>
    </w:p>
    <w:p w14:paraId="1291B030">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（6）其他主要人员要求：见投标人须知前附表。</w:t>
      </w:r>
    </w:p>
    <w:p w14:paraId="0C2C6015">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（7）试验检测仪器设备要求：见投标人须知前附表。</w:t>
      </w:r>
    </w:p>
    <w:p w14:paraId="0465C9F7">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（8）其他要求：见投标人须知前附表。</w:t>
      </w:r>
    </w:p>
    <w:p w14:paraId="5EC9275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需要提交的相关证明材料见本章第3.5款的规定。</w:t>
      </w:r>
    </w:p>
    <w:p w14:paraId="36785BB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1.4.2投标人须知前附表规定接受联合体投标的，联合体除应符合本章第1.4.1项和投标人须知前附表的要求外，还应遵守以下规定：</w:t>
      </w:r>
    </w:p>
    <w:p w14:paraId="27B95335">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14:paraId="4E141053">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（2）由同一专业的单位组成的联合体，按照资质等级较低的单位确定资质等级；</w:t>
      </w:r>
    </w:p>
    <w:p w14:paraId="34992F0D">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（3）联合体各方不得再以自己名义单独或参加其他联合体在本招标项目中投标，否则各相关投标均无效。</w:t>
      </w:r>
    </w:p>
    <w:p w14:paraId="2094B35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 投标人不得存在下列情形之一：</w:t>
      </w:r>
    </w:p>
    <w:p w14:paraId="1BB2947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（1）为招标人不具有独立法人资格的附属机构（单位）；</w:t>
      </w:r>
    </w:p>
    <w:p w14:paraId="75817F3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（2）与招标人存在利害关系且可能影响招标公正性；</w:t>
      </w:r>
    </w:p>
    <w:p w14:paraId="7F239CC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（3）与本招标项目的其他投标人为同一个单位负责人；</w:t>
      </w:r>
    </w:p>
    <w:p w14:paraId="190C90A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（4）与本招标项目的其他投标人存在控股、管理关系；</w:t>
      </w:r>
    </w:p>
    <w:p w14:paraId="72F4827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（5）为本招标项目的代建人；</w:t>
      </w:r>
    </w:p>
    <w:p w14:paraId="24B2D53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（6）为本招标项目的招标代理机构；</w:t>
      </w:r>
    </w:p>
    <w:p w14:paraId="3671016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（7）与本招标项目的代建人或招标代理机构同为一个法定代表人；</w:t>
      </w:r>
    </w:p>
    <w:p w14:paraId="260F2C6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（8）与本招标项目的代建人或招标代理机构存在控股或参股关系；</w:t>
      </w:r>
    </w:p>
    <w:p w14:paraId="5DBCACF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（9）与本招标项目的施工承包人以及建筑材料、建筑构配件和设备供应商有隶属关系或者其他利害关系；</w:t>
      </w:r>
    </w:p>
    <w:p w14:paraId="3EE2A62A">
      <w:pPr>
        <w:spacing w:before="1" w:line="360" w:lineRule="auto"/>
        <w:ind w:firstLine="44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5"/>
          <w:szCs w:val="21"/>
          <w:highlight w:val="none"/>
          <w14:textFill>
            <w14:solidFill>
              <w14:schemeClr w14:val="tx1"/>
            </w14:solidFill>
          </w14:textFill>
        </w:rPr>
        <w:t>(</w:t>
      </w:r>
      <w:r>
        <w:rPr>
          <w:rFonts w:ascii="Times New Roman" w:hAnsi="Times New Roman" w:eastAsia="Times New Roman"/>
          <w:color w:val="000000" w:themeColor="text1"/>
          <w:spacing w:val="5"/>
          <w:szCs w:val="21"/>
          <w:highlight w:val="none"/>
          <w14:textFill>
            <w14:solidFill>
              <w14:schemeClr w14:val="tx1"/>
            </w14:solidFill>
          </w14:textFill>
        </w:rPr>
        <w:t>10</w:t>
      </w:r>
      <w:r>
        <w:rPr>
          <w:rFonts w:ascii="宋体" w:hAnsi="宋体" w:cs="宋体"/>
          <w:color w:val="000000" w:themeColor="text1"/>
          <w:spacing w:val="5"/>
          <w:szCs w:val="21"/>
          <w:highlight w:val="none"/>
          <w14:textFill>
            <w14:solidFill>
              <w14:schemeClr w14:val="tx1"/>
            </w14:solidFill>
          </w14:textFill>
        </w:rPr>
        <w:t>)被依法暂停或者取消投标资格；</w:t>
      </w:r>
      <w:r>
        <w:rPr>
          <w:rFonts w:hint="eastAsia" w:ascii="宋体" w:hAnsi="宋体" w:cs="宋体"/>
          <w:color w:val="000000" w:themeColor="text1"/>
          <w:spacing w:val="5"/>
          <w:szCs w:val="21"/>
          <w:highlight w:val="none"/>
          <w:u w:val="single"/>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000000" w:themeColor="text1"/>
          <w:spacing w:val="5"/>
          <w:szCs w:val="21"/>
          <w:highlight w:val="none"/>
          <w14:textFill>
            <w14:solidFill>
              <w14:schemeClr w14:val="tx1"/>
            </w14:solidFill>
          </w14:textFill>
        </w:rPr>
        <w:t>）</w:t>
      </w:r>
    </w:p>
    <w:p w14:paraId="647EA5BA">
      <w:pPr>
        <w:spacing w:before="37" w:line="360" w:lineRule="auto"/>
        <w:ind w:right="-20" w:firstLine="468" w:firstLineChars="200"/>
        <w:jc w:val="left"/>
        <w:rPr>
          <w:rFonts w:ascii="宋体" w:hAnsi="宋体"/>
          <w:color w:val="000000" w:themeColor="text1"/>
          <w:highlight w:val="none"/>
          <w14:textFill>
            <w14:solidFill>
              <w14:schemeClr w14:val="tx1"/>
            </w14:solidFill>
          </w14:textFill>
        </w:rPr>
      </w:pPr>
      <w:r>
        <w:rPr>
          <w:rFonts w:ascii="宋体" w:hAnsi="宋体" w:cs="宋体"/>
          <w:color w:val="000000" w:themeColor="text1"/>
          <w:spacing w:val="12"/>
          <w:szCs w:val="21"/>
          <w:highlight w:val="none"/>
          <w14:textFill>
            <w14:solidFill>
              <w14:schemeClr w14:val="tx1"/>
            </w14:solidFill>
          </w14:textFill>
        </w:rPr>
        <w:t>(</w:t>
      </w:r>
      <w:r>
        <w:rPr>
          <w:rFonts w:ascii="Times New Roman" w:hAnsi="Times New Roman" w:eastAsia="Times New Roman"/>
          <w:color w:val="000000" w:themeColor="text1"/>
          <w:spacing w:val="6"/>
          <w:szCs w:val="21"/>
          <w:highlight w:val="none"/>
          <w14:textFill>
            <w14:solidFill>
              <w14:schemeClr w14:val="tx1"/>
            </w14:solidFill>
          </w14:textFill>
        </w:rPr>
        <w:t>11</w:t>
      </w:r>
      <w:r>
        <w:rPr>
          <w:rFonts w:ascii="宋体" w:hAnsi="宋体" w:cs="宋体"/>
          <w:color w:val="000000" w:themeColor="text1"/>
          <w:spacing w:val="6"/>
          <w:szCs w:val="21"/>
          <w:highlight w:val="none"/>
          <w14:textFill>
            <w14:solidFill>
              <w14:schemeClr w14:val="tx1"/>
            </w14:solidFill>
          </w14:textFill>
        </w:rPr>
        <w:t>)被责令停产停业、暂扣或者吊销许可证、暂扣或者吊销执照；</w:t>
      </w:r>
      <w:r>
        <w:rPr>
          <w:rFonts w:hint="eastAsia" w:ascii="宋体" w:hAnsi="宋体"/>
          <w:color w:val="000000" w:themeColor="text1"/>
          <w:highlight w:val="none"/>
          <w:u w:val="single"/>
          <w14:textFill>
            <w14:solidFill>
              <w14:schemeClr w14:val="tx1"/>
            </w14:solidFill>
          </w14:textFill>
        </w:rPr>
        <w:t>（本项事实应当以根据《中华人民共和国行政处罚法》依法作出并已经生效的行政处罚决定为认定依据。）</w:t>
      </w:r>
    </w:p>
    <w:p w14:paraId="1F148109">
      <w:pPr>
        <w:spacing w:before="151" w:line="360" w:lineRule="auto"/>
        <w:ind w:firstLine="545" w:firstLineChars="25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4"/>
          <w:szCs w:val="21"/>
          <w:highlight w:val="none"/>
          <w14:textFill>
            <w14:solidFill>
              <w14:schemeClr w14:val="tx1"/>
            </w14:solidFill>
          </w14:textFill>
        </w:rPr>
        <w:t>(</w:t>
      </w:r>
      <w:r>
        <w:rPr>
          <w:rFonts w:ascii="Times New Roman" w:hAnsi="Times New Roman" w:eastAsia="Times New Roman"/>
          <w:color w:val="000000" w:themeColor="text1"/>
          <w:spacing w:val="3"/>
          <w:szCs w:val="21"/>
          <w:highlight w:val="none"/>
          <w14:textFill>
            <w14:solidFill>
              <w14:schemeClr w14:val="tx1"/>
            </w14:solidFill>
          </w14:textFill>
        </w:rPr>
        <w:t>12</w:t>
      </w:r>
      <w:r>
        <w:rPr>
          <w:rFonts w:ascii="宋体" w:hAnsi="宋体" w:cs="宋体"/>
          <w:color w:val="000000" w:themeColor="text1"/>
          <w:spacing w:val="3"/>
          <w:szCs w:val="21"/>
          <w:highlight w:val="none"/>
          <w14:textFill>
            <w14:solidFill>
              <w14:schemeClr w14:val="tx1"/>
            </w14:solidFill>
          </w14:textFill>
        </w:rPr>
        <w:t>)进入清算程序，或被宣告破产，或其他丧失履约能力的情形；</w:t>
      </w:r>
    </w:p>
    <w:p w14:paraId="640D157B">
      <w:pPr>
        <w:widowControl/>
        <w:spacing w:before="39" w:line="360" w:lineRule="auto"/>
        <w:ind w:right="-20" w:firstLine="484" w:firstLineChars="200"/>
        <w:jc w:val="left"/>
        <w:rPr>
          <w:rFonts w:ascii="宋体" w:hAnsi="宋体"/>
          <w:color w:val="000000" w:themeColor="text1"/>
          <w:highlight w:val="none"/>
          <w:u w:val="single"/>
          <w14:textFill>
            <w14:solidFill>
              <w14:schemeClr w14:val="tx1"/>
            </w14:solidFill>
          </w14:textFill>
        </w:rPr>
      </w:pPr>
      <w:r>
        <w:rPr>
          <w:rFonts w:ascii="宋体" w:hAnsi="宋体" w:cs="宋体"/>
          <w:color w:val="000000" w:themeColor="text1"/>
          <w:spacing w:val="16"/>
          <w:szCs w:val="21"/>
          <w:highlight w:val="none"/>
          <w14:textFill>
            <w14:solidFill>
              <w14:schemeClr w14:val="tx1"/>
            </w14:solidFill>
          </w14:textFill>
        </w:rPr>
        <w:t>(</w:t>
      </w:r>
      <w:r>
        <w:rPr>
          <w:rFonts w:ascii="Times New Roman" w:hAnsi="Times New Roman" w:eastAsia="Times New Roman"/>
          <w:color w:val="000000" w:themeColor="text1"/>
          <w:spacing w:val="13"/>
          <w:szCs w:val="21"/>
          <w:highlight w:val="none"/>
          <w14:textFill>
            <w14:solidFill>
              <w14:schemeClr w14:val="tx1"/>
            </w14:solidFill>
          </w14:textFill>
        </w:rPr>
        <w:t>1</w:t>
      </w:r>
      <w:r>
        <w:rPr>
          <w:rFonts w:ascii="Times New Roman" w:hAnsi="Times New Roman" w:eastAsia="Times New Roman"/>
          <w:color w:val="000000" w:themeColor="text1"/>
          <w:spacing w:val="8"/>
          <w:szCs w:val="21"/>
          <w:highlight w:val="none"/>
          <w14:textFill>
            <w14:solidFill>
              <w14:schemeClr w14:val="tx1"/>
            </w14:solidFill>
          </w14:textFill>
        </w:rPr>
        <w:t>3</w:t>
      </w:r>
      <w:r>
        <w:rPr>
          <w:rFonts w:ascii="宋体" w:hAnsi="宋体" w:cs="宋体"/>
          <w:color w:val="000000" w:themeColor="text1"/>
          <w:spacing w:val="8"/>
          <w:szCs w:val="21"/>
          <w:highlight w:val="none"/>
          <w14:textFill>
            <w14:solidFill>
              <w14:schemeClr w14:val="tx1"/>
            </w14:solidFill>
          </w14:textFill>
        </w:rPr>
        <w:t>)在最近三年内发生重大监理质量问题</w:t>
      </w:r>
      <w:r>
        <w:rPr>
          <w:rFonts w:ascii="宋体" w:hAnsi="宋体" w:cs="宋体"/>
          <w:color w:val="000000" w:themeColor="text1"/>
          <w:spacing w:val="-1"/>
          <w:szCs w:val="21"/>
          <w:highlight w:val="none"/>
          <w14:textFill>
            <w14:solidFill>
              <w14:schemeClr w14:val="tx1"/>
            </w14:solidFill>
          </w14:textFill>
        </w:rPr>
        <w:t>；</w:t>
      </w:r>
      <w:r>
        <w:rPr>
          <w:rFonts w:ascii="宋体" w:hAnsi="宋体"/>
          <w:color w:val="000000" w:themeColor="text1"/>
          <w:szCs w:val="24"/>
          <w:highlight w:val="none"/>
          <w:u w:val="single"/>
          <w:lang w:bidi="ar"/>
          <w14:textFill>
            <w14:solidFill>
              <w14:schemeClr w14:val="tx1"/>
            </w14:solidFill>
          </w14:textFill>
        </w:rPr>
        <w:t>（“重大</w:t>
      </w:r>
      <w:r>
        <w:rPr>
          <w:rFonts w:hint="eastAsia" w:ascii="宋体" w:hAnsi="宋体"/>
          <w:color w:val="000000" w:themeColor="text1"/>
          <w:szCs w:val="24"/>
          <w:highlight w:val="none"/>
          <w:u w:val="single"/>
          <w:lang w:bidi="ar"/>
          <w14:textFill>
            <w14:solidFill>
              <w14:schemeClr w14:val="tx1"/>
            </w14:solidFill>
          </w14:textFill>
        </w:rPr>
        <w:t>监理</w:t>
      </w:r>
      <w:r>
        <w:rPr>
          <w:rFonts w:ascii="宋体" w:hAnsi="宋体"/>
          <w:color w:val="000000" w:themeColor="text1"/>
          <w:szCs w:val="24"/>
          <w:highlight w:val="none"/>
          <w:u w:val="single"/>
          <w:lang w:bidi="ar"/>
          <w14:textFill>
            <w14:solidFill>
              <w14:schemeClr w14:val="tx1"/>
            </w14:solidFill>
          </w14:textFill>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9D4087B">
      <w:pPr>
        <w:spacing w:before="231" w:line="562" w:lineRule="exact"/>
        <w:ind w:left="427"/>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5"/>
          <w:position w:val="27"/>
          <w:szCs w:val="21"/>
          <w:highlight w:val="none"/>
          <w14:textFill>
            <w14:solidFill>
              <w14:schemeClr w14:val="tx1"/>
            </w14:solidFill>
          </w14:textFill>
        </w:rPr>
        <w:t>(</w:t>
      </w:r>
      <w:r>
        <w:rPr>
          <w:rFonts w:ascii="Times New Roman" w:hAnsi="Times New Roman" w:eastAsia="Times New Roman"/>
          <w:color w:val="000000" w:themeColor="text1"/>
          <w:spacing w:val="3"/>
          <w:position w:val="27"/>
          <w:szCs w:val="21"/>
          <w:highlight w:val="none"/>
          <w14:textFill>
            <w14:solidFill>
              <w14:schemeClr w14:val="tx1"/>
            </w14:solidFill>
          </w14:textFill>
        </w:rPr>
        <w:t>14</w:t>
      </w:r>
      <w:r>
        <w:rPr>
          <w:rFonts w:ascii="宋体" w:hAnsi="宋体" w:cs="宋体"/>
          <w:color w:val="000000" w:themeColor="text1"/>
          <w:spacing w:val="3"/>
          <w:position w:val="27"/>
          <w:szCs w:val="21"/>
          <w:highlight w:val="none"/>
          <w14:textFill>
            <w14:solidFill>
              <w14:schemeClr w14:val="tx1"/>
            </w14:solidFill>
          </w14:textFill>
        </w:rPr>
        <w:t>) 法律法规或投标人须知前附表规定的其他情形。</w:t>
      </w:r>
    </w:p>
    <w:p w14:paraId="1F9E6C11">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1" w:name="_Toc515205198"/>
      <w:bookmarkStart w:id="22" w:name="_Toc529196525"/>
      <w:r>
        <w:rPr>
          <w:rFonts w:hint="eastAsia" w:ascii="宋体" w:hAnsi="宋体"/>
          <w:b/>
          <w:color w:val="000000" w:themeColor="text1"/>
          <w:sz w:val="28"/>
          <w:szCs w:val="28"/>
          <w:highlight w:val="none"/>
          <w14:textFill>
            <w14:solidFill>
              <w14:schemeClr w14:val="tx1"/>
            </w14:solidFill>
          </w14:textFill>
        </w:rPr>
        <w:t>1.5 费用承担</w:t>
      </w:r>
      <w:bookmarkEnd w:id="21"/>
      <w:bookmarkEnd w:id="22"/>
    </w:p>
    <w:p w14:paraId="57A2FEC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投标人准备和参加投标活动发生的费用自理。</w:t>
      </w:r>
    </w:p>
    <w:p w14:paraId="60E8E4B0">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3" w:name="_Toc515205199"/>
      <w:bookmarkStart w:id="24" w:name="_Toc529196526"/>
      <w:r>
        <w:rPr>
          <w:rFonts w:hint="eastAsia" w:ascii="宋体" w:hAnsi="宋体"/>
          <w:b/>
          <w:color w:val="000000" w:themeColor="text1"/>
          <w:sz w:val="28"/>
          <w:szCs w:val="28"/>
          <w:highlight w:val="none"/>
          <w14:textFill>
            <w14:solidFill>
              <w14:schemeClr w14:val="tx1"/>
            </w14:solidFill>
          </w14:textFill>
        </w:rPr>
        <w:t>1.6保密</w:t>
      </w:r>
      <w:bookmarkEnd w:id="23"/>
      <w:bookmarkEnd w:id="24"/>
    </w:p>
    <w:p w14:paraId="3516EC2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参与招标投标活动的各方应对招标文件和投标文件中</w:t>
      </w:r>
      <w:bookmarkStart w:id="25" w:name="_Toc352691477"/>
      <w:bookmarkStart w:id="26" w:name="_Toc384308214"/>
      <w:bookmarkStart w:id="27" w:name="_Toc5326"/>
      <w:bookmarkStart w:id="28" w:name="_Toc369531519"/>
      <w:bookmarkStart w:id="29" w:name="_Toc361508589"/>
      <w:r>
        <w:rPr>
          <w:rFonts w:hint="eastAsia" w:ascii="宋体" w:hAnsi="宋体"/>
          <w:color w:val="000000" w:themeColor="text1"/>
          <w:highlight w:val="none"/>
          <w14:textFill>
            <w14:solidFill>
              <w14:schemeClr w14:val="tx1"/>
            </w14:solidFill>
          </w14:textFill>
        </w:rPr>
        <w:t>的商业和技术等秘密保密</w:t>
      </w:r>
      <w:bookmarkEnd w:id="25"/>
      <w:bookmarkEnd w:id="26"/>
      <w:bookmarkEnd w:id="27"/>
      <w:bookmarkEnd w:id="28"/>
      <w:bookmarkEnd w:id="29"/>
      <w:r>
        <w:rPr>
          <w:rFonts w:hint="eastAsia" w:ascii="宋体" w:hAnsi="宋体"/>
          <w:color w:val="000000" w:themeColor="text1"/>
          <w:highlight w:val="none"/>
          <w14:textFill>
            <w14:solidFill>
              <w14:schemeClr w14:val="tx1"/>
            </w14:solidFill>
          </w14:textFill>
        </w:rPr>
        <w:t>，否则应承担相应的法律责任。</w:t>
      </w:r>
    </w:p>
    <w:p w14:paraId="42C34949">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30" w:name="_Toc529196527"/>
      <w:bookmarkStart w:id="31" w:name="_Toc515205200"/>
      <w:r>
        <w:rPr>
          <w:rFonts w:hint="eastAsia" w:ascii="宋体" w:hAnsi="宋体"/>
          <w:b/>
          <w:color w:val="000000" w:themeColor="text1"/>
          <w:sz w:val="28"/>
          <w:szCs w:val="28"/>
          <w:highlight w:val="none"/>
          <w14:textFill>
            <w14:solidFill>
              <w14:schemeClr w14:val="tx1"/>
            </w14:solidFill>
          </w14:textFill>
        </w:rPr>
        <w:t>1.7 语言文字</w:t>
      </w:r>
      <w:bookmarkEnd w:id="30"/>
      <w:bookmarkEnd w:id="31"/>
    </w:p>
    <w:p w14:paraId="58797B8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招标投标文件使用的语言文字为中文。专用术语使用外文的，应附有中文注释。</w:t>
      </w:r>
    </w:p>
    <w:p w14:paraId="2DA4DAF4">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32" w:name="_Toc529196528"/>
      <w:bookmarkStart w:id="33" w:name="_Toc515205201"/>
      <w:r>
        <w:rPr>
          <w:rFonts w:hint="eastAsia" w:ascii="宋体" w:hAnsi="宋体"/>
          <w:b/>
          <w:color w:val="000000" w:themeColor="text1"/>
          <w:sz w:val="28"/>
          <w:szCs w:val="28"/>
          <w:highlight w:val="none"/>
          <w14:textFill>
            <w14:solidFill>
              <w14:schemeClr w14:val="tx1"/>
            </w14:solidFill>
          </w14:textFill>
        </w:rPr>
        <w:t>1.8计量单位</w:t>
      </w:r>
      <w:bookmarkEnd w:id="32"/>
      <w:bookmarkEnd w:id="33"/>
    </w:p>
    <w:p w14:paraId="2FD824E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所有计量均采用中华人民共和国法定计量单位。</w:t>
      </w:r>
    </w:p>
    <w:p w14:paraId="03910459">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34" w:name="_Toc384308219"/>
      <w:bookmarkStart w:id="35" w:name="_Toc152045539"/>
      <w:bookmarkStart w:id="36" w:name="_Toc529196529"/>
      <w:bookmarkStart w:id="37" w:name="_Toc144974507"/>
      <w:bookmarkStart w:id="38" w:name="_Toc391393967"/>
      <w:bookmarkStart w:id="39" w:name="_Toc370676289"/>
      <w:bookmarkStart w:id="40" w:name="_Toc361508594"/>
      <w:bookmarkStart w:id="41" w:name="_Toc515205202"/>
      <w:bookmarkStart w:id="42" w:name="_Toc482188480"/>
      <w:bookmarkStart w:id="43" w:name="_Toc247527563"/>
      <w:bookmarkStart w:id="44" w:name="_Toc152042315"/>
      <w:bookmarkStart w:id="45" w:name="_Toc300834959"/>
      <w:bookmarkStart w:id="46" w:name="_Toc247513962"/>
      <w:r>
        <w:rPr>
          <w:rFonts w:hint="eastAsia" w:ascii="宋体" w:hAnsi="宋体"/>
          <w:b/>
          <w:color w:val="000000" w:themeColor="text1"/>
          <w:sz w:val="28"/>
          <w:szCs w:val="28"/>
          <w:highlight w:val="none"/>
          <w14:textFill>
            <w14:solidFill>
              <w14:schemeClr w14:val="tx1"/>
            </w14:solidFill>
          </w14:textFill>
        </w:rPr>
        <w:t>1.9 踏勘现场</w:t>
      </w:r>
      <w:bookmarkEnd w:id="34"/>
      <w:bookmarkEnd w:id="35"/>
      <w:bookmarkEnd w:id="36"/>
      <w:bookmarkEnd w:id="37"/>
      <w:bookmarkEnd w:id="38"/>
      <w:bookmarkEnd w:id="39"/>
      <w:bookmarkEnd w:id="40"/>
      <w:bookmarkEnd w:id="41"/>
      <w:bookmarkEnd w:id="42"/>
      <w:bookmarkEnd w:id="43"/>
      <w:bookmarkEnd w:id="44"/>
      <w:bookmarkEnd w:id="45"/>
      <w:bookmarkEnd w:id="46"/>
    </w:p>
    <w:p w14:paraId="6C87CF6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1.9.1 投标人须知前附表规定组织踏勘现场的，招标人按投标人须知前附表规定的时间、地点组织投标人踏勘项目现场。部分投标人未按时参加踏勘现场的，不影响踏勘现场的正常进行。</w:t>
      </w:r>
    </w:p>
    <w:p w14:paraId="67E983C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1.9.2 投标人踏勘现场发生的费用自理。</w:t>
      </w:r>
    </w:p>
    <w:p w14:paraId="3404DEA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1.9.3 除招标人的原因外，投标人自行负责在踏勘现场中所发生的人员伤亡和财产损失。</w:t>
      </w:r>
    </w:p>
    <w:p w14:paraId="6604D3F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14:paraId="57B82799">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47" w:name="_Toc529196530"/>
      <w:bookmarkStart w:id="48" w:name="_Toc515205203"/>
      <w:r>
        <w:rPr>
          <w:rFonts w:hint="eastAsia" w:ascii="宋体" w:hAnsi="宋体"/>
          <w:b/>
          <w:color w:val="000000" w:themeColor="text1"/>
          <w:sz w:val="28"/>
          <w:szCs w:val="28"/>
          <w:highlight w:val="none"/>
          <w14:textFill>
            <w14:solidFill>
              <w14:schemeClr w14:val="tx1"/>
            </w14:solidFill>
          </w14:textFill>
        </w:rPr>
        <w:t>1.10投标预备会</w:t>
      </w:r>
      <w:bookmarkEnd w:id="47"/>
      <w:bookmarkEnd w:id="48"/>
    </w:p>
    <w:p w14:paraId="64EB4D6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1.10.1 投标人须知前附表规定召开投标预备会的，招标人按投标人须知前附表规定的时间和地点召开投标预备会，澄清投标人提出的问题。</w:t>
      </w:r>
    </w:p>
    <w:p w14:paraId="6778A20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1.10.2 投标人应按投标人须知前附表规定的时间和形式将提出的问题送达招标人，以便招标人在会议期间澄清。</w:t>
      </w:r>
    </w:p>
    <w:p w14:paraId="55F4284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1.10.3 投标预备会后，招标人将对投标人所提问题的澄清，以投标人须知前附表规定的形式通知所有购买招标文件的投标人。该澄清内容为招标文件的组成部分。</w:t>
      </w:r>
    </w:p>
    <w:p w14:paraId="17EAF876">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49" w:name="_Toc515205204"/>
      <w:bookmarkStart w:id="50" w:name="_Toc529196531"/>
      <w:r>
        <w:rPr>
          <w:rFonts w:hint="eastAsia" w:ascii="宋体" w:hAnsi="宋体"/>
          <w:b/>
          <w:color w:val="000000" w:themeColor="text1"/>
          <w:sz w:val="28"/>
          <w:szCs w:val="28"/>
          <w:highlight w:val="none"/>
          <w14:textFill>
            <w14:solidFill>
              <w14:schemeClr w14:val="tx1"/>
            </w14:solidFill>
          </w14:textFill>
        </w:rPr>
        <w:t>1.11 分包</w:t>
      </w:r>
      <w:bookmarkEnd w:id="49"/>
      <w:bookmarkEnd w:id="50"/>
    </w:p>
    <w:p w14:paraId="6D13841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本项目严禁分包。</w:t>
      </w:r>
    </w:p>
    <w:p w14:paraId="3056510F">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51" w:name="_Toc515205205"/>
      <w:bookmarkStart w:id="52" w:name="_Toc529196532"/>
      <w:r>
        <w:rPr>
          <w:rFonts w:hint="eastAsia" w:ascii="宋体" w:hAnsi="宋体"/>
          <w:b/>
          <w:color w:val="000000" w:themeColor="text1"/>
          <w:sz w:val="28"/>
          <w:szCs w:val="28"/>
          <w:highlight w:val="none"/>
          <w14:textFill>
            <w14:solidFill>
              <w14:schemeClr w14:val="tx1"/>
            </w14:solidFill>
          </w14:textFill>
        </w:rPr>
        <w:t>1.12响应和偏差</w:t>
      </w:r>
      <w:bookmarkEnd w:id="51"/>
      <w:bookmarkEnd w:id="52"/>
    </w:p>
    <w:p w14:paraId="3FE44AB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14:paraId="07A7D62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1.12.2 投标人应根据招标文件的要求提供投标监理大纲等内容以对招标文件作出响应。</w:t>
      </w:r>
    </w:p>
    <w:p w14:paraId="5574567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1.12.3投标人须知前附表允许投标文件偏离招标文件某些要求的，偏差应当符合招标文件规定的偏差范围和幅度。</w:t>
      </w:r>
    </w:p>
    <w:p w14:paraId="48D01E23">
      <w:pPr>
        <w:spacing w:before="260"/>
        <w:outlineLvl w:val="2"/>
        <w:rPr>
          <w:rFonts w:ascii="宋体" w:hAnsi="宋体"/>
          <w:b/>
          <w:color w:val="000000" w:themeColor="text1"/>
          <w:sz w:val="32"/>
          <w:szCs w:val="32"/>
          <w:highlight w:val="none"/>
          <w14:textFill>
            <w14:solidFill>
              <w14:schemeClr w14:val="tx1"/>
            </w14:solidFill>
          </w14:textFill>
        </w:rPr>
      </w:pPr>
      <w:bookmarkStart w:id="53" w:name="_Toc515205206"/>
      <w:bookmarkStart w:id="54" w:name="_Toc529196533"/>
      <w:r>
        <w:rPr>
          <w:rFonts w:hint="eastAsia" w:ascii="宋体" w:hAnsi="宋体"/>
          <w:b/>
          <w:color w:val="000000" w:themeColor="text1"/>
          <w:sz w:val="32"/>
          <w:szCs w:val="32"/>
          <w:highlight w:val="none"/>
          <w14:textFill>
            <w14:solidFill>
              <w14:schemeClr w14:val="tx1"/>
            </w14:solidFill>
          </w14:textFill>
        </w:rPr>
        <w:t>2. 招标文件</w:t>
      </w:r>
      <w:bookmarkEnd w:id="53"/>
      <w:bookmarkEnd w:id="54"/>
    </w:p>
    <w:p w14:paraId="6845B70A">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55" w:name="_Toc515205207"/>
      <w:bookmarkStart w:id="56" w:name="_Toc529196534"/>
      <w:r>
        <w:rPr>
          <w:rFonts w:hint="eastAsia" w:ascii="宋体" w:hAnsi="宋体"/>
          <w:b/>
          <w:color w:val="000000" w:themeColor="text1"/>
          <w:sz w:val="28"/>
          <w:szCs w:val="28"/>
          <w:highlight w:val="none"/>
          <w14:textFill>
            <w14:solidFill>
              <w14:schemeClr w14:val="tx1"/>
            </w14:solidFill>
          </w14:textFill>
        </w:rPr>
        <w:t>2.1 招标文件的组成</w:t>
      </w:r>
      <w:bookmarkEnd w:id="55"/>
      <w:bookmarkEnd w:id="56"/>
    </w:p>
    <w:p w14:paraId="67FA6068">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本招标文件包括：</w:t>
      </w:r>
    </w:p>
    <w:p w14:paraId="4BD3EE3E">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（1）招标公告</w:t>
      </w:r>
      <w:r>
        <w:rPr>
          <w:rFonts w:hint="eastAsia" w:ascii="宋体" w:hAnsi="宋体"/>
          <w:strike/>
          <w:color w:val="000000" w:themeColor="text1"/>
          <w:highlight w:val="none"/>
          <w14:textFill>
            <w14:solidFill>
              <w14:schemeClr w14:val="tx1"/>
            </w14:solidFill>
          </w14:textFill>
        </w:rPr>
        <w:t>（或投标邀请书）</w:t>
      </w:r>
      <w:r>
        <w:rPr>
          <w:rFonts w:hint="eastAsia" w:ascii="宋体" w:hAnsi="宋体"/>
          <w:color w:val="000000" w:themeColor="text1"/>
          <w:highlight w:val="none"/>
          <w14:textFill>
            <w14:solidFill>
              <w14:schemeClr w14:val="tx1"/>
            </w14:solidFill>
          </w14:textFill>
        </w:rPr>
        <w:t>；</w:t>
      </w:r>
    </w:p>
    <w:p w14:paraId="000002EF">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（2）投标人须知；</w:t>
      </w:r>
    </w:p>
    <w:p w14:paraId="705D6CBF">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（3）评标办法；</w:t>
      </w:r>
    </w:p>
    <w:p w14:paraId="2D1050D9">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（4）合同条款及格式；</w:t>
      </w:r>
    </w:p>
    <w:p w14:paraId="33762B24">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（5）委托人要求；</w:t>
      </w:r>
    </w:p>
    <w:p w14:paraId="452786E7">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（6）投标文件格式；</w:t>
      </w:r>
    </w:p>
    <w:p w14:paraId="6874C895">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（7）投标人须知前附表规定的其他资料。</w:t>
      </w:r>
    </w:p>
    <w:p w14:paraId="471899A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根据本章第1.10款、第2.2款和第2.3款对招标文件所作的澄清、修改，构成招标文件的组成部分。</w:t>
      </w:r>
    </w:p>
    <w:p w14:paraId="5C8DA04B">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57" w:name="_Toc515205208"/>
      <w:bookmarkStart w:id="58" w:name="_Toc529196535"/>
      <w:r>
        <w:rPr>
          <w:rFonts w:hint="eastAsia" w:ascii="宋体" w:hAnsi="宋体"/>
          <w:b/>
          <w:color w:val="000000" w:themeColor="text1"/>
          <w:sz w:val="28"/>
          <w:szCs w:val="28"/>
          <w:highlight w:val="none"/>
          <w14:textFill>
            <w14:solidFill>
              <w14:schemeClr w14:val="tx1"/>
            </w14:solidFill>
          </w14:textFill>
        </w:rPr>
        <w:t>2.2 招标文件的澄清</w:t>
      </w:r>
      <w:bookmarkEnd w:id="57"/>
      <w:bookmarkEnd w:id="58"/>
    </w:p>
    <w:p w14:paraId="0D887D9B">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8A173BD">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137606FA">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2.2.3 投标人在收到澄清后，应按投标人须知前附表规定的时间和形式通知招标人，确认已收到该澄清。</w:t>
      </w:r>
    </w:p>
    <w:p w14:paraId="5B712A1F">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2.2.4 除非招标人认为确有必要答复，否则，招标人有权拒绝回复投标人在本章第2.2.1项规定的时间后的任何澄清要求。</w:t>
      </w:r>
    </w:p>
    <w:p w14:paraId="14BFFA2E">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59" w:name="_Toc529196536"/>
      <w:bookmarkStart w:id="60" w:name="_Toc515205209"/>
      <w:bookmarkStart w:id="61" w:name="_Toc352691479"/>
      <w:r>
        <w:rPr>
          <w:rFonts w:hint="eastAsia" w:ascii="宋体" w:hAnsi="宋体"/>
          <w:b/>
          <w:color w:val="000000" w:themeColor="text1"/>
          <w:sz w:val="28"/>
          <w:szCs w:val="28"/>
          <w:highlight w:val="none"/>
          <w14:textFill>
            <w14:solidFill>
              <w14:schemeClr w14:val="tx1"/>
            </w14:solidFill>
          </w14:textFill>
        </w:rPr>
        <w:t>2.3 招标文件的修</w:t>
      </w:r>
      <w:bookmarkStart w:id="62" w:name="_Toc16514"/>
      <w:bookmarkStart w:id="63" w:name="_Toc369531521"/>
      <w:r>
        <w:rPr>
          <w:rFonts w:hint="eastAsia" w:ascii="宋体" w:hAnsi="宋体"/>
          <w:b/>
          <w:color w:val="000000" w:themeColor="text1"/>
          <w:sz w:val="28"/>
          <w:szCs w:val="28"/>
          <w:highlight w:val="none"/>
          <w14:textFill>
            <w14:solidFill>
              <w14:schemeClr w14:val="tx1"/>
            </w14:solidFill>
          </w14:textFill>
        </w:rPr>
        <w:t>改</w:t>
      </w:r>
      <w:bookmarkEnd w:id="59"/>
      <w:bookmarkEnd w:id="60"/>
    </w:p>
    <w:p w14:paraId="006CDE96">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1"/>
    <w:bookmarkEnd w:id="62"/>
    <w:bookmarkEnd w:id="63"/>
    <w:p w14:paraId="50D043C2">
      <w:pPr>
        <w:spacing w:line="360" w:lineRule="auto"/>
        <w:ind w:firstLine="359" w:firstLineChars="17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2.3.2 投标人收到修改内容</w:t>
      </w:r>
      <w:bookmarkStart w:id="64" w:name="_Toc352691482"/>
      <w:bookmarkStart w:id="65" w:name="_Toc247527562"/>
      <w:bookmarkStart w:id="66" w:name="_Toc384308218"/>
      <w:bookmarkStart w:id="67" w:name="_Toc152042314"/>
      <w:bookmarkStart w:id="68" w:name="_Toc247513961"/>
      <w:bookmarkStart w:id="69" w:name="_Toc361508593"/>
      <w:bookmarkStart w:id="70" w:name="_Toc152045538"/>
      <w:bookmarkStart w:id="71" w:name="_Toc24632"/>
      <w:bookmarkStart w:id="72" w:name="_Toc144974506"/>
      <w:bookmarkStart w:id="73" w:name="_Toc300834958"/>
      <w:bookmarkStart w:id="74" w:name="_Toc369531524"/>
      <w:r>
        <w:rPr>
          <w:rFonts w:hint="eastAsia" w:ascii="宋体" w:hAnsi="宋体"/>
          <w:color w:val="000000" w:themeColor="text1"/>
          <w:highlight w:val="none"/>
          <w14:textFill>
            <w14:solidFill>
              <w14:schemeClr w14:val="tx1"/>
            </w14:solidFill>
          </w14:textFill>
        </w:rPr>
        <w:t>后，</w:t>
      </w:r>
      <w:bookmarkEnd w:id="64"/>
      <w:bookmarkEnd w:id="65"/>
      <w:bookmarkEnd w:id="66"/>
      <w:bookmarkEnd w:id="67"/>
      <w:bookmarkEnd w:id="68"/>
      <w:bookmarkEnd w:id="69"/>
      <w:bookmarkEnd w:id="70"/>
      <w:bookmarkEnd w:id="71"/>
      <w:bookmarkEnd w:id="72"/>
      <w:bookmarkEnd w:id="73"/>
      <w:bookmarkEnd w:id="74"/>
      <w:bookmarkStart w:id="75" w:name="_Toc16623"/>
      <w:bookmarkStart w:id="76" w:name="_Toc369531526"/>
      <w:bookmarkStart w:id="77" w:name="_Toc247527564"/>
      <w:bookmarkStart w:id="78" w:name="_Toc352691484"/>
      <w:bookmarkStart w:id="79" w:name="_Toc152042316"/>
      <w:bookmarkStart w:id="80" w:name="_Toc144974508"/>
      <w:bookmarkStart w:id="81" w:name="_Toc384308220"/>
      <w:bookmarkStart w:id="82" w:name="_Toc300834960"/>
      <w:bookmarkStart w:id="83" w:name="_Toc152045540"/>
      <w:bookmarkStart w:id="84" w:name="_Toc247513963"/>
      <w:bookmarkStart w:id="85" w:name="_Toc361508595"/>
      <w:r>
        <w:rPr>
          <w:rFonts w:hint="eastAsia" w:ascii="宋体" w:hAnsi="宋体"/>
          <w:color w:val="000000" w:themeColor="text1"/>
          <w:highlight w:val="none"/>
          <w14:textFill>
            <w14:solidFill>
              <w14:schemeClr w14:val="tx1"/>
            </w14:solidFill>
          </w14:textFill>
        </w:rPr>
        <w:t>应按投标人须知前附表规定的时间和形式通知招标人，确认已收到该修改。</w:t>
      </w:r>
    </w:p>
    <w:p w14:paraId="03C80D79">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86" w:name="_Toc529196537"/>
      <w:bookmarkStart w:id="87" w:name="_Toc515205210"/>
      <w:r>
        <w:rPr>
          <w:rFonts w:hint="eastAsia" w:ascii="宋体" w:hAnsi="宋体"/>
          <w:b/>
          <w:color w:val="000000" w:themeColor="text1"/>
          <w:sz w:val="28"/>
          <w:szCs w:val="28"/>
          <w:highlight w:val="none"/>
          <w14:textFill>
            <w14:solidFill>
              <w14:schemeClr w14:val="tx1"/>
            </w14:solidFill>
          </w14:textFill>
        </w:rPr>
        <w:t>2.</w:t>
      </w:r>
      <w:bookmarkEnd w:id="75"/>
      <w:bookmarkEnd w:id="76"/>
      <w:bookmarkEnd w:id="77"/>
      <w:bookmarkEnd w:id="78"/>
      <w:bookmarkEnd w:id="79"/>
      <w:bookmarkEnd w:id="80"/>
      <w:bookmarkEnd w:id="81"/>
      <w:bookmarkEnd w:id="82"/>
      <w:bookmarkEnd w:id="83"/>
      <w:bookmarkEnd w:id="84"/>
      <w:bookmarkEnd w:id="85"/>
      <w:r>
        <w:rPr>
          <w:rFonts w:hint="eastAsia" w:ascii="宋体" w:hAnsi="宋体"/>
          <w:b/>
          <w:color w:val="000000" w:themeColor="text1"/>
          <w:sz w:val="28"/>
          <w:szCs w:val="28"/>
          <w:highlight w:val="none"/>
          <w14:textFill>
            <w14:solidFill>
              <w14:schemeClr w14:val="tx1"/>
            </w14:solidFill>
          </w14:textFill>
        </w:rPr>
        <w:t>4 招标文件的异议</w:t>
      </w:r>
      <w:bookmarkEnd w:id="86"/>
      <w:bookmarkEnd w:id="87"/>
    </w:p>
    <w:p w14:paraId="57A2B35A">
      <w:pPr>
        <w:spacing w:before="69" w:line="359" w:lineRule="auto"/>
        <w:ind w:left="3" w:firstLine="421"/>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投标人或者其他利害关系人对招标文件有异议的，应当在投标截止时间10日前以书面形式提出。招标人将在收到异议之日起3日内作出答复；作出答复前，将暂停招标投标活动。</w:t>
      </w:r>
    </w:p>
    <w:p w14:paraId="224CD720">
      <w:pPr>
        <w:spacing w:before="69" w:line="359" w:lineRule="auto"/>
        <w:ind w:left="3" w:firstLine="421"/>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pacing w:val="-6"/>
          <w:szCs w:val="21"/>
          <w:highlight w:val="none"/>
          <w:u w:val="single"/>
          <w14:textFill>
            <w14:solidFill>
              <w14:schemeClr w14:val="tx1"/>
            </w14:solidFill>
          </w14:textFill>
        </w:rPr>
        <w:t>注</w:t>
      </w:r>
      <w:r>
        <w:rPr>
          <w:rFonts w:ascii="宋体" w:hAnsi="宋体" w:cs="宋体"/>
          <w:color w:val="000000" w:themeColor="text1"/>
          <w:spacing w:val="-6"/>
          <w:szCs w:val="21"/>
          <w:highlight w:val="none"/>
          <w:u w:val="single"/>
          <w14:textFill>
            <w14:solidFill>
              <w14:schemeClr w14:val="tx1"/>
            </w14:solidFill>
          </w14:textFill>
        </w:rPr>
        <w:t>：</w:t>
      </w:r>
      <w:r>
        <w:rPr>
          <w:rFonts w:hint="eastAsia" w:ascii="宋体" w:hAnsi="宋体" w:cs="宋体"/>
          <w:color w:val="000000" w:themeColor="text1"/>
          <w:spacing w:val="-6"/>
          <w:szCs w:val="21"/>
          <w:highlight w:val="none"/>
          <w:u w:val="single"/>
          <w14:textFill>
            <w14:solidFill>
              <w14:schemeClr w14:val="tx1"/>
            </w14:solidFill>
          </w14:textFill>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FAB0316">
      <w:pPr>
        <w:spacing w:line="360" w:lineRule="auto"/>
        <w:ind w:firstLine="359" w:firstLineChars="171"/>
        <w:rPr>
          <w:rFonts w:ascii="宋体" w:hAnsi="宋体"/>
          <w:color w:val="000000" w:themeColor="text1"/>
          <w:highlight w:val="none"/>
          <w14:textFill>
            <w14:solidFill>
              <w14:schemeClr w14:val="tx1"/>
            </w14:solidFill>
          </w14:textFill>
        </w:rPr>
      </w:pPr>
    </w:p>
    <w:p w14:paraId="54177D3B">
      <w:pPr>
        <w:spacing w:before="260"/>
        <w:outlineLvl w:val="2"/>
        <w:rPr>
          <w:rFonts w:ascii="宋体" w:hAnsi="宋体"/>
          <w:b/>
          <w:color w:val="000000" w:themeColor="text1"/>
          <w:sz w:val="32"/>
          <w:szCs w:val="32"/>
          <w:highlight w:val="none"/>
          <w14:textFill>
            <w14:solidFill>
              <w14:schemeClr w14:val="tx1"/>
            </w14:solidFill>
          </w14:textFill>
        </w:rPr>
      </w:pPr>
      <w:bookmarkStart w:id="88" w:name="_Toc529196538"/>
      <w:bookmarkStart w:id="89" w:name="_Toc515205211"/>
      <w:r>
        <w:rPr>
          <w:rFonts w:hint="eastAsia" w:ascii="宋体" w:hAnsi="宋体"/>
          <w:b/>
          <w:color w:val="000000" w:themeColor="text1"/>
          <w:sz w:val="32"/>
          <w:szCs w:val="32"/>
          <w:highlight w:val="none"/>
          <w14:textFill>
            <w14:solidFill>
              <w14:schemeClr w14:val="tx1"/>
            </w14:solidFill>
          </w14:textFill>
        </w:rPr>
        <w:t>3. 投标文件</w:t>
      </w:r>
      <w:bookmarkEnd w:id="88"/>
      <w:bookmarkEnd w:id="89"/>
    </w:p>
    <w:p w14:paraId="27C78921">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90" w:name="_Toc529196539"/>
      <w:bookmarkStart w:id="91" w:name="_Toc515205212"/>
      <w:r>
        <w:rPr>
          <w:rFonts w:hint="eastAsia" w:ascii="宋体" w:hAnsi="宋体"/>
          <w:b/>
          <w:color w:val="000000" w:themeColor="text1"/>
          <w:sz w:val="28"/>
          <w:szCs w:val="28"/>
          <w:highlight w:val="none"/>
          <w14:textFill>
            <w14:solidFill>
              <w14:schemeClr w14:val="tx1"/>
            </w14:solidFill>
          </w14:textFill>
        </w:rPr>
        <w:t>3.1 投标文件的组成</w:t>
      </w:r>
      <w:bookmarkEnd w:id="90"/>
      <w:bookmarkEnd w:id="91"/>
    </w:p>
    <w:p w14:paraId="584C963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3.1.1 投标文件应包括下列内容：</w:t>
      </w:r>
    </w:p>
    <w:p w14:paraId="5B33A62F">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（1）投标函及投标函附录；</w:t>
      </w:r>
    </w:p>
    <w:p w14:paraId="060DD748">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（2）法定代表人身份证明或授权委托书；</w:t>
      </w:r>
    </w:p>
    <w:p w14:paraId="552498B1">
      <w:pPr>
        <w:topLinePunct/>
        <w:adjustRightInd w:val="0"/>
        <w:snapToGrid w:val="0"/>
        <w:spacing w:line="360" w:lineRule="auto"/>
        <w:ind w:firstLine="420" w:firstLineChars="200"/>
        <w:rPr>
          <w:rFonts w:ascii="宋体" w:hAnsi="宋体"/>
          <w:strike/>
          <w:color w:val="000000" w:themeColor="text1"/>
          <w:kern w:val="0"/>
          <w:szCs w:val="24"/>
          <w:highlight w:val="none"/>
          <w14:textFill>
            <w14:solidFill>
              <w14:schemeClr w14:val="tx1"/>
            </w14:solidFill>
          </w14:textFill>
        </w:rPr>
      </w:pPr>
      <w:r>
        <w:rPr>
          <w:rFonts w:hint="eastAsia" w:ascii="宋体" w:hAnsi="宋体"/>
          <w:strike/>
          <w:color w:val="000000" w:themeColor="text1"/>
          <w:kern w:val="0"/>
          <w:szCs w:val="24"/>
          <w:highlight w:val="none"/>
          <w14:textFill>
            <w14:solidFill>
              <w14:schemeClr w14:val="tx1"/>
            </w14:solidFill>
          </w14:textFill>
        </w:rPr>
        <w:t>（</w:t>
      </w:r>
      <w:r>
        <w:rPr>
          <w:rFonts w:ascii="宋体" w:hAnsi="宋体"/>
          <w:strike/>
          <w:color w:val="000000" w:themeColor="text1"/>
          <w:kern w:val="0"/>
          <w:szCs w:val="24"/>
          <w:highlight w:val="none"/>
          <w14:textFill>
            <w14:solidFill>
              <w14:schemeClr w14:val="tx1"/>
            </w14:solidFill>
          </w14:textFill>
        </w:rPr>
        <w:t>3）联合体协议书；</w:t>
      </w:r>
    </w:p>
    <w:p w14:paraId="13478AE7">
      <w:pPr>
        <w:topLinePunct/>
        <w:adjustRightInd w:val="0"/>
        <w:snapToGrid w:val="0"/>
        <w:spacing w:line="360" w:lineRule="auto"/>
        <w:ind w:firstLine="420" w:firstLineChars="200"/>
        <w:rPr>
          <w:rFonts w:ascii="宋体" w:hAnsi="宋体"/>
          <w:strike/>
          <w:color w:val="000000" w:themeColor="text1"/>
          <w:kern w:val="0"/>
          <w:szCs w:val="24"/>
          <w:highlight w:val="none"/>
          <w14:textFill>
            <w14:solidFill>
              <w14:schemeClr w14:val="tx1"/>
            </w14:solidFill>
          </w14:textFill>
        </w:rPr>
      </w:pPr>
      <w:r>
        <w:rPr>
          <w:rFonts w:hint="eastAsia" w:ascii="宋体" w:hAnsi="宋体"/>
          <w:strike/>
          <w:color w:val="000000" w:themeColor="text1"/>
          <w:kern w:val="0"/>
          <w:szCs w:val="24"/>
          <w:highlight w:val="none"/>
          <w14:textFill>
            <w14:solidFill>
              <w14:schemeClr w14:val="tx1"/>
            </w14:solidFill>
          </w14:textFill>
        </w:rPr>
        <w:t>（</w:t>
      </w:r>
      <w:r>
        <w:rPr>
          <w:rFonts w:ascii="宋体" w:hAnsi="宋体"/>
          <w:strike/>
          <w:color w:val="000000" w:themeColor="text1"/>
          <w:kern w:val="0"/>
          <w:szCs w:val="24"/>
          <w:highlight w:val="none"/>
          <w14:textFill>
            <w14:solidFill>
              <w14:schemeClr w14:val="tx1"/>
            </w14:solidFill>
          </w14:textFill>
        </w:rPr>
        <w:t>4）投标保证金</w:t>
      </w:r>
    </w:p>
    <w:p w14:paraId="5CC37018">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w:t>
      </w:r>
      <w:r>
        <w:rPr>
          <w:rFonts w:hint="default" w:ascii="宋体" w:hAnsi="宋体"/>
          <w:color w:val="000000" w:themeColor="text1"/>
          <w:kern w:val="0"/>
          <w:szCs w:val="24"/>
          <w:highlight w:val="none"/>
          <w14:textFill>
            <w14:solidFill>
              <w14:schemeClr w14:val="tx1"/>
            </w14:solidFill>
          </w14:textFill>
        </w:rPr>
        <w:t>3</w:t>
      </w:r>
      <w:r>
        <w:rPr>
          <w:rFonts w:hint="eastAsia" w:ascii="宋体" w:hAnsi="宋体"/>
          <w:color w:val="000000" w:themeColor="text1"/>
          <w:kern w:val="0"/>
          <w:szCs w:val="24"/>
          <w:highlight w:val="none"/>
          <w14:textFill>
            <w14:solidFill>
              <w14:schemeClr w14:val="tx1"/>
            </w14:solidFill>
          </w14:textFill>
        </w:rPr>
        <w:t>）监理报酬清单</w:t>
      </w:r>
    </w:p>
    <w:p w14:paraId="0A0F6EF9">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w:t>
      </w:r>
      <w:r>
        <w:rPr>
          <w:rFonts w:hint="default" w:ascii="宋体" w:hAnsi="宋体"/>
          <w:color w:val="000000" w:themeColor="text1"/>
          <w:kern w:val="0"/>
          <w:szCs w:val="24"/>
          <w:highlight w:val="none"/>
          <w14:textFill>
            <w14:solidFill>
              <w14:schemeClr w14:val="tx1"/>
            </w14:solidFill>
          </w14:textFill>
        </w:rPr>
        <w:t>4</w:t>
      </w:r>
      <w:r>
        <w:rPr>
          <w:rFonts w:hint="eastAsia" w:ascii="宋体" w:hAnsi="宋体"/>
          <w:color w:val="000000" w:themeColor="text1"/>
          <w:kern w:val="0"/>
          <w:szCs w:val="24"/>
          <w:highlight w:val="none"/>
          <w14:textFill>
            <w14:solidFill>
              <w14:schemeClr w14:val="tx1"/>
            </w14:solidFill>
          </w14:textFill>
        </w:rPr>
        <w:t>）资格审查资料</w:t>
      </w:r>
    </w:p>
    <w:p w14:paraId="55C75FD4">
      <w:pPr>
        <w:topLinePunct/>
        <w:adjustRightInd w:val="0"/>
        <w:snapToGrid w:val="0"/>
        <w:spacing w:line="360" w:lineRule="auto"/>
        <w:ind w:firstLine="420" w:firstLineChars="200"/>
        <w:rPr>
          <w:rFonts w:hint="eastAsia"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w:t>
      </w:r>
      <w:r>
        <w:rPr>
          <w:rFonts w:hint="default" w:ascii="宋体" w:hAnsi="宋体"/>
          <w:color w:val="000000" w:themeColor="text1"/>
          <w:kern w:val="0"/>
          <w:szCs w:val="24"/>
          <w:highlight w:val="none"/>
          <w14:textFill>
            <w14:solidFill>
              <w14:schemeClr w14:val="tx1"/>
            </w14:solidFill>
          </w14:textFill>
        </w:rPr>
        <w:t>5</w:t>
      </w:r>
      <w:r>
        <w:rPr>
          <w:rFonts w:hint="eastAsia" w:ascii="宋体" w:hAnsi="宋体"/>
          <w:color w:val="000000" w:themeColor="text1"/>
          <w:kern w:val="0"/>
          <w:szCs w:val="24"/>
          <w:highlight w:val="none"/>
          <w14:textFill>
            <w14:solidFill>
              <w14:schemeClr w14:val="tx1"/>
            </w14:solidFill>
          </w14:textFill>
        </w:rPr>
        <w:t>）监理大纲；</w:t>
      </w:r>
    </w:p>
    <w:p w14:paraId="61410299">
      <w:pPr>
        <w:keepNext w:val="0"/>
        <w:keepLines w:val="0"/>
        <w:widowControl w:val="0"/>
        <w:suppressLineNumbers w:val="0"/>
        <w:topLinePunct/>
        <w:adjustRightInd w:val="0"/>
        <w:snapToGrid w:val="0"/>
        <w:spacing w:before="0" w:beforeAutospacing="0" w:after="0" w:afterAutospacing="0" w:line="360" w:lineRule="auto"/>
        <w:ind w:left="0" w:right="0" w:firstLine="420" w:firstLineChars="200"/>
        <w:jc w:val="both"/>
        <w:rPr>
          <w:rFonts w:hint="eastAsia" w:ascii="宋体" w:hAnsi="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）企业资信相关资料；</w:t>
      </w:r>
    </w:p>
    <w:p w14:paraId="305CA6B3">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w:t>
      </w:r>
      <w:r>
        <w:rPr>
          <w:rFonts w:hint="default" w:ascii="宋体" w:hAnsi="宋体"/>
          <w:color w:val="000000" w:themeColor="text1"/>
          <w:kern w:val="0"/>
          <w:szCs w:val="24"/>
          <w:highlight w:val="none"/>
          <w14:textFill>
            <w14:solidFill>
              <w14:schemeClr w14:val="tx1"/>
            </w14:solidFill>
          </w14:textFill>
        </w:rPr>
        <w:t>7</w:t>
      </w:r>
      <w:r>
        <w:rPr>
          <w:rFonts w:hint="eastAsia" w:ascii="宋体" w:hAnsi="宋体"/>
          <w:color w:val="000000" w:themeColor="text1"/>
          <w:kern w:val="0"/>
          <w:szCs w:val="24"/>
          <w:highlight w:val="none"/>
          <w14:textFill>
            <w14:solidFill>
              <w14:schemeClr w14:val="tx1"/>
            </w14:solidFill>
          </w14:textFill>
        </w:rPr>
        <w:t>）投标人须知前附表规定的其他资料；</w:t>
      </w:r>
    </w:p>
    <w:p w14:paraId="4329391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投标人在评标过程中作出的符合法律法规和招标文件规定的澄清确认，构成投标文件的组成部分。</w:t>
      </w:r>
    </w:p>
    <w:p w14:paraId="06A54A5B">
      <w:pPr>
        <w:spacing w:line="360" w:lineRule="auto"/>
        <w:ind w:firstLine="359" w:firstLineChars="171"/>
        <w:rPr>
          <w:rFonts w:ascii="宋体" w:hAnsi="宋体"/>
          <w:strike/>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 xml:space="preserve">3.1.2 </w:t>
      </w:r>
      <w:r>
        <w:rPr>
          <w:rFonts w:hint="eastAsia" w:ascii="宋体" w:hAnsi="宋体"/>
          <w:strike/>
          <w:color w:val="000000" w:themeColor="text1"/>
          <w:highlight w:val="none"/>
          <w14:textFill>
            <w14:solidFill>
              <w14:schemeClr w14:val="tx1"/>
            </w14:solidFill>
          </w14:textFill>
        </w:rPr>
        <w:t>投标人须知前附表规定不接受联合体投标的，或投标人没有组成联合体的，投标文件不包括本章第</w:t>
      </w:r>
      <w:r>
        <w:rPr>
          <w:rFonts w:ascii="宋体" w:hAnsi="宋体"/>
          <w:strike/>
          <w:color w:val="000000" w:themeColor="text1"/>
          <w:highlight w:val="none"/>
          <w14:textFill>
            <w14:solidFill>
              <w14:schemeClr w14:val="tx1"/>
            </w14:solidFill>
          </w14:textFill>
        </w:rPr>
        <w:t>3.1.1（3）目所指的联合体协议书。</w:t>
      </w:r>
    </w:p>
    <w:p w14:paraId="6478EDC2">
      <w:pPr>
        <w:spacing w:line="360" w:lineRule="auto"/>
        <w:ind w:firstLine="359" w:firstLineChars="171"/>
        <w:rPr>
          <w:rFonts w:ascii="宋体" w:hAnsi="宋体"/>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 xml:space="preserve">3.1.3 </w:t>
      </w:r>
      <w:r>
        <w:rPr>
          <w:rFonts w:hint="eastAsia" w:ascii="宋体" w:hAnsi="宋体"/>
          <w:strike/>
          <w:color w:val="000000" w:themeColor="text1"/>
          <w:highlight w:val="none"/>
          <w14:textFill>
            <w14:solidFill>
              <w14:schemeClr w14:val="tx1"/>
            </w14:solidFill>
          </w14:textFill>
        </w:rPr>
        <w:t>投标人须知前附表未要求提交投标保证金的，投标文件不包括本章第</w:t>
      </w:r>
      <w:r>
        <w:rPr>
          <w:rFonts w:ascii="宋体" w:hAnsi="宋体"/>
          <w:strike/>
          <w:color w:val="000000" w:themeColor="text1"/>
          <w:highlight w:val="none"/>
          <w14:textFill>
            <w14:solidFill>
              <w14:schemeClr w14:val="tx1"/>
            </w14:solidFill>
          </w14:textFill>
        </w:rPr>
        <w:t>3.1.1（4）目所指的投标保证金</w:t>
      </w:r>
      <w:r>
        <w:rPr>
          <w:rFonts w:hint="eastAsia" w:ascii="宋体" w:hAnsi="宋体"/>
          <w:color w:val="000000" w:themeColor="text1"/>
          <w:highlight w:val="none"/>
          <w14:textFill>
            <w14:solidFill>
              <w14:schemeClr w14:val="tx1"/>
            </w14:solidFill>
          </w14:textFill>
        </w:rPr>
        <w:t>。</w:t>
      </w:r>
    </w:p>
    <w:p w14:paraId="0F1E7949">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92" w:name="_Toc514876754"/>
      <w:bookmarkStart w:id="93" w:name="_Toc529196540"/>
      <w:bookmarkStart w:id="94" w:name="_Toc515205213"/>
      <w:r>
        <w:rPr>
          <w:rFonts w:hint="eastAsia" w:ascii="宋体" w:hAnsi="宋体"/>
          <w:b/>
          <w:color w:val="000000" w:themeColor="text1"/>
          <w:sz w:val="28"/>
          <w:szCs w:val="28"/>
          <w:highlight w:val="none"/>
          <w14:textFill>
            <w14:solidFill>
              <w14:schemeClr w14:val="tx1"/>
            </w14:solidFill>
          </w14:textFill>
        </w:rPr>
        <w:t>3.2 投标报价</w:t>
      </w:r>
      <w:bookmarkEnd w:id="92"/>
      <w:bookmarkEnd w:id="93"/>
      <w:bookmarkEnd w:id="94"/>
    </w:p>
    <w:p w14:paraId="5618252C">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投标报价应包括国家规定的增值税税金，除投标人须知前附表另有规定外，增值税税金按一般计税方法计算。投标人应按第六章“投标文件格式”的要求在投标函中进行报价并填写监理报酬清单。</w:t>
      </w:r>
    </w:p>
    <w:p w14:paraId="2A7C844F">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3.2.2 投标人应充分了解该项目的总体情况以及影响投标报价的其他要素。</w:t>
      </w:r>
    </w:p>
    <w:p w14:paraId="183012EA">
      <w:pPr>
        <w:topLinePunct/>
        <w:adjustRightInd w:val="0"/>
        <w:snapToGrid w:val="0"/>
        <w:spacing w:line="360" w:lineRule="auto"/>
        <w:ind w:firstLine="420" w:firstLineChars="200"/>
        <w:rPr>
          <w:rFonts w:ascii="宋体" w:hAnsi="宋体"/>
          <w:color w:val="000000" w:themeColor="text1"/>
          <w:kern w:val="0"/>
          <w:szCs w:val="24"/>
          <w:highlight w:val="none"/>
          <w14:textFill>
            <w14:solidFill>
              <w14:schemeClr w14:val="tx1"/>
            </w14:solidFill>
          </w14:textFill>
        </w:rPr>
      </w:pPr>
      <w:r>
        <w:rPr>
          <w:rFonts w:hint="eastAsia" w:ascii="宋体" w:hAnsi="宋体"/>
          <w:color w:val="000000" w:themeColor="text1"/>
          <w:kern w:val="0"/>
          <w:szCs w:val="24"/>
          <w:highlight w:val="none"/>
          <w14:textFill>
            <w14:solidFill>
              <w14:schemeClr w14:val="tx1"/>
            </w14:solidFill>
          </w14:textFill>
        </w:rPr>
        <w:t>3.2.3本项目的报价方式见投标人须知前附表。投标人在投标截止时间前修改投标函中的投标报价总额，应同时修改投标文件“监理报酬清单”中的相应报价。此修改须符合本章第 4.3 款的有关要求。</w:t>
      </w:r>
    </w:p>
    <w:p w14:paraId="53620A6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3.2.4．招标人设有最高投标限价的，投标人的投标报价不得超过最高投标限价，最高投标限价在投标人须知前附表中载明。</w:t>
      </w:r>
    </w:p>
    <w:p w14:paraId="18605E9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3.2.5 投标报价的其他要求见投标人须知前附表3.2.5。</w:t>
      </w:r>
    </w:p>
    <w:p w14:paraId="5006BADE">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95" w:name="_Toc515205214"/>
      <w:bookmarkStart w:id="96" w:name="_Toc529196541"/>
      <w:r>
        <w:rPr>
          <w:rFonts w:hint="eastAsia" w:ascii="宋体" w:hAnsi="宋体"/>
          <w:b/>
          <w:color w:val="000000" w:themeColor="text1"/>
          <w:sz w:val="28"/>
          <w:szCs w:val="28"/>
          <w:highlight w:val="none"/>
          <w14:textFill>
            <w14:solidFill>
              <w14:schemeClr w14:val="tx1"/>
            </w14:solidFill>
          </w14:textFill>
        </w:rPr>
        <w:t>3.3 投标有效期</w:t>
      </w:r>
      <w:bookmarkEnd w:id="95"/>
      <w:bookmarkEnd w:id="96"/>
    </w:p>
    <w:p w14:paraId="6EE602F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3.3.1 除投标人须知前附表另有规定外，投标有效期为120天。</w:t>
      </w:r>
    </w:p>
    <w:p w14:paraId="57768D7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3.3.2 在投标有效期内，投标人撤销投标文件的，应承担招标文件和法律规定的责任。</w:t>
      </w:r>
    </w:p>
    <w:p w14:paraId="0FD2312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3.3.3 出现特殊情况需要延长投标有效期的，招标人以书面形式通知所有投标人延长投标有效期。投标人应予以书面答复，同意延长的，</w:t>
      </w:r>
      <w:r>
        <w:rPr>
          <w:rFonts w:hint="eastAsia" w:ascii="宋体" w:hAnsi="宋体"/>
          <w:strike/>
          <w:color w:val="000000" w:themeColor="text1"/>
          <w:highlight w:val="none"/>
          <w14:textFill>
            <w14:solidFill>
              <w14:schemeClr w14:val="tx1"/>
            </w14:solidFill>
          </w14:textFill>
        </w:rPr>
        <w:t>应相应延长其投标保证金的有效期，但</w:t>
      </w:r>
      <w:r>
        <w:rPr>
          <w:rFonts w:hint="eastAsia" w:ascii="宋体" w:hAnsi="宋体"/>
          <w:color w:val="000000" w:themeColor="text1"/>
          <w:highlight w:val="none"/>
          <w14:textFill>
            <w14:solidFill>
              <w14:schemeClr w14:val="tx1"/>
            </w14:solidFill>
          </w14:textFill>
        </w:rPr>
        <w:t>不得要求或被允许修改其投标文件；投标人拒绝延长的，其投标失效</w:t>
      </w:r>
      <w:r>
        <w:rPr>
          <w:rFonts w:hint="eastAsia" w:ascii="宋体" w:hAnsi="宋体"/>
          <w:strike/>
          <w:color w:val="000000" w:themeColor="text1"/>
          <w:highlight w:val="none"/>
          <w14:textFill>
            <w14:solidFill>
              <w14:schemeClr w14:val="tx1"/>
            </w14:solidFill>
          </w14:textFill>
        </w:rPr>
        <w:t>，但投标人有权收回其投标保证金及以现金或者支票形式递交的投标保证金的银行同期存款利息</w:t>
      </w:r>
      <w:r>
        <w:rPr>
          <w:rFonts w:hint="eastAsia" w:ascii="宋体" w:hAnsi="宋体"/>
          <w:color w:val="000000" w:themeColor="text1"/>
          <w:highlight w:val="none"/>
          <w14:textFill>
            <w14:solidFill>
              <w14:schemeClr w14:val="tx1"/>
            </w14:solidFill>
          </w14:textFill>
        </w:rPr>
        <w:t>。</w:t>
      </w:r>
    </w:p>
    <w:p w14:paraId="3E93642C">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97" w:name="_Toc515205215"/>
      <w:bookmarkStart w:id="98" w:name="_Toc529196542"/>
      <w:r>
        <w:rPr>
          <w:rFonts w:hint="eastAsia" w:ascii="宋体" w:hAnsi="宋体"/>
          <w:b/>
          <w:color w:val="000000" w:themeColor="text1"/>
          <w:sz w:val="28"/>
          <w:szCs w:val="28"/>
          <w:highlight w:val="none"/>
          <w14:textFill>
            <w14:solidFill>
              <w14:schemeClr w14:val="tx1"/>
            </w14:solidFill>
          </w14:textFill>
        </w:rPr>
        <w:t>3.4 投标保证金</w:t>
      </w:r>
      <w:bookmarkEnd w:id="97"/>
      <w:bookmarkEnd w:id="98"/>
      <w:r>
        <w:rPr>
          <w:rFonts w:hint="eastAsia" w:ascii="宋体" w:hAnsi="宋体"/>
          <w:b/>
          <w:color w:val="000000" w:themeColor="text1"/>
          <w:sz w:val="28"/>
          <w:szCs w:val="28"/>
          <w:highlight w:val="none"/>
          <w14:textFill>
            <w14:solidFill>
              <w14:schemeClr w14:val="tx1"/>
            </w14:solidFill>
          </w14:textFill>
        </w:rPr>
        <w:t>（本项目不需要缴纳投标保证金）</w:t>
      </w:r>
    </w:p>
    <w:p w14:paraId="0876D3D6">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3.4.1 投标人在递交投标文件的同时，应按投标人须知前附表规定的金额</w:t>
      </w:r>
      <w:bookmarkStart w:id="99" w:name="_Toc300834966"/>
      <w:bookmarkStart w:id="100" w:name="_Toc4592"/>
      <w:bookmarkStart w:id="101" w:name="_Toc152042321"/>
      <w:bookmarkStart w:id="102" w:name="_Toc247527570"/>
      <w:bookmarkStart w:id="103" w:name="_Toc369531532"/>
      <w:bookmarkStart w:id="104" w:name="_Toc384308226"/>
      <w:bookmarkStart w:id="105" w:name="_Toc144974513"/>
      <w:bookmarkStart w:id="106" w:name="_Toc352691489"/>
      <w:bookmarkStart w:id="107" w:name="_Toc152045545"/>
      <w:bookmarkStart w:id="108" w:name="_Toc361508601"/>
      <w:bookmarkStart w:id="109" w:name="_Toc247513969"/>
      <w:r>
        <w:rPr>
          <w:rFonts w:hint="eastAsia" w:ascii="宋体" w:hAnsi="宋体"/>
          <w:strike/>
          <w:color w:val="000000" w:themeColor="text1"/>
          <w:highlight w:val="none"/>
          <w14:textFill>
            <w14:solidFill>
              <w14:schemeClr w14:val="tx1"/>
            </w14:solidFill>
          </w14:textFill>
        </w:rPr>
        <w:t>、形式和第六章“投标文</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strike/>
          <w:color w:val="000000" w:themeColor="text1"/>
          <w:highlight w:val="none"/>
          <w14:textFill>
            <w14:solidFill>
              <w14:schemeClr w14:val="tx1"/>
            </w14:solidFill>
          </w14:textFill>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3BCAFC5">
      <w:pPr>
        <w:spacing w:line="360" w:lineRule="auto"/>
        <w:ind w:firstLine="420" w:firstLineChars="200"/>
        <w:jc w:val="left"/>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3.4.2 投标人不按本章第3.4.1项</w:t>
      </w:r>
      <w:bookmarkStart w:id="110" w:name="_Toc369531533"/>
      <w:bookmarkStart w:id="111" w:name="_Toc361508602"/>
      <w:bookmarkStart w:id="112" w:name="_Toc384308227"/>
      <w:bookmarkStart w:id="113" w:name="_Toc352691490"/>
      <w:bookmarkStart w:id="114" w:name="_Toc29025"/>
      <w:r>
        <w:rPr>
          <w:rFonts w:hint="eastAsia" w:ascii="宋体" w:hAnsi="宋体"/>
          <w:strike/>
          <w:color w:val="000000" w:themeColor="text1"/>
          <w:highlight w:val="none"/>
          <w14:textFill>
            <w14:solidFill>
              <w14:schemeClr w14:val="tx1"/>
            </w14:solidFill>
          </w14:textFill>
        </w:rPr>
        <w:t>要求提交投标保证金的，</w:t>
      </w:r>
      <w:bookmarkEnd w:id="110"/>
      <w:bookmarkEnd w:id="111"/>
      <w:bookmarkEnd w:id="112"/>
      <w:bookmarkEnd w:id="113"/>
      <w:bookmarkEnd w:id="114"/>
      <w:r>
        <w:rPr>
          <w:rFonts w:hint="eastAsia" w:ascii="宋体" w:hAnsi="宋体"/>
          <w:strike/>
          <w:color w:val="000000" w:themeColor="text1"/>
          <w:highlight w:val="none"/>
          <w14:textFill>
            <w14:solidFill>
              <w14:schemeClr w14:val="tx1"/>
            </w14:solidFill>
          </w14:textFill>
        </w:rPr>
        <w:t>评标委员会将否决其投标。</w:t>
      </w:r>
    </w:p>
    <w:p w14:paraId="2EB0FE55">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3.4.3 招标人最迟将在与中标人</w:t>
      </w:r>
      <w:bookmarkStart w:id="115" w:name="_Toc14751"/>
      <w:bookmarkStart w:id="116" w:name="_Toc144974514"/>
      <w:bookmarkStart w:id="117" w:name="_Toc300834967"/>
      <w:bookmarkStart w:id="118" w:name="_Toc384308228"/>
      <w:bookmarkStart w:id="119" w:name="_Toc352691491"/>
      <w:bookmarkStart w:id="120" w:name="_Toc369531534"/>
      <w:bookmarkStart w:id="121" w:name="_Toc247513970"/>
      <w:bookmarkStart w:id="122" w:name="_Toc247527571"/>
      <w:bookmarkStart w:id="123" w:name="_Toc152045546"/>
      <w:bookmarkStart w:id="124" w:name="_Toc152042322"/>
      <w:bookmarkStart w:id="125" w:name="_Toc361508603"/>
      <w:r>
        <w:rPr>
          <w:rFonts w:hint="eastAsia" w:ascii="宋体" w:hAnsi="宋体"/>
          <w:strike/>
          <w:color w:val="000000" w:themeColor="text1"/>
          <w:highlight w:val="none"/>
          <w14:textFill>
            <w14:solidFill>
              <w14:schemeClr w14:val="tx1"/>
            </w14:solidFill>
          </w14:textFill>
        </w:rPr>
        <w:t>签订合同后5日</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strike/>
          <w:color w:val="000000" w:themeColor="text1"/>
          <w:highlight w:val="none"/>
          <w14:textFill>
            <w14:solidFill>
              <w14:schemeClr w14:val="tx1"/>
            </w14:solidFill>
          </w14:textFill>
        </w:rPr>
        <w:t>内</w:t>
      </w:r>
      <w:bookmarkStart w:id="126" w:name="_Toc152042323"/>
      <w:bookmarkStart w:id="127" w:name="_Toc361508604"/>
      <w:bookmarkStart w:id="128" w:name="_Toc144974515"/>
      <w:bookmarkStart w:id="129" w:name="_Toc384308229"/>
      <w:bookmarkStart w:id="130" w:name="_Toc247513971"/>
      <w:bookmarkStart w:id="131" w:name="_Toc352691492"/>
      <w:bookmarkStart w:id="132" w:name="_Toc152045547"/>
      <w:bookmarkStart w:id="133" w:name="_Toc300834968"/>
      <w:bookmarkStart w:id="134" w:name="_Toc17952"/>
      <w:bookmarkStart w:id="135" w:name="_Toc247527572"/>
      <w:bookmarkStart w:id="136" w:name="_Toc369531535"/>
      <w:r>
        <w:rPr>
          <w:rFonts w:hint="eastAsia" w:ascii="宋体" w:hAnsi="宋体"/>
          <w:strike/>
          <w:color w:val="000000" w:themeColor="text1"/>
          <w:highlight w:val="none"/>
          <w14:textFill>
            <w14:solidFill>
              <w14:schemeClr w14:val="tx1"/>
            </w14:solidFill>
          </w14:textFill>
        </w:rPr>
        <w:t>，向未中标的投标人和中</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strike/>
          <w:color w:val="000000" w:themeColor="text1"/>
          <w:highlight w:val="none"/>
          <w14:textFill>
            <w14:solidFill>
              <w14:schemeClr w14:val="tx1"/>
            </w14:solidFill>
          </w14:textFill>
        </w:rPr>
        <w:t>标人退还投标保证金。投标保证金以现金或者支票形式递交的，还应退还银行同期存款利息。</w:t>
      </w:r>
    </w:p>
    <w:p w14:paraId="4587BB94">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3.4.4 有下列情形之一的，投标保证金将不予退还：</w:t>
      </w:r>
    </w:p>
    <w:p w14:paraId="0A2493F6">
      <w:pPr>
        <w:spacing w:line="360" w:lineRule="auto"/>
        <w:ind w:firstLine="315" w:firstLineChars="15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（1）投标人在投标有效期内撤销投标文件；</w:t>
      </w:r>
    </w:p>
    <w:p w14:paraId="16BF00FD">
      <w:pPr>
        <w:spacing w:line="360" w:lineRule="auto"/>
        <w:ind w:firstLine="315" w:firstLineChars="15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（2）中标人在收到中标通知书后，无正当理由不与招标人订立合同，在签订合同时向招标人提出附加条件，或者不按照招标文件要求提交履约保证金；</w:t>
      </w:r>
    </w:p>
    <w:p w14:paraId="723B03CB">
      <w:pPr>
        <w:spacing w:line="360" w:lineRule="auto"/>
        <w:ind w:firstLine="315" w:firstLineChars="15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（3）发生投标人须知前附表规定的其他可以不予退还投标保证金的情形。</w:t>
      </w:r>
    </w:p>
    <w:p w14:paraId="562BA07D">
      <w:pPr>
        <w:spacing w:before="240" w:beforeLines="100" w:after="240" w:afterLines="100"/>
        <w:rPr>
          <w:rFonts w:ascii="宋体" w:hAnsi="宋体"/>
          <w:b/>
          <w:strike/>
          <w:color w:val="000000" w:themeColor="text1"/>
          <w:sz w:val="28"/>
          <w:szCs w:val="28"/>
          <w:highlight w:val="none"/>
          <w14:textFill>
            <w14:solidFill>
              <w14:schemeClr w14:val="tx1"/>
            </w14:solidFill>
          </w14:textFill>
        </w:rPr>
      </w:pPr>
      <w:bookmarkStart w:id="137" w:name="_Toc515205216"/>
      <w:bookmarkStart w:id="138" w:name="_Toc529196543"/>
      <w:r>
        <w:rPr>
          <w:rFonts w:ascii="宋体" w:hAnsi="宋体"/>
          <w:b/>
          <w:strike/>
          <w:color w:val="000000" w:themeColor="text1"/>
          <w:sz w:val="28"/>
          <w:szCs w:val="28"/>
          <w:highlight w:val="none"/>
          <w14:textFill>
            <w14:solidFill>
              <w14:schemeClr w14:val="tx1"/>
            </w14:solidFill>
          </w14:textFill>
        </w:rPr>
        <w:t xml:space="preserve">3.5 </w:t>
      </w:r>
      <w:r>
        <w:rPr>
          <w:rFonts w:hint="eastAsia" w:ascii="宋体" w:hAnsi="宋体"/>
          <w:b/>
          <w:strike/>
          <w:color w:val="000000" w:themeColor="text1"/>
          <w:sz w:val="28"/>
          <w:szCs w:val="28"/>
          <w:highlight w:val="none"/>
          <w14:textFill>
            <w14:solidFill>
              <w14:schemeClr w14:val="tx1"/>
            </w14:solidFill>
          </w14:textFill>
        </w:rPr>
        <w:t>资格审查资料（适用于已进行资格预审的）</w:t>
      </w:r>
      <w:bookmarkEnd w:id="137"/>
      <w:bookmarkEnd w:id="138"/>
    </w:p>
    <w:p w14:paraId="241FEDEC">
      <w:pPr>
        <w:spacing w:line="360" w:lineRule="auto"/>
        <w:ind w:firstLine="567" w:firstLineChars="270"/>
        <w:rPr>
          <w:rFonts w:ascii="宋体" w:hAnsi="宋体" w:cs="宋体"/>
          <w:strike/>
          <w:color w:val="000000" w:themeColor="text1"/>
          <w:highlight w:val="none"/>
          <w14:textFill>
            <w14:solidFill>
              <w14:schemeClr w14:val="tx1"/>
            </w14:solidFill>
          </w14:textFill>
        </w:rPr>
      </w:pPr>
      <w:r>
        <w:rPr>
          <w:rFonts w:hint="eastAsia" w:ascii="宋体" w:hAnsi="宋体" w:cs="宋体"/>
          <w:strike/>
          <w:color w:val="000000" w:themeColor="text1"/>
          <w:highlight w:val="none"/>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14:paraId="0ED08871">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39" w:name="_Toc529196544"/>
      <w:bookmarkStart w:id="140" w:name="_Toc515205217"/>
      <w:r>
        <w:rPr>
          <w:rFonts w:hint="eastAsia" w:ascii="宋体" w:hAnsi="宋体"/>
          <w:b/>
          <w:color w:val="000000" w:themeColor="text1"/>
          <w:sz w:val="28"/>
          <w:szCs w:val="28"/>
          <w:highlight w:val="none"/>
          <w14:textFill>
            <w14:solidFill>
              <w14:schemeClr w14:val="tx1"/>
            </w14:solidFill>
          </w14:textFill>
        </w:rPr>
        <w:t>3.5 资格审查资料（适用于未进行资格预审的）</w:t>
      </w:r>
      <w:bookmarkEnd w:id="139"/>
      <w:bookmarkEnd w:id="140"/>
    </w:p>
    <w:p w14:paraId="630855D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14:paraId="4DB356B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3.5.1 “投标人基本情况表”应附投标人营业执照和组织机构代码证的扫描件（按照“三证合一”或“五证合一”登记制度进行登记的，可仅提供营业执照扫描件）、投标人监理资质证书副本等材料的扫描件。</w:t>
      </w:r>
    </w:p>
    <w:p w14:paraId="151EE0C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6D87079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3.5.3 “近年完成的类似监理项目情况表”应附中标通知书和（或）合同协议书、委托人出具的证明文件；具体时间要求见投标人须知前附表，每张表格只填写一个项目，并标明序号。</w:t>
      </w:r>
    </w:p>
    <w:p w14:paraId="7F0516C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3.5.4 “正在监理和新承接的项目情况表”应附中标通知书和（或）合同协议书扫描件。每张表格只填写一个项目，并标明序号。</w:t>
      </w:r>
    </w:p>
    <w:p w14:paraId="266A530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3.5.5 “近年发生的诉讼及仲裁情况”应说明投标人败诉的监理合同的相关情况，并附法院或仲裁机构作出的判决、裁决等有关法律文书扫描件，具体时间要求见投标人须知前附表。</w:t>
      </w:r>
    </w:p>
    <w:p w14:paraId="79464E8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3.5.6 “拟委任的主要人员汇总表”应填报满足本章第 1.4.1 项规定的总监理工程师和其他主要人员的相关信息。“主要人员简历表”中总监理工程师应附身份证、学历证、职称证、注册监</w:t>
      </w:r>
      <w:bookmarkStart w:id="141" w:name="page28"/>
      <w:bookmarkEnd w:id="141"/>
      <w:r>
        <w:rPr>
          <w:rFonts w:hint="eastAsia" w:ascii="宋体" w:hAnsi="宋体"/>
          <w:color w:val="000000" w:themeColor="text1"/>
          <w:highlight w:val="none"/>
          <w14:textFill>
            <w14:solidFill>
              <w14:schemeClr w14:val="tx1"/>
            </w14:solidFill>
          </w14:textFill>
        </w:rPr>
        <w:t>理工程师执业证书和社保缴费证明扫描件，管理过的项目业绩须附合同协议书扫描件；其他主要人员应附身份证、学历证、职称证、有关证书和社保缴费证明扫描件。</w:t>
      </w:r>
    </w:p>
    <w:p w14:paraId="3C50A18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3.5.7 “拟投入本项目的主要试验检测仪器设备表”应填报满足本章第 1.4.1 项规定的试验检测仪器设备。</w:t>
      </w:r>
    </w:p>
    <w:p w14:paraId="7654BEF0">
      <w:pPr>
        <w:spacing w:line="360" w:lineRule="auto"/>
        <w:ind w:firstLine="420" w:firstLineChars="200"/>
        <w:rPr>
          <w:rFonts w:ascii="宋体" w:hAnsi="宋体"/>
          <w:strike/>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t xml:space="preserve">3.5.8 </w:t>
      </w:r>
      <w:r>
        <w:rPr>
          <w:rFonts w:hint="eastAsia" w:ascii="宋体" w:hAnsi="宋体"/>
          <w:strike/>
          <w:color w:val="000000" w:themeColor="text1"/>
          <w:highlight w:val="none"/>
          <w14:textFill>
            <w14:solidFill>
              <w14:schemeClr w14:val="tx1"/>
            </w14:solidFill>
          </w14:textFill>
        </w:rPr>
        <w:t>投标人须知前附表规定接受联合体投标的，本章第</w:t>
      </w:r>
      <w:r>
        <w:rPr>
          <w:rFonts w:ascii="宋体" w:hAnsi="宋体"/>
          <w:strike/>
          <w:color w:val="000000" w:themeColor="text1"/>
          <w:highlight w:val="none"/>
          <w14:textFill>
            <w14:solidFill>
              <w14:schemeClr w14:val="tx1"/>
            </w14:solidFill>
          </w14:textFill>
        </w:rPr>
        <w:t xml:space="preserve"> 3.5.1 </w:t>
      </w:r>
      <w:r>
        <w:rPr>
          <w:rFonts w:hint="eastAsia" w:ascii="宋体" w:hAnsi="宋体"/>
          <w:strike/>
          <w:color w:val="000000" w:themeColor="text1"/>
          <w:highlight w:val="none"/>
          <w14:textFill>
            <w14:solidFill>
              <w14:schemeClr w14:val="tx1"/>
            </w14:solidFill>
          </w14:textFill>
        </w:rPr>
        <w:t>项至第</w:t>
      </w:r>
      <w:r>
        <w:rPr>
          <w:rFonts w:ascii="宋体" w:hAnsi="宋体"/>
          <w:strike/>
          <w:color w:val="000000" w:themeColor="text1"/>
          <w:highlight w:val="none"/>
          <w14:textFill>
            <w14:solidFill>
              <w14:schemeClr w14:val="tx1"/>
            </w14:solidFill>
          </w14:textFill>
        </w:rPr>
        <w:t xml:space="preserve"> 3.5.7 </w:t>
      </w:r>
      <w:r>
        <w:rPr>
          <w:rFonts w:hint="eastAsia" w:ascii="宋体" w:hAnsi="宋体"/>
          <w:strike/>
          <w:color w:val="000000" w:themeColor="text1"/>
          <w:highlight w:val="none"/>
          <w14:textFill>
            <w14:solidFill>
              <w14:schemeClr w14:val="tx1"/>
            </w14:solidFill>
          </w14:textFill>
        </w:rPr>
        <w:t>项规定的表格和资料应包括联合体各方相关情况。</w:t>
      </w:r>
    </w:p>
    <w:p w14:paraId="50074CB4">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42" w:name="_Toc529196545"/>
      <w:bookmarkStart w:id="143" w:name="_Toc515205218"/>
      <w:r>
        <w:rPr>
          <w:rFonts w:hint="eastAsia" w:ascii="宋体" w:hAnsi="宋体"/>
          <w:b/>
          <w:color w:val="000000" w:themeColor="text1"/>
          <w:sz w:val="28"/>
          <w:szCs w:val="28"/>
          <w:highlight w:val="none"/>
          <w14:textFill>
            <w14:solidFill>
              <w14:schemeClr w14:val="tx1"/>
            </w14:solidFill>
          </w14:textFill>
        </w:rPr>
        <w:t>3.6 备选投标方案</w:t>
      </w:r>
      <w:bookmarkEnd w:id="142"/>
      <w:bookmarkEnd w:id="143"/>
    </w:p>
    <w:p w14:paraId="59D0D53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3.6.1 除投标人须知前附表规定允许外，投标人不得递交备选投标方案，否则其投标将被否决。</w:t>
      </w:r>
    </w:p>
    <w:p w14:paraId="5BF9E84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77C05E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3.6.3 投标人提供两个或两个以上投标报价，或者在投标文件中提供一个报价，但同时提供两个或两个以上</w:t>
      </w:r>
      <w:bookmarkStart w:id="144" w:name="_Toc29902"/>
      <w:bookmarkStart w:id="145" w:name="_Toc247513974"/>
      <w:bookmarkStart w:id="146" w:name="_Toc247527575"/>
      <w:bookmarkStart w:id="147" w:name="_Toc152045550"/>
      <w:bookmarkStart w:id="148" w:name="_Toc300834971"/>
      <w:bookmarkStart w:id="149" w:name="_Toc361508607"/>
      <w:bookmarkStart w:id="150" w:name="_Toc152042326"/>
      <w:bookmarkStart w:id="151" w:name="_Toc369531538"/>
      <w:bookmarkStart w:id="152" w:name="_Toc352691495"/>
      <w:bookmarkStart w:id="153" w:name="_Toc384308232"/>
      <w:bookmarkStart w:id="154" w:name="_Toc144974518"/>
      <w:r>
        <w:rPr>
          <w:rFonts w:hint="eastAsia" w:ascii="宋体" w:hAnsi="宋体"/>
          <w:color w:val="000000" w:themeColor="text1"/>
          <w:highlight w:val="none"/>
          <w14:textFill>
            <w14:solidFill>
              <w14:schemeClr w14:val="tx1"/>
            </w14:solidFill>
          </w14:textFill>
        </w:rPr>
        <w:t>监理方案的</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color w:val="000000" w:themeColor="text1"/>
          <w:highlight w:val="none"/>
          <w14:textFill>
            <w14:solidFill>
              <w14:schemeClr w14:val="tx1"/>
            </w14:solidFill>
          </w14:textFill>
        </w:rPr>
        <w:t>，视为提供备选方案。</w:t>
      </w:r>
    </w:p>
    <w:p w14:paraId="744A3F79">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55" w:name="_Toc529196546"/>
      <w:bookmarkStart w:id="156" w:name="_Toc515205219"/>
      <w:r>
        <w:rPr>
          <w:rFonts w:hint="eastAsia" w:ascii="宋体" w:hAnsi="宋体"/>
          <w:b/>
          <w:color w:val="000000" w:themeColor="text1"/>
          <w:sz w:val="28"/>
          <w:szCs w:val="28"/>
          <w:highlight w:val="none"/>
          <w14:textFill>
            <w14:solidFill>
              <w14:schemeClr w14:val="tx1"/>
            </w14:solidFill>
          </w14:textFill>
        </w:rPr>
        <w:t>3.7 投标文件的编制</w:t>
      </w:r>
      <w:bookmarkEnd w:id="155"/>
      <w:bookmarkEnd w:id="156"/>
    </w:p>
    <w:p w14:paraId="46159B7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27FF3B1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3.7.2 投标文件应当对招标文件有关监理服务期限、投标有效期、委托人要求、招标范围等实质性内容作出响应。</w:t>
      </w:r>
    </w:p>
    <w:p w14:paraId="5C3CCD08">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9AAD585">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5EA3D066">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（3）投标文件的正本与副本应分别装订，并编制目录，投标文件需分册装订的，具体分册装订要求见投标人须知前附表规定。</w:t>
      </w:r>
    </w:p>
    <w:p w14:paraId="6A426C2C">
      <w:pPr>
        <w:spacing w:line="360" w:lineRule="auto"/>
        <w:ind w:firstLine="420" w:firstLineChars="200"/>
        <w:rPr>
          <w:rFonts w:ascii="宋体" w:hAnsi="宋体"/>
          <w:color w:val="000000" w:themeColor="text1"/>
          <w:highlight w:val="none"/>
          <w14:textFill>
            <w14:solidFill>
              <w14:schemeClr w14:val="tx1"/>
            </w14:solidFill>
          </w14:textFill>
        </w:rPr>
      </w:pPr>
      <w:bookmarkStart w:id="157" w:name="_Toc514946914"/>
      <w:r>
        <w:rPr>
          <w:rFonts w:hint="eastAsia" w:ascii="宋体" w:hAnsi="宋体"/>
          <w:color w:val="000000" w:themeColor="text1"/>
          <w:highlight w:val="none"/>
          <w14:textFill>
            <w14:solidFill>
              <w14:schemeClr w14:val="tx1"/>
            </w14:solidFill>
          </w14:textFill>
        </w:rPr>
        <w:t>3.7.3（B）投标文件全部采用电子文档，除投标人须知前附表另有规定外，投标文件所附证书证件均为</w:t>
      </w:r>
      <w:r>
        <w:rPr>
          <w:rFonts w:hint="eastAsia" w:ascii="宋体" w:hAnsi="宋体"/>
          <w:strike/>
          <w:color w:val="000000" w:themeColor="text1"/>
          <w:highlight w:val="none"/>
          <w14:textFill>
            <w14:solidFill>
              <w14:schemeClr w14:val="tx1"/>
            </w14:solidFill>
          </w14:textFill>
        </w:rPr>
        <w:t>原件</w:t>
      </w:r>
      <w:r>
        <w:rPr>
          <w:rFonts w:hint="eastAsia" w:ascii="宋体" w:hAnsi="宋体"/>
          <w:color w:val="000000" w:themeColor="text1"/>
          <w:highlight w:val="none"/>
          <w14:textFill>
            <w14:solidFill>
              <w14:schemeClr w14:val="tx1"/>
            </w14:solidFill>
          </w14:textFill>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7"/>
    </w:p>
    <w:p w14:paraId="7E448065">
      <w:pPr>
        <w:spacing w:before="260"/>
        <w:outlineLvl w:val="2"/>
        <w:rPr>
          <w:rFonts w:ascii="宋体" w:hAnsi="宋体"/>
          <w:b/>
          <w:color w:val="000000" w:themeColor="text1"/>
          <w:sz w:val="32"/>
          <w:szCs w:val="32"/>
          <w:highlight w:val="none"/>
          <w14:textFill>
            <w14:solidFill>
              <w14:schemeClr w14:val="tx1"/>
            </w14:solidFill>
          </w14:textFill>
        </w:rPr>
      </w:pPr>
      <w:bookmarkStart w:id="158" w:name="_Toc515205220"/>
      <w:bookmarkStart w:id="159" w:name="_Toc529196547"/>
      <w:r>
        <w:rPr>
          <w:rFonts w:hint="eastAsia" w:ascii="宋体" w:hAnsi="宋体"/>
          <w:b/>
          <w:color w:val="000000" w:themeColor="text1"/>
          <w:sz w:val="32"/>
          <w:szCs w:val="32"/>
          <w:highlight w:val="none"/>
          <w14:textFill>
            <w14:solidFill>
              <w14:schemeClr w14:val="tx1"/>
            </w14:solidFill>
          </w14:textFill>
        </w:rPr>
        <w:t>4. 投标</w:t>
      </w:r>
      <w:bookmarkEnd w:id="158"/>
      <w:bookmarkEnd w:id="159"/>
    </w:p>
    <w:p w14:paraId="5C97712D">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60" w:name="_Toc515205221"/>
      <w:bookmarkStart w:id="161" w:name="_Toc529196548"/>
      <w:r>
        <w:rPr>
          <w:rFonts w:hint="eastAsia" w:ascii="宋体" w:hAnsi="宋体"/>
          <w:b/>
          <w:color w:val="000000" w:themeColor="text1"/>
          <w:sz w:val="28"/>
          <w:szCs w:val="28"/>
          <w:highlight w:val="none"/>
          <w14:textFill>
            <w14:solidFill>
              <w14:schemeClr w14:val="tx1"/>
            </w14:solidFill>
          </w14:textFill>
        </w:rPr>
        <w:t>4.1 投标文件的密封和标记</w:t>
      </w:r>
      <w:bookmarkEnd w:id="160"/>
      <w:bookmarkEnd w:id="161"/>
    </w:p>
    <w:p w14:paraId="5DA71162">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4.1.1 （A）投标文件应密封包装，并在封套的封口处加盖投标人单位章或由投标人的法定代表人或其授权的代理人签字。</w:t>
      </w:r>
    </w:p>
    <w:p w14:paraId="0B52DA8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4.1.1 （B）投标人应当按照招标文件和电子招标投标交易平台的要求加密投标文件，具体要求见投标人须知前附表。</w:t>
      </w:r>
    </w:p>
    <w:p w14:paraId="1DCDB53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4.1.2 投标文件封套上应写明的内容见投标人须知前附表。</w:t>
      </w:r>
    </w:p>
    <w:p w14:paraId="71E1113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4.1.3 未按本章第4.1.1项要求密封的投标文件，招标人将予以拒收。</w:t>
      </w:r>
    </w:p>
    <w:p w14:paraId="28C5C036">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62" w:name="_Toc529196549"/>
      <w:bookmarkStart w:id="163" w:name="_Toc515205222"/>
      <w:r>
        <w:rPr>
          <w:rFonts w:hint="eastAsia" w:ascii="宋体" w:hAnsi="宋体"/>
          <w:b/>
          <w:color w:val="000000" w:themeColor="text1"/>
          <w:sz w:val="28"/>
          <w:szCs w:val="28"/>
          <w:highlight w:val="none"/>
          <w14:textFill>
            <w14:solidFill>
              <w14:schemeClr w14:val="tx1"/>
            </w14:solidFill>
          </w14:textFill>
        </w:rPr>
        <w:t>4.2 投标文件的递交</w:t>
      </w:r>
      <w:bookmarkEnd w:id="162"/>
      <w:bookmarkEnd w:id="163"/>
    </w:p>
    <w:p w14:paraId="21AD0E8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4.2.1 投标人应在投标人须知前附表规定的投标截止时间前递交投标文件。</w:t>
      </w:r>
    </w:p>
    <w:p w14:paraId="0B46DDAE">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4.2.2 （A）投标人递交投标文件的地点：见投标人须知前附表。</w:t>
      </w:r>
    </w:p>
    <w:p w14:paraId="6CEE578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4.2.2 （B）投标人通过下载招标文件的电子招标投标交易平台递交电子投标文件。</w:t>
      </w:r>
    </w:p>
    <w:p w14:paraId="0612B3E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4.2.3 除投标人须知前附表另有规定外，投标人所递交的投标文件不予退还。</w:t>
      </w:r>
    </w:p>
    <w:p w14:paraId="63513274">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4.2.4 （A）招标人收到投标文件后，向投标人出具签收凭证。</w:t>
      </w:r>
    </w:p>
    <w:p w14:paraId="31138AE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4.2.4 （B）投标人完成电子投标文件上传后，电子招标投标交易平台即时向投标人发出递交回执通知。递交时间以递交回执通知载明的传输完成时间为准。</w:t>
      </w:r>
    </w:p>
    <w:p w14:paraId="5B679485">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4.2.5 （A）逾期送达的投标文件，招标人将予以拒收。</w:t>
      </w:r>
    </w:p>
    <w:p w14:paraId="04FD7597">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4.2.5 （B）逾期送达的投标文件，电子招标投标交易平台将予以拒收。</w:t>
      </w:r>
    </w:p>
    <w:p w14:paraId="4D7EE205">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64" w:name="_Toc515205223"/>
      <w:bookmarkStart w:id="165" w:name="_Toc529196550"/>
      <w:r>
        <w:rPr>
          <w:rFonts w:hint="eastAsia" w:ascii="宋体" w:hAnsi="宋体"/>
          <w:b/>
          <w:color w:val="000000" w:themeColor="text1"/>
          <w:sz w:val="28"/>
          <w:szCs w:val="28"/>
          <w:highlight w:val="none"/>
          <w14:textFill>
            <w14:solidFill>
              <w14:schemeClr w14:val="tx1"/>
            </w14:solidFill>
          </w14:textFill>
        </w:rPr>
        <w:t>4.3 投标文件的修改与撤回</w:t>
      </w:r>
      <w:bookmarkEnd w:id="164"/>
      <w:bookmarkEnd w:id="165"/>
    </w:p>
    <w:p w14:paraId="526945A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4.3.1 在本章第4.2.1项规定的投标截止时间前，投标人可以修改或撤回已递交的投标文件，但应以书面形式通知招标人。</w:t>
      </w:r>
    </w:p>
    <w:p w14:paraId="3FD5809D">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4.3.2 （A）投标人修改或撤回已递交投标文件的书面通知应按照本章第3.7.3（A）项的要求签字或盖章。招标人收到书面通知后，向投标人出具签收凭证。</w:t>
      </w:r>
    </w:p>
    <w:p w14:paraId="5FCDC35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4.3.2 （B）投标人修改或撤回已递交投标文件的通知，应按照本章第3.7.3（B）项的要求加盖电子印章。电子招标投标交易平台收到通知后，即时向投标人发出确认回执通知。</w:t>
      </w:r>
    </w:p>
    <w:p w14:paraId="1972354A">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4.3.3 投标人撤回投标文件的，招标人自收到投标人书面撤回通知之日起5日内退还已收取的投标保证金。</w:t>
      </w:r>
    </w:p>
    <w:p w14:paraId="06E70E4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w:t>
      </w:r>
      <w:bookmarkStart w:id="166" w:name="_Toc300834974"/>
      <w:bookmarkStart w:id="167" w:name="_Toc361508610"/>
      <w:bookmarkStart w:id="168" w:name="_Toc152045553"/>
      <w:bookmarkStart w:id="169" w:name="_Toc384308235"/>
      <w:bookmarkStart w:id="170" w:name="_Toc352691497"/>
      <w:bookmarkStart w:id="171" w:name="_Toc152042329"/>
      <w:bookmarkStart w:id="172" w:name="_Toc144974521"/>
      <w:bookmarkStart w:id="173" w:name="_Toc369531541"/>
      <w:bookmarkStart w:id="174" w:name="_Toc19203"/>
      <w:bookmarkStart w:id="175" w:name="_Toc247513977"/>
      <w:bookmarkStart w:id="176" w:name="_Toc247527578"/>
      <w:r>
        <w:rPr>
          <w:rFonts w:hint="eastAsia" w:ascii="宋体" w:hAnsi="宋体"/>
          <w:color w:val="000000" w:themeColor="text1"/>
          <w:highlight w:val="none"/>
          <w14:textFill>
            <w14:solidFill>
              <w14:schemeClr w14:val="tx1"/>
            </w14:solidFill>
          </w14:textFill>
        </w:rPr>
        <w:t>4 修改的内容为投标</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color w:val="000000" w:themeColor="text1"/>
          <w:highlight w:val="none"/>
          <w14:textFill>
            <w14:solidFill>
              <w14:schemeClr w14:val="tx1"/>
            </w14:solidFill>
          </w14:textFill>
        </w:rPr>
        <w:t>文件的组成部分。修改的投标文件应按照本章第3条、第4条的规定进行编制、密封、标记和递交，并标明“修改”字样。</w:t>
      </w:r>
    </w:p>
    <w:p w14:paraId="65EE7D07">
      <w:pPr>
        <w:spacing w:before="260"/>
        <w:outlineLvl w:val="2"/>
        <w:rPr>
          <w:rFonts w:ascii="宋体" w:hAnsi="宋体"/>
          <w:b/>
          <w:color w:val="000000" w:themeColor="text1"/>
          <w:sz w:val="32"/>
          <w:szCs w:val="32"/>
          <w:highlight w:val="none"/>
          <w14:textFill>
            <w14:solidFill>
              <w14:schemeClr w14:val="tx1"/>
            </w14:solidFill>
          </w14:textFill>
        </w:rPr>
      </w:pPr>
      <w:bookmarkStart w:id="177" w:name="_Toc529196551"/>
      <w:bookmarkStart w:id="178" w:name="_Toc515205224"/>
      <w:r>
        <w:rPr>
          <w:rFonts w:hint="eastAsia" w:ascii="宋体" w:hAnsi="宋体"/>
          <w:b/>
          <w:color w:val="000000" w:themeColor="text1"/>
          <w:sz w:val="32"/>
          <w:szCs w:val="32"/>
          <w:highlight w:val="none"/>
          <w14:textFill>
            <w14:solidFill>
              <w14:schemeClr w14:val="tx1"/>
            </w14:solidFill>
          </w14:textFill>
        </w:rPr>
        <w:t>5. 开标</w:t>
      </w:r>
      <w:bookmarkEnd w:id="177"/>
      <w:bookmarkEnd w:id="178"/>
    </w:p>
    <w:p w14:paraId="097A86D5">
      <w:pPr>
        <w:spacing w:before="240" w:beforeLines="100" w:after="240" w:afterLines="100"/>
        <w:rPr>
          <w:rFonts w:ascii="宋体" w:hAnsi="宋体"/>
          <w:b/>
          <w:strike/>
          <w:color w:val="000000" w:themeColor="text1"/>
          <w:sz w:val="28"/>
          <w:szCs w:val="28"/>
          <w:highlight w:val="none"/>
          <w14:textFill>
            <w14:solidFill>
              <w14:schemeClr w14:val="tx1"/>
            </w14:solidFill>
          </w14:textFill>
        </w:rPr>
      </w:pPr>
      <w:bookmarkStart w:id="179" w:name="_Toc515205225"/>
      <w:bookmarkStart w:id="180" w:name="_Toc529196552"/>
      <w:r>
        <w:rPr>
          <w:rFonts w:hint="eastAsia" w:ascii="宋体" w:hAnsi="宋体"/>
          <w:b/>
          <w:strike/>
          <w:color w:val="000000" w:themeColor="text1"/>
          <w:sz w:val="28"/>
          <w:szCs w:val="28"/>
          <w:highlight w:val="none"/>
          <w14:textFill>
            <w14:solidFill>
              <w14:schemeClr w14:val="tx1"/>
            </w14:solidFill>
          </w14:textFill>
        </w:rPr>
        <w:t>5.1 开标时间和地点（A）</w:t>
      </w:r>
      <w:bookmarkEnd w:id="179"/>
      <w:bookmarkEnd w:id="180"/>
    </w:p>
    <w:p w14:paraId="364B5737">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招标人在本章第4.2.1项规定的投标截止时间（开标时间）和投标人须知前附表规定的地点公开开标，并邀请所有投标人的法定代表人或其委托代理人准时参加。</w:t>
      </w:r>
    </w:p>
    <w:p w14:paraId="3D65FFA5">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81" w:name="_Toc515205226"/>
      <w:bookmarkStart w:id="182" w:name="_Toc529196553"/>
      <w:r>
        <w:rPr>
          <w:rFonts w:hint="eastAsia" w:ascii="宋体" w:hAnsi="宋体"/>
          <w:b/>
          <w:color w:val="000000" w:themeColor="text1"/>
          <w:sz w:val="28"/>
          <w:szCs w:val="28"/>
          <w:highlight w:val="none"/>
          <w14:textFill>
            <w14:solidFill>
              <w14:schemeClr w14:val="tx1"/>
            </w14:solidFill>
          </w14:textFill>
        </w:rPr>
        <w:t>5.1 开标时间和地点（B）</w:t>
      </w:r>
      <w:bookmarkEnd w:id="181"/>
      <w:bookmarkEnd w:id="182"/>
    </w:p>
    <w:p w14:paraId="2CDAB5C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招标人在本章第4.2.1项规定的投标截止时间（开标时间）,通过电子招标投标交易平台公开开标，所有投标人的法定代表人或其委托代理人应当准时参加。</w:t>
      </w:r>
    </w:p>
    <w:p w14:paraId="663E429A">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83" w:name="_Toc529196554"/>
      <w:bookmarkStart w:id="184" w:name="_Toc515205227"/>
      <w:r>
        <w:rPr>
          <w:rFonts w:hint="eastAsia" w:ascii="宋体" w:hAnsi="宋体"/>
          <w:b/>
          <w:color w:val="000000" w:themeColor="text1"/>
          <w:sz w:val="28"/>
          <w:szCs w:val="28"/>
          <w:highlight w:val="none"/>
          <w14:textFill>
            <w14:solidFill>
              <w14:schemeClr w14:val="tx1"/>
            </w14:solidFill>
          </w14:textFill>
        </w:rPr>
        <w:t>5.2 开标程序</w:t>
      </w:r>
      <w:bookmarkEnd w:id="183"/>
      <w:bookmarkEnd w:id="184"/>
    </w:p>
    <w:p w14:paraId="426890A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主持人按下列程序进行开标：</w:t>
      </w:r>
    </w:p>
    <w:p w14:paraId="3F90205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（1）宣布开标纪律；</w:t>
      </w:r>
    </w:p>
    <w:p w14:paraId="4293AEF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（2）公布在投标截止时间前递交投标文件的投标人名称；</w:t>
      </w:r>
    </w:p>
    <w:p w14:paraId="68C47BC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（3）宣布</w:t>
      </w:r>
      <w:bookmarkStart w:id="185" w:name="_Toc361508611"/>
      <w:bookmarkStart w:id="186" w:name="_Toc352691498"/>
      <w:bookmarkStart w:id="187" w:name="_Toc152042330"/>
      <w:bookmarkStart w:id="188" w:name="_Toc247527579"/>
      <w:bookmarkStart w:id="189" w:name="_Toc144974522"/>
      <w:bookmarkStart w:id="190" w:name="_Toc300834975"/>
      <w:bookmarkStart w:id="191" w:name="_Toc384308236"/>
      <w:bookmarkStart w:id="192" w:name="_Toc22119"/>
      <w:bookmarkStart w:id="193" w:name="_Toc247513978"/>
      <w:bookmarkStart w:id="194" w:name="_Toc369531542"/>
      <w:bookmarkStart w:id="195" w:name="_Toc152045554"/>
      <w:r>
        <w:rPr>
          <w:rFonts w:hint="eastAsia" w:ascii="宋体" w:hAnsi="宋体"/>
          <w:color w:val="000000" w:themeColor="text1"/>
          <w:highlight w:val="none"/>
          <w14:textFill>
            <w14:solidFill>
              <w14:schemeClr w14:val="tx1"/>
            </w14:solidFill>
          </w14:textFill>
        </w:rPr>
        <w:t>开标人、唱标人、记录人</w:t>
      </w:r>
      <w:bookmarkEnd w:id="185"/>
      <w:bookmarkEnd w:id="186"/>
      <w:bookmarkEnd w:id="187"/>
      <w:bookmarkEnd w:id="188"/>
      <w:bookmarkEnd w:id="189"/>
      <w:bookmarkEnd w:id="190"/>
      <w:bookmarkEnd w:id="191"/>
      <w:bookmarkEnd w:id="192"/>
      <w:bookmarkEnd w:id="193"/>
      <w:bookmarkEnd w:id="194"/>
      <w:bookmarkEnd w:id="195"/>
      <w:r>
        <w:rPr>
          <w:rFonts w:hint="eastAsia" w:ascii="宋体" w:hAnsi="宋体"/>
          <w:color w:val="000000" w:themeColor="text1"/>
          <w:highlight w:val="none"/>
          <w14:textFill>
            <w14:solidFill>
              <w14:schemeClr w14:val="tx1"/>
            </w14:solidFill>
          </w14:textFill>
        </w:rPr>
        <w:t>、监标人等有关人员姓名；</w:t>
      </w:r>
    </w:p>
    <w:p w14:paraId="1FD2E3C7">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（4）（A）检查投标文件的密封情况，按照投标人须知前附表规定的开标顺序当众开标，公布招标项目名称、投标人名称、投标保证金的递交情况、投标报价、监理服务期限及其他内容，并记录在案；</w:t>
      </w:r>
    </w:p>
    <w:p w14:paraId="71C88CE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（4）（B）投标人通过电子招标投标交易平台对已递交的电子投标文件进行解密，公布招标项目名称、投标人名称、</w:t>
      </w:r>
      <w:r>
        <w:rPr>
          <w:rFonts w:hint="eastAsia" w:ascii="宋体" w:hAnsi="宋体"/>
          <w:strike/>
          <w:color w:val="000000" w:themeColor="text1"/>
          <w:highlight w:val="none"/>
          <w14:textFill>
            <w14:solidFill>
              <w14:schemeClr w14:val="tx1"/>
            </w14:solidFill>
          </w14:textFill>
        </w:rPr>
        <w:t>投标保证金的递交情况、</w:t>
      </w:r>
      <w:r>
        <w:rPr>
          <w:rFonts w:hint="eastAsia" w:ascii="宋体" w:hAnsi="宋体"/>
          <w:color w:val="000000" w:themeColor="text1"/>
          <w:highlight w:val="none"/>
          <w14:textFill>
            <w14:solidFill>
              <w14:schemeClr w14:val="tx1"/>
            </w14:solidFill>
          </w14:textFill>
        </w:rPr>
        <w:t>投标报价、监理服务期限及其他内容，并记录在案；</w:t>
      </w:r>
    </w:p>
    <w:p w14:paraId="46730261">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（5）（A）投标人代表、招标人代表、监标人、记录人等有关人员在开标记录上签字确认；</w:t>
      </w:r>
    </w:p>
    <w:p w14:paraId="1BA897D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（5）（B）投标人代表、招标人代表、监标人、记录人等有关人员使用本人的电子印章在开标记录上签字确认；</w:t>
      </w:r>
    </w:p>
    <w:p w14:paraId="72440B3D">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（6）开标结束。</w:t>
      </w:r>
    </w:p>
    <w:p w14:paraId="34569B91">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196" w:name="_Toc529196555"/>
      <w:bookmarkStart w:id="197" w:name="_Toc515205228"/>
      <w:r>
        <w:rPr>
          <w:rFonts w:hint="eastAsia" w:ascii="宋体" w:hAnsi="宋体"/>
          <w:b/>
          <w:color w:val="000000" w:themeColor="text1"/>
          <w:sz w:val="28"/>
          <w:szCs w:val="28"/>
          <w:highlight w:val="none"/>
          <w14:textFill>
            <w14:solidFill>
              <w14:schemeClr w14:val="tx1"/>
            </w14:solidFill>
          </w14:textFill>
        </w:rPr>
        <w:t>5.3 开标异议</w:t>
      </w:r>
      <w:bookmarkEnd w:id="196"/>
      <w:bookmarkEnd w:id="197"/>
    </w:p>
    <w:p w14:paraId="3A442A02">
      <w:pPr>
        <w:spacing w:line="360" w:lineRule="auto"/>
        <w:ind w:firstLine="393" w:firstLineChars="171"/>
        <w:rPr>
          <w:rFonts w:ascii="宋体" w:hAnsi="宋体"/>
          <w:color w:val="000000" w:themeColor="text1"/>
          <w:highlight w:val="none"/>
          <w14:textFill>
            <w14:solidFill>
              <w14:schemeClr w14:val="tx1"/>
            </w14:solidFill>
          </w14:textFill>
        </w:rPr>
      </w:pPr>
      <w:r>
        <w:rPr>
          <w:rFonts w:ascii="宋体" w:hAnsi="宋体" w:cs="宋体"/>
          <w:color w:val="000000" w:themeColor="text1"/>
          <w:spacing w:val="10"/>
          <w:szCs w:val="21"/>
          <w:highlight w:val="none"/>
          <w:u w:val="singl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olor w:val="000000" w:themeColor="text1"/>
          <w:highlight w:val="none"/>
          <w14:textFill>
            <w14:solidFill>
              <w14:schemeClr w14:val="tx1"/>
            </w14:solidFill>
          </w14:textFill>
        </w:rPr>
        <w:t>。</w:t>
      </w:r>
    </w:p>
    <w:p w14:paraId="2450F0BE">
      <w:pPr>
        <w:spacing w:before="260"/>
        <w:outlineLvl w:val="2"/>
        <w:rPr>
          <w:rFonts w:ascii="宋体" w:hAnsi="宋体"/>
          <w:b/>
          <w:color w:val="000000" w:themeColor="text1"/>
          <w:sz w:val="32"/>
          <w:szCs w:val="32"/>
          <w:highlight w:val="none"/>
          <w14:textFill>
            <w14:solidFill>
              <w14:schemeClr w14:val="tx1"/>
            </w14:solidFill>
          </w14:textFill>
        </w:rPr>
      </w:pPr>
      <w:bookmarkStart w:id="198" w:name="_Toc515205229"/>
      <w:bookmarkStart w:id="199" w:name="_Toc529196556"/>
      <w:r>
        <w:rPr>
          <w:rFonts w:hint="eastAsia" w:ascii="宋体" w:hAnsi="宋体"/>
          <w:b/>
          <w:color w:val="000000" w:themeColor="text1"/>
          <w:sz w:val="32"/>
          <w:szCs w:val="32"/>
          <w:highlight w:val="none"/>
          <w14:textFill>
            <w14:solidFill>
              <w14:schemeClr w14:val="tx1"/>
            </w14:solidFill>
          </w14:textFill>
        </w:rPr>
        <w:t>6. 评标</w:t>
      </w:r>
      <w:bookmarkEnd w:id="198"/>
      <w:bookmarkEnd w:id="199"/>
    </w:p>
    <w:p w14:paraId="5C362456">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00" w:name="_Toc515205230"/>
      <w:bookmarkStart w:id="201" w:name="_Toc529196557"/>
      <w:r>
        <w:rPr>
          <w:rFonts w:hint="eastAsia" w:ascii="宋体" w:hAnsi="宋体"/>
          <w:b/>
          <w:color w:val="000000" w:themeColor="text1"/>
          <w:sz w:val="28"/>
          <w:szCs w:val="28"/>
          <w:highlight w:val="none"/>
          <w14:textFill>
            <w14:solidFill>
              <w14:schemeClr w14:val="tx1"/>
            </w14:solidFill>
          </w14:textFill>
        </w:rPr>
        <w:t>6.1 评标委员会</w:t>
      </w:r>
      <w:bookmarkEnd w:id="200"/>
      <w:bookmarkEnd w:id="201"/>
    </w:p>
    <w:p w14:paraId="5CC07B6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51FAF0D">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6.1.2 评标委员会成员有下列情形之一的，应当回避：</w:t>
      </w:r>
    </w:p>
    <w:p w14:paraId="76D368DE">
      <w:pPr>
        <w:spacing w:line="360" w:lineRule="auto"/>
        <w:ind w:firstLine="718" w:firstLineChars="34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（1）投标人或投标人主要负责人的近亲属；</w:t>
      </w:r>
    </w:p>
    <w:p w14:paraId="46701002">
      <w:pPr>
        <w:spacing w:line="360" w:lineRule="auto"/>
        <w:ind w:firstLine="718" w:firstLineChars="34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（2）项目主管部门或者行政监督部门的人员；</w:t>
      </w:r>
    </w:p>
    <w:p w14:paraId="1ADB4AB1">
      <w:pPr>
        <w:spacing w:line="360" w:lineRule="auto"/>
        <w:ind w:firstLine="718" w:firstLineChars="34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（3）与投标人有经济利益关系，可能影响对投标公正评审的；</w:t>
      </w:r>
    </w:p>
    <w:p w14:paraId="7B32123B">
      <w:pPr>
        <w:spacing w:line="360" w:lineRule="auto"/>
        <w:ind w:firstLine="718" w:firstLineChars="342"/>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（4）曾因在招标、评</w:t>
      </w:r>
      <w:bookmarkStart w:id="202" w:name="_Toc6230"/>
      <w:bookmarkStart w:id="203" w:name="_Toc369531543"/>
      <w:bookmarkStart w:id="204" w:name="_Toc361508612"/>
      <w:bookmarkStart w:id="205" w:name="_Toc384308237"/>
      <w:bookmarkStart w:id="206" w:name="_Toc300834976"/>
      <w:bookmarkStart w:id="207" w:name="_Toc352691499"/>
      <w:bookmarkStart w:id="208" w:name="_Toc152045555"/>
      <w:bookmarkStart w:id="209" w:name="_Toc152042331"/>
      <w:bookmarkStart w:id="210" w:name="_Toc247513979"/>
      <w:bookmarkStart w:id="211" w:name="_Toc144974523"/>
      <w:bookmarkStart w:id="212" w:name="_Toc247527580"/>
      <w:r>
        <w:rPr>
          <w:rFonts w:hint="eastAsia" w:ascii="宋体" w:hAnsi="宋体"/>
          <w:color w:val="000000" w:themeColor="text1"/>
          <w:highlight w:val="none"/>
          <w14:textFill>
            <w14:solidFill>
              <w14:schemeClr w14:val="tx1"/>
            </w14:solidFill>
          </w14:textFill>
        </w:rPr>
        <w:t>标以及其他</w:t>
      </w:r>
      <w:bookmarkEnd w:id="202"/>
      <w:bookmarkEnd w:id="203"/>
      <w:bookmarkEnd w:id="204"/>
      <w:bookmarkEnd w:id="205"/>
      <w:bookmarkEnd w:id="206"/>
      <w:bookmarkEnd w:id="207"/>
      <w:bookmarkEnd w:id="208"/>
      <w:bookmarkEnd w:id="209"/>
      <w:bookmarkEnd w:id="210"/>
      <w:bookmarkEnd w:id="211"/>
      <w:bookmarkEnd w:id="212"/>
      <w:r>
        <w:rPr>
          <w:rFonts w:hint="eastAsia" w:ascii="宋体" w:hAnsi="宋体"/>
          <w:color w:val="000000" w:themeColor="text1"/>
          <w:highlight w:val="none"/>
          <w14:textFill>
            <w14:solidFill>
              <w14:schemeClr w14:val="tx1"/>
            </w14:solidFill>
          </w14:textFill>
        </w:rPr>
        <w:t>与</w:t>
      </w:r>
      <w:bookmarkStart w:id="213" w:name="_Toc247527581"/>
      <w:bookmarkStart w:id="214" w:name="_Toc17703"/>
      <w:bookmarkStart w:id="215" w:name="_Toc144974524"/>
      <w:bookmarkStart w:id="216" w:name="_Toc247513980"/>
      <w:bookmarkStart w:id="217" w:name="_Toc384308238"/>
      <w:bookmarkStart w:id="218" w:name="_Toc152042332"/>
      <w:bookmarkStart w:id="219" w:name="_Toc152045556"/>
      <w:bookmarkStart w:id="220" w:name="_Toc300834977"/>
      <w:bookmarkStart w:id="221" w:name="_Toc361508613"/>
      <w:bookmarkStart w:id="222" w:name="_Toc369531544"/>
      <w:bookmarkStart w:id="223" w:name="_Toc352691500"/>
      <w:r>
        <w:rPr>
          <w:rFonts w:hint="eastAsia" w:ascii="宋体" w:hAnsi="宋体"/>
          <w:color w:val="000000" w:themeColor="text1"/>
          <w:highlight w:val="none"/>
          <w14:textFill>
            <w14:solidFill>
              <w14:schemeClr w14:val="tx1"/>
            </w14:solidFill>
          </w14:textFill>
        </w:rPr>
        <w:t>招标投标有关活动中从事违法行</w:t>
      </w:r>
      <w:bookmarkEnd w:id="213"/>
      <w:bookmarkEnd w:id="214"/>
      <w:bookmarkEnd w:id="215"/>
      <w:bookmarkEnd w:id="216"/>
      <w:bookmarkEnd w:id="217"/>
      <w:bookmarkEnd w:id="218"/>
      <w:bookmarkEnd w:id="219"/>
      <w:bookmarkEnd w:id="220"/>
      <w:bookmarkEnd w:id="221"/>
      <w:bookmarkEnd w:id="222"/>
      <w:bookmarkEnd w:id="223"/>
      <w:r>
        <w:rPr>
          <w:rFonts w:hint="eastAsia" w:ascii="宋体" w:hAnsi="宋体"/>
          <w:color w:val="000000" w:themeColor="text1"/>
          <w:highlight w:val="none"/>
          <w14:textFill>
            <w14:solidFill>
              <w14:schemeClr w14:val="tx1"/>
            </w14:solidFill>
          </w14:textFill>
        </w:rPr>
        <w:t>为而受过行政处罚或刑事处罚的；</w:t>
      </w:r>
    </w:p>
    <w:p w14:paraId="1D95E350">
      <w:pPr>
        <w:spacing w:line="360" w:lineRule="auto"/>
        <w:ind w:firstLine="718" w:firstLineChars="342"/>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lang w:val="en-US" w:eastAsia="zh-CN"/>
          <w14:textFill>
            <w14:solidFill>
              <w14:schemeClr w14:val="tx1"/>
            </w14:solidFill>
          </w14:textFill>
        </w:rPr>
        <w:t>5</w:t>
      </w:r>
      <w:r>
        <w:rPr>
          <w:rFonts w:hint="eastAsia" w:ascii="宋体" w:hAnsi="宋体"/>
          <w:color w:val="000000" w:themeColor="text1"/>
          <w:highlight w:val="none"/>
          <w:u w:val="single"/>
          <w:lang w:eastAsia="zh-CN"/>
          <w14:textFill>
            <w14:solidFill>
              <w14:schemeClr w14:val="tx1"/>
            </w14:solidFill>
          </w14:textFill>
        </w:rPr>
        <w:t>）招标项目的招标人</w:t>
      </w:r>
      <w:r>
        <w:rPr>
          <w:rFonts w:hint="default" w:ascii="宋体" w:hAnsi="宋体"/>
          <w:color w:val="000000" w:themeColor="text1"/>
          <w:highlight w:val="none"/>
          <w:u w:val="single"/>
          <w:lang w:eastAsia="zh-CN"/>
          <w14:textFill>
            <w14:solidFill>
              <w14:schemeClr w14:val="tx1"/>
            </w14:solidFill>
          </w14:textFill>
        </w:rPr>
        <w:t>【除组成评标委员会的</w:t>
      </w:r>
      <w:r>
        <w:rPr>
          <w:rFonts w:hint="eastAsia" w:ascii="宋体" w:hAnsi="宋体"/>
          <w:color w:val="000000" w:themeColor="text1"/>
          <w:highlight w:val="none"/>
          <w:u w:val="single"/>
          <w14:textFill>
            <w14:solidFill>
              <w14:schemeClr w14:val="tx1"/>
            </w14:solidFill>
          </w14:textFill>
        </w:rPr>
        <w:t>招标人或其委托的招标代理机构熟悉相</w:t>
      </w:r>
      <w:r>
        <w:rPr>
          <w:rFonts w:hint="eastAsia" w:ascii="宋体" w:hAnsi="宋体"/>
          <w:strike w:val="0"/>
          <w:color w:val="000000" w:themeColor="text1"/>
          <w:highlight w:val="none"/>
          <w:u w:val="single"/>
          <w14:textFill>
            <w14:solidFill>
              <w14:schemeClr w14:val="tx1"/>
            </w14:solidFill>
          </w14:textFill>
        </w:rPr>
        <w:t>关业务的代表</w:t>
      </w:r>
      <w:r>
        <w:rPr>
          <w:rFonts w:hint="default" w:ascii="宋体" w:hAnsi="宋体"/>
          <w:strike w:val="0"/>
          <w:color w:val="000000" w:themeColor="text1"/>
          <w:highlight w:val="none"/>
          <w:u w:val="single"/>
          <w14:textFill>
            <w14:solidFill>
              <w14:schemeClr w14:val="tx1"/>
            </w14:solidFill>
          </w14:textFill>
        </w:rPr>
        <w:t>外（如有）】</w:t>
      </w:r>
      <w:r>
        <w:rPr>
          <w:rFonts w:hint="eastAsia" w:ascii="宋体" w:hAnsi="宋体"/>
          <w:color w:val="000000" w:themeColor="text1"/>
          <w:highlight w:val="none"/>
          <w:u w:val="single"/>
          <w:lang w:eastAsia="zh-CN"/>
          <w14:textFill>
            <w14:solidFill>
              <w14:schemeClr w14:val="tx1"/>
            </w14:solidFill>
          </w14:textFill>
        </w:rPr>
        <w:t>、投标人的工作人员、</w:t>
      </w:r>
      <w:r>
        <w:rPr>
          <w:rFonts w:hint="default" w:ascii="宋体" w:hAnsi="宋体"/>
          <w:color w:val="000000" w:themeColor="text1"/>
          <w:highlight w:val="none"/>
          <w:u w:val="single"/>
          <w:lang w:eastAsia="zh-CN"/>
          <w14:textFill>
            <w14:solidFill>
              <w14:schemeClr w14:val="tx1"/>
            </w14:solidFill>
          </w14:textFill>
        </w:rPr>
        <w:t>招标人或投标人</w:t>
      </w:r>
      <w:r>
        <w:rPr>
          <w:rFonts w:hint="eastAsia" w:ascii="宋体" w:hAnsi="宋体"/>
          <w:color w:val="000000" w:themeColor="text1"/>
          <w:highlight w:val="none"/>
          <w:u w:val="single"/>
          <w:lang w:eastAsia="zh-CN"/>
          <w14:textFill>
            <w14:solidFill>
              <w14:schemeClr w14:val="tx1"/>
            </w14:solidFill>
          </w14:textFill>
        </w:rPr>
        <w:t>退休或离职未满3年的人员；</w:t>
      </w:r>
    </w:p>
    <w:p w14:paraId="6806B082">
      <w:pPr>
        <w:spacing w:line="360" w:lineRule="auto"/>
        <w:ind w:firstLine="718" w:firstLineChars="342"/>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）与投标人有其他利害关系</w:t>
      </w:r>
      <w:r>
        <w:rPr>
          <w:rFonts w:hint="eastAsia" w:ascii="宋体" w:hAnsi="宋体"/>
          <w:color w:val="000000" w:themeColor="text1"/>
          <w:highlight w:val="none"/>
          <w:lang w:eastAsia="zh-CN"/>
          <w14:textFill>
            <w14:solidFill>
              <w14:schemeClr w14:val="tx1"/>
            </w14:solidFill>
          </w14:textFill>
        </w:rPr>
        <w:t>；</w:t>
      </w:r>
    </w:p>
    <w:p w14:paraId="5B2B918D">
      <w:pPr>
        <w:spacing w:line="360" w:lineRule="auto"/>
        <w:ind w:firstLine="718" w:firstLineChars="34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lang w:val="en-US" w:eastAsia="zh-CN"/>
          <w14:textFill>
            <w14:solidFill>
              <w14:schemeClr w14:val="tx1"/>
            </w14:solidFill>
          </w14:textFill>
        </w:rPr>
        <w:t>7</w:t>
      </w:r>
      <w:r>
        <w:rPr>
          <w:rFonts w:hint="eastAsia" w:ascii="宋体" w:hAnsi="宋体"/>
          <w:color w:val="000000" w:themeColor="text1"/>
          <w:highlight w:val="none"/>
          <w:u w:val="single"/>
          <w:lang w:eastAsia="zh-CN"/>
          <w14:textFill>
            <w14:solidFill>
              <w14:schemeClr w14:val="tx1"/>
            </w14:solidFill>
          </w14:textFill>
        </w:rPr>
        <w:t>）法律法规规定的其他情形。</w:t>
      </w:r>
    </w:p>
    <w:p w14:paraId="7235399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14:paraId="1BE51F22">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24" w:name="_Toc529196558"/>
      <w:bookmarkStart w:id="225" w:name="_Toc515205231"/>
      <w:r>
        <w:rPr>
          <w:rFonts w:hint="eastAsia" w:ascii="宋体" w:hAnsi="宋体"/>
          <w:b/>
          <w:color w:val="000000" w:themeColor="text1"/>
          <w:sz w:val="28"/>
          <w:szCs w:val="28"/>
          <w:highlight w:val="none"/>
          <w14:textFill>
            <w14:solidFill>
              <w14:schemeClr w14:val="tx1"/>
            </w14:solidFill>
          </w14:textFill>
        </w:rPr>
        <w:t>6.2 评标原则</w:t>
      </w:r>
      <w:bookmarkEnd w:id="224"/>
      <w:bookmarkEnd w:id="225"/>
    </w:p>
    <w:p w14:paraId="0CDBF45C">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评标活动遵循公平、公正、科学和择优的原</w:t>
      </w:r>
      <w:bookmarkStart w:id="226" w:name="_Toc384308239"/>
      <w:bookmarkStart w:id="227" w:name="_Toc300834978"/>
      <w:bookmarkStart w:id="228" w:name="_Toc152045557"/>
      <w:bookmarkStart w:id="229" w:name="_Toc152042333"/>
      <w:bookmarkStart w:id="230" w:name="_Toc361508614"/>
      <w:bookmarkStart w:id="231" w:name="_Toc352691501"/>
      <w:bookmarkStart w:id="232" w:name="_Toc18949"/>
      <w:bookmarkStart w:id="233" w:name="_Toc247513981"/>
      <w:bookmarkStart w:id="234" w:name="_Toc247527582"/>
      <w:bookmarkStart w:id="235" w:name="_Toc369531545"/>
      <w:bookmarkStart w:id="236" w:name="_Toc144974525"/>
      <w:r>
        <w:rPr>
          <w:rFonts w:hint="eastAsia" w:ascii="宋体" w:hAnsi="宋体"/>
          <w:color w:val="000000" w:themeColor="text1"/>
          <w:highlight w:val="none"/>
          <w14:textFill>
            <w14:solidFill>
              <w14:schemeClr w14:val="tx1"/>
            </w14:solidFill>
          </w14:textFill>
        </w:rPr>
        <w:t>则。</w:t>
      </w:r>
    </w:p>
    <w:p w14:paraId="4BBB93AA">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woUserID w:val="1"/>
        </w:rPr>
        <w:t>评标委员会在开始评标前，应了解评标专家的职责及守则，认真阅读</w:t>
      </w:r>
      <w:r>
        <w:rPr>
          <w:rFonts w:hint="default" w:ascii="宋体" w:hAnsi="宋体"/>
          <w:color w:val="000000" w:themeColor="text1"/>
          <w:highlight w:val="none"/>
          <w14:textFill>
            <w14:solidFill>
              <w14:schemeClr w14:val="tx1"/>
            </w14:solidFill>
          </w14:textFill>
          <w:woUserID w:val="1"/>
        </w:rPr>
        <w:t>附件七</w:t>
      </w:r>
      <w:r>
        <w:rPr>
          <w:rFonts w:hint="eastAsia" w:ascii="宋体" w:hAnsi="宋体"/>
          <w:color w:val="000000" w:themeColor="text1"/>
          <w:highlight w:val="none"/>
          <w14:textFill>
            <w14:solidFill>
              <w14:schemeClr w14:val="tx1"/>
            </w14:solidFill>
          </w14:textFill>
          <w:woUserID w:val="1"/>
        </w:rPr>
        <w:t>《评标委员会成员声明》的内容并签名，签字后方可进行评标</w:t>
      </w:r>
      <w:r>
        <w:rPr>
          <w:rFonts w:hint="default" w:ascii="宋体" w:hAnsi="宋体"/>
          <w:color w:val="000000" w:themeColor="text1"/>
          <w:highlight w:val="none"/>
          <w14:textFill>
            <w14:solidFill>
              <w14:schemeClr w14:val="tx1"/>
            </w14:solidFill>
          </w14:textFill>
          <w:woUserID w:val="1"/>
        </w:rPr>
        <w:t>。</w:t>
      </w:r>
    </w:p>
    <w:p w14:paraId="291201C5">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37" w:name="_Toc529196559"/>
      <w:bookmarkStart w:id="238" w:name="_Toc515205232"/>
      <w:r>
        <w:rPr>
          <w:rFonts w:hint="eastAsia" w:ascii="宋体" w:hAnsi="宋体"/>
          <w:b/>
          <w:color w:val="000000" w:themeColor="text1"/>
          <w:sz w:val="28"/>
          <w:szCs w:val="28"/>
          <w:highlight w:val="none"/>
          <w14:textFill>
            <w14:solidFill>
              <w14:schemeClr w14:val="tx1"/>
            </w14:solidFill>
          </w14:textFill>
        </w:rPr>
        <w:t>6.3 评标</w:t>
      </w:r>
      <w:bookmarkEnd w:id="237"/>
      <w:bookmarkEnd w:id="238"/>
    </w:p>
    <w:p w14:paraId="55F1681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color w:val="000000" w:themeColor="text1"/>
          <w:highlight w:val="none"/>
          <w14:textFill>
            <w14:solidFill>
              <w14:schemeClr w14:val="tx1"/>
            </w14:solidFill>
          </w14:textFill>
        </w:rPr>
        <w:t>.3.1评标委员会按照第三章“评标办法”规定的方法、评审因素、标准和程序对投标文件进行评审。第三章“评标办法”没有规定的方法、评审因素和标准，不作为评标依据。</w:t>
      </w:r>
    </w:p>
    <w:p w14:paraId="5C6ABF1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6.3.2评标完成后，评标委员会应当向招标人提交书面评标报告和中标候选人名单。评标委员会推荐中标</w:t>
      </w:r>
      <w:bookmarkStart w:id="239" w:name="_Toc247527583"/>
      <w:bookmarkStart w:id="240" w:name="_Toc152042334"/>
      <w:bookmarkStart w:id="241" w:name="_Toc384308240"/>
      <w:bookmarkStart w:id="242" w:name="_Toc352691502"/>
      <w:bookmarkStart w:id="243" w:name="_Toc361508615"/>
      <w:bookmarkStart w:id="244" w:name="_Toc144974526"/>
      <w:bookmarkStart w:id="245" w:name="_Toc12259"/>
      <w:bookmarkStart w:id="246" w:name="_Toc152045558"/>
      <w:bookmarkStart w:id="247" w:name="_Toc369531546"/>
      <w:bookmarkStart w:id="248" w:name="_Toc300834979"/>
      <w:bookmarkStart w:id="249" w:name="_Toc247513982"/>
      <w:r>
        <w:rPr>
          <w:rFonts w:hint="eastAsia" w:ascii="宋体" w:hAnsi="宋体"/>
          <w:color w:val="000000" w:themeColor="text1"/>
          <w:highlight w:val="none"/>
          <w14:textFill>
            <w14:solidFill>
              <w14:schemeClr w14:val="tx1"/>
            </w14:solidFill>
          </w14:textFill>
        </w:rPr>
        <w:t>候选人的人数见投标人须知前附</w:t>
      </w:r>
      <w:bookmarkEnd w:id="239"/>
      <w:bookmarkEnd w:id="240"/>
      <w:bookmarkEnd w:id="241"/>
      <w:bookmarkEnd w:id="242"/>
      <w:bookmarkEnd w:id="243"/>
      <w:bookmarkEnd w:id="244"/>
      <w:bookmarkEnd w:id="245"/>
      <w:bookmarkEnd w:id="246"/>
      <w:bookmarkEnd w:id="247"/>
      <w:bookmarkEnd w:id="248"/>
      <w:bookmarkEnd w:id="249"/>
      <w:r>
        <w:rPr>
          <w:rFonts w:hint="eastAsia" w:ascii="宋体" w:hAnsi="宋体"/>
          <w:color w:val="000000" w:themeColor="text1"/>
          <w:highlight w:val="none"/>
          <w14:textFill>
            <w14:solidFill>
              <w14:schemeClr w14:val="tx1"/>
            </w14:solidFill>
          </w14:textFill>
        </w:rPr>
        <w:t>表。</w:t>
      </w:r>
    </w:p>
    <w:p w14:paraId="77DB3524">
      <w:pPr>
        <w:spacing w:before="260"/>
        <w:outlineLvl w:val="2"/>
        <w:rPr>
          <w:rFonts w:ascii="宋体" w:hAnsi="宋体"/>
          <w:b/>
          <w:color w:val="000000" w:themeColor="text1"/>
          <w:sz w:val="32"/>
          <w:szCs w:val="32"/>
          <w:highlight w:val="none"/>
          <w14:textFill>
            <w14:solidFill>
              <w14:schemeClr w14:val="tx1"/>
            </w14:solidFill>
          </w14:textFill>
        </w:rPr>
      </w:pPr>
      <w:bookmarkStart w:id="250" w:name="_Toc529196560"/>
      <w:bookmarkStart w:id="251" w:name="_Toc515205233"/>
      <w:r>
        <w:rPr>
          <w:rFonts w:hint="eastAsia" w:ascii="宋体" w:hAnsi="宋体"/>
          <w:b/>
          <w:color w:val="000000" w:themeColor="text1"/>
          <w:sz w:val="32"/>
          <w:szCs w:val="32"/>
          <w:highlight w:val="none"/>
          <w14:textFill>
            <w14:solidFill>
              <w14:schemeClr w14:val="tx1"/>
            </w14:solidFill>
          </w14:textFill>
        </w:rPr>
        <w:t>7. 合同授予</w:t>
      </w:r>
      <w:bookmarkEnd w:id="250"/>
      <w:bookmarkEnd w:id="251"/>
    </w:p>
    <w:p w14:paraId="0D9CD1C2">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52" w:name="_Toc529196561"/>
      <w:bookmarkStart w:id="253" w:name="_Toc515205234"/>
      <w:r>
        <w:rPr>
          <w:rFonts w:hint="eastAsia" w:ascii="宋体" w:hAnsi="宋体"/>
          <w:b/>
          <w:color w:val="000000" w:themeColor="text1"/>
          <w:sz w:val="28"/>
          <w:szCs w:val="28"/>
          <w:highlight w:val="none"/>
          <w14:textFill>
            <w14:solidFill>
              <w14:schemeClr w14:val="tx1"/>
            </w14:solidFill>
          </w14:textFill>
        </w:rPr>
        <w:t>7.1 中标候选人公示</w:t>
      </w:r>
      <w:bookmarkEnd w:id="252"/>
      <w:bookmarkEnd w:id="253"/>
    </w:p>
    <w:p w14:paraId="45EBC4F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招标人在收到评标报告之日起3日内，按照投标人须知前附表规定的公示媒介和期限公示中标候选人，公示期不得少于3天。</w:t>
      </w:r>
    </w:p>
    <w:p w14:paraId="416C8DDA">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54" w:name="_Toc515205235"/>
      <w:bookmarkStart w:id="255" w:name="_Toc529196562"/>
      <w:r>
        <w:rPr>
          <w:rFonts w:hint="eastAsia" w:ascii="宋体" w:hAnsi="宋体"/>
          <w:b/>
          <w:color w:val="000000" w:themeColor="text1"/>
          <w:sz w:val="28"/>
          <w:szCs w:val="28"/>
          <w:highlight w:val="none"/>
          <w14:textFill>
            <w14:solidFill>
              <w14:schemeClr w14:val="tx1"/>
            </w14:solidFill>
          </w14:textFill>
        </w:rPr>
        <w:t>7.2 评标结果异议</w:t>
      </w:r>
      <w:bookmarkEnd w:id="254"/>
      <w:bookmarkEnd w:id="255"/>
    </w:p>
    <w:p w14:paraId="547E483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投标人或其他利害关系人对评标结果有异议的，应当在中标候选人公示期间提出，可以通过线下或线上的形式提出异议。线上提交的，应通过交易平台进行，招标人也应通过交易平台答复线上提交的异议。</w:t>
      </w:r>
      <w:r>
        <w:rPr>
          <w:rFonts w:ascii="宋体" w:hAnsi="宋体" w:cs="宋体"/>
          <w:color w:val="000000" w:themeColor="text1"/>
          <w:szCs w:val="21"/>
          <w:highlight w:val="none"/>
          <w:u w:val="single"/>
          <w14:textFill>
            <w14:solidFill>
              <w14:schemeClr w14:val="tx1"/>
            </w14:solidFill>
          </w14:textFill>
        </w:rPr>
        <w:t>招标人将在收到异议之日起 3 日内作出答复；</w:t>
      </w:r>
      <w:r>
        <w:rPr>
          <w:rFonts w:hint="eastAsia" w:ascii="宋体" w:hAnsi="宋体" w:cs="宋体"/>
          <w:color w:val="000000" w:themeColor="text1"/>
          <w:szCs w:val="21"/>
          <w:highlight w:val="none"/>
          <w:u w:val="single"/>
          <w14:textFill>
            <w14:solidFill>
              <w14:schemeClr w14:val="tx1"/>
            </w14:solidFill>
          </w14:textFill>
        </w:rPr>
        <w:t>作出答复前，应当暂停招标投标活动</w:t>
      </w:r>
      <w:r>
        <w:rPr>
          <w:rFonts w:hint="eastAsia" w:ascii="宋体" w:hAnsi="宋体"/>
          <w:color w:val="000000" w:themeColor="text1"/>
          <w:highlight w:val="none"/>
          <w14:textFill>
            <w14:solidFill>
              <w14:schemeClr w14:val="tx1"/>
            </w14:solidFill>
          </w14:textFill>
        </w:rPr>
        <w:t>。</w:t>
      </w:r>
    </w:p>
    <w:p w14:paraId="7AE06EF4">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56" w:name="_Toc515205236"/>
      <w:bookmarkStart w:id="257" w:name="_Toc529196563"/>
      <w:r>
        <w:rPr>
          <w:rFonts w:hint="eastAsia" w:ascii="宋体" w:hAnsi="宋体"/>
          <w:b/>
          <w:color w:val="000000" w:themeColor="text1"/>
          <w:sz w:val="28"/>
          <w:szCs w:val="28"/>
          <w:highlight w:val="none"/>
          <w14:textFill>
            <w14:solidFill>
              <w14:schemeClr w14:val="tx1"/>
            </w14:solidFill>
          </w14:textFill>
        </w:rPr>
        <w:t>7.3 中标候选人履约能力审查</w:t>
      </w:r>
      <w:bookmarkEnd w:id="256"/>
      <w:bookmarkEnd w:id="257"/>
    </w:p>
    <w:p w14:paraId="532E474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6EF4FF24">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58" w:name="_Toc515205237"/>
      <w:bookmarkStart w:id="259" w:name="_Toc529196564"/>
      <w:r>
        <w:rPr>
          <w:rFonts w:hint="eastAsia" w:ascii="宋体" w:hAnsi="宋体"/>
          <w:b/>
          <w:color w:val="000000" w:themeColor="text1"/>
          <w:sz w:val="28"/>
          <w:szCs w:val="28"/>
          <w:highlight w:val="none"/>
          <w14:textFill>
            <w14:solidFill>
              <w14:schemeClr w14:val="tx1"/>
            </w14:solidFill>
          </w14:textFill>
        </w:rPr>
        <w:t>7.4 定标</w:t>
      </w:r>
      <w:bookmarkEnd w:id="258"/>
      <w:bookmarkEnd w:id="259"/>
    </w:p>
    <w:p w14:paraId="3375876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按照投标人须知前附表的规定，</w:t>
      </w:r>
      <w:r>
        <w:rPr>
          <w:rFonts w:hint="eastAsia" w:ascii="宋体" w:hAnsi="宋体"/>
          <w:strike/>
          <w:dstrike w:val="0"/>
          <w:color w:val="000000" w:themeColor="text1"/>
          <w:highlight w:val="none"/>
          <w14:textFill>
            <w14:solidFill>
              <w14:schemeClr w14:val="tx1"/>
            </w14:solidFill>
          </w14:textFill>
        </w:rPr>
        <w:t>招标人或</w:t>
      </w:r>
      <w:r>
        <w:rPr>
          <w:rFonts w:hint="eastAsia" w:ascii="宋体" w:hAnsi="宋体"/>
          <w:strike w:val="0"/>
          <w:color w:val="000000" w:themeColor="text1"/>
          <w:highlight w:val="none"/>
          <w14:textFill>
            <w14:solidFill>
              <w14:schemeClr w14:val="tx1"/>
            </w14:solidFill>
          </w14:textFill>
        </w:rPr>
        <w:t>招标人授权的</w:t>
      </w:r>
      <w:r>
        <w:rPr>
          <w:rFonts w:hint="eastAsia" w:ascii="宋体" w:hAnsi="宋体"/>
          <w:strike w:val="0"/>
          <w:color w:val="000000" w:themeColor="text1"/>
          <w:highlight w:val="none"/>
          <w:u w:val="single"/>
          <w:lang w:val="en-US" w:eastAsia="zh-CN"/>
          <w14:textFill>
            <w14:solidFill>
              <w14:schemeClr w14:val="tx1"/>
            </w14:solidFill>
          </w14:textFill>
        </w:rPr>
        <w:t>定标</w:t>
      </w:r>
      <w:r>
        <w:rPr>
          <w:rFonts w:hint="eastAsia" w:ascii="宋体" w:hAnsi="宋体"/>
          <w:strike w:val="0"/>
          <w:color w:val="000000" w:themeColor="text1"/>
          <w:highlight w:val="none"/>
          <w:u w:val="single"/>
          <w14:textFill>
            <w14:solidFill>
              <w14:schemeClr w14:val="tx1"/>
            </w14:solidFill>
          </w14:textFill>
        </w:rPr>
        <w:t>委员会</w:t>
      </w:r>
      <w:r>
        <w:rPr>
          <w:rFonts w:hint="eastAsia" w:ascii="宋体" w:hAnsi="宋体"/>
          <w:color w:val="000000" w:themeColor="text1"/>
          <w:highlight w:val="none"/>
          <w14:textFill>
            <w14:solidFill>
              <w14:schemeClr w14:val="tx1"/>
            </w14:solidFill>
          </w14:textFill>
        </w:rPr>
        <w:t>依法确定中标人。</w:t>
      </w:r>
    </w:p>
    <w:p w14:paraId="7B92DCDE">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60" w:name="_Toc515205238"/>
      <w:bookmarkStart w:id="261" w:name="_Toc529196565"/>
      <w:r>
        <w:rPr>
          <w:rFonts w:hint="eastAsia" w:ascii="宋体" w:hAnsi="宋体"/>
          <w:b/>
          <w:color w:val="000000" w:themeColor="text1"/>
          <w:sz w:val="28"/>
          <w:szCs w:val="28"/>
          <w:highlight w:val="none"/>
          <w14:textFill>
            <w14:solidFill>
              <w14:schemeClr w14:val="tx1"/>
            </w14:solidFill>
          </w14:textFill>
        </w:rPr>
        <w:t>7.5 中标通知</w:t>
      </w:r>
      <w:bookmarkEnd w:id="260"/>
      <w:bookmarkEnd w:id="261"/>
    </w:p>
    <w:p w14:paraId="2BA0474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在本章第3.3款规定的投标有效期内，招标人以书面形式向中标人发出中标</w:t>
      </w:r>
      <w:bookmarkStart w:id="262" w:name="_Toc5668"/>
      <w:bookmarkStart w:id="263" w:name="_Toc384308244"/>
      <w:bookmarkStart w:id="264" w:name="_Toc361508619"/>
      <w:bookmarkStart w:id="265" w:name="_Toc300834983"/>
      <w:bookmarkStart w:id="266" w:name="_Toc369531550"/>
      <w:bookmarkStart w:id="267" w:name="_Toc352691506"/>
      <w:r>
        <w:rPr>
          <w:rFonts w:hint="eastAsia" w:ascii="宋体" w:hAnsi="宋体"/>
          <w:color w:val="000000" w:themeColor="text1"/>
          <w:highlight w:val="none"/>
          <w14:textFill>
            <w14:solidFill>
              <w14:schemeClr w14:val="tx1"/>
            </w14:solidFill>
          </w14:textFill>
        </w:rPr>
        <w:t>通知书，同时将中</w:t>
      </w:r>
      <w:bookmarkEnd w:id="262"/>
      <w:bookmarkEnd w:id="263"/>
      <w:bookmarkEnd w:id="264"/>
      <w:bookmarkEnd w:id="265"/>
      <w:bookmarkEnd w:id="266"/>
      <w:bookmarkEnd w:id="267"/>
      <w:r>
        <w:rPr>
          <w:rFonts w:hint="eastAsia" w:ascii="宋体" w:hAnsi="宋体"/>
          <w:color w:val="000000" w:themeColor="text1"/>
          <w:highlight w:val="none"/>
          <w14:textFill>
            <w14:solidFill>
              <w14:schemeClr w14:val="tx1"/>
            </w14:solidFill>
          </w14:textFill>
        </w:rPr>
        <w:t>标结果通知未中标的投标人。</w:t>
      </w:r>
    </w:p>
    <w:p w14:paraId="63B6597C">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68" w:name="_Toc515205239"/>
      <w:bookmarkStart w:id="269" w:name="_Toc529196566"/>
      <w:r>
        <w:rPr>
          <w:rFonts w:hint="eastAsia" w:ascii="宋体" w:hAnsi="宋体"/>
          <w:b/>
          <w:color w:val="000000" w:themeColor="text1"/>
          <w:sz w:val="28"/>
          <w:szCs w:val="28"/>
          <w:highlight w:val="none"/>
          <w14:textFill>
            <w14:solidFill>
              <w14:schemeClr w14:val="tx1"/>
            </w14:solidFill>
          </w14:textFill>
        </w:rPr>
        <w:t>7.6 履约保证金</w:t>
      </w:r>
      <w:bookmarkEnd w:id="268"/>
      <w:bookmarkEnd w:id="269"/>
    </w:p>
    <w:p w14:paraId="40CA1DF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strike/>
          <w:color w:val="000000" w:themeColor="text1"/>
          <w:highlight w:val="none"/>
          <w14:textFill>
            <w14:solidFill>
              <w14:schemeClr w14:val="tx1"/>
            </w14:solidFill>
          </w14:textFill>
        </w:rPr>
        <w:t>联合体中标的，其履约保证金以联合体各方或者联合体中牵头人的名义提交。</w:t>
      </w:r>
    </w:p>
    <w:p w14:paraId="03E02B6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7.6.2 中标人不能按本章第7.6.1项要求提交履约保证金的，视为放弃中标，并按第二章投标人须知前附表10.1条的约定处理。给招标人造成损失的，中标人还应当对损失部分予以赔偿。</w:t>
      </w:r>
    </w:p>
    <w:p w14:paraId="21306ADB">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70" w:name="_Toc515205240"/>
      <w:bookmarkStart w:id="271" w:name="_Toc529196567"/>
      <w:r>
        <w:rPr>
          <w:rFonts w:hint="eastAsia" w:ascii="宋体" w:hAnsi="宋体"/>
          <w:b/>
          <w:color w:val="000000" w:themeColor="text1"/>
          <w:sz w:val="28"/>
          <w:szCs w:val="28"/>
          <w:highlight w:val="none"/>
          <w14:textFill>
            <w14:solidFill>
              <w14:schemeClr w14:val="tx1"/>
            </w14:solidFill>
          </w14:textFill>
        </w:rPr>
        <w:t>7.7 签订合同</w:t>
      </w:r>
      <w:bookmarkEnd w:id="270"/>
      <w:bookmarkEnd w:id="271"/>
    </w:p>
    <w:p w14:paraId="134AA6D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给招标人造成的损失的，中标人还应当对损失部分予以赔偿。</w:t>
      </w:r>
    </w:p>
    <w:p w14:paraId="54CCB6B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7.7.2 发出中标通知书后，招标人无正当理由拒签合同，或者在签订合同时向中标人提出附加条件</w:t>
      </w:r>
      <w:r>
        <w:rPr>
          <w:rFonts w:hint="eastAsia" w:ascii="宋体" w:hAnsi="宋体"/>
          <w:strike/>
          <w:color w:val="000000" w:themeColor="text1"/>
          <w:highlight w:val="none"/>
          <w14:textFill>
            <w14:solidFill>
              <w14:schemeClr w14:val="tx1"/>
            </w14:solidFill>
          </w14:textFill>
        </w:rPr>
        <w:t>的，招标人向中标人退还投标保证金；</w:t>
      </w:r>
      <w:r>
        <w:rPr>
          <w:rFonts w:hint="eastAsia" w:ascii="宋体" w:hAnsi="宋体"/>
          <w:color w:val="000000" w:themeColor="text1"/>
          <w:highlight w:val="none"/>
          <w14:textFill>
            <w14:solidFill>
              <w14:schemeClr w14:val="tx1"/>
            </w14:solidFill>
          </w14:textFill>
        </w:rPr>
        <w:t>给中标人造成损失的，还应当赔偿损失。</w:t>
      </w:r>
    </w:p>
    <w:p w14:paraId="41DE31EB">
      <w:pPr>
        <w:spacing w:line="360" w:lineRule="auto"/>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7.7.3联合体中标的，联合体各方应当共同与招标人签订合同，就中标项目向招标人承担连带责任。</w:t>
      </w:r>
    </w:p>
    <w:p w14:paraId="4D42F26C">
      <w:pPr>
        <w:spacing w:before="260"/>
        <w:outlineLvl w:val="2"/>
        <w:rPr>
          <w:color w:val="000000" w:themeColor="text1"/>
          <w:highlight w:val="none"/>
          <w14:textFill>
            <w14:solidFill>
              <w14:schemeClr w14:val="tx1"/>
            </w14:solidFill>
          </w14:textFill>
        </w:rPr>
      </w:pPr>
      <w:bookmarkStart w:id="272" w:name="_Toc24067"/>
      <w:bookmarkStart w:id="273" w:name="_Toc361508627"/>
      <w:bookmarkStart w:id="274" w:name="_Toc384308252"/>
      <w:bookmarkStart w:id="275" w:name="_Toc529196568"/>
      <w:bookmarkStart w:id="276" w:name="_Toc515205241"/>
      <w:bookmarkStart w:id="277" w:name="_Toc247527593"/>
      <w:bookmarkStart w:id="278" w:name="_Toc247513992"/>
      <w:bookmarkStart w:id="279" w:name="_Toc300834991"/>
      <w:bookmarkStart w:id="280" w:name="_Toc152042344"/>
      <w:bookmarkStart w:id="281" w:name="_Toc144974536"/>
      <w:bookmarkStart w:id="282" w:name="_Toc152045568"/>
      <w:r>
        <w:rPr>
          <w:rFonts w:hint="eastAsia" w:ascii="宋体" w:hAnsi="宋体"/>
          <w:b/>
          <w:color w:val="000000" w:themeColor="text1"/>
          <w:sz w:val="32"/>
          <w:szCs w:val="32"/>
          <w:highlight w:val="none"/>
          <w14:textFill>
            <w14:solidFill>
              <w14:schemeClr w14:val="tx1"/>
            </w14:solidFill>
          </w14:textFill>
        </w:rPr>
        <w:t>8.</w:t>
      </w:r>
      <w:bookmarkEnd w:id="272"/>
      <w:bookmarkEnd w:id="273"/>
      <w:bookmarkEnd w:id="274"/>
      <w:r>
        <w:rPr>
          <w:rFonts w:hint="eastAsia" w:ascii="宋体" w:hAnsi="宋体"/>
          <w:b/>
          <w:color w:val="000000" w:themeColor="text1"/>
          <w:sz w:val="32"/>
          <w:szCs w:val="32"/>
          <w:highlight w:val="none"/>
          <w14:textFill>
            <w14:solidFill>
              <w14:schemeClr w14:val="tx1"/>
            </w14:solidFill>
          </w14:textFill>
        </w:rPr>
        <w:t>纪律和监督</w:t>
      </w:r>
      <w:bookmarkEnd w:id="275"/>
      <w:bookmarkEnd w:id="276"/>
    </w:p>
    <w:p w14:paraId="666B073F">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83" w:name="_Toc515205242"/>
      <w:bookmarkStart w:id="284" w:name="_Toc529196569"/>
      <w:r>
        <w:rPr>
          <w:rFonts w:hint="eastAsia" w:ascii="宋体" w:hAnsi="宋体"/>
          <w:b/>
          <w:color w:val="000000" w:themeColor="text1"/>
          <w:sz w:val="28"/>
          <w:szCs w:val="28"/>
          <w:highlight w:val="none"/>
          <w14:textFill>
            <w14:solidFill>
              <w14:schemeClr w14:val="tx1"/>
            </w14:solidFill>
          </w14:textFill>
        </w:rPr>
        <w:t>8.1 对招标人的纪律要求</w:t>
      </w:r>
      <w:bookmarkEnd w:id="283"/>
      <w:bookmarkEnd w:id="284"/>
    </w:p>
    <w:p w14:paraId="6EA8110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招标人不得泄露招标投标活动中应当保密的情况和资料，不得与投标人串通损害国家利益、社会公共利益或者他人合法权益。</w:t>
      </w:r>
    </w:p>
    <w:p w14:paraId="5A8F4D0E">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85" w:name="_Toc515205243"/>
      <w:bookmarkStart w:id="286" w:name="_Toc529196570"/>
      <w:r>
        <w:rPr>
          <w:rFonts w:hint="eastAsia" w:ascii="宋体" w:hAnsi="宋体"/>
          <w:b/>
          <w:color w:val="000000" w:themeColor="text1"/>
          <w:sz w:val="28"/>
          <w:szCs w:val="28"/>
          <w:highlight w:val="none"/>
          <w14:textFill>
            <w14:solidFill>
              <w14:schemeClr w14:val="tx1"/>
            </w14:solidFill>
          </w14:textFill>
        </w:rPr>
        <w:t>8.2 对投标人的纪律要求</w:t>
      </w:r>
      <w:bookmarkEnd w:id="285"/>
      <w:bookmarkEnd w:id="286"/>
    </w:p>
    <w:p w14:paraId="31DD274D">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75D882">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87" w:name="_Toc515205244"/>
      <w:bookmarkStart w:id="288" w:name="_Toc529196571"/>
      <w:r>
        <w:rPr>
          <w:rFonts w:hint="eastAsia" w:ascii="宋体" w:hAnsi="宋体"/>
          <w:b/>
          <w:color w:val="000000" w:themeColor="text1"/>
          <w:sz w:val="28"/>
          <w:szCs w:val="28"/>
          <w:highlight w:val="none"/>
          <w14:textFill>
            <w14:solidFill>
              <w14:schemeClr w14:val="tx1"/>
            </w14:solidFill>
          </w14:textFill>
        </w:rPr>
        <w:t>8.3 对评标委员会成员的纪律要求</w:t>
      </w:r>
      <w:bookmarkEnd w:id="287"/>
      <w:bookmarkEnd w:id="288"/>
    </w:p>
    <w:p w14:paraId="03A0DBF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评标委员会成员不得收受他人的财物或者其他好处，不得向他人透露对投标文件的评审</w:t>
      </w:r>
      <w:bookmarkStart w:id="289" w:name="_Toc369531559"/>
      <w:bookmarkStart w:id="290" w:name="_Toc384308253"/>
      <w:bookmarkStart w:id="291" w:name="_Toc361508628"/>
      <w:bookmarkStart w:id="292" w:name="_Toc13644"/>
      <w:bookmarkStart w:id="293" w:name="_Toc352691515"/>
      <w:r>
        <w:rPr>
          <w:rFonts w:hint="eastAsia" w:ascii="宋体" w:hAnsi="宋体"/>
          <w:color w:val="000000" w:themeColor="text1"/>
          <w:highlight w:val="none"/>
          <w14:textFill>
            <w14:solidFill>
              <w14:schemeClr w14:val="tx1"/>
            </w14:solidFill>
          </w14:textFill>
        </w:rPr>
        <w:t>和比较、中标候选人</w:t>
      </w:r>
      <w:bookmarkEnd w:id="277"/>
      <w:bookmarkEnd w:id="278"/>
      <w:bookmarkEnd w:id="279"/>
      <w:bookmarkEnd w:id="280"/>
      <w:bookmarkEnd w:id="281"/>
      <w:bookmarkEnd w:id="282"/>
      <w:bookmarkEnd w:id="289"/>
      <w:bookmarkEnd w:id="290"/>
      <w:bookmarkEnd w:id="291"/>
      <w:bookmarkEnd w:id="292"/>
      <w:bookmarkEnd w:id="293"/>
      <w:r>
        <w:rPr>
          <w:rFonts w:hint="eastAsia" w:ascii="宋体" w:hAnsi="宋体"/>
          <w:color w:val="000000" w:themeColor="text1"/>
          <w:highlight w:val="none"/>
          <w14:textFill>
            <w14:solidFill>
              <w14:schemeClr w14:val="tx1"/>
            </w14:solidFill>
          </w14:textFill>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FC73BE">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294" w:name="_Toc529196572"/>
      <w:bookmarkStart w:id="295" w:name="_Toc515205245"/>
      <w:r>
        <w:rPr>
          <w:rFonts w:hint="eastAsia" w:ascii="宋体" w:hAnsi="宋体"/>
          <w:b/>
          <w:color w:val="000000" w:themeColor="text1"/>
          <w:sz w:val="28"/>
          <w:szCs w:val="28"/>
          <w:highlight w:val="none"/>
          <w14:textFill>
            <w14:solidFill>
              <w14:schemeClr w14:val="tx1"/>
            </w14:solidFill>
          </w14:textFill>
        </w:rPr>
        <w:t>8.4 对与评标活动有关的工作人员的纪律要求</w:t>
      </w:r>
      <w:bookmarkEnd w:id="294"/>
      <w:bookmarkEnd w:id="295"/>
    </w:p>
    <w:p w14:paraId="528FB6F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与评标活动有关的工作人员不得收受他人的财物或者其他好处，不得向他人透露对投标文件</w:t>
      </w:r>
      <w:bookmarkStart w:id="296" w:name="_Toc361508629"/>
      <w:bookmarkStart w:id="297" w:name="_Toc152042345"/>
      <w:bookmarkStart w:id="298" w:name="_Toc369531560"/>
      <w:bookmarkStart w:id="299" w:name="_Toc152045569"/>
      <w:bookmarkStart w:id="300" w:name="_Toc352691516"/>
      <w:bookmarkStart w:id="301" w:name="_Toc300834992"/>
      <w:bookmarkStart w:id="302" w:name="_Toc247527594"/>
      <w:bookmarkStart w:id="303" w:name="_Toc144974537"/>
      <w:bookmarkStart w:id="304" w:name="_Toc19429"/>
      <w:bookmarkStart w:id="305" w:name="_Toc384308254"/>
      <w:bookmarkStart w:id="306" w:name="_Toc247513993"/>
      <w:r>
        <w:rPr>
          <w:rFonts w:hint="eastAsia" w:ascii="宋体" w:hAnsi="宋体"/>
          <w:color w:val="000000" w:themeColor="text1"/>
          <w:highlight w:val="none"/>
          <w14:textFill>
            <w14:solidFill>
              <w14:schemeClr w14:val="tx1"/>
            </w14:solidFill>
          </w14:textFill>
        </w:rPr>
        <w:t>的评审和比较、中标</w:t>
      </w:r>
      <w:bookmarkEnd w:id="296"/>
      <w:bookmarkEnd w:id="297"/>
      <w:bookmarkEnd w:id="298"/>
      <w:bookmarkEnd w:id="299"/>
      <w:bookmarkEnd w:id="300"/>
      <w:bookmarkEnd w:id="301"/>
      <w:bookmarkEnd w:id="302"/>
      <w:bookmarkEnd w:id="303"/>
      <w:bookmarkEnd w:id="304"/>
      <w:bookmarkEnd w:id="305"/>
      <w:bookmarkEnd w:id="306"/>
      <w:r>
        <w:rPr>
          <w:rFonts w:hint="eastAsia" w:ascii="宋体" w:hAnsi="宋体"/>
          <w:color w:val="000000" w:themeColor="text1"/>
          <w:highlight w:val="none"/>
          <w14:textFill>
            <w14:solidFill>
              <w14:schemeClr w14:val="tx1"/>
            </w14:solidFill>
          </w14:textFill>
        </w:rPr>
        <w:t>候选人的推荐情况以及评标有关的其他情况。在评标活动中，与评标活动有关的工作人员不得擅离职守，影响评标程序正常进行。</w:t>
      </w:r>
    </w:p>
    <w:p w14:paraId="0C0CDD57">
      <w:pPr>
        <w:spacing w:before="240" w:beforeLines="100" w:after="240" w:afterLines="100"/>
        <w:rPr>
          <w:rFonts w:ascii="宋体" w:hAnsi="宋体"/>
          <w:b/>
          <w:color w:val="000000" w:themeColor="text1"/>
          <w:sz w:val="28"/>
          <w:szCs w:val="28"/>
          <w:highlight w:val="none"/>
          <w14:textFill>
            <w14:solidFill>
              <w14:schemeClr w14:val="tx1"/>
            </w14:solidFill>
          </w14:textFill>
        </w:rPr>
      </w:pPr>
      <w:bookmarkStart w:id="307" w:name="_Toc529196573"/>
      <w:bookmarkStart w:id="308" w:name="_Toc515205246"/>
      <w:r>
        <w:rPr>
          <w:rFonts w:hint="eastAsia" w:ascii="宋体" w:hAnsi="宋体"/>
          <w:b/>
          <w:color w:val="000000" w:themeColor="text1"/>
          <w:sz w:val="28"/>
          <w:szCs w:val="28"/>
          <w:highlight w:val="none"/>
          <w14:textFill>
            <w14:solidFill>
              <w14:schemeClr w14:val="tx1"/>
            </w14:solidFill>
          </w14:textFill>
        </w:rPr>
        <w:t>8.5 投诉</w:t>
      </w:r>
      <w:bookmarkEnd w:id="307"/>
      <w:bookmarkEnd w:id="308"/>
    </w:p>
    <w:p w14:paraId="61AD508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8.5.1 投标人或者其他利害关系人认为招标投标活动不符合法律、行政法规规定的，可以自知道或者应当知道之日起10日内向有关行政监督部门投诉。投诉应当有明确的请求和必要的证明材料。</w:t>
      </w:r>
    </w:p>
    <w:p w14:paraId="7A63901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8.5.2 投标人或者其他利害关系人对招标文件、开标和评标结果提出投诉的，应当按照投标人须知第2.4款、第5.3款和第7.2款的规定先向招标人提出异议。异议答复期间</w:t>
      </w:r>
      <w:bookmarkStart w:id="309" w:name="_Toc369531561"/>
      <w:bookmarkStart w:id="310" w:name="_Toc152042346"/>
      <w:bookmarkStart w:id="311" w:name="_Toc12776"/>
      <w:bookmarkStart w:id="312" w:name="_Toc361508630"/>
      <w:bookmarkStart w:id="313" w:name="_Toc152045570"/>
      <w:bookmarkStart w:id="314" w:name="_Toc247527595"/>
      <w:bookmarkStart w:id="315" w:name="_Toc384308255"/>
      <w:bookmarkStart w:id="316" w:name="_Toc247513994"/>
      <w:bookmarkStart w:id="317" w:name="_Toc300834993"/>
      <w:bookmarkStart w:id="318" w:name="_Toc352691517"/>
      <w:bookmarkStart w:id="319" w:name="_Toc144974538"/>
      <w:r>
        <w:rPr>
          <w:rFonts w:hint="eastAsia" w:ascii="宋体" w:hAnsi="宋体"/>
          <w:color w:val="000000" w:themeColor="text1"/>
          <w:highlight w:val="none"/>
          <w14:textFill>
            <w14:solidFill>
              <w14:schemeClr w14:val="tx1"/>
            </w14:solidFill>
          </w14:textFill>
        </w:rPr>
        <w:t>不计算在第8.5.</w:t>
      </w:r>
      <w:bookmarkEnd w:id="309"/>
      <w:bookmarkEnd w:id="310"/>
      <w:bookmarkEnd w:id="311"/>
      <w:bookmarkEnd w:id="312"/>
      <w:bookmarkEnd w:id="313"/>
      <w:bookmarkEnd w:id="314"/>
      <w:bookmarkEnd w:id="315"/>
      <w:bookmarkEnd w:id="316"/>
      <w:bookmarkEnd w:id="317"/>
      <w:bookmarkEnd w:id="318"/>
      <w:bookmarkEnd w:id="319"/>
      <w:r>
        <w:rPr>
          <w:rFonts w:hint="eastAsia" w:ascii="宋体" w:hAnsi="宋体"/>
          <w:color w:val="000000" w:themeColor="text1"/>
          <w:highlight w:val="none"/>
          <w14:textFill>
            <w14:solidFill>
              <w14:schemeClr w14:val="tx1"/>
            </w14:solidFill>
          </w14:textFill>
        </w:rPr>
        <w:t>1项规定的期限内。</w:t>
      </w:r>
    </w:p>
    <w:p w14:paraId="0D3473B1">
      <w:pPr>
        <w:spacing w:before="260"/>
        <w:outlineLvl w:val="2"/>
        <w:rPr>
          <w:rFonts w:ascii="宋体" w:hAnsi="宋体"/>
          <w:b/>
          <w:color w:val="000000" w:themeColor="text1"/>
          <w:sz w:val="32"/>
          <w:szCs w:val="32"/>
          <w:highlight w:val="none"/>
          <w14:textFill>
            <w14:solidFill>
              <w14:schemeClr w14:val="tx1"/>
            </w14:solidFill>
          </w14:textFill>
        </w:rPr>
      </w:pPr>
      <w:bookmarkStart w:id="320" w:name="_Toc477134992"/>
      <w:bookmarkStart w:id="321" w:name="_Toc515205247"/>
      <w:bookmarkStart w:id="322" w:name="_Toc529196574"/>
      <w:r>
        <w:rPr>
          <w:rFonts w:hint="eastAsia" w:ascii="宋体" w:hAnsi="宋体"/>
          <w:b/>
          <w:color w:val="000000" w:themeColor="text1"/>
          <w:sz w:val="32"/>
          <w:szCs w:val="32"/>
          <w:highlight w:val="none"/>
          <w14:textFill>
            <w14:solidFill>
              <w14:schemeClr w14:val="tx1"/>
            </w14:solidFill>
          </w14:textFill>
        </w:rPr>
        <w:t>9. 是否采用电子招标投标</w:t>
      </w:r>
      <w:bookmarkEnd w:id="320"/>
      <w:bookmarkEnd w:id="321"/>
      <w:bookmarkEnd w:id="322"/>
    </w:p>
    <w:p w14:paraId="41B179A2">
      <w:pPr>
        <w:spacing w:before="240" w:beforeLines="10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本招标项目是否采用电子招标投标方式，见投标人须知前附表。</w:t>
      </w:r>
    </w:p>
    <w:p w14:paraId="41B54C2C">
      <w:pPr>
        <w:spacing w:before="260"/>
        <w:outlineLvl w:val="2"/>
        <w:rPr>
          <w:rFonts w:ascii="宋体" w:hAnsi="宋体"/>
          <w:b/>
          <w:color w:val="000000" w:themeColor="text1"/>
          <w:sz w:val="32"/>
          <w:szCs w:val="32"/>
          <w:highlight w:val="none"/>
          <w14:textFill>
            <w14:solidFill>
              <w14:schemeClr w14:val="tx1"/>
            </w14:solidFill>
          </w14:textFill>
        </w:rPr>
      </w:pPr>
      <w:bookmarkStart w:id="323" w:name="_Toc529196575"/>
      <w:bookmarkStart w:id="324" w:name="_Toc515205248"/>
      <w:r>
        <w:rPr>
          <w:rFonts w:hint="eastAsia" w:ascii="宋体" w:hAnsi="宋体"/>
          <w:b/>
          <w:color w:val="000000" w:themeColor="text1"/>
          <w:sz w:val="32"/>
          <w:szCs w:val="32"/>
          <w:highlight w:val="none"/>
          <w14:textFill>
            <w14:solidFill>
              <w14:schemeClr w14:val="tx1"/>
            </w14:solidFill>
          </w14:textFill>
        </w:rPr>
        <w:t>10. 需要补充的其他内容</w:t>
      </w:r>
      <w:bookmarkEnd w:id="323"/>
      <w:bookmarkEnd w:id="324"/>
    </w:p>
    <w:p w14:paraId="067A9E4C">
      <w:pPr>
        <w:spacing w:before="240" w:beforeLines="100"/>
        <w:ind w:firstLine="420" w:firstLineChars="2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见投标人须知前附表。</w:t>
      </w:r>
    </w:p>
    <w:p w14:paraId="2F8470DB">
      <w:pPr>
        <w:widowControl/>
        <w:jc w:val="left"/>
        <w:rPr>
          <w:color w:val="000000" w:themeColor="text1"/>
          <w:highlight w:val="none"/>
          <w14:textFill>
            <w14:solidFill>
              <w14:schemeClr w14:val="tx1"/>
            </w14:solidFill>
          </w14:textFill>
        </w:rPr>
        <w:sectPr>
          <w:footerReference r:id="rId5" w:type="default"/>
          <w:pgSz w:w="12240" w:h="15840"/>
          <w:pgMar w:top="1440" w:right="1803" w:bottom="1440" w:left="1803" w:header="720" w:footer="720" w:gutter="0"/>
          <w:pgBorders>
            <w:top w:val="none" w:sz="0" w:space="0"/>
            <w:left w:val="none" w:sz="0" w:space="0"/>
            <w:bottom w:val="none" w:sz="0" w:space="0"/>
            <w:right w:val="none" w:sz="0" w:space="0"/>
          </w:pgBorders>
          <w:pgNumType w:fmt="decimal" w:start="1"/>
          <w:cols w:space="0" w:num="1"/>
          <w:rtlGutter w:val="1"/>
          <w:docGrid w:linePitch="286" w:charSpace="0"/>
        </w:sectPr>
      </w:pPr>
    </w:p>
    <w:p w14:paraId="2DA88A15">
      <w:pPr>
        <w:spacing w:line="2" w:lineRule="exact"/>
        <w:rPr>
          <w:rFonts w:eastAsia="Times New Roman"/>
          <w:color w:val="000000" w:themeColor="text1"/>
          <w:highlight w:val="none"/>
          <w14:textFill>
            <w14:solidFill>
              <w14:schemeClr w14:val="tx1"/>
            </w14:solidFill>
          </w14:textFill>
        </w:rPr>
      </w:pPr>
    </w:p>
    <w:p w14:paraId="2D7C4A6F">
      <w:pPr>
        <w:spacing w:after="240"/>
        <w:rPr>
          <w:b/>
          <w:color w:val="000000" w:themeColor="text1"/>
          <w:sz w:val="28"/>
          <w:highlight w:val="none"/>
          <w14:textFill>
            <w14:solidFill>
              <w14:schemeClr w14:val="tx1"/>
            </w14:solidFill>
          </w14:textFill>
        </w:rPr>
      </w:pPr>
      <w:bookmarkStart w:id="325" w:name="_Toc535938714"/>
      <w:bookmarkStart w:id="326" w:name="_Toc529196576"/>
      <w:bookmarkStart w:id="327" w:name="_Toc530470624"/>
      <w:r>
        <w:rPr>
          <w:rFonts w:hint="eastAsia"/>
          <w:b/>
          <w:color w:val="000000" w:themeColor="text1"/>
          <w:sz w:val="28"/>
          <w:szCs w:val="20"/>
          <w:highlight w:val="none"/>
          <w14:textFill>
            <w14:solidFill>
              <w14:schemeClr w14:val="tx1"/>
            </w14:solidFill>
          </w14:textFill>
        </w:rPr>
        <w:t>附件一：开标记录表</w:t>
      </w:r>
      <w:bookmarkEnd w:id="325"/>
      <w:bookmarkEnd w:id="326"/>
      <w:bookmarkEnd w:id="327"/>
      <w:r>
        <w:rPr>
          <w:rFonts w:hint="eastAsia"/>
          <w:b/>
          <w:color w:val="000000" w:themeColor="text1"/>
          <w:sz w:val="28"/>
          <w:highlight w:val="none"/>
          <w14:textFill>
            <w14:solidFill>
              <w14:schemeClr w14:val="tx1"/>
            </w14:solidFill>
          </w14:textFill>
        </w:rPr>
        <w:t>（按广州交易集团有限公司（广州公共资源交易中心）系统导出为准）</w:t>
      </w:r>
    </w:p>
    <w:p w14:paraId="28977717">
      <w:pPr>
        <w:spacing w:line="440" w:lineRule="exact"/>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开标记录表</w:t>
      </w:r>
    </w:p>
    <w:p w14:paraId="6B60BEBD">
      <w:pPr>
        <w:spacing w:beforeLines="50" w:afterLines="50" w:line="400" w:lineRule="exact"/>
        <w:ind w:right="525"/>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开标时间：</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时</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分</w:t>
      </w:r>
    </w:p>
    <w:p w14:paraId="2E5F9E59">
      <w:pPr>
        <w:spacing w:beforeLines="50" w:afterLines="50" w:line="400" w:lineRule="exact"/>
        <w:ind w:right="42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项目名称：</w:t>
      </w:r>
    </w:p>
    <w:tbl>
      <w:tblPr>
        <w:tblStyle w:val="10"/>
        <w:tblW w:w="8901" w:type="dxa"/>
        <w:tblInd w:w="0" w:type="dxa"/>
        <w:tblLayout w:type="fixed"/>
        <w:tblCellMar>
          <w:top w:w="0" w:type="dxa"/>
          <w:left w:w="108" w:type="dxa"/>
          <w:bottom w:w="0" w:type="dxa"/>
          <w:right w:w="108" w:type="dxa"/>
        </w:tblCellMar>
      </w:tblPr>
      <w:tblGrid>
        <w:gridCol w:w="488"/>
        <w:gridCol w:w="896"/>
        <w:gridCol w:w="709"/>
        <w:gridCol w:w="993"/>
        <w:gridCol w:w="851"/>
        <w:gridCol w:w="849"/>
        <w:gridCol w:w="1134"/>
        <w:gridCol w:w="1131"/>
        <w:gridCol w:w="705"/>
        <w:gridCol w:w="1145"/>
      </w:tblGrid>
      <w:tr w14:paraId="09949599">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A23076D">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896" w:type="dxa"/>
            <w:tcBorders>
              <w:top w:val="single" w:color="auto" w:sz="4" w:space="0"/>
              <w:left w:val="single" w:color="auto" w:sz="4" w:space="0"/>
              <w:bottom w:val="single" w:color="auto" w:sz="4" w:space="0"/>
              <w:right w:val="single" w:color="auto" w:sz="4" w:space="0"/>
            </w:tcBorders>
            <w:noWrap/>
            <w:vAlign w:val="center"/>
          </w:tcPr>
          <w:p w14:paraId="761AC70B">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w:t>
            </w:r>
          </w:p>
        </w:tc>
        <w:tc>
          <w:tcPr>
            <w:tcW w:w="709" w:type="dxa"/>
            <w:tcBorders>
              <w:top w:val="single" w:color="auto" w:sz="4" w:space="0"/>
              <w:left w:val="single" w:color="auto" w:sz="4" w:space="0"/>
              <w:bottom w:val="single" w:color="auto" w:sz="4" w:space="0"/>
              <w:right w:val="single" w:color="auto" w:sz="4" w:space="0"/>
            </w:tcBorders>
            <w:noWrap/>
            <w:vAlign w:val="center"/>
          </w:tcPr>
          <w:p w14:paraId="64FB86C3">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密封情况</w:t>
            </w:r>
          </w:p>
        </w:tc>
        <w:tc>
          <w:tcPr>
            <w:tcW w:w="993" w:type="dxa"/>
            <w:tcBorders>
              <w:top w:val="single" w:color="auto" w:sz="4" w:space="0"/>
              <w:left w:val="single" w:color="auto" w:sz="4" w:space="0"/>
              <w:bottom w:val="single" w:color="auto" w:sz="4" w:space="0"/>
              <w:right w:val="single" w:color="auto" w:sz="4" w:space="0"/>
            </w:tcBorders>
            <w:noWrap/>
            <w:vAlign w:val="center"/>
          </w:tcPr>
          <w:p w14:paraId="2C13D174">
            <w:pPr>
              <w:keepNext w:val="0"/>
              <w:keepLines w:val="0"/>
              <w:suppressLineNumbers w:val="0"/>
              <w:spacing w:before="0" w:beforeAutospacing="0" w:after="0" w:afterAutospacing="0" w:line="276" w:lineRule="auto"/>
              <w:ind w:left="0" w:right="-13" w:rightChars="-6"/>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投标报价（元）</w:t>
            </w:r>
          </w:p>
        </w:tc>
        <w:tc>
          <w:tcPr>
            <w:tcW w:w="851" w:type="dxa"/>
            <w:tcBorders>
              <w:top w:val="single" w:color="auto" w:sz="4" w:space="0"/>
              <w:left w:val="single" w:color="auto" w:sz="4" w:space="0"/>
              <w:bottom w:val="single" w:color="auto" w:sz="4" w:space="0"/>
              <w:right w:val="single" w:color="auto" w:sz="4" w:space="0"/>
            </w:tcBorders>
            <w:noWrap/>
            <w:vAlign w:val="center"/>
          </w:tcPr>
          <w:p w14:paraId="081FF7B2">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总监理工程师</w:t>
            </w:r>
          </w:p>
        </w:tc>
        <w:tc>
          <w:tcPr>
            <w:tcW w:w="849" w:type="dxa"/>
            <w:tcBorders>
              <w:top w:val="single" w:color="auto" w:sz="4" w:space="0"/>
              <w:left w:val="single" w:color="auto" w:sz="4" w:space="0"/>
              <w:bottom w:val="single" w:color="auto" w:sz="4" w:space="0"/>
              <w:right w:val="single" w:color="auto" w:sz="4" w:space="0"/>
            </w:tcBorders>
            <w:noWrap/>
            <w:vAlign w:val="center"/>
          </w:tcPr>
          <w:p w14:paraId="01BCDAA3">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监理服务期限</w:t>
            </w:r>
          </w:p>
        </w:tc>
        <w:tc>
          <w:tcPr>
            <w:tcW w:w="1134" w:type="dxa"/>
            <w:tcBorders>
              <w:top w:val="single" w:color="auto" w:sz="4" w:space="0"/>
              <w:left w:val="single" w:color="auto" w:sz="4" w:space="0"/>
              <w:bottom w:val="single" w:color="auto" w:sz="4" w:space="0"/>
              <w:right w:val="single" w:color="auto" w:sz="4" w:space="0"/>
            </w:tcBorders>
            <w:noWrap/>
            <w:vAlign w:val="center"/>
          </w:tcPr>
          <w:p w14:paraId="5430A624">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投标文件递交情况</w:t>
            </w:r>
          </w:p>
        </w:tc>
        <w:tc>
          <w:tcPr>
            <w:tcW w:w="1131" w:type="dxa"/>
            <w:tcBorders>
              <w:top w:val="single" w:color="auto" w:sz="4" w:space="0"/>
              <w:left w:val="single" w:color="auto" w:sz="4" w:space="0"/>
              <w:bottom w:val="single" w:color="auto" w:sz="4" w:space="0"/>
              <w:right w:val="single" w:color="auto" w:sz="4" w:space="0"/>
            </w:tcBorders>
            <w:noWrap/>
            <w:vAlign w:val="center"/>
          </w:tcPr>
          <w:p w14:paraId="607E4DD9">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投标文件解密情况</w:t>
            </w:r>
          </w:p>
        </w:tc>
        <w:tc>
          <w:tcPr>
            <w:tcW w:w="705" w:type="dxa"/>
            <w:tcBorders>
              <w:top w:val="single" w:color="auto" w:sz="4" w:space="0"/>
              <w:left w:val="single" w:color="auto" w:sz="4" w:space="0"/>
              <w:bottom w:val="single" w:color="auto" w:sz="4" w:space="0"/>
              <w:right w:val="single" w:color="auto" w:sz="4" w:space="0"/>
            </w:tcBorders>
            <w:noWrap/>
            <w:vAlign w:val="center"/>
          </w:tcPr>
          <w:p w14:paraId="7A2A5152">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c>
          <w:tcPr>
            <w:tcW w:w="1145" w:type="dxa"/>
            <w:tcBorders>
              <w:top w:val="single" w:color="auto" w:sz="4" w:space="0"/>
              <w:left w:val="single" w:color="auto" w:sz="4" w:space="0"/>
              <w:bottom w:val="single" w:color="auto" w:sz="4" w:space="0"/>
              <w:right w:val="single" w:color="auto" w:sz="4" w:space="0"/>
            </w:tcBorders>
            <w:noWrap/>
            <w:vAlign w:val="center"/>
          </w:tcPr>
          <w:p w14:paraId="2C810713">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w:t>
            </w:r>
          </w:p>
          <w:p w14:paraId="04650315">
            <w:pPr>
              <w:keepNext w:val="0"/>
              <w:keepLines w:val="0"/>
              <w:suppressLineNumbers w:val="0"/>
              <w:spacing w:before="0" w:beforeAutospacing="0" w:after="0" w:afterAutospacing="0" w:line="276"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代表签名</w:t>
            </w:r>
          </w:p>
        </w:tc>
      </w:tr>
      <w:tr w14:paraId="46E039F9">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4ED47F77">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24DEA1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8AA46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A51373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50C0D7D">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3CADE9AD">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33038A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494312E9">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5BFEE2F">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64B31A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69B391A1">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42F5362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1F3AE27">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597756B">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7824CE4">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B79FD4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72E4D5B1">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26B719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8A02727">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DB1ABB0">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56CEFA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0BBF96DB">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91081C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FC95B04">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13376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216D5B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1D90F5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7F37A97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66AE3A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6D95D04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79E39F8F">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68E675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28BDB53E">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31A8479">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59D81F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85A7F6B">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BF8C00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BF40E11">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7CB56A60">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FB3DC69">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506E8054">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59AE17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42329F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31D307F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B382D07">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A38AB8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2062735">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88D8B5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FEB771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57F53B9">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121EA81">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D985BAB">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74589EA1">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C7F6F61">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045CE12E">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B7DE16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96531A0">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F6DD0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B0373E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6C2357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30E6DE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6C12723">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5746B26">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74FE7E3">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413A600">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65D453C2">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6A3D540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8C5E04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8B822BB">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73185C6">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AA635C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170CB85">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AD0716F">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1A9B8D64">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4FC99E17">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BE8D475">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2AE6D3C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948D09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1AC1E37">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46803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BF56D63">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93454BD">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56EB7F0">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816869A">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20C8DD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ECA009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7106DE6">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5B0EC27C">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3322CDBD">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BFBCEE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58F8EA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7B74AD1">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4EC4F4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E82B6FF">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F7BFBF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4F931B53">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4D4778D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1312F9C">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00698CC9">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4AC70C2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3EAF41B">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E0084F">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D0C8CA5">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842A3D3">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EB6CF6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9E8463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681FA366">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83BB0D9">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F567DC9">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r w14:paraId="78D33DFE">
        <w:tblPrEx>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noWrap/>
            <w:vAlign w:val="center"/>
          </w:tcPr>
          <w:p w14:paraId="311F7408">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最高投标限价：</w:t>
            </w:r>
          </w:p>
        </w:tc>
        <w:tc>
          <w:tcPr>
            <w:tcW w:w="993" w:type="dxa"/>
            <w:tcBorders>
              <w:top w:val="single" w:color="auto" w:sz="4" w:space="0"/>
              <w:left w:val="single" w:color="auto" w:sz="4" w:space="0"/>
              <w:bottom w:val="single" w:color="auto" w:sz="4" w:space="0"/>
              <w:right w:val="single" w:color="auto" w:sz="4" w:space="0"/>
            </w:tcBorders>
            <w:noWrap/>
            <w:vAlign w:val="center"/>
          </w:tcPr>
          <w:p w14:paraId="3CDA0937">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E4B3042">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861C7FD">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B53D890">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AE32E2E">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6AAFC63">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9B37F33">
            <w:pPr>
              <w:keepNext w:val="0"/>
              <w:keepLines w:val="0"/>
              <w:suppressLineNumbers w:val="0"/>
              <w:spacing w:before="0" w:beforeAutospacing="0" w:after="0" w:afterAutospacing="0" w:line="500" w:lineRule="exact"/>
              <w:ind w:left="0" w:right="0"/>
              <w:jc w:val="center"/>
              <w:rPr>
                <w:rFonts w:hint="default" w:ascii="宋体" w:hAnsi="宋体"/>
                <w:color w:val="000000" w:themeColor="text1"/>
                <w:highlight w:val="none"/>
                <w14:textFill>
                  <w14:solidFill>
                    <w14:schemeClr w14:val="tx1"/>
                  </w14:solidFill>
                </w14:textFill>
              </w:rPr>
            </w:pPr>
          </w:p>
        </w:tc>
      </w:tr>
    </w:tbl>
    <w:p w14:paraId="7B50A3BE">
      <w:pPr>
        <w:spacing w:line="440" w:lineRule="exact"/>
        <w:rPr>
          <w:rFonts w:ascii="宋体" w:hAnsi="宋体"/>
          <w:color w:val="000000" w:themeColor="text1"/>
          <w:highlight w:val="none"/>
          <w14:textFill>
            <w14:solidFill>
              <w14:schemeClr w14:val="tx1"/>
            </w14:solidFill>
          </w14:textFill>
        </w:rPr>
      </w:pPr>
    </w:p>
    <w:p w14:paraId="20A674BA">
      <w:pPr>
        <w:spacing w:line="62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招标人代表：</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记录人：</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ab/>
      </w:r>
      <w:r>
        <w:rPr>
          <w:rFonts w:hint="eastAsia" w:ascii="宋体" w:hAnsi="宋体"/>
          <w:color w:val="000000" w:themeColor="text1"/>
          <w:sz w:val="28"/>
          <w:szCs w:val="28"/>
          <w:highlight w:val="none"/>
          <w14:textFill>
            <w14:solidFill>
              <w14:schemeClr w14:val="tx1"/>
            </w14:solidFill>
          </w14:textFill>
        </w:rPr>
        <w:t xml:space="preserve"> 监标人：</w:t>
      </w:r>
      <w:r>
        <w:rPr>
          <w:rFonts w:hint="eastAsia" w:ascii="宋体" w:hAnsi="宋体"/>
          <w:color w:val="000000" w:themeColor="text1"/>
          <w:sz w:val="28"/>
          <w:szCs w:val="28"/>
          <w:highlight w:val="none"/>
          <w:u w:val="single"/>
          <w14:textFill>
            <w14:solidFill>
              <w14:schemeClr w14:val="tx1"/>
            </w14:solidFill>
          </w14:textFill>
        </w:rPr>
        <w:t xml:space="preserve">          </w:t>
      </w:r>
    </w:p>
    <w:p w14:paraId="0577B940">
      <w:pPr>
        <w:wordWrap w:val="0"/>
        <w:spacing w:line="620" w:lineRule="exact"/>
        <w:jc w:val="righ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14:paraId="5CB64417">
      <w:pPr>
        <w:rPr>
          <w:rFonts w:ascii="宋体" w:hAnsi="宋体"/>
          <w:color w:val="000000" w:themeColor="text1"/>
          <w:highlight w:val="none"/>
          <w14:textFill>
            <w14:solidFill>
              <w14:schemeClr w14:val="tx1"/>
            </w14:solidFill>
          </w14:textFill>
        </w:rPr>
      </w:pPr>
      <w:bookmarkStart w:id="328" w:name="_Toc529196577"/>
    </w:p>
    <w:p w14:paraId="65F376DA">
      <w:pPr>
        <w:rPr>
          <w:rFonts w:ascii="宋体" w:hAnsi="宋体"/>
          <w:color w:val="000000" w:themeColor="text1"/>
          <w:highlight w:val="none"/>
          <w14:textFill>
            <w14:solidFill>
              <w14:schemeClr w14:val="tx1"/>
            </w14:solidFill>
          </w14:textFill>
        </w:rPr>
      </w:pPr>
    </w:p>
    <w:p w14:paraId="5BD3CBB9">
      <w:pPr>
        <w:spacing w:after="240"/>
        <w:rPr>
          <w:b/>
          <w:color w:val="000000" w:themeColor="text1"/>
          <w:sz w:val="28"/>
          <w:szCs w:val="20"/>
          <w:highlight w:val="none"/>
          <w14:textFill>
            <w14:solidFill>
              <w14:schemeClr w14:val="tx1"/>
            </w14:solidFill>
          </w14:textFill>
        </w:rPr>
      </w:pPr>
      <w:r>
        <w:rPr>
          <w:rFonts w:hint="eastAsia" w:ascii="宋体" w:hAnsi="宋体"/>
          <w:b/>
          <w:color w:val="000000" w:themeColor="text1"/>
          <w:sz w:val="28"/>
          <w:szCs w:val="20"/>
          <w:highlight w:val="none"/>
          <w14:textFill>
            <w14:solidFill>
              <w14:schemeClr w14:val="tx1"/>
            </w14:solidFill>
          </w14:textFill>
        </w:rPr>
        <w:br w:type="page"/>
      </w:r>
      <w:bookmarkStart w:id="329" w:name="_Toc530470625"/>
      <w:bookmarkStart w:id="330" w:name="_Toc535938715"/>
      <w:r>
        <w:rPr>
          <w:rFonts w:hint="eastAsia"/>
          <w:b/>
          <w:color w:val="000000" w:themeColor="text1"/>
          <w:sz w:val="28"/>
          <w:szCs w:val="20"/>
          <w:highlight w:val="none"/>
          <w14:textFill>
            <w14:solidFill>
              <w14:schemeClr w14:val="tx1"/>
            </w14:solidFill>
          </w14:textFill>
        </w:rPr>
        <w:t>附件二：问题澄清通知（按广州交易集团有限公司（广州公共资源交易中心）问题澄清通知格式）</w:t>
      </w:r>
      <w:bookmarkEnd w:id="328"/>
      <w:bookmarkEnd w:id="329"/>
      <w:bookmarkEnd w:id="330"/>
      <w:bookmarkStart w:id="331" w:name="_Toc152042355"/>
      <w:bookmarkStart w:id="332" w:name="_Toc144974546"/>
    </w:p>
    <w:p w14:paraId="5A2A85F7">
      <w:pPr>
        <w:spacing w:after="240"/>
        <w:rPr>
          <w:b/>
          <w:color w:val="000000" w:themeColor="text1"/>
          <w:sz w:val="28"/>
          <w:szCs w:val="20"/>
          <w:highlight w:val="none"/>
          <w14:textFill>
            <w14:solidFill>
              <w14:schemeClr w14:val="tx1"/>
            </w14:solidFill>
          </w14:textFill>
        </w:rPr>
      </w:pPr>
      <w:bookmarkStart w:id="333" w:name="_Toc535938716"/>
      <w:bookmarkStart w:id="334" w:name="_Toc530470626"/>
      <w:bookmarkStart w:id="335" w:name="_Toc529196578"/>
      <w:r>
        <w:rPr>
          <w:rFonts w:hint="eastAsia"/>
          <w:b/>
          <w:color w:val="000000" w:themeColor="text1"/>
          <w:sz w:val="28"/>
          <w:szCs w:val="20"/>
          <w:highlight w:val="none"/>
          <w14:textFill>
            <w14:solidFill>
              <w14:schemeClr w14:val="tx1"/>
            </w14:solidFill>
          </w14:textFill>
        </w:rPr>
        <w:t>附件三：问题的澄清</w:t>
      </w:r>
      <w:bookmarkEnd w:id="331"/>
      <w:bookmarkStart w:id="336" w:name="_Toc152045579"/>
      <w:bookmarkStart w:id="337" w:name="_Toc352691524"/>
      <w:bookmarkStart w:id="338" w:name="_Toc152042356"/>
      <w:bookmarkStart w:id="339" w:name="_Toc247527604"/>
      <w:bookmarkStart w:id="340" w:name="_Toc361508637"/>
      <w:bookmarkStart w:id="341" w:name="_Toc247514003"/>
      <w:bookmarkStart w:id="342" w:name="_Toc3622"/>
      <w:bookmarkStart w:id="343" w:name="_Toc369531568"/>
      <w:bookmarkStart w:id="344" w:name="_Toc300834999"/>
      <w:bookmarkStart w:id="345" w:name="_Toc384308263"/>
      <w:r>
        <w:rPr>
          <w:rFonts w:hint="eastAsia"/>
          <w:b/>
          <w:color w:val="000000" w:themeColor="text1"/>
          <w:sz w:val="28"/>
          <w:szCs w:val="20"/>
          <w:highlight w:val="none"/>
          <w14:textFill>
            <w14:solidFill>
              <w14:schemeClr w14:val="tx1"/>
            </w14:solidFill>
          </w14:textFill>
        </w:rPr>
        <w:t>（按广州交易集团有限公司（广州公共资源交易中心）问题澄清格式）</w:t>
      </w:r>
      <w:bookmarkEnd w:id="333"/>
      <w:bookmarkEnd w:id="334"/>
      <w:bookmarkEnd w:id="335"/>
    </w:p>
    <w:bookmarkEnd w:id="332"/>
    <w:bookmarkEnd w:id="336"/>
    <w:bookmarkEnd w:id="337"/>
    <w:bookmarkEnd w:id="338"/>
    <w:bookmarkEnd w:id="339"/>
    <w:bookmarkEnd w:id="340"/>
    <w:bookmarkEnd w:id="341"/>
    <w:bookmarkEnd w:id="342"/>
    <w:bookmarkEnd w:id="343"/>
    <w:bookmarkEnd w:id="344"/>
    <w:bookmarkEnd w:id="345"/>
    <w:p w14:paraId="695F440D">
      <w:pPr>
        <w:spacing w:after="240"/>
        <w:rPr>
          <w:b/>
          <w:color w:val="000000" w:themeColor="text1"/>
          <w:sz w:val="28"/>
          <w:szCs w:val="20"/>
          <w:highlight w:val="none"/>
          <w14:textFill>
            <w14:solidFill>
              <w14:schemeClr w14:val="tx1"/>
            </w14:solidFill>
          </w14:textFill>
        </w:rPr>
      </w:pPr>
      <w:bookmarkStart w:id="346" w:name="_Toc492300623"/>
      <w:bookmarkStart w:id="347" w:name="_Toc529196579"/>
      <w:bookmarkStart w:id="348" w:name="_Toc530470627"/>
      <w:bookmarkStart w:id="349" w:name="_Toc535938718"/>
      <w:r>
        <w:rPr>
          <w:rFonts w:hint="eastAsia"/>
          <w:b/>
          <w:color w:val="000000" w:themeColor="text1"/>
          <w:sz w:val="28"/>
          <w:szCs w:val="20"/>
          <w:highlight w:val="none"/>
          <w14:textFill>
            <w14:solidFill>
              <w14:schemeClr w14:val="tx1"/>
            </w14:solidFill>
          </w14:textFill>
        </w:rPr>
        <w:t>附件四：中标通知书</w:t>
      </w:r>
      <w:bookmarkEnd w:id="346"/>
      <w:r>
        <w:rPr>
          <w:rFonts w:hint="eastAsia"/>
          <w:b/>
          <w:color w:val="000000" w:themeColor="text1"/>
          <w:sz w:val="28"/>
          <w:szCs w:val="20"/>
          <w:highlight w:val="none"/>
          <w14:textFill>
            <w14:solidFill>
              <w14:schemeClr w14:val="tx1"/>
            </w14:solidFill>
          </w14:textFill>
        </w:rPr>
        <w:t>（按广州交易集团有限公司（广州公共资源交易中心）中标通知书格式）</w:t>
      </w:r>
      <w:bookmarkEnd w:id="347"/>
      <w:bookmarkEnd w:id="348"/>
      <w:bookmarkEnd w:id="349"/>
    </w:p>
    <w:p w14:paraId="418067AB">
      <w:pPr>
        <w:spacing w:after="240"/>
        <w:rPr>
          <w:b/>
          <w:color w:val="000000" w:themeColor="text1"/>
          <w:sz w:val="28"/>
          <w:szCs w:val="20"/>
          <w:highlight w:val="none"/>
          <w14:textFill>
            <w14:solidFill>
              <w14:schemeClr w14:val="tx1"/>
            </w14:solidFill>
          </w14:textFill>
        </w:rPr>
      </w:pPr>
      <w:bookmarkStart w:id="350" w:name="_Toc492300625"/>
      <w:bookmarkStart w:id="351" w:name="_Toc492300624"/>
      <w:bookmarkStart w:id="352" w:name="_Toc529196580"/>
      <w:bookmarkStart w:id="353" w:name="_Toc535938719"/>
      <w:bookmarkStart w:id="354" w:name="_Toc530470628"/>
      <w:r>
        <w:rPr>
          <w:rFonts w:hint="eastAsia"/>
          <w:b/>
          <w:color w:val="000000" w:themeColor="text1"/>
          <w:sz w:val="28"/>
          <w:szCs w:val="20"/>
          <w:highlight w:val="none"/>
          <w14:textFill>
            <w14:solidFill>
              <w14:schemeClr w14:val="tx1"/>
            </w14:solidFill>
          </w14:textFill>
        </w:rPr>
        <w:t>附件五：</w:t>
      </w:r>
      <w:bookmarkEnd w:id="350"/>
      <w:r>
        <w:rPr>
          <w:rFonts w:hint="eastAsia"/>
          <w:b/>
          <w:color w:val="000000" w:themeColor="text1"/>
          <w:sz w:val="28"/>
          <w:szCs w:val="20"/>
          <w:highlight w:val="none"/>
          <w14:textFill>
            <w14:solidFill>
              <w14:schemeClr w14:val="tx1"/>
            </w14:solidFill>
          </w14:textFill>
        </w:rPr>
        <w:t>中标结果通知书</w:t>
      </w:r>
      <w:bookmarkEnd w:id="351"/>
      <w:r>
        <w:rPr>
          <w:rFonts w:hint="eastAsia"/>
          <w:b/>
          <w:color w:val="000000" w:themeColor="text1"/>
          <w:sz w:val="28"/>
          <w:szCs w:val="20"/>
          <w:highlight w:val="none"/>
          <w14:textFill>
            <w14:solidFill>
              <w14:schemeClr w14:val="tx1"/>
            </w14:solidFill>
          </w14:textFill>
        </w:rPr>
        <w:t>（按广州交易集团有限公司（广州公共资源交易中心）中标结果通知书格式）</w:t>
      </w:r>
      <w:bookmarkEnd w:id="352"/>
      <w:bookmarkEnd w:id="353"/>
      <w:bookmarkEnd w:id="354"/>
    </w:p>
    <w:p w14:paraId="34BA563F">
      <w:pPr>
        <w:spacing w:after="240"/>
        <w:rPr>
          <w:rFonts w:hint="eastAsia"/>
          <w:b/>
          <w:color w:val="000000" w:themeColor="text1"/>
          <w:sz w:val="28"/>
          <w:szCs w:val="20"/>
          <w:highlight w:val="none"/>
          <w14:textFill>
            <w14:solidFill>
              <w14:schemeClr w14:val="tx1"/>
            </w14:solidFill>
          </w14:textFill>
        </w:rPr>
      </w:pPr>
      <w:r>
        <w:rPr>
          <w:rFonts w:hint="eastAsia"/>
          <w:b/>
          <w:color w:val="000000" w:themeColor="text1"/>
          <w:sz w:val="28"/>
          <w:szCs w:val="20"/>
          <w:highlight w:val="none"/>
          <w14:textFill>
            <w14:solidFill>
              <w14:schemeClr w14:val="tx1"/>
            </w14:solidFill>
          </w14:textFill>
        </w:rPr>
        <w:t>附件六：确认通知（按广州交易集团有限公司（广州公共资源交易中心）确认通知格式）</w:t>
      </w:r>
    </w:p>
    <w:p w14:paraId="3D2AC3E2">
      <w:pPr>
        <w:spacing w:after="0"/>
        <w:rPr>
          <w:rFonts w:hint="default"/>
          <w:b/>
          <w:color w:val="000000" w:themeColor="text1"/>
          <w:sz w:val="28"/>
          <w:szCs w:val="20"/>
          <w:highlight w:val="none"/>
          <w14:textFill>
            <w14:solidFill>
              <w14:schemeClr w14:val="tx1"/>
            </w14:solidFill>
          </w14:textFill>
          <w:woUserID w:val="1"/>
        </w:rPr>
      </w:pPr>
      <w:r>
        <w:rPr>
          <w:rFonts w:hint="default"/>
          <w:b/>
          <w:color w:val="000000" w:themeColor="text1"/>
          <w:sz w:val="28"/>
          <w:szCs w:val="20"/>
          <w:highlight w:val="none"/>
          <w14:textFill>
            <w14:solidFill>
              <w14:schemeClr w14:val="tx1"/>
            </w14:solidFill>
          </w14:textFill>
          <w:woUserID w:val="1"/>
        </w:rPr>
        <w:br w:type="page"/>
      </w:r>
    </w:p>
    <w:p w14:paraId="0D645576">
      <w:pPr>
        <w:spacing w:after="240"/>
        <w:rPr>
          <w:rFonts w:hint="default"/>
          <w:b/>
          <w:color w:val="000000" w:themeColor="text1"/>
          <w:sz w:val="28"/>
          <w:szCs w:val="20"/>
          <w:highlight w:val="none"/>
          <w14:textFill>
            <w14:solidFill>
              <w14:schemeClr w14:val="tx1"/>
            </w14:solidFill>
          </w14:textFill>
          <w:woUserID w:val="1"/>
        </w:rPr>
      </w:pPr>
      <w:r>
        <w:rPr>
          <w:rFonts w:hint="default"/>
          <w:b/>
          <w:color w:val="000000" w:themeColor="text1"/>
          <w:sz w:val="28"/>
          <w:szCs w:val="20"/>
          <w:highlight w:val="none"/>
          <w14:textFill>
            <w14:solidFill>
              <w14:schemeClr w14:val="tx1"/>
            </w14:solidFill>
          </w14:textFill>
          <w:woUserID w:val="1"/>
        </w:rPr>
        <w:t>附件七：</w:t>
      </w:r>
      <w:r>
        <w:rPr>
          <w:rFonts w:hint="eastAsia" w:ascii="宋体" w:hAnsi="宋体" w:eastAsia="宋体" w:cs="宋体"/>
          <w:b/>
          <w:color w:val="000000" w:themeColor="text1"/>
          <w:kern w:val="2"/>
          <w:sz w:val="32"/>
          <w:szCs w:val="32"/>
          <w:highlight w:val="none"/>
          <w:lang w:val="en-US" w:eastAsia="zh-CN" w:bidi="ar"/>
          <w14:textFill>
            <w14:solidFill>
              <w14:schemeClr w14:val="tx1"/>
            </w14:solidFill>
          </w14:textFill>
          <w:woUserID w:val="1"/>
        </w:rPr>
        <w:t>评标委员会成员声明</w:t>
      </w:r>
    </w:p>
    <w:p w14:paraId="7D9848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themeColor="text1"/>
          <w:kern w:val="2"/>
          <w:sz w:val="32"/>
          <w:szCs w:val="32"/>
          <w:highlight w:val="none"/>
          <w14:textFill>
            <w14:solidFill>
              <w14:schemeClr w14:val="tx1"/>
            </w14:solidFill>
          </w14:textFill>
          <w:woUserID w:val="1"/>
        </w:rPr>
      </w:pPr>
      <w:r>
        <w:rPr>
          <w:rFonts w:hint="eastAsia" w:ascii="宋体" w:hAnsi="宋体" w:eastAsia="宋体" w:cs="宋体"/>
          <w:b/>
          <w:color w:val="000000" w:themeColor="text1"/>
          <w:kern w:val="2"/>
          <w:sz w:val="32"/>
          <w:szCs w:val="32"/>
          <w:highlight w:val="none"/>
          <w:lang w:val="en-US" w:eastAsia="zh-CN" w:bidi="ar"/>
          <w14:textFill>
            <w14:solidFill>
              <w14:schemeClr w14:val="tx1"/>
            </w14:solidFill>
          </w14:textFill>
          <w:woUserID w:val="1"/>
        </w:rPr>
        <w:t>评标委员会成员声明</w:t>
      </w:r>
    </w:p>
    <w:p w14:paraId="379F57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woUserID w:val="1"/>
        </w:rPr>
        <w:t xml:space="preserve"> 广州市重点公共建设项目管理中心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w:t>
      </w:r>
    </w:p>
    <w:p w14:paraId="68F793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本人就参与</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woUserID w:val="1"/>
        </w:rPr>
        <w:t>中山大学学生文体中心项目施工监理</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的评标工作，作出郑重声明：</w:t>
      </w:r>
    </w:p>
    <w:p w14:paraId="03BE31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E8A5E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446253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E852AC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055AD5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5D82A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如果本人违反上述声明内容，造成的后果由本人自行承担。</w:t>
      </w:r>
    </w:p>
    <w:p w14:paraId="63047182">
      <w:pPr>
        <w:pStyle w:val="8"/>
        <w:keepNext w:val="0"/>
        <w:keepLines w:val="0"/>
        <w:widowControl/>
        <w:suppressLineNumbers w:val="0"/>
        <w:spacing w:before="0" w:beforeAutospacing="0" w:after="120" w:afterAutospacing="0" w:line="254" w:lineRule="auto"/>
        <w:ind w:left="420" w:leftChars="200" w:right="0"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 xml:space="preserve"> </w:t>
      </w:r>
    </w:p>
    <w:p w14:paraId="156A585F">
      <w:pPr>
        <w:keepNext w:val="0"/>
        <w:keepLines w:val="0"/>
        <w:widowControl w:val="0"/>
        <w:suppressLineNumbers w:val="0"/>
        <w:spacing w:before="0" w:beforeAutospacing="0" w:after="0" w:afterAutospacing="0"/>
        <w:ind w:left="0" w:right="0"/>
        <w:jc w:val="both"/>
        <w:rPr>
          <w:color w:val="000000" w:themeColor="text1"/>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声明人：（签名）</w:t>
      </w:r>
    </w:p>
    <w:p w14:paraId="7CD39687">
      <w:pPr>
        <w:spacing w:after="240"/>
        <w:rPr>
          <w:rFonts w:hint="default"/>
          <w:b/>
          <w:color w:val="000000" w:themeColor="text1"/>
          <w:sz w:val="28"/>
          <w:szCs w:val="20"/>
          <w:highlight w:val="none"/>
          <w14:textFill>
            <w14:solidFill>
              <w14:schemeClr w14:val="tx1"/>
            </w14:solidFill>
          </w14:textFill>
          <w:woUserID w:val="1"/>
        </w:rPr>
      </w:pPr>
    </w:p>
    <w:p w14:paraId="761EFA30">
      <w:pPr>
        <w:rPr>
          <w:rFonts w:ascii="宋体" w:hAnsi="宋体"/>
          <w:color w:val="000000" w:themeColor="text1"/>
          <w:highlight w:val="none"/>
          <w14:textFill>
            <w14:solidFill>
              <w14:schemeClr w14:val="tx1"/>
            </w14:solidFill>
          </w14:textFill>
        </w:rPr>
      </w:pPr>
    </w:p>
    <w:p w14:paraId="5626C92E">
      <w:pPr>
        <w:spacing w:line="240" w:lineRule="exact"/>
        <w:ind w:left="1800" w:firstLine="137"/>
        <w:rPr>
          <w:rFonts w:ascii="宋体" w:hAnsi="宋体"/>
          <w:color w:val="000000" w:themeColor="text1"/>
          <w:highlight w:val="none"/>
          <w14:textFill>
            <w14:solidFill>
              <w14:schemeClr w14:val="tx1"/>
            </w14:solidFill>
          </w14:textFill>
        </w:rPr>
      </w:pPr>
    </w:p>
    <w:p w14:paraId="31ECD37D">
      <w:pPr>
        <w:rPr>
          <w:rFonts w:ascii="宋体" w:hAnsi="宋体"/>
          <w:color w:val="000000" w:themeColor="text1"/>
          <w:highlight w:val="none"/>
          <w14:textFill>
            <w14:solidFill>
              <w14:schemeClr w14:val="tx1"/>
            </w14:solidFill>
          </w14:textFill>
        </w:rPr>
      </w:pPr>
    </w:p>
    <w:p w14:paraId="2E67E1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b/>
          <w:color w:val="000000" w:themeColor="text1"/>
          <w:kern w:val="44"/>
          <w:sz w:val="44"/>
          <w:szCs w:val="20"/>
          <w:highlight w:val="none"/>
          <w14:textFill>
            <w14:solidFill>
              <w14:schemeClr w14:val="tx1"/>
            </w14:solidFill>
          </w14:textFill>
        </w:rPr>
      </w:pPr>
      <w:r>
        <w:rPr>
          <w:rFonts w:hint="eastAsia" w:ascii="宋体" w:hAnsi="宋体"/>
          <w:color w:val="000000" w:themeColor="text1"/>
          <w:kern w:val="44"/>
          <w:sz w:val="44"/>
          <w:szCs w:val="20"/>
          <w:highlight w:val="none"/>
          <w14:textFill>
            <w14:solidFill>
              <w14:schemeClr w14:val="tx1"/>
            </w14:solidFill>
          </w14:textFill>
        </w:rPr>
        <w:br w:type="page"/>
      </w:r>
      <w:bookmarkStart w:id="355" w:name="_Toc1233"/>
      <w:r>
        <w:rPr>
          <w:rFonts w:hint="eastAsia" w:ascii="宋体" w:hAnsi="宋体"/>
          <w:b/>
          <w:color w:val="000000" w:themeColor="text1"/>
          <w:kern w:val="44"/>
          <w:sz w:val="44"/>
          <w:szCs w:val="20"/>
          <w:highlight w:val="none"/>
          <w14:textFill>
            <w14:solidFill>
              <w14:schemeClr w14:val="tx1"/>
            </w14:solidFill>
          </w14:textFill>
        </w:rPr>
        <w:t>第三章 评标办法（“评定分离”定标办法）</w:t>
      </w:r>
      <w:bookmarkEnd w:id="355"/>
    </w:p>
    <w:p w14:paraId="63695B65">
      <w:pPr>
        <w:spacing w:line="360" w:lineRule="auto"/>
        <w:ind w:left="118"/>
        <w:jc w:val="center"/>
        <w:outlineLvl w:val="2"/>
        <w:rPr>
          <w:rFonts w:hint="eastAsia" w:ascii="宋体" w:hAnsi="宋体" w:eastAsia="黑体" w:cs="宋体"/>
          <w:b/>
          <w:bCs/>
          <w:color w:val="000000" w:themeColor="text1"/>
          <w:kern w:val="0"/>
          <w:sz w:val="32"/>
          <w:szCs w:val="32"/>
          <w:highlight w:val="none"/>
          <w14:textFill>
            <w14:solidFill>
              <w14:schemeClr w14:val="tx1"/>
            </w14:solidFill>
          </w14:textFill>
        </w:rPr>
      </w:pPr>
      <w:bookmarkStart w:id="356" w:name="_Toc11850344"/>
      <w:bookmarkStart w:id="357" w:name="_Toc8656911"/>
      <w:r>
        <w:rPr>
          <w:rFonts w:hint="eastAsia" w:ascii="宋体" w:hAnsi="宋体" w:eastAsia="黑体" w:cs="宋体"/>
          <w:b/>
          <w:bCs/>
          <w:color w:val="000000" w:themeColor="text1"/>
          <w:kern w:val="0"/>
          <w:sz w:val="32"/>
          <w:szCs w:val="32"/>
          <w:highlight w:val="none"/>
          <w14:textFill>
            <w14:solidFill>
              <w14:schemeClr w14:val="tx1"/>
            </w14:solidFill>
          </w14:textFill>
        </w:rPr>
        <w:t>评标办法前附表</w:t>
      </w:r>
    </w:p>
    <w:tbl>
      <w:tblPr>
        <w:tblStyle w:val="1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2"/>
        <w:gridCol w:w="1158"/>
        <w:gridCol w:w="1986"/>
        <w:gridCol w:w="5426"/>
      </w:tblGrid>
      <w:tr w14:paraId="46B3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D093ED1">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条款号</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320802F">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评审因素</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D10F59B">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评审标准</w:t>
            </w:r>
          </w:p>
        </w:tc>
      </w:tr>
      <w:tr w14:paraId="049D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80B796">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15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4B2930E">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评标方法</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062944B">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中标候选人排序方法</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F16E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本项目采用评定分离定标办法，其中：评标采用“通过制”评标办法，</w:t>
            </w:r>
            <w:r>
              <w:rPr>
                <w:rFonts w:hint="eastAsia"/>
                <w:color w:val="000000" w:themeColor="text1"/>
                <w:szCs w:val="21"/>
                <w:highlight w:val="none"/>
                <w:u w:val="single"/>
                <w14:textFill>
                  <w14:solidFill>
                    <w14:schemeClr w14:val="tx1"/>
                  </w14:solidFill>
                </w14:textFill>
              </w:rPr>
              <w:t>所有通过初步评审</w:t>
            </w:r>
            <w:r>
              <w:rPr>
                <w:rFonts w:hint="eastAsia" w:ascii="宋体" w:hAnsi="宋体" w:cs="宋体"/>
                <w:color w:val="000000" w:themeColor="text1"/>
                <w:highlight w:val="none"/>
                <w:u w:val="single"/>
                <w14:textFill>
                  <w14:solidFill>
                    <w14:schemeClr w14:val="tx1"/>
                  </w14:solidFill>
                </w14:textFill>
              </w:rPr>
              <w:t>（形式评审、资格评审、响应性评审）的</w:t>
            </w:r>
            <w:r>
              <w:rPr>
                <w:rFonts w:hint="eastAsia"/>
                <w:color w:val="000000" w:themeColor="text1"/>
                <w:szCs w:val="21"/>
                <w:highlight w:val="none"/>
                <w:u w:val="single"/>
                <w14:textFill>
                  <w14:solidFill>
                    <w14:schemeClr w14:val="tx1"/>
                  </w14:solidFill>
                </w14:textFill>
              </w:rPr>
              <w:t>投标人全部被推荐为合格的中标候选人，进入定标阶段</w:t>
            </w:r>
            <w:r>
              <w:rPr>
                <w:rFonts w:hint="eastAsia" w:ascii="宋体" w:hAnsi="宋体"/>
                <w:color w:val="000000" w:themeColor="text1"/>
                <w:highlight w:val="none"/>
                <w:u w:val="single"/>
                <w14:textFill>
                  <w14:solidFill>
                    <w14:schemeClr w14:val="tx1"/>
                  </w14:solidFill>
                </w14:textFill>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000000" w:themeColor="text1"/>
                <w:szCs w:val="21"/>
                <w:highlight w:val="none"/>
                <w:u w:val="single"/>
                <w14:textFill>
                  <w14:solidFill>
                    <w14:schemeClr w14:val="tx1"/>
                  </w14:solidFill>
                </w14:textFill>
              </w:rPr>
              <w:t>。</w:t>
            </w:r>
          </w:p>
        </w:tc>
      </w:tr>
      <w:tr w14:paraId="073C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CB6F8C8">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2.1.1</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B3571AD">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形式评审标准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98E5AB8">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投标人名称</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EE25E52">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与营业执照、资质证书一致。</w:t>
            </w:r>
          </w:p>
        </w:tc>
      </w:tr>
      <w:tr w14:paraId="5D75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7C99589">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1E7D76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1CEE45A">
            <w:pPr>
              <w:keepNext w:val="0"/>
              <w:keepLines w:val="0"/>
              <w:widowControl/>
              <w:suppressLineNumbers w:val="0"/>
              <w:spacing w:before="0" w:beforeAutospacing="0" w:after="0" w:afterAutospacing="0"/>
              <w:ind w:left="0" w:right="0"/>
              <w:jc w:val="center"/>
              <w:rPr>
                <w:rFonts w:hint="default" w:ascii="宋体" w:hAnsi="宋体" w:eastAsia="宋体" w:cs="楷体"/>
                <w:strike/>
                <w:color w:val="000000" w:themeColor="text1"/>
                <w:kern w:val="0"/>
                <w:sz w:val="21"/>
                <w:szCs w:val="21"/>
                <w:highlight w:val="none"/>
                <w14:textFill>
                  <w14:solidFill>
                    <w14:schemeClr w14:val="tx1"/>
                  </w14:solidFill>
                </w14:textFill>
              </w:rPr>
            </w:pPr>
            <w:r>
              <w:rPr>
                <w:rFonts w:hint="eastAsia" w:ascii="宋体" w:hAnsi="宋体" w:eastAsia="宋体" w:cs="宋体"/>
                <w:strike/>
                <w:color w:val="000000" w:themeColor="text1"/>
                <w:kern w:val="0"/>
                <w:sz w:val="21"/>
                <w:szCs w:val="21"/>
                <w:highlight w:val="none"/>
                <w:lang w:val="en-US" w:eastAsia="zh-CN" w:bidi="ar"/>
                <w14:textFill>
                  <w14:solidFill>
                    <w14:schemeClr w14:val="tx1"/>
                  </w14:solidFill>
                </w14:textFill>
              </w:rPr>
              <w:t>投标函及投标函</w:t>
            </w:r>
          </w:p>
          <w:p w14:paraId="57D9C90A">
            <w:pPr>
              <w:keepNext w:val="0"/>
              <w:keepLines w:val="0"/>
              <w:widowControl/>
              <w:suppressLineNumbers w:val="0"/>
              <w:spacing w:before="0" w:beforeAutospacing="0" w:after="0" w:afterAutospacing="0"/>
              <w:ind w:left="0" w:right="0"/>
              <w:jc w:val="center"/>
              <w:rPr>
                <w:rFonts w:hint="default" w:ascii="宋体" w:hAnsi="宋体" w:eastAsia="宋体" w:cs="宋体"/>
                <w:strike/>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trike/>
                <w:color w:val="000000" w:themeColor="text1"/>
                <w:kern w:val="0"/>
                <w:sz w:val="21"/>
                <w:szCs w:val="21"/>
                <w:highlight w:val="none"/>
                <w:lang w:val="en-US" w:eastAsia="zh-CN" w:bidi="ar"/>
                <w14:textFill>
                  <w14:solidFill>
                    <w14:schemeClr w14:val="tx1"/>
                  </w14:solidFill>
                </w14:textFill>
              </w:rPr>
              <w:t>附录签字盖章</w:t>
            </w:r>
          </w:p>
          <w:p w14:paraId="04267B7F">
            <w:pPr>
              <w:keepNext w:val="0"/>
              <w:keepLines w:val="0"/>
              <w:widowControl/>
              <w:suppressLineNumbers w:val="0"/>
              <w:spacing w:before="0" w:beforeAutospacing="0" w:after="0" w:afterAutospacing="0"/>
              <w:ind w:left="0" w:right="0"/>
              <w:jc w:val="center"/>
              <w:rPr>
                <w:rFonts w:hint="default" w:ascii="宋体" w:hAnsi="宋体" w:eastAsia="宋体" w:cs="宋体"/>
                <w:strike/>
                <w:color w:val="000000" w:themeColor="text1"/>
                <w:kern w:val="0"/>
                <w:sz w:val="21"/>
                <w:szCs w:val="21"/>
                <w:highlight w:val="none"/>
                <w:lang w:bidi="ar"/>
                <w14:textFill>
                  <w14:solidFill>
                    <w14:schemeClr w14:val="tx1"/>
                  </w14:solidFill>
                </w14:textFill>
              </w:rPr>
            </w:pPr>
            <w:r>
              <w:rPr>
                <w:rFonts w:hint="default" w:ascii="宋体" w:hAnsi="宋体" w:eastAsia="宋体" w:cs="宋体"/>
                <w:strike w:val="0"/>
                <w:color w:val="000000" w:themeColor="text1"/>
                <w:kern w:val="0"/>
                <w:sz w:val="21"/>
                <w:szCs w:val="21"/>
                <w:highlight w:val="none"/>
                <w:u w:val="single"/>
                <w:lang w:bidi="ar"/>
                <w14:textFill>
                  <w14:solidFill>
                    <w14:schemeClr w14:val="tx1"/>
                  </w14:solidFill>
                </w14:textFill>
              </w:rPr>
              <w:t>法定代表人身份证明</w:t>
            </w:r>
            <w:r>
              <w:rPr>
                <w:rFonts w:hint="default" w:ascii="宋体" w:hAnsi="宋体" w:cs="宋体"/>
                <w:strike w:val="0"/>
                <w:color w:val="000000" w:themeColor="text1"/>
                <w:kern w:val="0"/>
                <w:sz w:val="21"/>
                <w:szCs w:val="21"/>
                <w:highlight w:val="none"/>
                <w:u w:val="single"/>
                <w:lang w:bidi="ar"/>
                <w14:textFill>
                  <w14:solidFill>
                    <w14:schemeClr w14:val="tx1"/>
                  </w14:solidFill>
                </w14:textFill>
              </w:rPr>
              <w:t>及</w:t>
            </w:r>
            <w:r>
              <w:rPr>
                <w:rFonts w:hint="default" w:ascii="宋体" w:hAnsi="宋体" w:eastAsia="宋体" w:cs="宋体"/>
                <w:strike w:val="0"/>
                <w:color w:val="000000" w:themeColor="text1"/>
                <w:kern w:val="0"/>
                <w:sz w:val="21"/>
                <w:szCs w:val="21"/>
                <w:highlight w:val="none"/>
                <w:u w:val="single"/>
                <w:lang w:bidi="ar"/>
                <w14:textFill>
                  <w14:solidFill>
                    <w14:schemeClr w14:val="tx1"/>
                  </w14:solidFill>
                </w14:textFill>
              </w:rPr>
              <w:t>授权委托书</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186AFE">
            <w:pPr>
              <w:keepNext w:val="0"/>
              <w:keepLines w:val="0"/>
              <w:widowControl/>
              <w:suppressLineNumbers w:val="0"/>
              <w:spacing w:before="0" w:beforeAutospacing="1" w:after="0" w:afterAutospacing="1"/>
              <w:ind w:left="0" w:right="0"/>
              <w:jc w:val="left"/>
              <w:rPr>
                <w:rFonts w:hint="default" w:ascii="宋体" w:hAnsi="宋体" w:eastAsia="宋体" w:cs="楷体"/>
                <w:strike/>
                <w:color w:val="000000" w:themeColor="text1"/>
                <w:kern w:val="0"/>
                <w:sz w:val="21"/>
                <w:szCs w:val="21"/>
                <w:highlight w:val="none"/>
                <w14:textFill>
                  <w14:solidFill>
                    <w14:schemeClr w14:val="tx1"/>
                  </w14:solidFill>
                </w14:textFill>
              </w:rPr>
            </w:pPr>
            <w:r>
              <w:rPr>
                <w:rFonts w:hint="eastAsia" w:ascii="宋体" w:hAnsi="宋体" w:eastAsia="宋体" w:cs="宋体"/>
                <w:strike/>
                <w:color w:val="000000" w:themeColor="text1"/>
                <w:kern w:val="0"/>
                <w:sz w:val="21"/>
                <w:szCs w:val="21"/>
                <w:highlight w:val="none"/>
                <w:lang w:val="en-US" w:eastAsia="zh-CN" w:bidi="ar"/>
                <w14:textFill>
                  <w14:solidFill>
                    <w14:schemeClr w14:val="tx1"/>
                  </w14:solidFill>
                </w14:textFill>
              </w:rPr>
              <w:t>有法定代表人或被授权人签字（或盖章）并加盖单位章。</w:t>
            </w:r>
            <w:r>
              <w:rPr>
                <w:rFonts w:hint="default" w:ascii="宋体" w:hAnsi="宋体" w:cs="宋体"/>
                <w:strike w:val="0"/>
                <w:color w:val="000000" w:themeColor="text1"/>
                <w:kern w:val="0"/>
                <w:sz w:val="21"/>
                <w:szCs w:val="21"/>
                <w:highlight w:val="none"/>
                <w:u w:val="single"/>
                <w:lang w:eastAsia="zh-CN" w:bidi="ar"/>
                <w14:textFill>
                  <w14:solidFill>
                    <w14:schemeClr w14:val="tx1"/>
                  </w14:solidFill>
                </w14:textFill>
              </w:rPr>
              <w:t>投标文件</w:t>
            </w:r>
            <w:r>
              <w:rPr>
                <w:rFonts w:hint="eastAsia" w:ascii="宋体" w:hAnsi="宋体" w:eastAsia="宋体" w:cs="宋体"/>
                <w:strike w:val="0"/>
                <w:color w:val="000000" w:themeColor="text1"/>
                <w:kern w:val="0"/>
                <w:sz w:val="21"/>
                <w:szCs w:val="21"/>
                <w:highlight w:val="none"/>
                <w:lang w:val="en-US" w:eastAsia="zh-CN" w:bidi="ar"/>
                <w14:textFill>
                  <w14:solidFill>
                    <w14:schemeClr w14:val="tx1"/>
                  </w14:solidFill>
                </w14:textFill>
              </w:rPr>
              <w:t>由法定代表人签字（或盖章）的，应附法定代表人身份证明；由被授权人签字（或盖章）的，应附授权委托书、法定代表人身份证明。</w:t>
            </w:r>
          </w:p>
        </w:tc>
      </w:tr>
      <w:tr w14:paraId="091F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37AFFC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EF588A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173E11">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投标文件格式</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87572A2">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符合第六章“投标文件格式”格式一、格式七中的①、②、③、④、⑤的规定。</w:t>
            </w:r>
          </w:p>
        </w:tc>
      </w:tr>
      <w:tr w14:paraId="7601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325ADB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C8B9D99">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CB40ED5">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7"/>
                <w:kern w:val="2"/>
                <w:sz w:val="21"/>
                <w:szCs w:val="21"/>
                <w:highlight w:val="none"/>
                <w:lang w:val="en-US" w:eastAsia="zh-CN" w:bidi="ar"/>
                <w14:textFill>
                  <w14:solidFill>
                    <w14:schemeClr w14:val="tx1"/>
                  </w14:solidFill>
                </w14:textFill>
              </w:rPr>
              <w:t>备选投标方案</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41BA53C">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不接受备选投标方案。</w:t>
            </w:r>
          </w:p>
        </w:tc>
      </w:tr>
      <w:tr w14:paraId="7C64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D15CBB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50E656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50EC95C">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联合体投标人</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BECAD43">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不接受联合体投标。</w:t>
            </w:r>
          </w:p>
        </w:tc>
      </w:tr>
      <w:tr w14:paraId="4AD1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8A6FF6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3DCABF1">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ABB5A77">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投标人机器码</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2A32E3B">
            <w:pPr>
              <w:keepNext w:val="0"/>
              <w:keepLines w:val="0"/>
              <w:widowControl/>
              <w:suppressLineNumbers w:val="0"/>
              <w:spacing w:before="0" w:beforeAutospacing="0" w:after="0" w:afterAutospacing="0"/>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本项目</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不同投标人机器码相同，视为不合格。</w:t>
            </w:r>
          </w:p>
        </w:tc>
      </w:tr>
      <w:tr w14:paraId="389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E45B6E2">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2.1.2</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4C6BCFB">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资格评审标准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0A090DC">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营业执照</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0D1A87E">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符合第二章“投标人须知”第3.5.1项规定，具备有效的营业执照。</w:t>
            </w:r>
          </w:p>
        </w:tc>
      </w:tr>
      <w:tr w14:paraId="0D00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7388D0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511586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C79E891">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资质要求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1FD6795">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符合第二章“投标人须知”第1.4.1项规定</w:t>
            </w:r>
          </w:p>
        </w:tc>
      </w:tr>
      <w:tr w14:paraId="5409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DD290F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BD6760F">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ED6346F">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财务要求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A07023D">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r>
      <w:tr w14:paraId="56E5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791957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8D389F2">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324739">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业绩要求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4FFA4A9">
            <w:pPr>
              <w:keepNext w:val="0"/>
              <w:keepLines w:val="0"/>
              <w:widowControl w:val="0"/>
              <w:suppressLineNumbers w:val="0"/>
              <w:spacing w:before="0" w:beforeAutospacing="0" w:after="0" w:afterAutospacing="0"/>
              <w:ind w:left="0" w:right="0"/>
              <w:jc w:val="both"/>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符合第二章“投标人须知”第1.4.1项规定</w:t>
            </w:r>
          </w:p>
        </w:tc>
      </w:tr>
      <w:tr w14:paraId="100D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288549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2C7B90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9347A87">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信誉要求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C16FF3F">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r>
      <w:tr w14:paraId="2635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673D737">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B5270DF">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268A9C">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总监理工程师</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821CBA4">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符合第二章“投标人须知”第1.4.1项规定</w:t>
            </w:r>
          </w:p>
        </w:tc>
      </w:tr>
      <w:tr w14:paraId="2766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249EBEA">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C54C7D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98FE46F">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其他主要人员</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B4E0809">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r>
      <w:tr w14:paraId="1206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FBFABCC">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7AB6C7C">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6354FDC">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试验检测仪器设备</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687FDB">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r>
      <w:tr w14:paraId="2DBA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E71E701">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33E4846">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AC98FB">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其他要求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C59EFB">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符合第二章“投标人须知”第1.4.1项规定</w:t>
            </w:r>
          </w:p>
        </w:tc>
      </w:tr>
      <w:tr w14:paraId="729A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1CBAFD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2B4AFE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6F06A5D">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联合体投标人</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1A60EEB">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符合第二章“投标人须知”第1.4.2项规定</w:t>
            </w:r>
          </w:p>
        </w:tc>
      </w:tr>
      <w:tr w14:paraId="128E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FBC0F3B">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034E3CD">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5AEE35F">
            <w:pPr>
              <w:keepNext w:val="0"/>
              <w:keepLines w:val="0"/>
              <w:widowControl/>
              <w:suppressLineNumbers w:val="0"/>
              <w:spacing w:before="0" w:beforeAutospacing="0" w:after="0" w:afterAutospacing="0"/>
              <w:ind w:left="0" w:right="0"/>
              <w:jc w:val="center"/>
              <w:rPr>
                <w:rFonts w:hint="eastAsia" w:ascii="宋体" w:hAnsi="宋体" w:eastAsia="宋体" w:cs="楷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不存在禁止</w:t>
            </w:r>
          </w:p>
          <w:p w14:paraId="1EFC6069">
            <w:pPr>
              <w:keepNext w:val="0"/>
              <w:keepLines w:val="0"/>
              <w:widowControl/>
              <w:suppressLineNumbers w:val="0"/>
              <w:spacing w:before="0" w:beforeAutospacing="0" w:after="0" w:afterAutospacing="0"/>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投标的情形</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4D5C6A9">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不存在第二章“投标人须知”第1.4.3项规定的任何一种情形</w:t>
            </w:r>
          </w:p>
        </w:tc>
      </w:tr>
      <w:tr w14:paraId="5E71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235968">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2.1.3</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51C0498">
            <w:pPr>
              <w:keepNext w:val="0"/>
              <w:keepLines w:val="0"/>
              <w:widowControl/>
              <w:suppressLineNumbers w:val="0"/>
              <w:spacing w:before="0" w:beforeAutospacing="1" w:after="0" w:afterAutospacing="1"/>
              <w:ind w:left="0" w:right="0"/>
              <w:jc w:val="center"/>
              <w:rPr>
                <w:rFonts w:hint="eastAsia" w:ascii="宋体" w:hAnsi="宋体" w:eastAsia="宋体" w:cs="楷体"/>
                <w:strike/>
                <w:dstrike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响应性评审标准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2CB2FC">
            <w:pPr>
              <w:keepNext w:val="0"/>
              <w:keepLines w:val="0"/>
              <w:widowControl/>
              <w:suppressLineNumbers w:val="0"/>
              <w:spacing w:before="0" w:beforeAutospacing="1" w:after="0" w:afterAutospacing="1"/>
              <w:ind w:left="0" w:right="0"/>
              <w:jc w:val="center"/>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14:paraId="68A3CC54">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投标文件所列投标人名称、项目（总监）负责人与投标登记时一致；</w:t>
            </w:r>
          </w:p>
        </w:tc>
      </w:tr>
      <w:tr w14:paraId="268A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135D689">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33CA90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28C2EE6">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投标报价</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F2C7E3">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符合第二章“投标人须知”第3.2款规定，对同一招标项目没有出现：两个或以上的投标报价且修正无依据；</w:t>
            </w:r>
          </w:p>
        </w:tc>
      </w:tr>
      <w:tr w14:paraId="0664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C56966D">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D697D0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43189FF">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投标内容</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514F78D">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符合第二章“投标人须知”第1.3.1项规定，投标文件按规定的格式填写，内容齐全或关键字迹清晰、容易辩认。</w:t>
            </w:r>
          </w:p>
        </w:tc>
      </w:tr>
      <w:tr w14:paraId="1BB4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E25763">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83E40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FE6DF40">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监理服务期限</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3EE66BF">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符合第二章“投标人须知”第1.3.2项规定</w:t>
            </w:r>
          </w:p>
        </w:tc>
      </w:tr>
      <w:tr w14:paraId="271B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E4F8C3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1100089">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D9FBF89">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质量标准</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3975FF">
            <w:pPr>
              <w:keepNext w:val="0"/>
              <w:keepLines w:val="0"/>
              <w:widowControl/>
              <w:suppressLineNumbers w:val="0"/>
              <w:spacing w:before="0" w:beforeAutospacing="1" w:after="0" w:afterAutospacing="1"/>
              <w:ind w:left="0" w:right="0"/>
              <w:jc w:val="left"/>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符合第二章“投标人须知”第1.3.3项规定</w:t>
            </w:r>
          </w:p>
        </w:tc>
      </w:tr>
      <w:tr w14:paraId="2F43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4EB1C8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D33401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DFDA9C4">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投标有效期</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EAE6171">
            <w:pPr>
              <w:keepNext w:val="0"/>
              <w:keepLines w:val="0"/>
              <w:widowControl/>
              <w:suppressLineNumbers w:val="0"/>
              <w:spacing w:before="0" w:beforeAutospacing="1" w:after="0" w:afterAutospacing="1"/>
              <w:ind w:left="0" w:right="0"/>
              <w:jc w:val="both"/>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符合第二章“投标人须知”第3.3.1项规定</w:t>
            </w:r>
          </w:p>
        </w:tc>
      </w:tr>
      <w:tr w14:paraId="7CE0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1ABDBE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F597C51">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1635E13">
            <w:pPr>
              <w:keepNext w:val="0"/>
              <w:keepLines w:val="0"/>
              <w:widowControl/>
              <w:suppressLineNumbers w:val="0"/>
              <w:spacing w:before="0" w:beforeAutospacing="1" w:after="0" w:afterAutospacing="1"/>
              <w:ind w:left="0" w:right="0"/>
              <w:jc w:val="center"/>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串通投标情形</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D95372C">
            <w:pPr>
              <w:keepNext w:val="0"/>
              <w:keepLines w:val="0"/>
              <w:widowControl/>
              <w:suppressLineNumbers w:val="0"/>
              <w:spacing w:before="0" w:beforeAutospacing="1" w:after="0" w:afterAutospacing="1"/>
              <w:ind w:left="0" w:right="0"/>
              <w:jc w:val="both"/>
              <w:rPr>
                <w:rFonts w:hint="eastAsia"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不存在串通投标情形（串通投标情形以《广东省实施&lt;中华人民共和国招标投标法&gt;》第十六条的规定为准）。</w:t>
            </w:r>
          </w:p>
        </w:tc>
      </w:tr>
      <w:tr w14:paraId="6F1D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E86566A">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3.4</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CB7ABE0">
            <w:pPr>
              <w:keepNext w:val="0"/>
              <w:keepLines w:val="0"/>
              <w:suppressLineNumbers w:val="0"/>
              <w:spacing w:before="0" w:beforeAutospacing="0" w:after="0" w:afterAutospacing="0" w:line="240" w:lineRule="auto"/>
              <w:ind w:left="0" w:right="0" w:firstLine="0" w:firstLineChars="0"/>
              <w:rPr>
                <w:rFonts w:hint="eastAsia" w:ascii="宋体" w:hAnsi="宋体" w:cs="宋体"/>
                <w:b w:val="0"/>
                <w:bCs/>
                <w:strike w:val="0"/>
                <w:color w:val="000000" w:themeColor="text1"/>
                <w:kern w:val="0"/>
                <w:szCs w:val="21"/>
                <w:highlight w:val="none"/>
                <w:lang w:bidi="ar"/>
                <w14:textFill>
                  <w14:solidFill>
                    <w14:schemeClr w14:val="tx1"/>
                  </w14:solidFill>
                </w14:textFill>
              </w:rPr>
            </w:pPr>
            <w:r>
              <w:rPr>
                <w:rFonts w:hint="eastAsia" w:ascii="宋体" w:hAnsi="宋体" w:cs="宋体"/>
                <w:bCs/>
                <w:color w:val="000000" w:themeColor="text1"/>
                <w:kern w:val="0"/>
                <w:szCs w:val="21"/>
                <w:highlight w:val="none"/>
                <w:lang w:bidi="ar"/>
                <w14:textFill>
                  <w14:solidFill>
                    <w14:schemeClr w14:val="tx1"/>
                  </w14:solidFill>
                </w14:textFill>
              </w:rPr>
              <w:t xml:space="preserve">3.4.1 </w:t>
            </w:r>
            <w:r>
              <w:rPr>
                <w:rFonts w:hint="eastAsia" w:ascii="宋体" w:hAnsi="宋体" w:cs="宋体"/>
                <w:bCs/>
                <w:color w:val="000000" w:themeColor="text1"/>
                <w:kern w:val="0"/>
                <w:szCs w:val="21"/>
                <w:highlight w:val="none"/>
                <w:u w:val="none"/>
                <w:lang w:bidi="ar"/>
                <w14:textFill>
                  <w14:solidFill>
                    <w14:schemeClr w14:val="tx1"/>
                  </w14:solidFill>
                </w14:textFill>
              </w:rPr>
              <w:t>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2D99AF88">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0"/>
                <w:szCs w:val="21"/>
                <w:highlight w:val="none"/>
                <w:lang w:bidi="ar"/>
                <w14:textFill>
                  <w14:solidFill>
                    <w14:schemeClr w14:val="tx1"/>
                  </w14:solidFill>
                </w14:textFill>
              </w:rPr>
              <w:t xml:space="preserve">3.4.2 </w:t>
            </w:r>
            <w:r>
              <w:rPr>
                <w:rFonts w:hint="eastAsia" w:ascii="宋体" w:hAnsi="宋体" w:cs="宋体"/>
                <w:bCs/>
                <w:color w:val="000000" w:themeColor="text1"/>
                <w:kern w:val="0"/>
                <w:szCs w:val="21"/>
                <w:highlight w:val="none"/>
                <w:u w:val="none"/>
                <w:lang w:bidi="ar"/>
                <w14:textFill>
                  <w14:solidFill>
                    <w14:schemeClr w14:val="tx1"/>
                  </w14:solidFill>
                </w14:textFill>
              </w:rPr>
              <w:t>评标委员会完成评标后，应当向招标人提交书面评标报告和合格的中标候选人名单</w:t>
            </w:r>
            <w:r>
              <w:rPr>
                <w:rFonts w:hint="eastAsia" w:ascii="宋体" w:hAnsi="宋体" w:cs="宋体"/>
                <w:bCs/>
                <w:color w:val="000000" w:themeColor="text1"/>
                <w:kern w:val="0"/>
                <w:szCs w:val="21"/>
                <w:highlight w:val="none"/>
                <w:lang w:bidi="ar"/>
                <w14:textFill>
                  <w14:solidFill>
                    <w14:schemeClr w14:val="tx1"/>
                  </w14:solidFill>
                </w14:textFill>
              </w:rPr>
              <w:t>。</w:t>
            </w:r>
          </w:p>
        </w:tc>
      </w:tr>
      <w:tr w14:paraId="2688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5ADD6BAA">
            <w:pPr>
              <w:keepNext w:val="0"/>
              <w:keepLines w:val="0"/>
              <w:widowControl/>
              <w:suppressLineNumbers w:val="0"/>
              <w:spacing w:before="0" w:beforeAutospacing="0" w:after="0" w:afterAutospacing="0" w:line="400" w:lineRule="exact"/>
              <w:ind w:left="0" w:right="0"/>
              <w:jc w:val="center"/>
              <w:rPr>
                <w:rFonts w:hint="default" w:ascii="宋体" w:hAnsi="宋体" w:eastAsia="宋体" w:cs="楷体"/>
                <w:color w:val="000000" w:themeColor="text1"/>
                <w:kern w:val="0"/>
                <w:sz w:val="21"/>
                <w:szCs w:val="21"/>
                <w:highlight w:val="none"/>
                <w14:textFill>
                  <w14:solidFill>
                    <w14:schemeClr w14:val="tx1"/>
                  </w14:solidFill>
                </w14:textFill>
              </w:rPr>
            </w:pPr>
            <w:r>
              <w:rPr>
                <w:rFonts w:hint="default" w:ascii="Calibri" w:hAnsi="Calibri" w:eastAsia="宋体" w:cs="Calibri"/>
                <w:color w:val="000000" w:themeColor="text1"/>
                <w:kern w:val="2"/>
                <w:sz w:val="21"/>
                <w:szCs w:val="21"/>
                <w:highlight w:val="none"/>
                <w:lang w:val="en-US" w:eastAsia="zh-CN" w:bidi="ar"/>
                <w14:textFill>
                  <w14:solidFill>
                    <w14:schemeClr w14:val="tx1"/>
                  </w14:solidFill>
                </w14:textFill>
              </w:rPr>
              <w:t>4</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7F978F08">
            <w:pPr>
              <w:keepNext w:val="0"/>
              <w:keepLines w:val="0"/>
              <w:widowControl/>
              <w:suppressLineNumbers w:val="0"/>
              <w:spacing w:before="0" w:beforeAutospacing="0" w:after="0" w:afterAutospacing="0" w:line="400" w:lineRule="exact"/>
              <w:ind w:left="0" w:right="0"/>
              <w:jc w:val="center"/>
              <w:rPr>
                <w:rFonts w:hint="default" w:ascii="宋体" w:hAnsi="宋体" w:eastAsia="宋体" w:cs="楷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定标</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2EFA5CC">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1.定标委员会的组成</w:t>
            </w:r>
          </w:p>
          <w:p w14:paraId="0185C30F">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（1）定标委员会</w:t>
            </w:r>
          </w:p>
          <w:p w14:paraId="36C76ED4">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定标委员会由招标人依法组建。</w:t>
            </w:r>
          </w:p>
          <w:p w14:paraId="7039AF60">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（2）定标会召开的时间地点：</w:t>
            </w:r>
          </w:p>
          <w:p w14:paraId="299872A3">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定标会召开时间在合格的中标候选人公示完成后</w:t>
            </w:r>
            <w:r>
              <w:rPr>
                <w:rFonts w:hint="eastAsia" w:ascii="宋体" w:hAnsi="宋体" w:eastAsia="宋体" w:cs="楷体"/>
                <w:b w:val="0"/>
                <w:bCs/>
                <w:color w:val="000000" w:themeColor="text1"/>
                <w:kern w:val="0"/>
                <w:sz w:val="21"/>
                <w:szCs w:val="21"/>
                <w:highlight w:val="none"/>
                <w:lang w:val="en-US" w:eastAsia="zh-CN" w:bidi="ar"/>
                <w14:textFill>
                  <w14:solidFill>
                    <w14:schemeClr w14:val="tx1"/>
                  </w14:solidFill>
                </w14:textFill>
              </w:rPr>
              <w:t>10个工作日内在广州公共资源交易中心举行，定标会全程在广州公共资源交易中心见证人员见证下进行。</w:t>
            </w:r>
          </w:p>
          <w:p w14:paraId="290B81CA">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bCs w:val="0"/>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2.定标原则</w:t>
            </w:r>
            <w:r>
              <w:rPr>
                <w:rFonts w:hint="default" w:ascii="宋体" w:hAnsi="宋体" w:cs="宋体"/>
                <w:b/>
                <w:bCs w:val="0"/>
                <w:color w:val="000000" w:themeColor="text1"/>
                <w:kern w:val="0"/>
                <w:sz w:val="21"/>
                <w:szCs w:val="21"/>
                <w:highlight w:val="none"/>
                <w:lang w:eastAsia="zh-CN" w:bidi="ar"/>
                <w14:textFill>
                  <w14:solidFill>
                    <w14:schemeClr w14:val="tx1"/>
                  </w14:solidFill>
                </w14:textFill>
              </w:rPr>
              <w:t>、</w:t>
            </w:r>
          </w:p>
          <w:p w14:paraId="41E57D8F">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具体详见本章附表1。</w:t>
            </w:r>
          </w:p>
        </w:tc>
      </w:tr>
      <w:tr w14:paraId="4163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715C25B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2"/>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5</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4BC0259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定标表格</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55C9639">
            <w:pPr>
              <w:keepNext w:val="0"/>
              <w:keepLines w:val="0"/>
              <w:widowControl/>
              <w:suppressLineNumbers w:val="0"/>
              <w:spacing w:before="0" w:beforeAutospacing="0" w:after="0" w:afterAutospacing="0"/>
              <w:ind w:left="0" w:right="0"/>
              <w:jc w:val="both"/>
              <w:rPr>
                <w:rFonts w:hint="eastAsia" w:ascii="宋体" w:hAnsi="宋体" w:eastAsia="宋体" w:cs="宋体"/>
                <w:color w:val="000000" w:themeColor="text1"/>
                <w:kern w:val="2"/>
                <w:sz w:val="21"/>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具体详见本章附表</w:t>
            </w:r>
            <w:r>
              <w:rPr>
                <w:rFonts w:hint="eastAsia" w:ascii="宋体" w:hAnsi="宋体" w:eastAsia="宋体" w:cs="宋体"/>
                <w:color w:val="000000" w:themeColor="text1"/>
                <w:kern w:val="2"/>
                <w:sz w:val="21"/>
                <w:szCs w:val="22"/>
                <w:highlight w:val="none"/>
                <w:lang w:eastAsia="zh-CN" w:bidi="ar"/>
                <w14:textFill>
                  <w14:solidFill>
                    <w14:schemeClr w14:val="tx1"/>
                  </w14:solidFill>
                </w14:textFill>
              </w:rPr>
              <w:t>2、3</w:t>
            </w: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w:t>
            </w:r>
          </w:p>
        </w:tc>
      </w:tr>
      <w:bookmarkEnd w:id="356"/>
      <w:bookmarkEnd w:id="357"/>
    </w:tbl>
    <w:p w14:paraId="7B224B26">
      <w:pPr>
        <w:pStyle w:val="8"/>
        <w:keepNext w:val="0"/>
        <w:keepLines w:val="0"/>
        <w:widowControl w:val="0"/>
        <w:suppressLineNumbers w:val="0"/>
        <w:spacing w:before="0" w:beforeAutospacing="0" w:after="0" w:afterAutospacing="0"/>
        <w:ind w:left="0" w:right="0"/>
        <w:jc w:val="both"/>
        <w:rPr>
          <w:rFonts w:hint="eastAsia" w:ascii="宋体" w:hAnsi="宋体"/>
          <w:b/>
          <w:color w:val="000000" w:themeColor="text1"/>
          <w:sz w:val="28"/>
          <w:szCs w:val="30"/>
          <w:highlight w:val="none"/>
          <w14:textFill>
            <w14:solidFill>
              <w14:schemeClr w14:val="tx1"/>
            </w14:solidFill>
          </w14:textFill>
        </w:rPr>
      </w:pPr>
    </w:p>
    <w:p w14:paraId="5850C15A">
      <w:pP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br w:type="page"/>
      </w:r>
    </w:p>
    <w:p w14:paraId="59CD292C">
      <w:pPr>
        <w:pStyle w:val="8"/>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附表1：定标原则</w:t>
      </w:r>
    </w:p>
    <w:p w14:paraId="5B5BE3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000000" w:themeColor="text1"/>
          <w:kern w:val="2"/>
          <w:sz w:val="32"/>
          <w:szCs w:val="32"/>
          <w:highlight w:val="none"/>
          <w14:textFill>
            <w14:solidFill>
              <w14:schemeClr w14:val="tx1"/>
            </w14:solidFill>
          </w14:textFill>
        </w:rPr>
      </w:pPr>
      <w:r>
        <w:rPr>
          <w:rFonts w:hint="eastAsia" w:ascii="宋体" w:hAnsi="宋体" w:eastAsia="宋体" w:cs="宋体"/>
          <w:b/>
          <w:bCs w:val="0"/>
          <w:color w:val="000000" w:themeColor="text1"/>
          <w:kern w:val="2"/>
          <w:sz w:val="32"/>
          <w:szCs w:val="32"/>
          <w:highlight w:val="none"/>
          <w:lang w:val="en-US" w:eastAsia="zh-CN" w:bidi="ar"/>
          <w14:textFill>
            <w14:solidFill>
              <w14:schemeClr w14:val="tx1"/>
            </w14:solidFill>
          </w14:textFill>
        </w:rPr>
        <w:t>定标原则</w:t>
      </w:r>
    </w:p>
    <w:p w14:paraId="5D0657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1、本项目定标办法采用“记名投票+撰写评语”。定标委员会成员根据评标过程资料，对比合格的中标候选人的投标文件等情况，综合考虑各中标候选人的情况，根据定标因素对各合格的中标候选人进行评审比较后，采用以差额选举逐轮淘汰投票计数法的“记名投票+撰写评语”方式确定中标人。</w:t>
      </w:r>
    </w:p>
    <w:p w14:paraId="46ECABC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2、定标细则</w:t>
      </w:r>
    </w:p>
    <w:p w14:paraId="3757543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（1）定标委员会阅读评标委员会提交的评标报告及清标工作小组出具的清标报告。</w:t>
      </w:r>
    </w:p>
    <w:p w14:paraId="746C14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（2）定标委员会根据定标因素对各合格的中标候选人进行综合评审。本项目按以下因素进行定标：</w:t>
      </w:r>
    </w:p>
    <w:tbl>
      <w:tblPr>
        <w:tblStyle w:val="10"/>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19"/>
        <w:gridCol w:w="6343"/>
      </w:tblGrid>
      <w:tr w14:paraId="0B6F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7FDD9E1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序号</w:t>
            </w:r>
          </w:p>
        </w:tc>
        <w:tc>
          <w:tcPr>
            <w:tcW w:w="1719" w:type="dxa"/>
            <w:tcBorders>
              <w:top w:val="single" w:color="auto" w:sz="4" w:space="0"/>
              <w:left w:val="nil"/>
              <w:bottom w:val="single" w:color="auto" w:sz="4" w:space="0"/>
              <w:right w:val="single" w:color="auto" w:sz="4" w:space="0"/>
            </w:tcBorders>
            <w:noWrap w:val="0"/>
            <w:vAlign w:val="center"/>
          </w:tcPr>
          <w:p w14:paraId="5E902ED7">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评审因素</w:t>
            </w:r>
          </w:p>
        </w:tc>
        <w:tc>
          <w:tcPr>
            <w:tcW w:w="6343" w:type="dxa"/>
            <w:tcBorders>
              <w:top w:val="single" w:color="auto" w:sz="4" w:space="0"/>
              <w:left w:val="nil"/>
              <w:bottom w:val="single" w:color="auto" w:sz="4" w:space="0"/>
              <w:right w:val="single" w:color="auto" w:sz="4" w:space="0"/>
            </w:tcBorders>
            <w:noWrap w:val="0"/>
            <w:vAlign w:val="center"/>
          </w:tcPr>
          <w:p w14:paraId="3B9738CA">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具体内容</w:t>
            </w:r>
          </w:p>
        </w:tc>
      </w:tr>
      <w:tr w14:paraId="69AE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1119BD3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1719" w:type="dxa"/>
            <w:tcBorders>
              <w:top w:val="single" w:color="auto" w:sz="4" w:space="0"/>
              <w:left w:val="nil"/>
              <w:bottom w:val="single" w:color="auto" w:sz="4" w:space="0"/>
              <w:right w:val="single" w:color="auto" w:sz="4" w:space="0"/>
            </w:tcBorders>
            <w:noWrap w:val="0"/>
            <w:vAlign w:val="center"/>
          </w:tcPr>
          <w:p w14:paraId="053130E8">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价格因素</w:t>
            </w:r>
          </w:p>
        </w:tc>
        <w:tc>
          <w:tcPr>
            <w:tcW w:w="6343" w:type="dxa"/>
            <w:tcBorders>
              <w:top w:val="single" w:color="auto" w:sz="4" w:space="0"/>
              <w:left w:val="nil"/>
              <w:bottom w:val="single" w:color="auto" w:sz="4" w:space="0"/>
              <w:right w:val="single" w:color="auto" w:sz="4" w:space="0"/>
            </w:tcBorders>
            <w:noWrap w:val="0"/>
            <w:vAlign w:val="center"/>
          </w:tcPr>
          <w:p w14:paraId="1CECBA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spacing w:val="0"/>
                <w:kern w:val="0"/>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pacing w:val="0"/>
                <w:kern w:val="0"/>
                <w:sz w:val="21"/>
                <w:szCs w:val="21"/>
                <w:highlight w:val="none"/>
                <w:shd w:val="clear" w:color="auto" w:fill="FFFFFF"/>
                <w:lang w:val="en-US" w:eastAsia="zh-CN" w:bidi="ar"/>
                <w14:textFill>
                  <w14:solidFill>
                    <w14:schemeClr w14:val="tx1"/>
                  </w14:solidFill>
                </w14:textFill>
              </w:rPr>
              <w:t>对评审合格的中标候选人投标报价进行分析，结合中标候选人报价的合理性进行评审。</w:t>
            </w:r>
          </w:p>
          <w:p w14:paraId="78A38A1A">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000000" w:themeColor="text1"/>
                <w:kern w:val="2"/>
                <w:sz w:val="21"/>
                <w:szCs w:val="21"/>
                <w:highlight w:val="none"/>
                <w:u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【优】：投入的人员团队水平、</w:t>
            </w:r>
            <w:r>
              <w:rPr>
                <w:rFonts w:hint="eastAsia" w:ascii="宋体" w:hAnsi="宋体" w:cs="宋体"/>
                <w:b w:val="0"/>
                <w:bCs w:val="0"/>
                <w:color w:val="000000" w:themeColor="text1"/>
                <w:kern w:val="2"/>
                <w:sz w:val="21"/>
                <w:szCs w:val="21"/>
                <w:highlight w:val="none"/>
                <w:u w:val="none"/>
                <w:lang w:val="en-US" w:eastAsia="zh-CN" w:bidi="ar"/>
                <w14:textFill>
                  <w14:solidFill>
                    <w14:schemeClr w14:val="tx1"/>
                  </w14:solidFill>
                </w14:textFill>
              </w:rPr>
              <w:t>监理</w:t>
            </w: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服务质量和技术支持程度与报价的匹配度高。</w:t>
            </w:r>
          </w:p>
          <w:p w14:paraId="2F585340">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000000" w:themeColor="text1"/>
                <w:kern w:val="2"/>
                <w:sz w:val="21"/>
                <w:szCs w:val="21"/>
                <w:highlight w:val="none"/>
                <w:u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【中】：投入的人员团队水平、</w:t>
            </w:r>
            <w:r>
              <w:rPr>
                <w:rFonts w:hint="eastAsia" w:ascii="宋体" w:hAnsi="宋体" w:cs="宋体"/>
                <w:b w:val="0"/>
                <w:bCs w:val="0"/>
                <w:color w:val="000000" w:themeColor="text1"/>
                <w:kern w:val="2"/>
                <w:sz w:val="21"/>
                <w:szCs w:val="21"/>
                <w:highlight w:val="none"/>
                <w:u w:val="none"/>
                <w:lang w:val="en-US" w:eastAsia="zh-CN" w:bidi="ar"/>
                <w14:textFill>
                  <w14:solidFill>
                    <w14:schemeClr w14:val="tx1"/>
                  </w14:solidFill>
                </w14:textFill>
              </w:rPr>
              <w:t>监理</w:t>
            </w: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服务质量和技术支持程度与报价的匹配度一般。</w:t>
            </w:r>
          </w:p>
          <w:p w14:paraId="2F91BBCA">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【差】：投入的人员团队水平、</w:t>
            </w:r>
            <w:r>
              <w:rPr>
                <w:rFonts w:hint="eastAsia" w:ascii="宋体" w:hAnsi="宋体" w:cs="宋体"/>
                <w:b w:val="0"/>
                <w:bCs w:val="0"/>
                <w:color w:val="000000" w:themeColor="text1"/>
                <w:kern w:val="2"/>
                <w:sz w:val="21"/>
                <w:szCs w:val="21"/>
                <w:highlight w:val="none"/>
                <w:u w:val="none"/>
                <w:lang w:val="en-US" w:eastAsia="zh-CN" w:bidi="ar"/>
                <w14:textFill>
                  <w14:solidFill>
                    <w14:schemeClr w14:val="tx1"/>
                  </w14:solidFill>
                </w14:textFill>
              </w:rPr>
              <w:t>监理</w:t>
            </w: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服务质量和技术支持程度与报价的匹配度较低。</w:t>
            </w:r>
          </w:p>
        </w:tc>
      </w:tr>
      <w:tr w14:paraId="0220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817615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2</w:t>
            </w:r>
          </w:p>
        </w:tc>
        <w:tc>
          <w:tcPr>
            <w:tcW w:w="1719" w:type="dxa"/>
            <w:tcBorders>
              <w:top w:val="single" w:color="auto" w:sz="4" w:space="0"/>
              <w:left w:val="nil"/>
              <w:bottom w:val="single" w:color="auto" w:sz="4" w:space="0"/>
              <w:right w:val="single" w:color="auto" w:sz="4" w:space="0"/>
            </w:tcBorders>
            <w:noWrap w:val="0"/>
            <w:vAlign w:val="center"/>
          </w:tcPr>
          <w:p w14:paraId="7B0B8EE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资信因素</w:t>
            </w:r>
          </w:p>
        </w:tc>
        <w:tc>
          <w:tcPr>
            <w:tcW w:w="6343" w:type="dxa"/>
            <w:tcBorders>
              <w:top w:val="single" w:color="auto" w:sz="4" w:space="0"/>
              <w:left w:val="nil"/>
              <w:bottom w:val="single" w:color="auto" w:sz="4" w:space="0"/>
              <w:right w:val="single" w:color="auto" w:sz="4" w:space="0"/>
            </w:tcBorders>
            <w:noWrap w:val="0"/>
            <w:vAlign w:val="center"/>
          </w:tcPr>
          <w:p w14:paraId="5C52B74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对合格的中标候选人企业综合能力及信誉、业绩、获奖情况进行评审。</w:t>
            </w:r>
          </w:p>
          <w:p w14:paraId="3184528B">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（1）ISO认证情况</w:t>
            </w:r>
          </w:p>
          <w:p w14:paraId="72F34AB0">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【优】</w:t>
            </w:r>
            <w:r>
              <w:rPr>
                <w:rFonts w:hint="eastAsia" w:ascii="宋体" w:hAnsi="宋体" w:eastAsia="宋体" w:cs="宋体"/>
                <w:color w:val="000000" w:themeColor="text1"/>
                <w:szCs w:val="21"/>
                <w:highlight w:val="none"/>
                <w:lang w:bidi="ar"/>
                <w14:textFill>
                  <w14:solidFill>
                    <w14:schemeClr w14:val="tx1"/>
                  </w14:solidFill>
                </w14:textFill>
              </w:rPr>
              <w:t>同时具备有效期内的质量管理体系、环境管理体系、职业健康安全管理体系认证证书、信息安全管理体系认证、企业知识产权管理体系（知识产权合规管理体系）认证</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4AC452C2">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w:t>
            </w:r>
            <w:r>
              <w:rPr>
                <w:rFonts w:hint="eastAsia" w:ascii="宋体" w:hAnsi="宋体" w:eastAsia="宋体" w:cs="宋体"/>
                <w:color w:val="000000" w:themeColor="text1"/>
                <w:szCs w:val="21"/>
                <w:highlight w:val="none"/>
                <w:lang w:bidi="ar"/>
                <w14:textFill>
                  <w14:solidFill>
                    <w14:schemeClr w14:val="tx1"/>
                  </w14:solidFill>
                </w14:textFill>
              </w:rPr>
              <w:t>同时具备有效期内的质量管理体系、环境管理体系、职业健康安全管理体系认证证书、信息安全管理体系认证、企业知识产权管理体系（知识产权合规管理体系）认证其中3～4个</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21146B2F">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【差】</w:t>
            </w:r>
            <w:r>
              <w:rPr>
                <w:rFonts w:hint="eastAsia" w:ascii="宋体" w:hAnsi="宋体" w:eastAsia="宋体" w:cs="宋体"/>
                <w:color w:val="000000" w:themeColor="text1"/>
                <w:szCs w:val="21"/>
                <w:highlight w:val="none"/>
                <w:lang w:bidi="ar"/>
                <w14:textFill>
                  <w14:solidFill>
                    <w14:schemeClr w14:val="tx1"/>
                  </w14:solidFill>
                </w14:textFill>
              </w:rPr>
              <w:t>同时具备有效期内的质量管理体系、环境管理体系、职业健康安全管理体系认证证书、信息安全管理体系认证、企业知识产权管理体系（知识产权合规管理体系）认证其中0～2个</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52E875C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注：管理体系认证证书需提供证书清晰扫描件，认证证书需在有效期内。</w:t>
            </w:r>
          </w:p>
          <w:p w14:paraId="6BC7347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（2）纳税情况</w:t>
            </w:r>
          </w:p>
          <w:p w14:paraId="18A849E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【优】投标人曾经连续</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个年度或以上获得过“纳税信用A级纳税人”称号（须含202</w:t>
            </w:r>
            <w:r>
              <w:rPr>
                <w:rFonts w:hint="default" w:ascii="宋体" w:hAnsi="宋体" w:cs="宋体"/>
                <w:color w:val="000000" w:themeColor="text1"/>
                <w:kern w:val="2"/>
                <w:sz w:val="21"/>
                <w:szCs w:val="21"/>
                <w:highlight w:val="none"/>
                <w:lang w:eastAsia="zh-CN" w:bidi="ar"/>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评审年度）。</w:t>
            </w:r>
          </w:p>
          <w:p w14:paraId="2CB5AB1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【中】投标人曾经连续1</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个年度获得过“纳税信用A级纳税人”称号（须含202</w:t>
            </w:r>
            <w:r>
              <w:rPr>
                <w:rFonts w:hint="default" w:ascii="宋体" w:hAnsi="宋体" w:cs="宋体"/>
                <w:color w:val="000000" w:themeColor="text1"/>
                <w:kern w:val="2"/>
                <w:sz w:val="21"/>
                <w:szCs w:val="21"/>
                <w:highlight w:val="none"/>
                <w:lang w:eastAsia="zh-CN" w:bidi="ar"/>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评审年度）。</w:t>
            </w:r>
          </w:p>
          <w:p w14:paraId="36AEDB7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【差】投标人没有获得过“纳税信用A级纳税人”称号的。</w:t>
            </w:r>
          </w:p>
          <w:p w14:paraId="40F6CA6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注：投标人须提交纳税信用A级纳税人证书扫描件</w:t>
            </w: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或</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省级或以上国家税务局官网（含在国家税务局官网单列的城市）纳税信用信息查询结果（查询结果只计算投标人自身，不计算投标人的分公司、子公司和分支机构）的网页截图，并加盖投标单位电子印章。时间以证书</w:t>
            </w:r>
            <w:r>
              <w:rPr>
                <w:rFonts w:hint="eastAsia" w:ascii="宋体" w:hAnsi="宋体" w:eastAsia="宋体" w:cs="宋体"/>
                <w:b w:val="0"/>
                <w:bCs w:val="0"/>
                <w:color w:val="000000" w:themeColor="text1"/>
                <w:kern w:val="2"/>
                <w:sz w:val="21"/>
                <w:szCs w:val="21"/>
                <w:highlight w:val="none"/>
                <w:u w:val="none"/>
                <w:lang w:val="en-US" w:eastAsia="zh-CN" w:bidi="ar"/>
                <w14:textFill>
                  <w14:solidFill>
                    <w14:schemeClr w14:val="tx1"/>
                  </w14:solidFill>
                </w14:textFill>
              </w:rPr>
              <w:t>或查询结果网页截图</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上注明的公示评价（评定）年度为准。</w:t>
            </w:r>
          </w:p>
          <w:p w14:paraId="552EC09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（3）监理业绩情况</w:t>
            </w:r>
          </w:p>
          <w:p w14:paraId="0C26DDF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【优】自202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年1月1日至今完成过3个或以上质量合格的类似监理业绩。</w:t>
            </w:r>
          </w:p>
          <w:p w14:paraId="59BCB2F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【中】自202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年1月1日至今完成过1-2个质量合格的类似监理业绩。</w:t>
            </w:r>
          </w:p>
          <w:p w14:paraId="5D27236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【差】自202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年1月1日至今没有完成过质量合格的类似监理业绩。</w:t>
            </w:r>
          </w:p>
          <w:p w14:paraId="2CCD2DD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类似监理业绩是指中标金额大于或等于100万元的房屋建筑工程监理业绩，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14:paraId="223D28D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（4）监理业绩获奖情况</w:t>
            </w:r>
          </w:p>
          <w:p w14:paraId="7D035DE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【优】自202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年1月1日至今监理的房屋建筑工程获得3个或以上市级(含副省级)或以上奖项。</w:t>
            </w:r>
          </w:p>
          <w:p w14:paraId="4DBF1DA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【中】自202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年1月1日至今监理的房屋建筑工程获得1-2个市级(含副省级)或以上奖项。</w:t>
            </w:r>
          </w:p>
          <w:p w14:paraId="3B8783B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【差】自202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年1月1日至今监理的房屋建筑工程没有获得市级(含副省级)或以上奖项。</w:t>
            </w:r>
          </w:p>
          <w:p w14:paraId="246096C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监理业绩获奖以获奖证书或获奖通报证明材料的清晰扫描件为准，需提供获奖证书扫描件或获奖通报证明材料的清晰扫描件并加盖投标人电子印章，获奖时间以获奖证书或获奖通报发出日期为准；国家级奖项指的是中国建设工程鲁班奖、国家优质工程金质奖、国家优质工程奖、中国土木工程詹天佑奖，省或市级奖项包括：由省、市级建设行政主管部门或行业协会（行业协会须在民政部门备案）颁发的质量类工程奖项，同一工程获得多个奖项的，按最高奖项计取，不重复计算。</w:t>
            </w:r>
          </w:p>
        </w:tc>
      </w:tr>
      <w:tr w14:paraId="5F57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471F52A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w:t>
            </w:r>
          </w:p>
        </w:tc>
        <w:tc>
          <w:tcPr>
            <w:tcW w:w="1719" w:type="dxa"/>
            <w:tcBorders>
              <w:top w:val="single" w:color="auto" w:sz="4" w:space="0"/>
              <w:left w:val="nil"/>
              <w:bottom w:val="single" w:color="auto" w:sz="4" w:space="0"/>
              <w:right w:val="single" w:color="auto" w:sz="4" w:space="0"/>
            </w:tcBorders>
            <w:noWrap w:val="0"/>
            <w:vAlign w:val="center"/>
          </w:tcPr>
          <w:p w14:paraId="25A9D72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方案因素</w:t>
            </w:r>
          </w:p>
        </w:tc>
        <w:tc>
          <w:tcPr>
            <w:tcW w:w="6343" w:type="dxa"/>
            <w:tcBorders>
              <w:top w:val="single" w:color="auto" w:sz="4" w:space="0"/>
              <w:left w:val="nil"/>
              <w:bottom w:val="single" w:color="auto" w:sz="4" w:space="0"/>
              <w:right w:val="single" w:color="auto" w:sz="4" w:space="0"/>
            </w:tcBorders>
            <w:noWrap w:val="0"/>
            <w:vAlign w:val="center"/>
          </w:tcPr>
          <w:p w14:paraId="3EAD23B4">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对各阶段监理方案、对本项目重点及难点分析及解决措施等监理大纲内容的合理性、可行性进行评审。</w:t>
            </w:r>
          </w:p>
          <w:p w14:paraId="5787EFD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（1）施工监理方案</w:t>
            </w:r>
          </w:p>
          <w:p w14:paraId="7A2F766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【优】监理工作目标明确，监理工作依据、制度、流程完善；监理工作内容及管理手段合理可行、措施具体、针对性强。</w:t>
            </w:r>
          </w:p>
          <w:p w14:paraId="35D875D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【中】监理工作目标一般明确，监理工作依据、制度、流程一般完善；监理工作内容及管理手段一般合理可行、措施一般具体、针对性一般。</w:t>
            </w:r>
          </w:p>
          <w:p w14:paraId="30AAC53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【差】监理工作目标不明确，监理工作依据、制度、流程不完善；监理工作内容及管理手段不可行、措施不具体、缺乏针对性。</w:t>
            </w:r>
          </w:p>
          <w:p w14:paraId="6D835021">
            <w:pPr>
              <w:keepNext w:val="0"/>
              <w:keepLines w:val="0"/>
              <w:widowControl w:val="0"/>
              <w:suppressLineNumbers w:val="0"/>
              <w:spacing w:before="0" w:beforeAutospacing="0" w:after="0" w:afterAutospacing="0" w:line="400" w:lineRule="exact"/>
              <w:ind w:left="0" w:right="0"/>
              <w:jc w:val="both"/>
              <w:rPr>
                <w:rFonts w:hint="default" w:ascii="宋体" w:hAnsi="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（2）对本项目重点及难点分析及解决措施</w:t>
            </w:r>
            <w:r>
              <w:rPr>
                <w:rFonts w:hint="default" w:ascii="宋体" w:hAnsi="宋体" w:cs="宋体"/>
                <w:color w:val="000000" w:themeColor="text1"/>
                <w:kern w:val="2"/>
                <w:sz w:val="21"/>
                <w:szCs w:val="21"/>
                <w:highlight w:val="none"/>
                <w14:textFill>
                  <w14:solidFill>
                    <w14:schemeClr w14:val="tx1"/>
                  </w14:solidFill>
                </w14:textFill>
              </w:rPr>
              <w:t>，本项目重点难点包括：</w:t>
            </w:r>
          </w:p>
          <w:p w14:paraId="455E7971">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1"/>
                <w:szCs w:val="21"/>
                <w:highlight w:val="none"/>
                <w14:textFill>
                  <w14:solidFill>
                    <w14:schemeClr w14:val="tx1"/>
                  </w14:solidFill>
                </w14:textFill>
              </w:rPr>
            </w:pPr>
            <w:r>
              <w:rPr>
                <w:rFonts w:hint="default" w:ascii="宋体" w:hAnsi="宋体" w:cs="宋体"/>
                <w:color w:val="000000" w:themeColor="text1"/>
                <w:spacing w:val="0"/>
                <w:kern w:val="2"/>
                <w:sz w:val="21"/>
                <w:szCs w:val="21"/>
                <w:highlight w:val="none"/>
                <w:lang w:eastAsia="zh-CN"/>
                <w14:textFill>
                  <w14:solidFill>
                    <w14:schemeClr w14:val="tx1"/>
                  </w14:solidFill>
                </w14:textFill>
              </w:rPr>
              <w:t>标准恒温游泳馆按照举办全国大学生游泳锦标赛标准建设；</w:t>
            </w:r>
            <w:r>
              <w:rPr>
                <w:rFonts w:hint="default" w:ascii="宋体" w:hAnsi="宋体" w:cs="宋体"/>
                <w:color w:val="000000" w:themeColor="text1"/>
                <w:spacing w:val="0"/>
                <w:kern w:val="2"/>
                <w:sz w:val="21"/>
                <w:szCs w:val="21"/>
                <w:highlight w:val="none"/>
                <w14:textFill>
                  <w14:solidFill>
                    <w14:schemeClr w14:val="tx1"/>
                  </w14:solidFill>
                </w14:textFill>
              </w:rPr>
              <w:t>项目为</w:t>
            </w:r>
            <w:r>
              <w:rPr>
                <w:rFonts w:hint="default" w:ascii="宋体" w:hAnsi="宋体" w:cs="宋体"/>
                <w:color w:val="000000" w:themeColor="text1"/>
                <w:spacing w:val="0"/>
                <w:kern w:val="2"/>
                <w:sz w:val="21"/>
                <w:szCs w:val="21"/>
                <w:highlight w:val="none"/>
                <w:lang w:eastAsia="zh-CN"/>
                <w14:textFill>
                  <w14:solidFill>
                    <w14:schemeClr w14:val="tx1"/>
                  </w14:solidFill>
                </w14:textFill>
              </w:rPr>
              <w:t>在中山大学南校园</w:t>
            </w:r>
            <w:r>
              <w:rPr>
                <w:rFonts w:hint="default" w:ascii="宋体" w:hAnsi="宋体" w:cs="宋体"/>
                <w:color w:val="000000" w:themeColor="text1"/>
                <w:spacing w:val="0"/>
                <w:kern w:val="2"/>
                <w:sz w:val="21"/>
                <w:szCs w:val="21"/>
                <w:highlight w:val="none"/>
                <w14:textFill>
                  <w14:solidFill>
                    <w14:schemeClr w14:val="tx1"/>
                  </w14:solidFill>
                </w14:textFill>
              </w:rPr>
              <w:t>内进行扩建</w:t>
            </w:r>
            <w:r>
              <w:rPr>
                <w:rFonts w:hint="default" w:ascii="宋体" w:hAnsi="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cs="宋体"/>
                <w:color w:val="000000" w:themeColor="text1"/>
                <w:spacing w:val="0"/>
                <w:kern w:val="2"/>
                <w:sz w:val="21"/>
                <w:szCs w:val="21"/>
                <w:highlight w:val="none"/>
                <w14:textFill>
                  <w14:solidFill>
                    <w14:schemeClr w14:val="tx1"/>
                  </w14:solidFill>
                </w14:textFill>
              </w:rPr>
              <w:t>用于临设的面积</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有限，</w:t>
            </w:r>
            <w:r>
              <w:rPr>
                <w:rFonts w:hint="default" w:ascii="宋体" w:hAnsi="宋体" w:eastAsia="宋体" w:cs="宋体"/>
                <w:color w:val="000000" w:themeColor="text1"/>
                <w:spacing w:val="0"/>
                <w:kern w:val="2"/>
                <w:sz w:val="21"/>
                <w:szCs w:val="21"/>
                <w:highlight w:val="none"/>
                <w:lang w:val="en-US" w:eastAsia="zh-CN"/>
                <w14:textFill>
                  <w14:solidFill>
                    <w14:schemeClr w14:val="tx1"/>
                  </w14:solidFill>
                </w14:textFill>
              </w:rPr>
              <w:t>同时对施工振动、噪音、环境保护的要求较高，</w:t>
            </w:r>
            <w:r>
              <w:rPr>
                <w:rFonts w:hint="default" w:ascii="宋体" w:hAnsi="宋体" w:cs="宋体"/>
                <w:color w:val="000000" w:themeColor="text1"/>
                <w:spacing w:val="0"/>
                <w:kern w:val="2"/>
                <w:sz w:val="21"/>
                <w:szCs w:val="21"/>
                <w:highlight w:val="none"/>
                <w:lang w:eastAsia="zh-CN"/>
                <w14:textFill>
                  <w14:solidFill>
                    <w14:schemeClr w14:val="tx1"/>
                  </w14:solidFill>
                </w14:textFill>
                <w:woUserID w:val="1"/>
              </w:rPr>
              <w:t>应</w:t>
            </w:r>
            <w:r>
              <w:rPr>
                <w:rFonts w:hint="default" w:ascii="宋体" w:hAnsi="宋体" w:cs="宋体"/>
                <w:color w:val="000000" w:themeColor="text1"/>
                <w:kern w:val="2"/>
                <w:sz w:val="21"/>
                <w:szCs w:val="21"/>
                <w:highlight w:val="none"/>
                <w14:textFill>
                  <w14:solidFill>
                    <w14:schemeClr w14:val="tx1"/>
                  </w14:solidFill>
                </w14:textFill>
              </w:rPr>
              <w:t>避免干扰师生日常生活</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lang w:val="en-US" w:eastAsia="zh-CN"/>
                <w14:textFill>
                  <w14:solidFill>
                    <w14:schemeClr w14:val="tx1"/>
                  </w14:solidFill>
                </w14:textFill>
              </w:rPr>
              <w:t>要求保留用地东北角的现状高压电缆沟，施工期间需确保高压电缆沟安全；场馆建筑屋盖结构体系为立体桁架结构，跨度39m，桁架高度为2000mm，施工安全质量管控是重点；</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南馆和</w:t>
            </w:r>
            <w:r>
              <w:rPr>
                <w:rFonts w:hint="default" w:ascii="宋体" w:hAnsi="宋体" w:eastAsia="宋体" w:cs="宋体"/>
                <w:color w:val="000000" w:themeColor="text1"/>
                <w:spacing w:val="0"/>
                <w:kern w:val="2"/>
                <w:sz w:val="21"/>
                <w:szCs w:val="21"/>
                <w:highlight w:val="none"/>
                <w14:textFill>
                  <w14:solidFill>
                    <w14:schemeClr w14:val="tx1"/>
                  </w14:solidFill>
                </w14:textFill>
              </w:rPr>
              <w:t>地下室基坑为深基坑</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施工前需对基坑施工范围的管线进行</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勘探</w:t>
            </w:r>
            <w:r>
              <w:rPr>
                <w:rFonts w:hint="default" w:ascii="宋体" w:hAnsi="宋体" w:eastAsia="宋体" w:cs="宋体"/>
                <w:color w:val="000000" w:themeColor="text1"/>
                <w:spacing w:val="0"/>
                <w:kern w:val="2"/>
                <w:sz w:val="21"/>
                <w:szCs w:val="21"/>
                <w:highlight w:val="none"/>
                <w14:textFill>
                  <w14:solidFill>
                    <w14:schemeClr w14:val="tx1"/>
                  </w14:solidFill>
                </w14:textFill>
              </w:rPr>
              <w:t>迁移</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施工时要确保临近建筑物、构造物、管线、道路等安全</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加强基坑第三方监测、施工监测，并制定相应的应急预案</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监理单位须派出相关BIM专业人员到现场配合BIM</w:t>
            </w:r>
            <w:r>
              <w:rPr>
                <w:rFonts w:hint="default" w:ascii="宋体" w:hAnsi="宋体" w:cs="宋体"/>
                <w:color w:val="000000" w:themeColor="text1"/>
                <w:spacing w:val="0"/>
                <w:kern w:val="2"/>
                <w:sz w:val="21"/>
                <w:szCs w:val="21"/>
                <w:highlight w:val="none"/>
                <w:lang w:val="en-US" w:eastAsia="zh-CN"/>
                <w14:textFill>
                  <w14:solidFill>
                    <w14:schemeClr w14:val="tx1"/>
                  </w14:solidFill>
                </w14:textFill>
              </w:rPr>
              <w:t>技术应用</w:t>
            </w:r>
            <w:r>
              <w:rPr>
                <w:rFonts w:hint="default" w:ascii="宋体" w:hAnsi="宋体" w:eastAsia="宋体" w:cs="宋体"/>
                <w:color w:val="000000" w:themeColor="text1"/>
                <w:spacing w:val="0"/>
                <w:kern w:val="2"/>
                <w:sz w:val="21"/>
                <w:szCs w:val="21"/>
                <w:highlight w:val="none"/>
                <w:lang w:val="en-US" w:eastAsia="zh-CN"/>
                <w14:textFill>
                  <w14:solidFill>
                    <w14:schemeClr w14:val="tx1"/>
                  </w14:solidFill>
                </w14:textFill>
              </w:rPr>
              <w:t>相关</w:t>
            </w:r>
            <w:r>
              <w:rPr>
                <w:rFonts w:hint="default" w:ascii="宋体" w:hAnsi="宋体" w:eastAsia="宋体" w:cs="宋体"/>
                <w:color w:val="000000" w:themeColor="text1"/>
                <w:spacing w:val="0"/>
                <w:kern w:val="2"/>
                <w:sz w:val="21"/>
                <w:szCs w:val="21"/>
                <w:highlight w:val="none"/>
                <w14:textFill>
                  <w14:solidFill>
                    <w14:schemeClr w14:val="tx1"/>
                  </w14:solidFill>
                </w14:textFill>
              </w:rPr>
              <w:t>工作</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p>
          <w:p w14:paraId="6444455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【优】针对本项目建设特点进行监理的重点难点分析、提出相关解决技术措施方案、措施全面具体、针对性强。</w:t>
            </w:r>
          </w:p>
          <w:p w14:paraId="4DD18FB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【中】针对本项目建设特点进行监理的重点难点分析、提出相关解决技术措施方案、措施一般具体、针对性一般。</w:t>
            </w:r>
          </w:p>
          <w:p w14:paraId="1F4CAEF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【差】针对本项目建设特点进行监理的重点难点分析、提出相关解决技术措施方案、措施不具体、缺乏针对性。</w:t>
            </w:r>
          </w:p>
        </w:tc>
      </w:tr>
      <w:tr w14:paraId="2453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06E0E1A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w:t>
            </w:r>
          </w:p>
        </w:tc>
        <w:tc>
          <w:tcPr>
            <w:tcW w:w="1719" w:type="dxa"/>
            <w:tcBorders>
              <w:top w:val="single" w:color="auto" w:sz="4" w:space="0"/>
              <w:left w:val="nil"/>
              <w:bottom w:val="single" w:color="auto" w:sz="4" w:space="0"/>
              <w:right w:val="single" w:color="auto" w:sz="4" w:space="0"/>
            </w:tcBorders>
            <w:noWrap w:val="0"/>
            <w:vAlign w:val="center"/>
          </w:tcPr>
          <w:p w14:paraId="2A80299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团队因素</w:t>
            </w:r>
          </w:p>
        </w:tc>
        <w:tc>
          <w:tcPr>
            <w:tcW w:w="6343" w:type="dxa"/>
            <w:tcBorders>
              <w:top w:val="single" w:color="auto" w:sz="4" w:space="0"/>
              <w:left w:val="nil"/>
              <w:bottom w:val="single" w:color="auto" w:sz="4" w:space="0"/>
              <w:right w:val="single" w:color="auto" w:sz="4" w:space="0"/>
            </w:tcBorders>
            <w:noWrap w:val="0"/>
            <w:vAlign w:val="center"/>
          </w:tcPr>
          <w:p w14:paraId="27D161A9">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【优】拟投入监理机构人员配备合理，优于招标文件《</w:t>
            </w:r>
            <w:r>
              <w:rPr>
                <w:rFonts w:hint="default" w:ascii="宋体" w:hAnsi="宋体" w:cs="宋体"/>
                <w:color w:val="000000" w:themeColor="text1"/>
                <w:kern w:val="2"/>
                <w:sz w:val="21"/>
                <w:szCs w:val="21"/>
                <w:highlight w:val="none"/>
                <w14:textFill>
                  <w14:solidFill>
                    <w14:schemeClr w14:val="tx1"/>
                  </w14:solidFill>
                </w14:textFill>
              </w:rPr>
              <w:t>项目监理人员组成配备要求表</w:t>
            </w:r>
            <w:r>
              <w:rPr>
                <w:rFonts w:hint="eastAsia" w:ascii="宋体" w:hAnsi="宋体" w:eastAsia="宋体" w:cs="宋体"/>
                <w:color w:val="000000" w:themeColor="text1"/>
                <w:kern w:val="2"/>
                <w:sz w:val="21"/>
                <w:szCs w:val="21"/>
                <w:highlight w:val="none"/>
                <w14:textFill>
                  <w14:solidFill>
                    <w14:schemeClr w14:val="tx1"/>
                  </w14:solidFill>
                </w14:textFill>
              </w:rPr>
              <w:t>》基本要求</w:t>
            </w:r>
            <w:r>
              <w:rPr>
                <w:rFonts w:hint="default" w:ascii="宋体" w:hAnsi="宋体" w:cs="宋体"/>
                <w:color w:val="000000" w:themeColor="text1"/>
                <w:kern w:val="2"/>
                <w:sz w:val="21"/>
                <w:szCs w:val="21"/>
                <w:highlight w:val="none"/>
                <w14:textFill>
                  <w14:solidFill>
                    <w14:schemeClr w14:val="tx1"/>
                  </w14:solidFill>
                </w14:textFill>
                <w:woUserID w:val="1"/>
              </w:rPr>
              <w:t>、工程监理人员到位及任职承诺满足招标文件要求</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254B70E6">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【中】拟投入监理机构人员配备较合理，满足招标文件《</w:t>
            </w:r>
            <w:r>
              <w:rPr>
                <w:rFonts w:hint="default" w:ascii="宋体" w:hAnsi="宋体" w:cs="宋体"/>
                <w:color w:val="000000" w:themeColor="text1"/>
                <w:kern w:val="2"/>
                <w:sz w:val="21"/>
                <w:szCs w:val="21"/>
                <w:highlight w:val="none"/>
                <w14:textFill>
                  <w14:solidFill>
                    <w14:schemeClr w14:val="tx1"/>
                  </w14:solidFill>
                </w14:textFill>
              </w:rPr>
              <w:t>项目监理人员组成配备要求表</w:t>
            </w:r>
            <w:r>
              <w:rPr>
                <w:rFonts w:hint="eastAsia" w:ascii="宋体" w:hAnsi="宋体" w:eastAsia="宋体" w:cs="宋体"/>
                <w:color w:val="000000" w:themeColor="text1"/>
                <w:kern w:val="2"/>
                <w:sz w:val="21"/>
                <w:szCs w:val="21"/>
                <w:highlight w:val="none"/>
                <w14:textFill>
                  <w14:solidFill>
                    <w14:schemeClr w14:val="tx1"/>
                  </w14:solidFill>
                </w14:textFill>
              </w:rPr>
              <w:t>》基本要求。</w:t>
            </w:r>
          </w:p>
          <w:p w14:paraId="466BCDF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【差】拟投入监理机构人员配备不合理，不满足招标文件《</w:t>
            </w:r>
            <w:r>
              <w:rPr>
                <w:rFonts w:hint="default" w:ascii="宋体" w:hAnsi="宋体" w:cs="宋体"/>
                <w:color w:val="000000" w:themeColor="text1"/>
                <w:kern w:val="2"/>
                <w:sz w:val="21"/>
                <w:szCs w:val="21"/>
                <w:highlight w:val="none"/>
                <w14:textFill>
                  <w14:solidFill>
                    <w14:schemeClr w14:val="tx1"/>
                  </w14:solidFill>
                </w14:textFill>
              </w:rPr>
              <w:t>项目监理人员组成配备要求表</w:t>
            </w:r>
            <w:r>
              <w:rPr>
                <w:rFonts w:hint="eastAsia" w:ascii="宋体" w:hAnsi="宋体" w:eastAsia="宋体" w:cs="宋体"/>
                <w:color w:val="000000" w:themeColor="text1"/>
                <w:kern w:val="2"/>
                <w:sz w:val="21"/>
                <w:szCs w:val="21"/>
                <w:highlight w:val="none"/>
                <w14:textFill>
                  <w14:solidFill>
                    <w14:schemeClr w14:val="tx1"/>
                  </w14:solidFill>
                </w14:textFill>
              </w:rPr>
              <w:t>》基本要求。</w:t>
            </w:r>
          </w:p>
        </w:tc>
      </w:tr>
      <w:tr w14:paraId="1D2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6D92AE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p>
        </w:tc>
        <w:tc>
          <w:tcPr>
            <w:tcW w:w="1719" w:type="dxa"/>
            <w:tcBorders>
              <w:top w:val="single" w:color="auto" w:sz="4" w:space="0"/>
              <w:left w:val="nil"/>
              <w:bottom w:val="single" w:color="auto" w:sz="4" w:space="0"/>
              <w:right w:val="single" w:color="auto" w:sz="4" w:space="0"/>
            </w:tcBorders>
            <w:noWrap w:val="0"/>
            <w:vAlign w:val="center"/>
          </w:tcPr>
          <w:p w14:paraId="50899D99">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答辩因素</w:t>
            </w:r>
          </w:p>
        </w:tc>
        <w:tc>
          <w:tcPr>
            <w:tcW w:w="6343" w:type="dxa"/>
            <w:tcBorders>
              <w:top w:val="single" w:color="auto" w:sz="4" w:space="0"/>
              <w:left w:val="nil"/>
              <w:bottom w:val="single" w:color="auto" w:sz="4" w:space="0"/>
              <w:right w:val="single" w:color="auto" w:sz="4" w:space="0"/>
            </w:tcBorders>
            <w:noWrap w:val="0"/>
            <w:vAlign w:val="center"/>
          </w:tcPr>
          <w:p w14:paraId="09353DE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评审合格的中标候选人拟派项目团队成员的答辩情况。</w:t>
            </w:r>
          </w:p>
          <w:p w14:paraId="697F248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一、陈述：</w:t>
            </w:r>
          </w:p>
          <w:p w14:paraId="4B297BC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答辩团队就监理大纲等内容从以下方面进行陈述：</w:t>
            </w:r>
          </w:p>
          <w:p w14:paraId="378E11D8">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（1）介绍项目特点，</w:t>
            </w:r>
            <w:r>
              <w:rPr>
                <w:rFonts w:hint="default" w:ascii="宋体" w:hAnsi="宋体" w:cs="宋体"/>
                <w:color w:val="000000" w:themeColor="text1"/>
                <w:kern w:val="2"/>
                <w:sz w:val="21"/>
                <w:szCs w:val="21"/>
                <w:highlight w:val="none"/>
                <w14:textFill>
                  <w14:solidFill>
                    <w14:schemeClr w14:val="tx1"/>
                  </w14:solidFill>
                </w14:textFill>
                <w:woUserID w:val="1"/>
              </w:rPr>
              <w:t>监理工作重点、难点；</w:t>
            </w:r>
            <w:r>
              <w:rPr>
                <w:rFonts w:hint="eastAsia" w:ascii="宋体" w:hAnsi="宋体" w:cs="宋体"/>
                <w:color w:val="000000" w:themeColor="text1"/>
                <w:kern w:val="2"/>
                <w:sz w:val="21"/>
                <w:szCs w:val="21"/>
                <w:highlight w:val="none"/>
                <w:lang w:eastAsia="zh-CN"/>
                <w14:textFill>
                  <w14:solidFill>
                    <w14:schemeClr w14:val="tx1"/>
                  </w14:solidFill>
                </w14:textFill>
                <w:woUserID w:val="1"/>
              </w:rPr>
              <w:t>（</w:t>
            </w:r>
            <w:r>
              <w:rPr>
                <w:rFonts w:hint="eastAsia" w:ascii="宋体" w:hAnsi="宋体" w:cs="宋体"/>
                <w:color w:val="000000" w:themeColor="text1"/>
                <w:kern w:val="2"/>
                <w:sz w:val="21"/>
                <w:szCs w:val="21"/>
                <w:highlight w:val="none"/>
                <w:lang w:val="en-US" w:eastAsia="zh-CN"/>
                <w14:textFill>
                  <w14:solidFill>
                    <w14:schemeClr w14:val="tx1"/>
                  </w14:solidFill>
                </w14:textFill>
                <w:woUserID w:val="1"/>
              </w:rPr>
              <w:t>注：</w:t>
            </w:r>
            <w:r>
              <w:rPr>
                <w:rFonts w:hint="default" w:ascii="宋体" w:hAnsi="宋体" w:cs="宋体"/>
                <w:color w:val="000000" w:themeColor="text1"/>
                <w:kern w:val="2"/>
                <w:sz w:val="21"/>
                <w:szCs w:val="21"/>
                <w:highlight w:val="none"/>
                <w14:textFill>
                  <w14:solidFill>
                    <w14:schemeClr w14:val="tx1"/>
                  </w14:solidFill>
                </w14:textFill>
                <w:woUserID w:val="1"/>
              </w:rPr>
              <w:t>监理工作重点、难点</w:t>
            </w:r>
            <w:r>
              <w:rPr>
                <w:rFonts w:hint="eastAsia" w:ascii="宋体" w:hAnsi="宋体" w:cs="宋体"/>
                <w:color w:val="000000" w:themeColor="text1"/>
                <w:kern w:val="2"/>
                <w:sz w:val="21"/>
                <w:szCs w:val="21"/>
                <w:highlight w:val="none"/>
                <w:lang w:val="en-US" w:eastAsia="zh-CN"/>
                <w14:textFill>
                  <w14:solidFill>
                    <w14:schemeClr w14:val="tx1"/>
                  </w14:solidFill>
                </w14:textFill>
                <w:woUserID w:val="1"/>
              </w:rPr>
              <w:t>包括：</w:t>
            </w:r>
            <w:r>
              <w:rPr>
                <w:rFonts w:hint="default" w:ascii="宋体" w:hAnsi="宋体" w:cs="宋体"/>
                <w:color w:val="000000" w:themeColor="text1"/>
                <w:spacing w:val="0"/>
                <w:kern w:val="2"/>
                <w:sz w:val="21"/>
                <w:szCs w:val="21"/>
                <w:highlight w:val="none"/>
                <w:lang w:eastAsia="zh-CN"/>
                <w14:textFill>
                  <w14:solidFill>
                    <w14:schemeClr w14:val="tx1"/>
                  </w14:solidFill>
                </w14:textFill>
              </w:rPr>
              <w:t>标准恒温游泳馆按照举办全国大学生游泳锦标赛标准建设；</w:t>
            </w:r>
            <w:r>
              <w:rPr>
                <w:rFonts w:hint="default" w:ascii="宋体" w:hAnsi="宋体" w:cs="宋体"/>
                <w:color w:val="000000" w:themeColor="text1"/>
                <w:spacing w:val="0"/>
                <w:kern w:val="2"/>
                <w:sz w:val="21"/>
                <w:szCs w:val="21"/>
                <w:highlight w:val="none"/>
                <w14:textFill>
                  <w14:solidFill>
                    <w14:schemeClr w14:val="tx1"/>
                  </w14:solidFill>
                </w14:textFill>
              </w:rPr>
              <w:t>项目为</w:t>
            </w:r>
            <w:r>
              <w:rPr>
                <w:rFonts w:hint="default" w:ascii="宋体" w:hAnsi="宋体" w:cs="宋体"/>
                <w:color w:val="000000" w:themeColor="text1"/>
                <w:spacing w:val="0"/>
                <w:kern w:val="2"/>
                <w:sz w:val="21"/>
                <w:szCs w:val="21"/>
                <w:highlight w:val="none"/>
                <w:lang w:eastAsia="zh-CN"/>
                <w14:textFill>
                  <w14:solidFill>
                    <w14:schemeClr w14:val="tx1"/>
                  </w14:solidFill>
                </w14:textFill>
              </w:rPr>
              <w:t>在中山大学南校园</w:t>
            </w:r>
            <w:r>
              <w:rPr>
                <w:rFonts w:hint="default" w:ascii="宋体" w:hAnsi="宋体" w:cs="宋体"/>
                <w:color w:val="000000" w:themeColor="text1"/>
                <w:spacing w:val="0"/>
                <w:kern w:val="2"/>
                <w:sz w:val="21"/>
                <w:szCs w:val="21"/>
                <w:highlight w:val="none"/>
                <w14:textFill>
                  <w14:solidFill>
                    <w14:schemeClr w14:val="tx1"/>
                  </w14:solidFill>
                </w14:textFill>
              </w:rPr>
              <w:t>内进行扩建</w:t>
            </w:r>
            <w:r>
              <w:rPr>
                <w:rFonts w:hint="default" w:ascii="宋体" w:hAnsi="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cs="宋体"/>
                <w:color w:val="000000" w:themeColor="text1"/>
                <w:spacing w:val="0"/>
                <w:kern w:val="2"/>
                <w:sz w:val="21"/>
                <w:szCs w:val="21"/>
                <w:highlight w:val="none"/>
                <w14:textFill>
                  <w14:solidFill>
                    <w14:schemeClr w14:val="tx1"/>
                  </w14:solidFill>
                </w14:textFill>
              </w:rPr>
              <w:t>用于临设的面积</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有限，</w:t>
            </w:r>
            <w:r>
              <w:rPr>
                <w:rFonts w:hint="default" w:ascii="宋体" w:hAnsi="宋体" w:eastAsia="宋体" w:cs="宋体"/>
                <w:color w:val="000000" w:themeColor="text1"/>
                <w:spacing w:val="0"/>
                <w:kern w:val="2"/>
                <w:sz w:val="21"/>
                <w:szCs w:val="21"/>
                <w:highlight w:val="none"/>
                <w:lang w:val="en-US" w:eastAsia="zh-CN"/>
                <w14:textFill>
                  <w14:solidFill>
                    <w14:schemeClr w14:val="tx1"/>
                  </w14:solidFill>
                </w14:textFill>
              </w:rPr>
              <w:t>同时对施工振动、噪音、环境保护的要求较高，</w:t>
            </w:r>
            <w:r>
              <w:rPr>
                <w:rFonts w:hint="default" w:ascii="宋体" w:hAnsi="宋体" w:cs="宋体"/>
                <w:color w:val="000000" w:themeColor="text1"/>
                <w:spacing w:val="0"/>
                <w:kern w:val="2"/>
                <w:sz w:val="21"/>
                <w:szCs w:val="21"/>
                <w:highlight w:val="none"/>
                <w:lang w:eastAsia="zh-CN"/>
                <w14:textFill>
                  <w14:solidFill>
                    <w14:schemeClr w14:val="tx1"/>
                  </w14:solidFill>
                </w14:textFill>
                <w:woUserID w:val="1"/>
              </w:rPr>
              <w:t>应</w:t>
            </w:r>
            <w:r>
              <w:rPr>
                <w:rFonts w:hint="default" w:ascii="宋体" w:hAnsi="宋体" w:cs="宋体"/>
                <w:color w:val="000000" w:themeColor="text1"/>
                <w:kern w:val="2"/>
                <w:sz w:val="21"/>
                <w:szCs w:val="21"/>
                <w:highlight w:val="none"/>
                <w14:textFill>
                  <w14:solidFill>
                    <w14:schemeClr w14:val="tx1"/>
                  </w14:solidFill>
                </w14:textFill>
              </w:rPr>
              <w:t>避免干扰师生日常生活</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lang w:val="en-US" w:eastAsia="zh-CN"/>
                <w14:textFill>
                  <w14:solidFill>
                    <w14:schemeClr w14:val="tx1"/>
                  </w14:solidFill>
                </w14:textFill>
              </w:rPr>
              <w:t>要求保留用地东北角的现状高压电缆沟，施工期间需确保高压电缆沟安全；场馆建筑屋盖结构体系为立体桁架结构，跨度39m，桁架高度为2000mm，施工安全质量管控是重点；</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南馆和</w:t>
            </w:r>
            <w:r>
              <w:rPr>
                <w:rFonts w:hint="default" w:ascii="宋体" w:hAnsi="宋体" w:eastAsia="宋体" w:cs="宋体"/>
                <w:color w:val="000000" w:themeColor="text1"/>
                <w:spacing w:val="0"/>
                <w:kern w:val="2"/>
                <w:sz w:val="21"/>
                <w:szCs w:val="21"/>
                <w:highlight w:val="none"/>
                <w14:textFill>
                  <w14:solidFill>
                    <w14:schemeClr w14:val="tx1"/>
                  </w14:solidFill>
                </w14:textFill>
              </w:rPr>
              <w:t>地下室基坑为深基坑</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施工前需对基坑施工范围的管线进行</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勘探</w:t>
            </w:r>
            <w:r>
              <w:rPr>
                <w:rFonts w:hint="default" w:ascii="宋体" w:hAnsi="宋体" w:eastAsia="宋体" w:cs="宋体"/>
                <w:color w:val="000000" w:themeColor="text1"/>
                <w:spacing w:val="0"/>
                <w:kern w:val="2"/>
                <w:sz w:val="21"/>
                <w:szCs w:val="21"/>
                <w:highlight w:val="none"/>
                <w14:textFill>
                  <w14:solidFill>
                    <w14:schemeClr w14:val="tx1"/>
                  </w14:solidFill>
                </w14:textFill>
              </w:rPr>
              <w:t>迁移</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施工时要确保临近建筑物、构造物、管线、道路等安全</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加强基坑第三方监测、施工监测，并制定相应的应急预案</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2"/>
                <w:sz w:val="21"/>
                <w:szCs w:val="21"/>
                <w:highlight w:val="none"/>
                <w14:textFill>
                  <w14:solidFill>
                    <w14:schemeClr w14:val="tx1"/>
                  </w14:solidFill>
                </w14:textFill>
              </w:rPr>
              <w:t>监理单位须派出相关BIM专业人员到现场配合BIM</w:t>
            </w:r>
            <w:r>
              <w:rPr>
                <w:rFonts w:hint="default" w:ascii="宋体" w:hAnsi="宋体" w:cs="宋体"/>
                <w:color w:val="000000" w:themeColor="text1"/>
                <w:spacing w:val="0"/>
                <w:kern w:val="2"/>
                <w:sz w:val="21"/>
                <w:szCs w:val="21"/>
                <w:highlight w:val="none"/>
                <w:lang w:val="en-US" w:eastAsia="zh-CN"/>
                <w14:textFill>
                  <w14:solidFill>
                    <w14:schemeClr w14:val="tx1"/>
                  </w14:solidFill>
                </w14:textFill>
              </w:rPr>
              <w:t>技术应用</w:t>
            </w:r>
            <w:r>
              <w:rPr>
                <w:rFonts w:hint="default" w:ascii="宋体" w:hAnsi="宋体" w:eastAsia="宋体" w:cs="宋体"/>
                <w:color w:val="000000" w:themeColor="text1"/>
                <w:spacing w:val="0"/>
                <w:kern w:val="2"/>
                <w:sz w:val="21"/>
                <w:szCs w:val="21"/>
                <w:highlight w:val="none"/>
                <w:lang w:val="en-US" w:eastAsia="zh-CN"/>
                <w14:textFill>
                  <w14:solidFill>
                    <w14:schemeClr w14:val="tx1"/>
                  </w14:solidFill>
                </w14:textFill>
              </w:rPr>
              <w:t>相关</w:t>
            </w:r>
            <w:r>
              <w:rPr>
                <w:rFonts w:hint="default" w:ascii="宋体" w:hAnsi="宋体" w:eastAsia="宋体" w:cs="宋体"/>
                <w:color w:val="000000" w:themeColor="text1"/>
                <w:spacing w:val="0"/>
                <w:kern w:val="2"/>
                <w:sz w:val="21"/>
                <w:szCs w:val="21"/>
                <w:highlight w:val="none"/>
                <w14:textFill>
                  <w14:solidFill>
                    <w14:schemeClr w14:val="tx1"/>
                  </w14:solidFill>
                </w14:textFill>
              </w:rPr>
              <w:t>工作</w:t>
            </w:r>
            <w:r>
              <w:rPr>
                <w:rFonts w:hint="default" w:ascii="宋体" w:hAnsi="宋体" w:eastAsia="宋体" w:cs="宋体"/>
                <w:color w:val="000000" w:themeColor="text1"/>
                <w:spacing w:val="0"/>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woUserID w:val="1"/>
              </w:rPr>
              <w:t>）</w:t>
            </w:r>
          </w:p>
          <w:p w14:paraId="10F69AF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（2）各阶段工作监理人员投入情况；</w:t>
            </w:r>
          </w:p>
          <w:p w14:paraId="1DEF6C3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（3）对本项目涉及的所有第三方检测（监测）的规划方案；</w:t>
            </w:r>
          </w:p>
          <w:p w14:paraId="2B77F21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（4）就如何组织、配合现场各施工、设计、检测以及其他单位提出监理工作要点；</w:t>
            </w:r>
          </w:p>
          <w:p w14:paraId="33A219F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（5）答辩人员认为有需要补充的内容。</w:t>
            </w:r>
          </w:p>
          <w:p w14:paraId="60F9118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二、解答：</w:t>
            </w:r>
          </w:p>
          <w:p w14:paraId="0100D9A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评委针对答辩团队陈述的内容及投标文件监理大纲提问，答辩人员针对所提问题进行解答。</w:t>
            </w:r>
          </w:p>
          <w:p w14:paraId="3A3CA6D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【优】答辩团队熟悉项目情况，对所监理项目的重点、难点认识深刻，应对措施合理可行；人员投入计划对推进工程进度有保障；实施时间安排合理可行；回答评委提问思路清晰、内容准确。</w:t>
            </w:r>
          </w:p>
          <w:p w14:paraId="701723C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【中】答辩团队对项目情况基本了解，对所监理项目的重点、难点把握不够；人员投入计划对推进工程进度保障一般；实施时间安排合理性一般；回答评委提问不够清晰准确。</w:t>
            </w:r>
          </w:p>
          <w:p w14:paraId="7D492EA1">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woUserID w:val="1"/>
              </w:rPr>
              <w:t>【差】答辩团队对项目情况不了解，对所监理项目的重点、难点不清晰；没有人员投入计划或对推进工程进度保障差；实施时间安排严重不合理；回答评委提问答非所问的或未能按要求出席参加答辩的。</w:t>
            </w:r>
          </w:p>
        </w:tc>
      </w:tr>
    </w:tbl>
    <w:p w14:paraId="7CBED9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（3）定标委员会根据定标因素对各合格的中标候选人进行评审比较后，采用以差额选举逐轮淘汰投票计数法的“记名投票+撰写评语”方式确定中标人。</w:t>
      </w:r>
    </w:p>
    <w:p w14:paraId="145234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（4）定标委员会中的各成员应独立行使投票权。</w:t>
      </w:r>
    </w:p>
    <w:p w14:paraId="35AE06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（5）定标委员会根据投票情况确定中标人后，撰写、签署定标报告。定标报告由定标委员会全体成员签字，对定标结论持有异议的成员应以书面方式阐述其不同意见和理由。</w:t>
      </w:r>
    </w:p>
    <w:p w14:paraId="475C1C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（6）定标委员会向招标人提交书面定标报告后即解散，定标过程中使用的文件、表格以及其他资料不得私自带离。</w:t>
      </w:r>
    </w:p>
    <w:p w14:paraId="1FCD5DC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3、答辩要求：</w:t>
      </w:r>
    </w:p>
    <w:p w14:paraId="612B39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（1）答辩人员组成：由项目总协调人、总监理工程师、总监理工程师代表其中1人或2人组成</w:t>
      </w: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woUserID w:val="1"/>
        </w:rPr>
        <w:t>（</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参与人员须是本单位的在职人员）；</w:t>
      </w:r>
    </w:p>
    <w:p w14:paraId="0D838C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（2）答辩人员的到场要求：合格的中标候选人在参加答辩时，应向招标人（招标代理）出示一份加盖公章的法定代表人证明书及授权委托书，并提供答辩人员的社保证明（</w:t>
      </w:r>
      <w:r>
        <w:rPr>
          <w:rFonts w:hint="eastAsia" w:ascii="宋体" w:hAnsi="宋体" w:cs="宋体"/>
          <w:color w:val="000000" w:themeColor="text1"/>
          <w:kern w:val="0"/>
          <w:sz w:val="24"/>
          <w:szCs w:val="24"/>
          <w:highlight w:val="none"/>
          <w:shd w:val="clear" w:fill="FFFFFF"/>
          <w:lang w:val="en-US" w:eastAsia="zh-CN" w:bidi="ar"/>
          <w14:textFill>
            <w14:solidFill>
              <w14:schemeClr w14:val="tx1"/>
            </w14:solidFill>
          </w14:textFill>
        </w:rPr>
        <w:t>2025</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年</w:t>
      </w: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woUserID w:val="1"/>
        </w:rPr>
        <w:t>4</w:t>
      </w:r>
      <w:r>
        <w:rPr>
          <w:rFonts w:hint="eastAsia" w:ascii="宋体" w:hAnsi="宋体" w:cs="宋体"/>
          <w:color w:val="000000" w:themeColor="text1"/>
          <w:kern w:val="0"/>
          <w:sz w:val="24"/>
          <w:szCs w:val="24"/>
          <w:highlight w:val="none"/>
          <w:shd w:val="clear" w:fill="FFFFFF"/>
          <w:lang w:val="en-US" w:eastAsia="zh-CN" w:bidi="ar"/>
          <w14:textFill>
            <w14:solidFill>
              <w14:schemeClr w14:val="tx1"/>
            </w14:solidFill>
          </w14:textFill>
        </w:rPr>
        <w:t>月</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）复印件并加盖单位公章。由参与答辩的人员出示身份证原件，核对确认身份后签到。未能出示前述证明文件的单位不予参加答辩环节；</w:t>
      </w:r>
    </w:p>
    <w:p w14:paraId="5E2644E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（3）答辩形式与要求：答辩人员先陈述，定标委员会针对答辩内容提问，由答辩人员进行解答；</w:t>
      </w:r>
    </w:p>
    <w:p w14:paraId="4602E74A">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woUserID w:val="1"/>
        </w:rPr>
      </w:pP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woUserID w:val="1"/>
        </w:rPr>
        <w:t>（4）答辩时长：每家投标人答辩总时长控制在10分钟内，其中答辩团队的陈述时间不得多于6分钟。</w:t>
      </w:r>
    </w:p>
    <w:p w14:paraId="42E647D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woUserID w:val="1"/>
        </w:rPr>
        <w:t>（5）本项目答辩时允许携带稿件和纸笔，但不得携带具有通讯、存储、编程、查询等功能的电子产品（包括但不限于电脑、手机、智能手表、智能手环、智能眼镜等），如发现携带上述电子产品的，答辩无效</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w:t>
      </w:r>
    </w:p>
    <w:p w14:paraId="385303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cs="宋体"/>
          <w:color w:val="000000" w:themeColor="text1"/>
          <w:kern w:val="0"/>
          <w:sz w:val="24"/>
          <w:szCs w:val="24"/>
          <w:highlight w:val="none"/>
          <w:shd w:val="clear" w:fill="FFFFFF"/>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、（1）定标后出现中标人放弃中标、因不可抗力不能履行合同或不符合法定情形的，招标人可从其他合格的中标候选人中采用原定标办法，由原定标委员会</w:t>
      </w: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rPr>
        <w:t>重新</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确定中标人，也可以重新招标。</w:t>
      </w:r>
    </w:p>
    <w:p w14:paraId="797D21A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2）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43252F9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3）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59E4D33">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Times New Roman"/>
          <w:b/>
          <w:bCs w:val="0"/>
          <w:color w:val="000000" w:themeColor="text1"/>
          <w:kern w:val="2"/>
          <w:sz w:val="28"/>
          <w:szCs w:val="28"/>
          <w:highlight w:val="none"/>
          <w14:textFill>
            <w14:solidFill>
              <w14:schemeClr w14:val="tx1"/>
            </w14:solidFill>
          </w14:textFill>
        </w:rPr>
      </w:pPr>
      <w:r>
        <w:rPr>
          <w:rFonts w:hint="eastAsia" w:ascii="宋体" w:hAnsi="宋体" w:eastAsia="宋体" w:cs="Times New Roman"/>
          <w:b/>
          <w:bCs w:val="0"/>
          <w:color w:val="000000" w:themeColor="text1"/>
          <w:kern w:val="2"/>
          <w:sz w:val="28"/>
          <w:szCs w:val="28"/>
          <w:highlight w:val="none"/>
          <w:lang w:val="en-US" w:eastAsia="zh-CN" w:bidi="ar"/>
          <w14:textFill>
            <w14:solidFill>
              <w14:schemeClr w14:val="tx1"/>
            </w14:solidFill>
          </w14:textFill>
        </w:rPr>
        <w:br w:type="page"/>
      </w:r>
    </w:p>
    <w:p w14:paraId="3E3DCF73">
      <w:pPr>
        <w:pStyle w:val="8"/>
        <w:keepNext w:val="0"/>
        <w:keepLines w:val="0"/>
        <w:widowControl w:val="0"/>
        <w:suppressLineNumbers w:val="0"/>
        <w:spacing w:before="0" w:beforeAutospacing="0" w:after="0" w:afterAutospacing="0"/>
        <w:ind w:left="0" w:right="0"/>
        <w:jc w:val="left"/>
        <w:rPr>
          <w:rFonts w:hint="eastAsia" w:ascii="宋体" w:hAnsi="宋体" w:eastAsia="宋体" w:cs="宋体"/>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附表</w:t>
      </w:r>
      <w:r>
        <w:rPr>
          <w:rFonts w:hint="default" w:ascii="宋体" w:hAnsi="宋体" w:eastAsia="宋体" w:cs="宋体"/>
          <w:b/>
          <w:bCs w:val="0"/>
          <w:color w:val="000000" w:themeColor="text1"/>
          <w:kern w:val="2"/>
          <w:sz w:val="28"/>
          <w:szCs w:val="28"/>
          <w:highlight w:val="none"/>
          <w:lang w:eastAsia="zh-CN" w:bidi="ar"/>
          <w14:textFill>
            <w14:solidFill>
              <w14:schemeClr w14:val="tx1"/>
            </w14:solidFill>
          </w14:textFill>
        </w:rPr>
        <w:t>2</w:t>
      </w: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：定标评语</w:t>
      </w:r>
    </w:p>
    <w:p w14:paraId="0845EC3E">
      <w:pPr>
        <w:keepNext w:val="0"/>
        <w:keepLines w:val="0"/>
        <w:widowControl w:val="0"/>
        <w:suppressLineNumbers w:val="0"/>
        <w:spacing w:before="400" w:beforeAutospacing="0" w:after="0" w:afterAutospacing="0"/>
        <w:ind w:left="0" w:right="0"/>
        <w:jc w:val="center"/>
        <w:rPr>
          <w:rFonts w:hint="eastAsia" w:ascii="宋体" w:hAnsi="宋体" w:eastAsia="宋体" w:cs="Times New Roman"/>
          <w:b/>
          <w:bCs w:val="0"/>
          <w:color w:val="000000" w:themeColor="text1"/>
          <w:kern w:val="2"/>
          <w:sz w:val="32"/>
          <w:szCs w:val="32"/>
          <w:highlight w:val="none"/>
          <w14:textFill>
            <w14:solidFill>
              <w14:schemeClr w14:val="tx1"/>
            </w14:solidFill>
          </w14:textFill>
        </w:rPr>
      </w:pPr>
      <w:r>
        <w:rPr>
          <w:rFonts w:hint="eastAsia" w:ascii="宋体" w:hAnsi="宋体" w:eastAsia="宋体" w:cs="宋体"/>
          <w:b/>
          <w:bCs w:val="0"/>
          <w:color w:val="000000" w:themeColor="text1"/>
          <w:kern w:val="2"/>
          <w:sz w:val="32"/>
          <w:szCs w:val="32"/>
          <w:highlight w:val="none"/>
          <w:lang w:val="en-US" w:eastAsia="zh-CN" w:bidi="ar"/>
          <w14:textFill>
            <w14:solidFill>
              <w14:schemeClr w14:val="tx1"/>
            </w14:solidFill>
          </w14:textFill>
        </w:rPr>
        <w:t>定标评语</w:t>
      </w:r>
    </w:p>
    <w:p w14:paraId="5EB37974">
      <w:pPr>
        <w:keepNext w:val="0"/>
        <w:keepLines w:val="0"/>
        <w:widowControl w:val="0"/>
        <w:suppressLineNumbers w:val="0"/>
        <w:spacing w:before="24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项目名称：</w:t>
      </w:r>
      <w:r>
        <w:rPr>
          <w:rFonts w:hint="eastAsia" w:ascii="宋体" w:hAnsi="宋体"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tbl>
      <w:tblPr>
        <w:tblStyle w:val="10"/>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2"/>
        <w:gridCol w:w="2628"/>
        <w:gridCol w:w="1523"/>
        <w:gridCol w:w="3443"/>
      </w:tblGrid>
      <w:tr w14:paraId="5F81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4A2E687">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统一</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社会信用代码后</w:t>
            </w: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4 </w:t>
            </w:r>
          </w:p>
          <w:p w14:paraId="6A24DD4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位（除校验码外）</w:t>
            </w:r>
          </w:p>
        </w:tc>
        <w:tc>
          <w:tcPr>
            <w:tcW w:w="2628" w:type="dxa"/>
            <w:tcBorders>
              <w:top w:val="single" w:color="auto" w:sz="4" w:space="0"/>
              <w:left w:val="nil"/>
              <w:bottom w:val="single" w:color="auto" w:sz="4" w:space="0"/>
              <w:right w:val="single" w:color="auto" w:sz="4" w:space="0"/>
            </w:tcBorders>
            <w:shd w:val="clear" w:color="auto" w:fill="auto"/>
            <w:vAlign w:val="center"/>
          </w:tcPr>
          <w:p w14:paraId="40C31210">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合格中标候选人名称</w:t>
            </w:r>
          </w:p>
        </w:tc>
        <w:tc>
          <w:tcPr>
            <w:tcW w:w="4966" w:type="dxa"/>
            <w:gridSpan w:val="2"/>
            <w:tcBorders>
              <w:top w:val="single" w:color="auto" w:sz="4" w:space="0"/>
              <w:left w:val="nil"/>
              <w:bottom w:val="single" w:color="auto" w:sz="4" w:space="0"/>
              <w:right w:val="single" w:color="auto" w:sz="4" w:space="0"/>
            </w:tcBorders>
            <w:shd w:val="clear" w:color="auto" w:fill="auto"/>
            <w:vAlign w:val="center"/>
          </w:tcPr>
          <w:p w14:paraId="4A3052E5">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评语（针对价格因素、资信因素</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方案因素、团队因素、答辩因素撰写评语）</w:t>
            </w:r>
          </w:p>
        </w:tc>
      </w:tr>
      <w:tr w14:paraId="295D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70DED08C">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restart"/>
            <w:tcBorders>
              <w:top w:val="nil"/>
              <w:left w:val="nil"/>
              <w:bottom w:val="single" w:color="auto" w:sz="4" w:space="0"/>
              <w:right w:val="single" w:color="auto" w:sz="4" w:space="0"/>
            </w:tcBorders>
            <w:shd w:val="clear" w:color="auto" w:fill="auto"/>
            <w:vAlign w:val="center"/>
          </w:tcPr>
          <w:p w14:paraId="63343B6C">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63A19FC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7E1A60E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10E7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22" w:type="dxa"/>
            <w:vMerge w:val="continue"/>
            <w:tcBorders>
              <w:left w:val="single" w:color="auto" w:sz="4" w:space="0"/>
              <w:right w:val="single" w:color="auto" w:sz="4" w:space="0"/>
            </w:tcBorders>
            <w:shd w:val="clear" w:color="auto" w:fill="auto"/>
            <w:vAlign w:val="center"/>
          </w:tcPr>
          <w:p w14:paraId="5F534504">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continue"/>
            <w:tcBorders>
              <w:left w:val="nil"/>
              <w:right w:val="single" w:color="auto" w:sz="4" w:space="0"/>
            </w:tcBorders>
            <w:shd w:val="clear" w:color="auto" w:fill="auto"/>
            <w:vAlign w:val="center"/>
          </w:tcPr>
          <w:p w14:paraId="36CCB7B1">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C9EA229">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BD6734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3BAD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289C07A1">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13D6E5C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6C4E1D8">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1A39E85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104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7BE43D5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4535D1D9">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4E36E06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2EB53A3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37FB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4BE9101D">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09DA9A2A">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2B3F95F0">
            <w:pPr>
              <w:keepNext w:val="0"/>
              <w:keepLines w:val="0"/>
              <w:widowControl w:val="0"/>
              <w:suppressLineNumbers w:val="0"/>
              <w:spacing w:before="0" w:beforeAutospacing="0" w:after="0" w:afterAutospacing="0"/>
              <w:ind w:left="0" w:right="0"/>
              <w:jc w:val="both"/>
              <w:rPr>
                <w:rFonts w:hint="default" w:ascii="Calibri" w:hAnsi="Calibri" w:eastAsia="宋体" w:cs="Times New Roman"/>
                <w:strike/>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7DD2B5F0">
            <w:pPr>
              <w:keepNext w:val="0"/>
              <w:keepLines w:val="0"/>
              <w:widowControl w:val="0"/>
              <w:suppressLineNumbers w:val="0"/>
              <w:spacing w:before="0" w:beforeAutospacing="0" w:after="0" w:afterAutospacing="0"/>
              <w:ind w:left="0" w:right="0"/>
              <w:jc w:val="both"/>
              <w:rPr>
                <w:rFonts w:hint="default" w:ascii="Calibri" w:hAnsi="Calibri" w:eastAsia="宋体" w:cs="Times New Roman"/>
                <w:strike/>
                <w:color w:val="000000" w:themeColor="text1"/>
                <w:kern w:val="2"/>
                <w:sz w:val="21"/>
                <w:szCs w:val="21"/>
                <w:highlight w:val="none"/>
                <w14:textFill>
                  <w14:solidFill>
                    <w14:schemeClr w14:val="tx1"/>
                  </w14:solidFill>
                </w14:textFill>
              </w:rPr>
            </w:pPr>
          </w:p>
        </w:tc>
      </w:tr>
      <w:tr w14:paraId="188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24C58EDA">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restart"/>
            <w:tcBorders>
              <w:top w:val="nil"/>
              <w:left w:val="nil"/>
              <w:bottom w:val="single" w:color="auto" w:sz="4" w:space="0"/>
              <w:right w:val="single" w:color="auto" w:sz="4" w:space="0"/>
            </w:tcBorders>
            <w:shd w:val="clear" w:color="auto" w:fill="auto"/>
            <w:vAlign w:val="center"/>
          </w:tcPr>
          <w:p w14:paraId="2F129A84">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4021D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7A854B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00D7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left w:val="single" w:color="auto" w:sz="4" w:space="0"/>
              <w:right w:val="single" w:color="auto" w:sz="4" w:space="0"/>
            </w:tcBorders>
            <w:shd w:val="clear" w:color="auto" w:fill="auto"/>
            <w:vAlign w:val="center"/>
          </w:tcPr>
          <w:p w14:paraId="02B7A868">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continue"/>
            <w:tcBorders>
              <w:left w:val="nil"/>
              <w:right w:val="single" w:color="auto" w:sz="4" w:space="0"/>
            </w:tcBorders>
            <w:shd w:val="clear" w:color="auto" w:fill="auto"/>
            <w:vAlign w:val="center"/>
          </w:tcPr>
          <w:p w14:paraId="64EE1822">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3753D156">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4AC04B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3834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40A2BA5C">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4703338F">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7CE0F82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1925A58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47DA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23E132C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0513B587">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672FC2B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205FB3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20F1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18154047">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3612BB07">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22C68D43">
            <w:pPr>
              <w:keepNext w:val="0"/>
              <w:keepLines w:val="0"/>
              <w:widowControl w:val="0"/>
              <w:suppressLineNumbers w:val="0"/>
              <w:spacing w:before="0" w:beforeAutospacing="0" w:after="0" w:afterAutospacing="0"/>
              <w:ind w:left="0" w:right="0"/>
              <w:jc w:val="both"/>
              <w:rPr>
                <w:rFonts w:hint="default" w:ascii="Calibri" w:hAnsi="Calibri" w:eastAsia="宋体" w:cs="Times New Roman"/>
                <w:strike/>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686E4642">
            <w:pPr>
              <w:keepNext w:val="0"/>
              <w:keepLines w:val="0"/>
              <w:widowControl w:val="0"/>
              <w:suppressLineNumbers w:val="0"/>
              <w:spacing w:before="0" w:beforeAutospacing="0" w:after="0" w:afterAutospacing="0"/>
              <w:ind w:left="0" w:right="0"/>
              <w:jc w:val="both"/>
              <w:rPr>
                <w:rFonts w:hint="default" w:ascii="Calibri" w:hAnsi="Calibri" w:eastAsia="宋体" w:cs="Times New Roman"/>
                <w:strike/>
                <w:color w:val="000000" w:themeColor="text1"/>
                <w:kern w:val="2"/>
                <w:sz w:val="21"/>
                <w:szCs w:val="21"/>
                <w:highlight w:val="none"/>
                <w14:textFill>
                  <w14:solidFill>
                    <w14:schemeClr w14:val="tx1"/>
                  </w14:solidFill>
                </w14:textFill>
              </w:rPr>
            </w:pPr>
          </w:p>
        </w:tc>
      </w:tr>
      <w:tr w14:paraId="7AE5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D527AD2">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2628" w:type="dxa"/>
            <w:tcBorders>
              <w:top w:val="single" w:color="auto" w:sz="4" w:space="0"/>
              <w:left w:val="nil"/>
              <w:bottom w:val="single" w:color="auto" w:sz="4" w:space="0"/>
              <w:right w:val="single" w:color="auto" w:sz="4" w:space="0"/>
            </w:tcBorders>
            <w:shd w:val="clear" w:color="auto" w:fill="auto"/>
            <w:vAlign w:val="center"/>
          </w:tcPr>
          <w:p w14:paraId="4F994EE8">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11F15D1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3443" w:type="dxa"/>
            <w:tcBorders>
              <w:top w:val="single" w:color="auto" w:sz="4" w:space="0"/>
              <w:left w:val="nil"/>
              <w:bottom w:val="single" w:color="auto" w:sz="4" w:space="0"/>
              <w:right w:val="single" w:color="auto" w:sz="4" w:space="0"/>
            </w:tcBorders>
            <w:shd w:val="clear" w:color="auto" w:fill="auto"/>
            <w:vAlign w:val="center"/>
          </w:tcPr>
          <w:p w14:paraId="38AEFF5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bl>
    <w:p w14:paraId="30484E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1D334C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4E63091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签名：</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日期：</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w:t>
      </w:r>
    </w:p>
    <w:p w14:paraId="7DA19B4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7EAC1326">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000000" w:themeColor="text1"/>
          <w:kern w:val="0"/>
          <w:sz w:val="21"/>
          <w:szCs w:val="21"/>
          <w:highlight w:val="none"/>
          <w:shd w:val="clear" w:fill="FFFFFF"/>
          <w14:textFill>
            <w14:solidFill>
              <w14:schemeClr w14:val="tx1"/>
            </w14:solidFill>
          </w14:textFill>
        </w:rPr>
      </w:pPr>
      <w:r>
        <w:rPr>
          <w:rFonts w:hint="default" w:ascii="Calibri" w:hAnsi="Calibri" w:eastAsia="宋体" w:cs="Times New Roman"/>
          <w:b/>
          <w:bCs w:val="0"/>
          <w:color w:val="000000" w:themeColor="text1"/>
          <w:kern w:val="2"/>
          <w:sz w:val="21"/>
          <w:szCs w:val="21"/>
          <w:highlight w:val="none"/>
          <w:shd w:val="clear" w:fill="FFFFFF"/>
          <w:lang w:val="en-US" w:eastAsia="zh-CN" w:bidi="ar"/>
          <w14:textFill>
            <w14:solidFill>
              <w14:schemeClr w14:val="tx1"/>
            </w14:solidFill>
          </w14:textFill>
        </w:rPr>
        <w:br w:type="page"/>
      </w:r>
    </w:p>
    <w:p w14:paraId="1F1BE8A9">
      <w:pPr>
        <w:pStyle w:val="8"/>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附表</w:t>
      </w:r>
      <w:r>
        <w:rPr>
          <w:rFonts w:hint="default" w:ascii="宋体" w:hAnsi="宋体" w:eastAsia="宋体" w:cs="宋体"/>
          <w:b/>
          <w:bCs w:val="0"/>
          <w:color w:val="000000" w:themeColor="text1"/>
          <w:kern w:val="2"/>
          <w:sz w:val="28"/>
          <w:szCs w:val="28"/>
          <w:highlight w:val="none"/>
          <w:lang w:eastAsia="zh-CN" w:bidi="ar"/>
          <w14:textFill>
            <w14:solidFill>
              <w14:schemeClr w14:val="tx1"/>
            </w14:solidFill>
          </w14:textFill>
        </w:rPr>
        <w:t>3</w:t>
      </w: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：投票表格</w:t>
      </w:r>
    </w:p>
    <w:p w14:paraId="697ACA93">
      <w:pPr>
        <w:keepNext w:val="0"/>
        <w:keepLines w:val="0"/>
        <w:widowControl/>
        <w:suppressLineNumbers w:val="0"/>
        <w:snapToGrid w:val="0"/>
        <w:spacing w:before="0" w:beforeAutospacing="0" w:after="0" w:afterAutospacing="0" w:line="360" w:lineRule="auto"/>
        <w:ind w:left="0" w:right="0" w:firstLine="649" w:firstLineChars="202"/>
        <w:jc w:val="center"/>
        <w:rPr>
          <w:rFonts w:hint="eastAsia" w:ascii="宋体" w:hAnsi="宋体" w:eastAsia="宋体" w:cs="Times New Roman"/>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投票表格</w:t>
      </w:r>
    </w:p>
    <w:p w14:paraId="395744D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 xml:space="preserve">                             </w:t>
      </w:r>
    </w:p>
    <w:tbl>
      <w:tblPr>
        <w:tblStyle w:val="1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25"/>
        <w:gridCol w:w="1893"/>
        <w:gridCol w:w="1893"/>
        <w:gridCol w:w="1893"/>
        <w:gridCol w:w="1893"/>
      </w:tblGrid>
      <w:tr w14:paraId="6AA4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6E940B55">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w:t>
            </w:r>
            <w:r>
              <w:rPr>
                <w:rFonts w:hint="eastAsia"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default" w:ascii="Calibri" w:hAnsi="Calibri" w:eastAsia="宋体" w:cs="Calibri"/>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轮</w:t>
            </w:r>
          </w:p>
        </w:tc>
        <w:tc>
          <w:tcPr>
            <w:tcW w:w="1893" w:type="dxa"/>
            <w:tcBorders>
              <w:top w:val="double" w:color="auto" w:sz="2" w:space="0"/>
              <w:left w:val="nil"/>
              <w:bottom w:val="double" w:color="auto" w:sz="2" w:space="0"/>
              <w:right w:val="single" w:color="auto" w:sz="4" w:space="0"/>
            </w:tcBorders>
            <w:shd w:val="clear" w:color="auto" w:fill="auto"/>
            <w:vAlign w:val="top"/>
          </w:tcPr>
          <w:p w14:paraId="11E6B8C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5DE0139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050A1DF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1893" w:type="dxa"/>
            <w:tcBorders>
              <w:top w:val="double" w:color="auto" w:sz="2" w:space="0"/>
              <w:left w:val="single" w:color="auto" w:sz="4" w:space="0"/>
              <w:bottom w:val="double" w:color="auto" w:sz="2" w:space="0"/>
              <w:right w:val="double" w:color="auto" w:sz="2" w:space="0"/>
            </w:tcBorders>
            <w:shd w:val="clear" w:color="auto" w:fill="auto"/>
            <w:vAlign w:val="top"/>
          </w:tcPr>
          <w:p w14:paraId="63FD6E8E">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767C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13EC851A">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w:t>
            </w:r>
            <w:r>
              <w:rPr>
                <w:rFonts w:hint="eastAsia"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default" w:ascii="Calibri" w:hAnsi="Calibri" w:eastAsia="宋体" w:cs="Calibri"/>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轮</w:t>
            </w:r>
          </w:p>
        </w:tc>
        <w:tc>
          <w:tcPr>
            <w:tcW w:w="3786" w:type="dxa"/>
            <w:gridSpan w:val="2"/>
            <w:tcBorders>
              <w:top w:val="double" w:color="auto" w:sz="2" w:space="0"/>
              <w:left w:val="nil"/>
              <w:bottom w:val="double" w:color="auto" w:sz="2" w:space="0"/>
              <w:right w:val="single" w:color="auto" w:sz="4" w:space="0"/>
            </w:tcBorders>
            <w:shd w:val="clear" w:color="auto" w:fill="auto"/>
            <w:vAlign w:val="top"/>
          </w:tcPr>
          <w:p w14:paraId="123AFF5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3786" w:type="dxa"/>
            <w:gridSpan w:val="2"/>
            <w:tcBorders>
              <w:top w:val="double" w:color="auto" w:sz="2" w:space="0"/>
              <w:left w:val="single" w:color="auto" w:sz="4" w:space="0"/>
              <w:bottom w:val="double" w:color="auto" w:sz="2" w:space="0"/>
              <w:right w:val="double" w:color="auto" w:sz="2" w:space="0"/>
            </w:tcBorders>
            <w:shd w:val="clear" w:color="auto" w:fill="auto"/>
            <w:vAlign w:val="top"/>
          </w:tcPr>
          <w:p w14:paraId="68C7377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669B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3757E1DA">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w:t>
            </w:r>
            <w:r>
              <w:rPr>
                <w:rFonts w:hint="eastAsia"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default" w:ascii="Calibri" w:hAnsi="Calibri" w:eastAsia="宋体" w:cs="Calibri"/>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轮</w:t>
            </w:r>
          </w:p>
        </w:tc>
        <w:tc>
          <w:tcPr>
            <w:tcW w:w="7572" w:type="dxa"/>
            <w:gridSpan w:val="4"/>
            <w:tcBorders>
              <w:top w:val="double" w:color="auto" w:sz="2" w:space="0"/>
              <w:left w:val="nil"/>
              <w:bottom w:val="double" w:color="auto" w:sz="2" w:space="0"/>
              <w:right w:val="double" w:color="auto" w:sz="2" w:space="0"/>
            </w:tcBorders>
            <w:shd w:val="clear" w:color="auto" w:fill="auto"/>
            <w:vAlign w:val="top"/>
          </w:tcPr>
          <w:p w14:paraId="6F793FA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bl>
    <w:p w14:paraId="723C29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不能进入下一轮的投标单位，根据本轮得票数量确定名次。遇票数相等不能确定入选下一轮</w:t>
      </w:r>
      <w:r>
        <w:rPr>
          <w:rFonts w:hint="default" w:ascii="宋体" w:hAnsi="宋体" w:cs="宋体"/>
          <w:color w:val="000000" w:themeColor="text1"/>
          <w:kern w:val="2"/>
          <w:sz w:val="24"/>
          <w:szCs w:val="24"/>
          <w:highlight w:val="none"/>
          <w:lang w:eastAsia="zh-CN" w:bidi="ar"/>
          <w14:textFill>
            <w14:solidFill>
              <w14:schemeClr w14:val="tx1"/>
            </w14:solidFill>
          </w14:textFill>
        </w:rPr>
        <w:t>（或名次）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的投标单位时，应进行附加投票，以确定名次。每轮正式投票允许选择投标单位总数如下：</w:t>
      </w:r>
    </w:p>
    <w:tbl>
      <w:tblPr>
        <w:tblStyle w:val="10"/>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8"/>
        <w:gridCol w:w="3060"/>
        <w:gridCol w:w="3060"/>
      </w:tblGrid>
      <w:tr w14:paraId="7E22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35F95DF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p>
        </w:tc>
        <w:tc>
          <w:tcPr>
            <w:tcW w:w="612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068B69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每轮正式投票允许选择总数</w:t>
            </w:r>
          </w:p>
        </w:tc>
      </w:tr>
      <w:tr w14:paraId="7E1F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3D154FB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投标人数</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5AC3130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至4</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5F4F263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5名及以上</w:t>
            </w:r>
          </w:p>
        </w:tc>
      </w:tr>
      <w:tr w14:paraId="61B9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2387332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1969C50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2E72196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w:t>
            </w:r>
          </w:p>
        </w:tc>
      </w:tr>
      <w:tr w14:paraId="7795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1818986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7E5D8E6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6A2A395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w:t>
            </w:r>
          </w:p>
        </w:tc>
      </w:tr>
      <w:tr w14:paraId="217B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3395CF9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3轮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2FB7DBA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3C614E8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w:t>
            </w:r>
          </w:p>
        </w:tc>
      </w:tr>
    </w:tbl>
    <w:p w14:paraId="0736D420">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(1)投票结束后，点票人员对投票人数、票数和每票应选方案总数加以核对和统计，作废的选票不得统计，并向定标委员会报告。</w:t>
      </w:r>
    </w:p>
    <w:p w14:paraId="68A97372">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(2)定标委员会成员应当独立投票，自投票开始至最终排名统计结果公布期间，任何人不得非法干预、影响投票过程，不得透露、协商、改变投票结果，不得使用通信联络工具。</w:t>
      </w:r>
    </w:p>
    <w:p w14:paraId="48A2F8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p>
    <w:p w14:paraId="671437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p>
    <w:p w14:paraId="6EB423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签名：</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日期：</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年</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月</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日</w:t>
      </w:r>
    </w:p>
    <w:p w14:paraId="621AD17F">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p>
    <w:p w14:paraId="26EA533C">
      <w:pPr>
        <w:spacing w:line="240" w:lineRule="auto"/>
        <w:rPr>
          <w:rFonts w:ascii="宋体" w:hAnsi="宋体"/>
          <w:b/>
          <w:color w:val="000000" w:themeColor="text1"/>
          <w:sz w:val="28"/>
          <w:szCs w:val="30"/>
          <w:highlight w:val="none"/>
          <w14:textFill>
            <w14:solidFill>
              <w14:schemeClr w14:val="tx1"/>
            </w14:solidFill>
          </w14:textFill>
        </w:rPr>
      </w:pPr>
      <w:r>
        <w:rPr>
          <w:rFonts w:hint="eastAsia" w:ascii="宋体" w:hAnsi="宋体"/>
          <w:b/>
          <w:color w:val="000000" w:themeColor="text1"/>
          <w:sz w:val="28"/>
          <w:szCs w:val="30"/>
          <w:highlight w:val="none"/>
          <w14:textFill>
            <w14:solidFill>
              <w14:schemeClr w14:val="tx1"/>
            </w14:solidFill>
          </w14:textFill>
        </w:rPr>
        <w:t>（第三章正文详见《中华人民共和国标准监理招标文件》（2017版））</w:t>
      </w:r>
    </w:p>
    <w:p w14:paraId="30B93FA3">
      <w:pPr>
        <w:ind w:firstLine="420" w:firstLineChars="200"/>
        <w:rPr>
          <w:rFonts w:ascii="Times New Roman" w:hAnsi="Times New Roman"/>
          <w:color w:val="000000" w:themeColor="text1"/>
          <w:highlight w:val="none"/>
          <w14:textFill>
            <w14:solidFill>
              <w14:schemeClr w14:val="tx1"/>
            </w14:solidFill>
          </w14:textFill>
        </w:rPr>
      </w:pPr>
    </w:p>
    <w:p w14:paraId="29EEFC78">
      <w:pPr>
        <w:spacing w:beforeLines="50" w:afterLines="50" w:line="360" w:lineRule="exact"/>
        <w:outlineLvl w:val="2"/>
        <w:rPr>
          <w:rFonts w:ascii="宋体" w:hAnsi="宋体"/>
          <w:b/>
          <w:color w:val="000000" w:themeColor="text1"/>
          <w:sz w:val="32"/>
          <w:highlight w:val="none"/>
          <w14:textFill>
            <w14:solidFill>
              <w14:schemeClr w14:val="tx1"/>
            </w14:solidFill>
          </w14:textFill>
        </w:rPr>
      </w:pPr>
      <w:bookmarkStart w:id="358" w:name="_Toc515205256"/>
      <w:bookmarkStart w:id="359" w:name="_Toc529196583"/>
      <w:r>
        <w:rPr>
          <w:rFonts w:hint="eastAsia" w:ascii="宋体" w:hAnsi="宋体"/>
          <w:b/>
          <w:color w:val="000000" w:themeColor="text1"/>
          <w:sz w:val="32"/>
          <w:highlight w:val="none"/>
          <w14:textFill>
            <w14:solidFill>
              <w14:schemeClr w14:val="tx1"/>
            </w14:solidFill>
          </w14:textFill>
        </w:rPr>
        <w:t>1. 评标方法</w:t>
      </w:r>
      <w:bookmarkEnd w:id="358"/>
      <w:bookmarkEnd w:id="359"/>
    </w:p>
    <w:p w14:paraId="353F4D94">
      <w:pPr>
        <w:spacing w:line="360" w:lineRule="exact"/>
        <w:ind w:firstLine="420" w:firstLineChars="200"/>
        <w:rPr>
          <w:rFonts w:hint="eastAsia"/>
          <w:strike/>
          <w:color w:val="000000" w:themeColor="text1"/>
          <w:highlight w:val="none"/>
          <w14:textFill>
            <w14:solidFill>
              <w14:schemeClr w14:val="tx1"/>
            </w14:solidFill>
          </w14:textFill>
        </w:rPr>
      </w:pPr>
      <w:r>
        <w:rPr>
          <w:rFonts w:hint="eastAsia" w:ascii="宋体" w:hAnsi="宋体" w:eastAsia="宋体" w:cs="宋体"/>
          <w:strike/>
          <w:color w:val="000000" w:themeColor="text1"/>
          <w:kern w:val="2"/>
          <w:sz w:val="21"/>
          <w:szCs w:val="21"/>
          <w:highlight w:val="none"/>
          <w:lang w:val="en-US" w:eastAsia="zh-CN" w:bidi="ar"/>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BF9CF92">
      <w:pPr>
        <w:ind w:firstLine="420" w:firstLineChars="200"/>
        <w:rPr>
          <w:rFonts w:ascii="Times New Roman" w:hAnsi="Times New Roman"/>
          <w:strike/>
          <w:color w:val="000000" w:themeColor="text1"/>
          <w:highlight w:val="none"/>
          <w14:textFill>
            <w14:solidFill>
              <w14:schemeClr w14:val="tx1"/>
            </w14:solidFill>
          </w14:textFill>
        </w:rPr>
      </w:pPr>
    </w:p>
    <w:p w14:paraId="3D3B27CE">
      <w:pPr>
        <w:spacing w:beforeLines="50" w:line="360" w:lineRule="exact"/>
        <w:outlineLvl w:val="2"/>
        <w:rPr>
          <w:rFonts w:ascii="宋体" w:hAnsi="宋体"/>
          <w:b/>
          <w:color w:val="000000" w:themeColor="text1"/>
          <w:sz w:val="32"/>
          <w:highlight w:val="none"/>
          <w14:textFill>
            <w14:solidFill>
              <w14:schemeClr w14:val="tx1"/>
            </w14:solidFill>
          </w14:textFill>
        </w:rPr>
      </w:pPr>
      <w:bookmarkStart w:id="360" w:name="_Toc529196584"/>
      <w:bookmarkStart w:id="361" w:name="_Toc515205257"/>
      <w:r>
        <w:rPr>
          <w:rFonts w:hint="eastAsia" w:ascii="宋体" w:hAnsi="宋体"/>
          <w:b/>
          <w:color w:val="000000" w:themeColor="text1"/>
          <w:sz w:val="32"/>
          <w:highlight w:val="none"/>
          <w14:textFill>
            <w14:solidFill>
              <w14:schemeClr w14:val="tx1"/>
            </w14:solidFill>
          </w14:textFill>
        </w:rPr>
        <w:t>2. 评审标准</w:t>
      </w:r>
      <w:bookmarkEnd w:id="360"/>
      <w:bookmarkEnd w:id="361"/>
    </w:p>
    <w:p w14:paraId="4C2ECE85">
      <w:pPr>
        <w:spacing w:before="1" w:beforeLines="100" w:after="1" w:afterLines="100" w:line="360" w:lineRule="exact"/>
        <w:rPr>
          <w:rFonts w:ascii="宋体" w:hAnsi="宋体"/>
          <w:b/>
          <w:color w:val="000000" w:themeColor="text1"/>
          <w:sz w:val="28"/>
          <w:highlight w:val="none"/>
          <w14:textFill>
            <w14:solidFill>
              <w14:schemeClr w14:val="tx1"/>
            </w14:solidFill>
          </w14:textFill>
        </w:rPr>
      </w:pPr>
      <w:bookmarkStart w:id="362" w:name="_Toc529196585"/>
      <w:bookmarkStart w:id="363" w:name="_Toc515205258"/>
      <w:r>
        <w:rPr>
          <w:rFonts w:hint="eastAsia" w:ascii="宋体" w:hAnsi="宋体"/>
          <w:b/>
          <w:color w:val="000000" w:themeColor="text1"/>
          <w:sz w:val="28"/>
          <w:highlight w:val="none"/>
          <w14:textFill>
            <w14:solidFill>
              <w14:schemeClr w14:val="tx1"/>
            </w14:solidFill>
          </w14:textFill>
        </w:rPr>
        <w:t>2.1 初步评审标准</w:t>
      </w:r>
      <w:bookmarkEnd w:id="362"/>
      <w:bookmarkEnd w:id="363"/>
    </w:p>
    <w:p w14:paraId="47F0CBEB">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2.1.1 形式评审标准：见评标办法前附表。</w:t>
      </w:r>
    </w:p>
    <w:p w14:paraId="1F0EE4C7">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2.1.2 资格评审标准：见评标办法前附表。</w:t>
      </w:r>
    </w:p>
    <w:p w14:paraId="0250C117">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2.1.3 响应性评审标准：见评标办法前附表。</w:t>
      </w:r>
    </w:p>
    <w:p w14:paraId="31E4D12D">
      <w:pPr>
        <w:spacing w:before="1" w:beforeLines="100" w:after="1" w:afterLines="100" w:line="360" w:lineRule="exact"/>
        <w:rPr>
          <w:rFonts w:ascii="宋体" w:hAnsi="宋体"/>
          <w:b/>
          <w:strike/>
          <w:color w:val="000000" w:themeColor="text1"/>
          <w:sz w:val="28"/>
          <w:highlight w:val="none"/>
          <w14:textFill>
            <w14:solidFill>
              <w14:schemeClr w14:val="tx1"/>
            </w14:solidFill>
          </w14:textFill>
        </w:rPr>
      </w:pPr>
      <w:bookmarkStart w:id="364" w:name="_Toc515205259"/>
      <w:bookmarkStart w:id="365" w:name="_Toc529196586"/>
      <w:r>
        <w:rPr>
          <w:rFonts w:hint="eastAsia" w:ascii="宋体" w:hAnsi="宋体"/>
          <w:b/>
          <w:strike/>
          <w:color w:val="000000" w:themeColor="text1"/>
          <w:sz w:val="28"/>
          <w:highlight w:val="none"/>
          <w14:textFill>
            <w14:solidFill>
              <w14:schemeClr w14:val="tx1"/>
            </w14:solidFill>
          </w14:textFill>
        </w:rPr>
        <w:t>2.2 分值构成与评分标准</w:t>
      </w:r>
      <w:bookmarkEnd w:id="364"/>
      <w:bookmarkEnd w:id="365"/>
    </w:p>
    <w:p w14:paraId="58ED6594">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2.2.1 分值构成：</w:t>
      </w:r>
    </w:p>
    <w:p w14:paraId="7839524E">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（1）资信业绩部分：见评标办法前附表；</w:t>
      </w:r>
    </w:p>
    <w:p w14:paraId="311E4D53">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（2）监理大纲部分：见评标办法前附表；</w:t>
      </w:r>
    </w:p>
    <w:p w14:paraId="50B65F58">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（3）投标报价：见评标办法前附表；</w:t>
      </w:r>
    </w:p>
    <w:p w14:paraId="70C72F84">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w:t>
      </w:r>
      <w:r>
        <w:rPr>
          <w:rFonts w:hint="eastAsia" w:ascii="宋体" w:hAnsi="宋体"/>
          <w:strike/>
          <w:color w:val="000000" w:themeColor="text1"/>
          <w:highlight w:val="none"/>
          <w:lang w:val="en-US" w:eastAsia="zh-CN"/>
          <w14:textFill>
            <w14:solidFill>
              <w14:schemeClr w14:val="tx1"/>
            </w14:solidFill>
          </w14:textFill>
        </w:rPr>
        <w:t>4</w:t>
      </w:r>
      <w:r>
        <w:rPr>
          <w:rFonts w:hint="eastAsia" w:ascii="宋体" w:hAnsi="宋体"/>
          <w:strike/>
          <w:color w:val="000000" w:themeColor="text1"/>
          <w:highlight w:val="none"/>
          <w14:textFill>
            <w14:solidFill>
              <w14:schemeClr w14:val="tx1"/>
            </w14:solidFill>
          </w14:textFill>
        </w:rPr>
        <w:t>）其他评分因素：见评标办法前附表。</w:t>
      </w:r>
    </w:p>
    <w:p w14:paraId="4B33C6D2">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2.2.2 评标基准价计算</w:t>
      </w:r>
    </w:p>
    <w:p w14:paraId="57A91259">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评标基准价计算方法：见评标办法前附表。</w:t>
      </w:r>
    </w:p>
    <w:p w14:paraId="41B12A0E">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2.2.3 投标报价的偏差率计算</w:t>
      </w:r>
    </w:p>
    <w:p w14:paraId="2DD9B77C">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投标报价的偏差率计算公式：见评标办法前附表。</w:t>
      </w:r>
    </w:p>
    <w:p w14:paraId="6C377810">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2.2.4 评分标准</w:t>
      </w:r>
    </w:p>
    <w:p w14:paraId="7A918F27">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（1）资信业绩评分标准：见评标办法前附表；</w:t>
      </w:r>
    </w:p>
    <w:p w14:paraId="2D63ACA7">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（2）监理大纲评分标准：见评标办法前附表；</w:t>
      </w:r>
    </w:p>
    <w:p w14:paraId="1700D0CD">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（3）投标报价评分标准：见评标办法前附表；</w:t>
      </w:r>
    </w:p>
    <w:p w14:paraId="5E4B48B4">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w:t>
      </w:r>
      <w:r>
        <w:rPr>
          <w:rFonts w:hint="eastAsia" w:ascii="宋体" w:hAnsi="宋体"/>
          <w:strike/>
          <w:color w:val="000000" w:themeColor="text1"/>
          <w:highlight w:val="none"/>
          <w:lang w:val="en-US" w:eastAsia="zh-CN"/>
          <w14:textFill>
            <w14:solidFill>
              <w14:schemeClr w14:val="tx1"/>
            </w14:solidFill>
          </w14:textFill>
        </w:rPr>
        <w:t>4</w:t>
      </w:r>
      <w:r>
        <w:rPr>
          <w:rFonts w:hint="eastAsia" w:ascii="宋体" w:hAnsi="宋体"/>
          <w:strike/>
          <w:color w:val="000000" w:themeColor="text1"/>
          <w:highlight w:val="none"/>
          <w14:textFill>
            <w14:solidFill>
              <w14:schemeClr w14:val="tx1"/>
            </w14:solidFill>
          </w14:textFill>
        </w:rPr>
        <w:t>）其他因素评分标准：见评标办法前附表。</w:t>
      </w:r>
    </w:p>
    <w:p w14:paraId="59BE9DFA">
      <w:pPr>
        <w:ind w:firstLine="420" w:firstLineChars="200"/>
        <w:rPr>
          <w:rFonts w:ascii="Times New Roman" w:hAnsi="Times New Roman"/>
          <w:color w:val="000000" w:themeColor="text1"/>
          <w:highlight w:val="none"/>
          <w14:textFill>
            <w14:solidFill>
              <w14:schemeClr w14:val="tx1"/>
            </w14:solidFill>
          </w14:textFill>
        </w:rPr>
      </w:pPr>
    </w:p>
    <w:p w14:paraId="51DDA246">
      <w:pPr>
        <w:spacing w:beforeLines="50" w:line="360" w:lineRule="exact"/>
        <w:outlineLvl w:val="2"/>
        <w:rPr>
          <w:rFonts w:ascii="宋体" w:hAnsi="宋体"/>
          <w:b/>
          <w:color w:val="000000" w:themeColor="text1"/>
          <w:sz w:val="32"/>
          <w:highlight w:val="none"/>
          <w14:textFill>
            <w14:solidFill>
              <w14:schemeClr w14:val="tx1"/>
            </w14:solidFill>
          </w14:textFill>
        </w:rPr>
      </w:pPr>
      <w:bookmarkStart w:id="366" w:name="_Toc529196587"/>
      <w:bookmarkStart w:id="367" w:name="_Toc515205260"/>
      <w:r>
        <w:rPr>
          <w:rFonts w:hint="eastAsia" w:ascii="宋体" w:hAnsi="宋体"/>
          <w:b/>
          <w:color w:val="000000" w:themeColor="text1"/>
          <w:sz w:val="32"/>
          <w:highlight w:val="none"/>
          <w14:textFill>
            <w14:solidFill>
              <w14:schemeClr w14:val="tx1"/>
            </w14:solidFill>
          </w14:textFill>
        </w:rPr>
        <w:t>3. 评标程序</w:t>
      </w:r>
      <w:bookmarkEnd w:id="366"/>
      <w:bookmarkEnd w:id="367"/>
    </w:p>
    <w:p w14:paraId="4529C6C1">
      <w:pPr>
        <w:spacing w:before="1" w:beforeLines="100" w:after="1" w:afterLines="100" w:line="360" w:lineRule="exact"/>
        <w:rPr>
          <w:rFonts w:ascii="宋体" w:hAnsi="宋体"/>
          <w:b/>
          <w:color w:val="000000" w:themeColor="text1"/>
          <w:sz w:val="28"/>
          <w:highlight w:val="none"/>
          <w14:textFill>
            <w14:solidFill>
              <w14:schemeClr w14:val="tx1"/>
            </w14:solidFill>
          </w14:textFill>
        </w:rPr>
      </w:pPr>
      <w:bookmarkStart w:id="368" w:name="_Toc529196588"/>
      <w:bookmarkStart w:id="369" w:name="_Toc515205261"/>
      <w:r>
        <w:rPr>
          <w:rFonts w:hint="eastAsia" w:ascii="宋体" w:hAnsi="宋体"/>
          <w:b/>
          <w:color w:val="000000" w:themeColor="text1"/>
          <w:sz w:val="28"/>
          <w:highlight w:val="none"/>
          <w14:textFill>
            <w14:solidFill>
              <w14:schemeClr w14:val="tx1"/>
            </w14:solidFill>
          </w14:textFill>
        </w:rPr>
        <w:t>3.1 初步评审</w:t>
      </w:r>
      <w:bookmarkEnd w:id="368"/>
      <w:bookmarkEnd w:id="369"/>
    </w:p>
    <w:p w14:paraId="6CB2CBE3">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7F18730">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3.1.2 投标人有以下情形之一的，评标委员会应当否决其投标：</w:t>
      </w:r>
    </w:p>
    <w:p w14:paraId="1BEE7AEB">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（1）投标文件没有对招标文件的实质性要求和条件作出响应，或者对招标文件的偏差超出招标文件规定的偏差范围或最高项数；</w:t>
      </w:r>
    </w:p>
    <w:p w14:paraId="3E8C0ED4">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（2）有串通投标、弄虚作假、行贿等违法行为。</w:t>
      </w:r>
    </w:p>
    <w:p w14:paraId="73D41902">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3.1.3 投标报价有算术错误及其他错误的，评标委员会按以下原则要求投标人对投标报价进</w:t>
      </w:r>
      <w:bookmarkStart w:id="370" w:name="_Toc300835013"/>
      <w:bookmarkStart w:id="371" w:name="_Toc152045603"/>
      <w:bookmarkStart w:id="372" w:name="_Toc247514027"/>
      <w:bookmarkStart w:id="373" w:name="_Toc152042380"/>
      <w:bookmarkStart w:id="374" w:name="_Toc361508651"/>
      <w:bookmarkStart w:id="375" w:name="_Toc352691538"/>
      <w:bookmarkStart w:id="376" w:name="_Toc144974570"/>
      <w:bookmarkStart w:id="377" w:name="_Toc369531582"/>
      <w:bookmarkStart w:id="378" w:name="_Toc384308277"/>
      <w:bookmarkStart w:id="379" w:name="_Toc2907"/>
      <w:bookmarkStart w:id="380" w:name="_Toc247527628"/>
      <w:r>
        <w:rPr>
          <w:rFonts w:hint="eastAsia" w:ascii="宋体" w:hAnsi="宋体"/>
          <w:color w:val="000000" w:themeColor="text1"/>
          <w:highlight w:val="none"/>
          <w14:textFill>
            <w14:solidFill>
              <w14:schemeClr w14:val="tx1"/>
            </w14:solidFill>
          </w14:textFill>
        </w:rPr>
        <w:t>行修正，并要求投标人书面澄清确认。</w:t>
      </w:r>
      <w:bookmarkEnd w:id="370"/>
      <w:bookmarkEnd w:id="371"/>
      <w:bookmarkEnd w:id="372"/>
      <w:bookmarkEnd w:id="373"/>
      <w:bookmarkEnd w:id="374"/>
      <w:bookmarkEnd w:id="375"/>
      <w:bookmarkEnd w:id="376"/>
      <w:bookmarkEnd w:id="377"/>
      <w:bookmarkEnd w:id="378"/>
      <w:bookmarkEnd w:id="379"/>
      <w:bookmarkEnd w:id="380"/>
      <w:r>
        <w:rPr>
          <w:rFonts w:hint="eastAsia" w:ascii="宋体" w:hAnsi="宋体"/>
          <w:color w:val="000000" w:themeColor="text1"/>
          <w:highlight w:val="none"/>
          <w14:textFill>
            <w14:solidFill>
              <w14:schemeClr w14:val="tx1"/>
            </w14:solidFill>
          </w14:textFill>
        </w:rPr>
        <w:t>投标人拒不澄清确认的，评标委员会应当否决其投标：</w:t>
      </w:r>
    </w:p>
    <w:p w14:paraId="263CBFD0">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（1）投标文件中的大写金额与小写金额不一致的，以大写金额为准；</w:t>
      </w:r>
    </w:p>
    <w:p w14:paraId="00F9B06C">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（2）总价金额与单价金额不一致的，以单价金额为准，但单价金额小数点有明显错误的除外。</w:t>
      </w:r>
    </w:p>
    <w:p w14:paraId="267D2553">
      <w:pPr>
        <w:spacing w:beforeLines="70" w:afterLines="70" w:line="360" w:lineRule="exact"/>
        <w:rPr>
          <w:rFonts w:ascii="宋体" w:hAnsi="宋体"/>
          <w:b/>
          <w:strike/>
          <w:color w:val="000000" w:themeColor="text1"/>
          <w:sz w:val="28"/>
          <w:highlight w:val="none"/>
          <w14:textFill>
            <w14:solidFill>
              <w14:schemeClr w14:val="tx1"/>
            </w14:solidFill>
          </w14:textFill>
        </w:rPr>
      </w:pPr>
      <w:bookmarkStart w:id="381" w:name="_Toc515205262"/>
      <w:bookmarkStart w:id="382" w:name="_Toc529196589"/>
      <w:r>
        <w:rPr>
          <w:rFonts w:hint="eastAsia" w:ascii="宋体" w:hAnsi="宋体"/>
          <w:b/>
          <w:strike/>
          <w:color w:val="000000" w:themeColor="text1"/>
          <w:sz w:val="28"/>
          <w:highlight w:val="none"/>
          <w14:textFill>
            <w14:solidFill>
              <w14:schemeClr w14:val="tx1"/>
            </w14:solidFill>
          </w14:textFill>
        </w:rPr>
        <w:t>3.2 详细评审</w:t>
      </w:r>
      <w:bookmarkEnd w:id="381"/>
      <w:bookmarkEnd w:id="382"/>
    </w:p>
    <w:p w14:paraId="1CF46C56">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3.2.1 评标委员会按本章第2.2款规定的量化因素和分值进行打分，并计算出综合评估得分。</w:t>
      </w:r>
    </w:p>
    <w:p w14:paraId="52C624B5">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（1）按本章第 2.2.4（1）目规定的评审因素和分值对资信业绩部分计算出得分 A；</w:t>
      </w:r>
    </w:p>
    <w:p w14:paraId="392A5595">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（2）按本章第 2.2.4（2）目规定的评审因素和分值对监理大纲部分计算出得分 B；</w:t>
      </w:r>
    </w:p>
    <w:p w14:paraId="70614C6E">
      <w:pPr>
        <w:spacing w:line="360" w:lineRule="exact"/>
        <w:ind w:firstLine="420" w:firstLineChars="200"/>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（3）按本章第 2.2.4（3）目规定的评审因素和分值对投标报价计算出得分 C；</w:t>
      </w:r>
    </w:p>
    <w:p w14:paraId="61DC8199">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w:t>
      </w:r>
      <w:r>
        <w:rPr>
          <w:rFonts w:hint="eastAsia" w:ascii="宋体" w:hAnsi="宋体"/>
          <w:strike/>
          <w:color w:val="000000" w:themeColor="text1"/>
          <w:highlight w:val="none"/>
          <w:lang w:val="en-US" w:eastAsia="zh-CN"/>
          <w14:textFill>
            <w14:solidFill>
              <w14:schemeClr w14:val="tx1"/>
            </w14:solidFill>
          </w14:textFill>
        </w:rPr>
        <w:t>4</w:t>
      </w:r>
      <w:r>
        <w:rPr>
          <w:rFonts w:hint="eastAsia" w:ascii="宋体" w:hAnsi="宋体"/>
          <w:strike/>
          <w:color w:val="000000" w:themeColor="text1"/>
          <w:highlight w:val="none"/>
          <w14:textFill>
            <w14:solidFill>
              <w14:schemeClr w14:val="tx1"/>
            </w14:solidFill>
          </w14:textFill>
        </w:rPr>
        <w:t>）按本章第 2.2.4（4）目规定的评审因素和分值对其他部分计算出得分 D。</w:t>
      </w:r>
    </w:p>
    <w:p w14:paraId="166DA37D">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3.2.2 评分分值计算保留小数点后两位，小数点后第三位“四舍五入”。</w:t>
      </w:r>
    </w:p>
    <w:p w14:paraId="74E2F743">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3.2.3 投标人得分=A+</w:t>
      </w:r>
      <w:r>
        <w:rPr>
          <w:rFonts w:hint="eastAsia" w:ascii="宋体" w:hAnsi="宋体"/>
          <w:strike/>
          <w:dstrike w:val="0"/>
          <w:color w:val="000000" w:themeColor="text1"/>
          <w:highlight w:val="none"/>
          <w14:textFill>
            <w14:solidFill>
              <w14:schemeClr w14:val="tx1"/>
            </w14:solidFill>
          </w14:textFill>
        </w:rPr>
        <w:t>B+C+</w:t>
      </w:r>
      <w:r>
        <w:rPr>
          <w:rFonts w:hint="eastAsia" w:ascii="宋体" w:hAnsi="宋体"/>
          <w:strike/>
          <w:color w:val="000000" w:themeColor="text1"/>
          <w:highlight w:val="none"/>
          <w14:textFill>
            <w14:solidFill>
              <w14:schemeClr w14:val="tx1"/>
            </w14:solidFill>
          </w14:textFill>
        </w:rPr>
        <w:t>D</w:t>
      </w:r>
    </w:p>
    <w:p w14:paraId="7C53CC98">
      <w:pPr>
        <w:spacing w:line="360" w:lineRule="exact"/>
        <w:ind w:firstLine="420" w:firstLineChars="200"/>
        <w:rPr>
          <w:rFonts w:ascii="宋体" w:hAnsi="宋体"/>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603F426">
      <w:pPr>
        <w:spacing w:beforeLines="70" w:afterLines="70" w:line="360" w:lineRule="exact"/>
        <w:rPr>
          <w:rFonts w:ascii="宋体" w:hAnsi="宋体"/>
          <w:b/>
          <w:color w:val="000000" w:themeColor="text1"/>
          <w:sz w:val="28"/>
          <w:highlight w:val="none"/>
          <w14:textFill>
            <w14:solidFill>
              <w14:schemeClr w14:val="tx1"/>
            </w14:solidFill>
          </w14:textFill>
        </w:rPr>
      </w:pPr>
      <w:bookmarkStart w:id="383" w:name="_Toc515205263"/>
      <w:bookmarkStart w:id="384" w:name="_Toc529196590"/>
      <w:r>
        <w:rPr>
          <w:rFonts w:hint="eastAsia" w:ascii="宋体" w:hAnsi="宋体"/>
          <w:b/>
          <w:color w:val="000000" w:themeColor="text1"/>
          <w:sz w:val="28"/>
          <w:highlight w:val="none"/>
          <w14:textFill>
            <w14:solidFill>
              <w14:schemeClr w14:val="tx1"/>
            </w14:solidFill>
          </w14:textFill>
        </w:rPr>
        <w:t>3.3 投标文件的澄清</w:t>
      </w:r>
      <w:bookmarkEnd w:id="383"/>
      <w:bookmarkEnd w:id="384"/>
    </w:p>
    <w:p w14:paraId="300A5B40">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03E5557">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3.3.2 澄清、说明或补正不得超出投标文件的范围且不得改变投标文件的实质性内容，并构成投标文件的组成部分。</w:t>
      </w:r>
    </w:p>
    <w:p w14:paraId="3E195819">
      <w:pPr>
        <w:spacing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3.3.3 评标委员会对投标人提交的澄清、说明或补正有疑问的，可以要求投标人进一步澄清、说明或补正，直至满足评标委员会的要求。</w:t>
      </w:r>
    </w:p>
    <w:p w14:paraId="10B56714">
      <w:pPr>
        <w:spacing w:beforeLines="70" w:afterLines="70" w:line="360" w:lineRule="exact"/>
        <w:rPr>
          <w:rFonts w:ascii="宋体" w:hAnsi="宋体"/>
          <w:b/>
          <w:color w:val="000000" w:themeColor="text1"/>
          <w:sz w:val="28"/>
          <w:highlight w:val="none"/>
          <w14:textFill>
            <w14:solidFill>
              <w14:schemeClr w14:val="tx1"/>
            </w14:solidFill>
          </w14:textFill>
        </w:rPr>
      </w:pPr>
      <w:bookmarkStart w:id="385" w:name="_Toc515205264"/>
      <w:bookmarkStart w:id="386" w:name="_Toc529196591"/>
      <w:r>
        <w:rPr>
          <w:rFonts w:hint="eastAsia" w:ascii="宋体" w:hAnsi="宋体"/>
          <w:b/>
          <w:color w:val="000000" w:themeColor="text1"/>
          <w:sz w:val="28"/>
          <w:highlight w:val="none"/>
          <w14:textFill>
            <w14:solidFill>
              <w14:schemeClr w14:val="tx1"/>
            </w14:solidFill>
          </w14:textFill>
        </w:rPr>
        <w:t>3.4 评标结果</w:t>
      </w:r>
      <w:bookmarkEnd w:id="385"/>
      <w:bookmarkEnd w:id="386"/>
    </w:p>
    <w:p w14:paraId="0EF43273">
      <w:pPr>
        <w:keepNext w:val="0"/>
        <w:keepLines w:val="0"/>
        <w:widowControl w:val="0"/>
        <w:suppressLineNumbers w:val="0"/>
        <w:spacing w:before="0" w:beforeAutospacing="0" w:after="0" w:afterAutospacing="0" w:line="360" w:lineRule="exact"/>
        <w:ind w:left="0" w:right="0" w:firstLine="420" w:firstLineChars="200"/>
        <w:jc w:val="both"/>
        <w:rPr>
          <w:rFonts w:ascii="宋体" w:hAnsi="宋体"/>
          <w:b/>
          <w:strike/>
          <w:color w:val="000000" w:themeColor="text1"/>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 xml:space="preserve">3.4.1 </w:t>
      </w:r>
      <w:r>
        <w:rPr>
          <w:rFonts w:hint="eastAsia" w:ascii="宋体" w:hAnsi="宋体" w:eastAsia="宋体" w:cs="宋体"/>
          <w:strike/>
          <w:color w:val="000000" w:themeColor="text1"/>
          <w:kern w:val="2"/>
          <w:sz w:val="21"/>
          <w:szCs w:val="21"/>
          <w:highlight w:val="none"/>
          <w:lang w:val="en-US" w:eastAsia="zh-CN" w:bidi="ar"/>
          <w14:textFill>
            <w14:solidFill>
              <w14:schemeClr w14:val="tx1"/>
            </w14:solidFill>
          </w14:textFill>
        </w:rPr>
        <w:t>除第二章“投标人须知”前附表授权直接确定中标人外，评标委员会按照得分由高到低的顺序推荐中标候选人，并标明排序。</w:t>
      </w:r>
    </w:p>
    <w:p w14:paraId="151B6CB6">
      <w:pPr>
        <w:spacing w:line="360" w:lineRule="exact"/>
        <w:ind w:firstLine="482"/>
        <w:rPr>
          <w:rFonts w:ascii="宋体" w:hAnsi="宋体"/>
          <w:b/>
          <w:strike/>
          <w:color w:val="000000" w:themeColor="text1"/>
          <w:sz w:val="30"/>
          <w:szCs w:val="30"/>
          <w:highlight w:val="none"/>
          <w14:textFill>
            <w14:solidFill>
              <w14:schemeClr w14:val="tx1"/>
            </w14:solidFill>
          </w14:textFill>
        </w:rPr>
      </w:pPr>
      <w:r>
        <w:rPr>
          <w:rFonts w:hint="eastAsia" w:ascii="宋体" w:hAnsi="宋体"/>
          <w:strike/>
          <w:color w:val="000000" w:themeColor="text1"/>
          <w:highlight w:val="none"/>
          <w14:textFill>
            <w14:solidFill>
              <w14:schemeClr w14:val="tx1"/>
            </w14:solidFill>
          </w14:textFill>
        </w:rPr>
        <w:t>3.4.2 评标委员会完成评标后，应当向招标人提交书面评标报告和中标候选人名单。</w:t>
      </w:r>
    </w:p>
    <w:p w14:paraId="71E84B31">
      <w:pPr>
        <w:spacing w:beforeLines="-2147483648" w:afterLines="-2147483648" w:line="240" w:lineRule="auto"/>
        <w:rPr>
          <w:rFonts w:hint="eastAsia" w:ascii="宋体" w:hAnsi="宋体"/>
          <w:b/>
          <w:color w:val="000000" w:themeColor="text1"/>
          <w:sz w:val="28"/>
          <w:highlight w:val="none"/>
          <w:lang w:val="en-US" w:eastAsia="zh-CN"/>
          <w14:textFill>
            <w14:solidFill>
              <w14:schemeClr w14:val="tx1"/>
            </w14:solidFill>
          </w14:textFill>
        </w:rPr>
      </w:pPr>
      <w:r>
        <w:rPr>
          <w:rFonts w:hint="eastAsia" w:ascii="宋体" w:hAnsi="宋体"/>
          <w:b/>
          <w:color w:val="000000" w:themeColor="text1"/>
          <w:sz w:val="28"/>
          <w:highlight w:val="none"/>
          <w:lang w:val="en-US" w:eastAsia="zh-CN"/>
          <w14:textFill>
            <w14:solidFill>
              <w14:schemeClr w14:val="tx1"/>
            </w14:solidFill>
          </w14:textFill>
        </w:rPr>
        <w:br w:type="page"/>
      </w:r>
    </w:p>
    <w:p w14:paraId="078A822D">
      <w:pPr>
        <w:spacing w:before="340" w:after="330" w:line="240" w:lineRule="auto"/>
        <w:jc w:val="center"/>
        <w:outlineLvl w:val="0"/>
        <w:rPr>
          <w:rFonts w:ascii="宋体" w:hAnsi="宋体"/>
          <w:b/>
          <w:color w:val="000000" w:themeColor="text1"/>
          <w:kern w:val="44"/>
          <w:sz w:val="44"/>
          <w:szCs w:val="20"/>
          <w:highlight w:val="none"/>
          <w14:textFill>
            <w14:solidFill>
              <w14:schemeClr w14:val="tx1"/>
            </w14:solidFill>
          </w14:textFill>
        </w:rPr>
      </w:pPr>
      <w:bookmarkStart w:id="387" w:name="_Toc19499"/>
      <w:r>
        <w:rPr>
          <w:rFonts w:hint="eastAsia" w:ascii="宋体" w:hAnsi="宋体"/>
          <w:b/>
          <w:color w:val="000000" w:themeColor="text1"/>
          <w:kern w:val="44"/>
          <w:sz w:val="44"/>
          <w:szCs w:val="20"/>
          <w:highlight w:val="none"/>
          <w14:textFill>
            <w14:solidFill>
              <w14:schemeClr w14:val="tx1"/>
            </w14:solidFill>
          </w14:textFill>
        </w:rPr>
        <w:t>第四章 合同条款及格式</w:t>
      </w:r>
      <w:bookmarkEnd w:id="387"/>
    </w:p>
    <w:p w14:paraId="64CC8911">
      <w:pPr>
        <w:jc w:val="center"/>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（另附）</w:t>
      </w:r>
    </w:p>
    <w:p w14:paraId="577AF8B6">
      <w:pPr>
        <w:widowControl/>
        <w:jc w:val="left"/>
        <w:rPr>
          <w:color w:val="000000" w:themeColor="text1"/>
          <w:sz w:val="18"/>
          <w:highlight w:val="none"/>
          <w14:textFill>
            <w14:solidFill>
              <w14:schemeClr w14:val="tx1"/>
            </w14:solidFill>
          </w14:textFill>
        </w:rPr>
      </w:pPr>
    </w:p>
    <w:p w14:paraId="6B99820D">
      <w:pPr>
        <w:widowControl/>
        <w:jc w:val="left"/>
        <w:rPr>
          <w:color w:val="000000" w:themeColor="text1"/>
          <w:sz w:val="18"/>
          <w:highlight w:val="none"/>
          <w14:textFill>
            <w14:solidFill>
              <w14:schemeClr w14:val="tx1"/>
            </w14:solidFill>
          </w14:textFill>
        </w:rPr>
        <w:sectPr>
          <w:pgSz w:w="12240" w:h="15840"/>
          <w:pgMar w:top="1440" w:right="1803" w:bottom="1440" w:left="1803" w:header="720" w:footer="720" w:gutter="0"/>
          <w:pgBorders>
            <w:top w:val="none" w:sz="0" w:space="0"/>
            <w:left w:val="none" w:sz="0" w:space="0"/>
            <w:bottom w:val="none" w:sz="0" w:space="0"/>
            <w:right w:val="none" w:sz="0" w:space="0"/>
          </w:pgBorders>
          <w:pgNumType w:fmt="decimal"/>
          <w:cols w:space="0" w:num="1"/>
          <w:rtlGutter w:val="1"/>
          <w:docGrid w:linePitch="1" w:charSpace="0"/>
        </w:sectPr>
      </w:pPr>
    </w:p>
    <w:p w14:paraId="046EE5B2">
      <w:pPr>
        <w:jc w:val="center"/>
        <w:outlineLvl w:val="0"/>
        <w:rPr>
          <w:b/>
          <w:color w:val="000000" w:themeColor="text1"/>
          <w:sz w:val="44"/>
          <w:highlight w:val="none"/>
          <w14:textFill>
            <w14:solidFill>
              <w14:schemeClr w14:val="tx1"/>
            </w14:solidFill>
          </w14:textFill>
        </w:rPr>
      </w:pPr>
      <w:bookmarkStart w:id="388" w:name="_Toc18154"/>
      <w:bookmarkStart w:id="389" w:name="_Toc246997081"/>
      <w:bookmarkStart w:id="390" w:name="_Toc247085853"/>
      <w:bookmarkStart w:id="391" w:name="_Toc246996338"/>
      <w:bookmarkStart w:id="392" w:name="_Toc179632787"/>
      <w:bookmarkStart w:id="393" w:name="_Toc247527798"/>
      <w:bookmarkStart w:id="394" w:name="_Toc300835199"/>
      <w:bookmarkStart w:id="395" w:name="_Toc184635122"/>
      <w:bookmarkStart w:id="396" w:name="_Toc152045610"/>
      <w:bookmarkStart w:id="397" w:name="_Toc152042388"/>
      <w:bookmarkStart w:id="398" w:name="_Toc144974578"/>
      <w:bookmarkStart w:id="399" w:name="_Toc247514197"/>
      <w:bookmarkStart w:id="400" w:name="_Toc152042549"/>
      <w:bookmarkStart w:id="401" w:name="_Toc144974829"/>
      <w:r>
        <w:rPr>
          <w:rFonts w:hint="eastAsia"/>
          <w:b/>
          <w:color w:val="000000" w:themeColor="text1"/>
          <w:sz w:val="44"/>
          <w:highlight w:val="none"/>
          <w14:textFill>
            <w14:solidFill>
              <w14:schemeClr w14:val="tx1"/>
            </w14:solidFill>
          </w14:textFill>
        </w:rPr>
        <w:t>第二卷</w:t>
      </w:r>
      <w:bookmarkEnd w:id="388"/>
    </w:p>
    <w:p w14:paraId="22F67327">
      <w:pPr>
        <w:spacing w:line="360" w:lineRule="auto"/>
        <w:jc w:val="center"/>
        <w:outlineLvl w:val="0"/>
        <w:rPr>
          <w:rFonts w:ascii="宋体" w:hAnsi="宋体" w:eastAsia="黑体"/>
          <w:b/>
          <w:bCs/>
          <w:color w:val="000000" w:themeColor="text1"/>
          <w:kern w:val="0"/>
          <w:sz w:val="36"/>
          <w:szCs w:val="36"/>
          <w:highlight w:val="none"/>
          <w14:textFill>
            <w14:solidFill>
              <w14:schemeClr w14:val="tx1"/>
            </w14:solidFill>
          </w14:textFill>
        </w:rPr>
      </w:pPr>
      <w:bookmarkStart w:id="402" w:name="_Toc23927"/>
      <w:r>
        <w:rPr>
          <w:rFonts w:hint="eastAsia" w:ascii="宋体" w:hAnsi="宋体" w:eastAsia="黑体"/>
          <w:b/>
          <w:bCs/>
          <w:color w:val="000000" w:themeColor="text1"/>
          <w:kern w:val="0"/>
          <w:sz w:val="36"/>
          <w:szCs w:val="36"/>
          <w:highlight w:val="none"/>
          <w14:textFill>
            <w14:solidFill>
              <w14:schemeClr w14:val="tx1"/>
            </w14:solidFill>
          </w14:textFill>
        </w:rPr>
        <w:t>第五章 委托人要求</w:t>
      </w:r>
      <w:bookmarkEnd w:id="389"/>
      <w:bookmarkEnd w:id="390"/>
      <w:bookmarkEnd w:id="391"/>
      <w:bookmarkEnd w:id="392"/>
      <w:bookmarkEnd w:id="402"/>
      <w:bookmarkStart w:id="403" w:name="_Toc529196595"/>
      <w:bookmarkStart w:id="404" w:name="_Toc386995907"/>
      <w:bookmarkStart w:id="405" w:name="_Toc525828225"/>
      <w:bookmarkStart w:id="406" w:name="_Toc525827491"/>
      <w:bookmarkStart w:id="407" w:name="_Toc497745189"/>
      <w:bookmarkStart w:id="408" w:name="_Toc530470634"/>
      <w:bookmarkStart w:id="409" w:name="_Toc535938725"/>
    </w:p>
    <w:bookmarkEnd w:id="403"/>
    <w:bookmarkEnd w:id="404"/>
    <w:bookmarkEnd w:id="405"/>
    <w:bookmarkEnd w:id="406"/>
    <w:bookmarkEnd w:id="407"/>
    <w:bookmarkEnd w:id="408"/>
    <w:bookmarkEnd w:id="409"/>
    <w:p w14:paraId="58614EEE">
      <w:pPr>
        <w:ind w:firstLine="800" w:firstLineChars="200"/>
        <w:jc w:val="center"/>
        <w:rPr>
          <w:rFonts w:hint="eastAsia" w:ascii="宋体" w:hAnsi="宋体" w:cs="宋体"/>
          <w:color w:val="000000" w:themeColor="text1"/>
          <w:sz w:val="40"/>
          <w:szCs w:val="40"/>
          <w:highlight w:val="none"/>
          <w:lang w:bidi="ar"/>
          <w14:textFill>
            <w14:solidFill>
              <w14:schemeClr w14:val="tx1"/>
            </w14:solidFill>
          </w14:textFill>
        </w:rPr>
      </w:pPr>
      <w:bookmarkStart w:id="410" w:name="_Toc29812"/>
      <w:bookmarkEnd w:id="410"/>
      <w:bookmarkStart w:id="411" w:name="_Toc6575"/>
      <w:bookmarkEnd w:id="411"/>
      <w:bookmarkStart w:id="412" w:name="_Toc20384740"/>
      <w:bookmarkStart w:id="413" w:name="_Toc27333"/>
      <w:bookmarkStart w:id="414" w:name="_Toc1550"/>
      <w:bookmarkStart w:id="415" w:name="_Toc176879984"/>
      <w:r>
        <w:rPr>
          <w:rFonts w:hint="eastAsia" w:ascii="宋体" w:hAnsi="宋体" w:cs="宋体"/>
          <w:color w:val="000000" w:themeColor="text1"/>
          <w:sz w:val="40"/>
          <w:szCs w:val="40"/>
          <w:highlight w:val="none"/>
          <w:lang w:eastAsia="zh-CN" w:bidi="ar"/>
          <w14:textFill>
            <w14:solidFill>
              <w14:schemeClr w14:val="tx1"/>
            </w14:solidFill>
          </w14:textFill>
        </w:rPr>
        <w:t>中山大学学生文体</w:t>
      </w:r>
      <w:r>
        <w:rPr>
          <w:rFonts w:hint="eastAsia" w:ascii="宋体" w:hAnsi="宋体" w:cs="宋体"/>
          <w:color w:val="000000" w:themeColor="text1"/>
          <w:sz w:val="40"/>
          <w:szCs w:val="40"/>
          <w:highlight w:val="none"/>
          <w:lang w:bidi="ar"/>
          <w14:textFill>
            <w14:solidFill>
              <w14:schemeClr w14:val="tx1"/>
            </w14:solidFill>
          </w14:textFill>
        </w:rPr>
        <w:t>中心项目</w:t>
      </w:r>
    </w:p>
    <w:p w14:paraId="0A3D04C5">
      <w:pPr>
        <w:ind w:firstLine="800" w:firstLineChars="200"/>
        <w:jc w:val="center"/>
        <w:rPr>
          <w:rFonts w:hint="eastAsia" w:ascii="宋体" w:hAnsi="宋体" w:cs="宋体"/>
          <w:color w:val="000000" w:themeColor="text1"/>
          <w:sz w:val="40"/>
          <w:szCs w:val="40"/>
          <w:highlight w:val="none"/>
          <w:lang w:bidi="ar"/>
          <w14:textFill>
            <w14:solidFill>
              <w14:schemeClr w14:val="tx1"/>
            </w14:solidFill>
          </w14:textFill>
        </w:rPr>
      </w:pPr>
      <w:r>
        <w:rPr>
          <w:rFonts w:hint="eastAsia" w:ascii="宋体" w:hAnsi="宋体" w:cs="宋体"/>
          <w:color w:val="000000" w:themeColor="text1"/>
          <w:sz w:val="40"/>
          <w:szCs w:val="40"/>
          <w:highlight w:val="none"/>
          <w:lang w:bidi="ar"/>
          <w14:textFill>
            <w14:solidFill>
              <w14:schemeClr w14:val="tx1"/>
            </w14:solidFill>
          </w14:textFill>
        </w:rPr>
        <w:t>施工监理管理要求</w:t>
      </w:r>
    </w:p>
    <w:p w14:paraId="77EE45B9">
      <w:pPr>
        <w:ind w:firstLine="420" w:firstLineChars="200"/>
        <w:rPr>
          <w:rFonts w:hint="eastAsia" w:ascii="宋体" w:hAnsi="宋体" w:cs="宋体"/>
          <w:color w:val="000000" w:themeColor="text1"/>
          <w:szCs w:val="21"/>
          <w:highlight w:val="none"/>
          <w:lang w:bidi="ar"/>
          <w14:textFill>
            <w14:solidFill>
              <w14:schemeClr w14:val="tx1"/>
            </w14:solidFill>
          </w14:textFill>
        </w:rPr>
      </w:pPr>
    </w:p>
    <w:p w14:paraId="0C45981E">
      <w:pPr>
        <w:ind w:firstLine="420" w:firstLineChars="200"/>
        <w:rPr>
          <w:rFonts w:hint="eastAsia" w:ascii="宋体" w:hAnsi="宋体" w:cs="宋体"/>
          <w:color w:val="000000" w:themeColor="text1"/>
          <w:szCs w:val="21"/>
          <w:highlight w:val="none"/>
          <w:lang w:bidi="ar"/>
          <w14:textFill>
            <w14:solidFill>
              <w14:schemeClr w14:val="tx1"/>
            </w14:solidFill>
          </w14:textFill>
        </w:rPr>
      </w:pPr>
    </w:p>
    <w:p w14:paraId="0A92922D">
      <w:pPr>
        <w:widowControl/>
        <w:spacing w:line="360" w:lineRule="auto"/>
        <w:jc w:val="left"/>
        <w:outlineLvl w:val="1"/>
        <w:rPr>
          <w:rFonts w:ascii="Arial" w:hAnsi="Arial" w:eastAsia="黑体"/>
          <w:b/>
          <w:bCs/>
          <w:color w:val="000000" w:themeColor="text1"/>
          <w:kern w:val="0"/>
          <w:sz w:val="30"/>
          <w:szCs w:val="30"/>
          <w:highlight w:val="none"/>
          <w14:textFill>
            <w14:solidFill>
              <w14:schemeClr w14:val="tx1"/>
            </w14:solidFill>
          </w14:textFill>
        </w:rPr>
      </w:pPr>
      <w:r>
        <w:rPr>
          <w:rFonts w:hint="eastAsia" w:ascii="Arial" w:hAnsi="Arial" w:eastAsia="黑体" w:cs="黑体"/>
          <w:b/>
          <w:bCs/>
          <w:color w:val="000000" w:themeColor="text1"/>
          <w:kern w:val="0"/>
          <w:sz w:val="30"/>
          <w:szCs w:val="30"/>
          <w:highlight w:val="none"/>
          <w14:textFill>
            <w14:solidFill>
              <w14:schemeClr w14:val="tx1"/>
            </w14:solidFill>
          </w14:textFill>
        </w:rPr>
        <w:t>一、项目概况</w:t>
      </w:r>
    </w:p>
    <w:p w14:paraId="40913E91">
      <w:pPr>
        <w:widowControl/>
        <w:spacing w:line="360" w:lineRule="auto"/>
        <w:ind w:left="118" w:firstLine="241" w:firstLineChars="100"/>
        <w:jc w:val="left"/>
        <w:outlineLvl w:val="2"/>
        <w:rPr>
          <w:rFonts w:ascii="Times New Roman" w:hAnsi="Times New Roman" w:eastAsia="黑体"/>
          <w:b/>
          <w:bCs/>
          <w:color w:val="000000" w:themeColor="text1"/>
          <w:kern w:val="0"/>
          <w:sz w:val="24"/>
          <w:szCs w:val="24"/>
          <w:highlight w:val="none"/>
          <w14:textFill>
            <w14:solidFill>
              <w14:schemeClr w14:val="tx1"/>
            </w14:solidFill>
          </w14:textFill>
        </w:rPr>
      </w:pPr>
      <w:bookmarkStart w:id="416" w:name="_Toc497745190"/>
      <w:r>
        <w:rPr>
          <w:rFonts w:hint="eastAsia" w:ascii="Times New Roman" w:hAnsi="Times New Roman" w:eastAsia="黑体" w:cs="黑体"/>
          <w:b/>
          <w:bCs/>
          <w:color w:val="000000" w:themeColor="text1"/>
          <w:kern w:val="0"/>
          <w:sz w:val="24"/>
          <w:szCs w:val="24"/>
          <w:highlight w:val="none"/>
          <w14:textFill>
            <w14:solidFill>
              <w14:schemeClr w14:val="tx1"/>
            </w14:solidFill>
          </w14:textFill>
        </w:rPr>
        <w:t>（一）简介</w:t>
      </w:r>
      <w:bookmarkEnd w:id="416"/>
    </w:p>
    <w:p w14:paraId="5F91F713">
      <w:pPr>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本项目位于</w:t>
      </w:r>
      <w:r>
        <w:rPr>
          <w:rFonts w:hint="eastAsia" w:ascii="Times New Roman" w:hAnsi="Times New Roman" w:eastAsia="宋体" w:cs="宋体"/>
          <w:color w:val="000000" w:themeColor="text1"/>
          <w:spacing w:val="4"/>
          <w:kern w:val="0"/>
          <w:sz w:val="24"/>
          <w:szCs w:val="24"/>
          <w:highlight w:val="none"/>
          <w:lang w:eastAsia="zh-CN"/>
          <w14:textFill>
            <w14:solidFill>
              <w14:schemeClr w14:val="tx1"/>
            </w14:solidFill>
          </w14:textFill>
        </w:rPr>
        <w:t>中山大学</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广州校区南校园岭南路以北、园东路以西地块。共两栋建筑，每栋地下一层，地上两层，设有室内恒温游泳馆4637.53 m2、室内网球场4269.39 m2、室内乒乓球场、室内羽毛球场和学生活动中心3548.50 m2，建筑高度(建筑最高点)19.5m，</w:t>
      </w: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总建筑面积12455平方米；建设内容包括游泳馆、羽毛球场、乒乓球场、网球场、学生活动中心。项目总投资</w:t>
      </w:r>
      <w:r>
        <w:rPr>
          <w:rFonts w:hint="eastAsia" w:ascii="Times New Roman" w:hAnsi="Times New Roman" w:cs="宋体"/>
          <w:color w:val="000000" w:themeColor="text1"/>
          <w:spacing w:val="4"/>
          <w:kern w:val="0"/>
          <w:sz w:val="24"/>
          <w:szCs w:val="24"/>
          <w:highlight w:val="none"/>
          <w:lang w:val="en-US" w:eastAsia="zh-CN"/>
          <w14:textFill>
            <w14:solidFill>
              <w14:schemeClr w14:val="tx1"/>
            </w14:solidFill>
          </w14:textFill>
        </w:rPr>
        <w:t>估</w:t>
      </w: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算为9200万元。</w:t>
      </w:r>
    </w:p>
    <w:p w14:paraId="05B737E1">
      <w:pPr>
        <w:widowControl/>
        <w:tabs>
          <w:tab w:val="left" w:pos="8310"/>
        </w:tabs>
        <w:spacing w:line="360" w:lineRule="auto"/>
        <w:ind w:left="118"/>
        <w:jc w:val="center"/>
        <w:outlineLvl w:val="2"/>
        <w:rPr>
          <w:rFonts w:ascii="Times New Roman" w:hAnsi="Times New Roman"/>
          <w:color w:val="000000" w:themeColor="text1"/>
          <w:spacing w:val="4"/>
          <w:kern w:val="0"/>
          <w:sz w:val="24"/>
          <w:szCs w:val="24"/>
          <w:highlight w:val="none"/>
          <w14:textFill>
            <w14:solidFill>
              <w14:schemeClr w14:val="tx1"/>
            </w14:solidFill>
          </w14:textFill>
        </w:rPr>
      </w:pPr>
      <w:bookmarkStart w:id="417" w:name="_Toc497745192"/>
      <w:r>
        <w:rPr>
          <w:rFonts w:hint="eastAsia" w:ascii="Times New Roman" w:hAnsi="Times New Roman" w:eastAsia="黑体" w:cs="黑体"/>
          <w:b/>
          <w:bCs/>
          <w:color w:val="000000" w:themeColor="text1"/>
          <w:kern w:val="0"/>
          <w:sz w:val="24"/>
          <w:szCs w:val="24"/>
          <w:highlight w:val="none"/>
          <w14:textFill>
            <w14:solidFill>
              <w14:schemeClr w14:val="tx1"/>
            </w14:solidFill>
          </w14:textFill>
        </w:rPr>
        <w:t>（二）工程监理服务范围</w:t>
      </w:r>
      <w:bookmarkEnd w:id="417"/>
      <w:r>
        <w:rPr>
          <w:rFonts w:ascii="Times New Roman" w:hAnsi="Times New Roman"/>
          <w:color w:val="000000" w:themeColor="text1"/>
          <w:spacing w:val="4"/>
          <w:kern w:val="0"/>
          <w:sz w:val="24"/>
          <w:szCs w:val="24"/>
          <w:highlight w:val="none"/>
          <w14:textFill>
            <w14:solidFill>
              <w14:schemeClr w14:val="tx1"/>
            </w14:solidFill>
          </w14:textFill>
        </w:rPr>
        <w:tab/>
      </w:r>
    </w:p>
    <w:p w14:paraId="239A28CC">
      <w:pPr>
        <w:spacing w:line="360" w:lineRule="auto"/>
        <w:ind w:firstLine="480"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负责中山大学学生文体中心项目立项（</w:t>
      </w: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含教育部备案</w:t>
      </w:r>
      <w:r>
        <w:rPr>
          <w:rFonts w:hint="eastAsia" w:ascii="宋体" w:hAnsi="宋体" w:cs="宋体"/>
          <w:color w:val="000000" w:themeColor="text1"/>
          <w:sz w:val="24"/>
          <w:szCs w:val="24"/>
          <w:highlight w:val="none"/>
          <w:u w:val="single"/>
          <w14:textFill>
            <w14:solidFill>
              <w14:schemeClr w14:val="tx1"/>
            </w14:solidFill>
          </w14:textFill>
        </w:rPr>
        <w:t>）范围内所有建设内容（含前期建（构）筑物拆除（如有）、绿化及管线设施迁移（如有）、超前钻（如有）工程、临时用水、临时用电等前期工程</w:t>
      </w:r>
      <w:r>
        <w:rPr>
          <w:rFonts w:hint="eastAsia" w:ascii="宋体" w:hAnsi="宋体" w:cs="宋体"/>
          <w:color w:val="000000" w:themeColor="text1"/>
          <w:sz w:val="24"/>
          <w:szCs w:val="24"/>
          <w:highlight w:val="none"/>
          <w:u w:val="single"/>
          <w:lang w:eastAsia="zh-CN"/>
          <w14:textFill>
            <w14:solidFill>
              <w14:schemeClr w14:val="tx1"/>
            </w14:solidFill>
          </w14:textFill>
        </w:rPr>
        <w:t>，专项信息化工程（如有）</w:t>
      </w:r>
      <w:r>
        <w:rPr>
          <w:rFonts w:hint="default" w:ascii="宋体" w:hAnsi="宋体" w:cs="宋体"/>
          <w:color w:val="000000" w:themeColor="text1"/>
          <w:sz w:val="24"/>
          <w:szCs w:val="24"/>
          <w:highlight w:val="none"/>
          <w:u w:val="single"/>
          <w:lang w:eastAsia="zh-CN"/>
          <w14:textFill>
            <w14:solidFill>
              <w14:schemeClr w14:val="tx1"/>
            </w14:solidFill>
          </w14:textFill>
          <w:woUserID w:val="1"/>
        </w:rPr>
        <w:t>及各专业工程</w:t>
      </w:r>
      <w:r>
        <w:rPr>
          <w:rFonts w:hint="eastAsia" w:ascii="宋体" w:hAnsi="宋体" w:cs="宋体"/>
          <w:color w:val="000000" w:themeColor="text1"/>
          <w:sz w:val="24"/>
          <w:szCs w:val="24"/>
          <w:highlight w:val="none"/>
          <w:u w:val="single"/>
          <w14:textFill>
            <w14:solidFill>
              <w14:schemeClr w14:val="tx1"/>
            </w14:solidFill>
          </w14:textFill>
        </w:rPr>
        <w:t>）的施工监理，监理内容包括但不限于以下内容：施工准备阶段、施工阶段、工程收尾阶段（包括但不限于竣工验收、整改、工程移交、工程结算等）及工程质量保修阶段的质量控制、职业健康安全及环境监督管理、投资控制、进度控制、合同管理</w:t>
      </w:r>
      <w:r>
        <w:rPr>
          <w:rFonts w:hint="eastAsia" w:cs="宋体"/>
          <w:color w:val="000000" w:themeColor="text1"/>
          <w:sz w:val="24"/>
          <w:szCs w:val="28"/>
          <w:highlight w:val="none"/>
          <w14:textFill>
            <w14:solidFill>
              <w14:schemeClr w14:val="tx1"/>
            </w14:solidFill>
          </w14:textFill>
        </w:rPr>
        <w:t>（包括</w:t>
      </w:r>
      <w:r>
        <w:rPr>
          <w:rFonts w:hint="eastAsia" w:cs="宋体"/>
          <w:color w:val="000000" w:themeColor="text1"/>
          <w:sz w:val="24"/>
          <w:szCs w:val="28"/>
          <w:highlight w:val="none"/>
          <w:u w:val="single"/>
          <w14:textFill>
            <w14:solidFill>
              <w14:schemeClr w14:val="tx1"/>
            </w14:solidFill>
          </w14:textFill>
        </w:rPr>
        <w:t>投资月报、审核工程预（结）算工程量、工程进度款、合同支付、变更台帐）</w:t>
      </w:r>
      <w:r>
        <w:rPr>
          <w:rFonts w:hint="eastAsia" w:ascii="宋体" w:hAnsi="宋体" w:cs="宋体"/>
          <w:color w:val="000000" w:themeColor="text1"/>
          <w:sz w:val="24"/>
          <w:szCs w:val="24"/>
          <w:highlight w:val="none"/>
          <w:u w:val="single"/>
          <w14:textFill>
            <w14:solidFill>
              <w14:schemeClr w14:val="tx1"/>
            </w14:solidFill>
          </w14:textFill>
        </w:rPr>
        <w:t>、信息管理、组织协调、工程创优、设备监造（包括但不限于装配件构件等）以及协调发包人和工程建设有关各方的工作关系等。此外，监理人还须按发包人的要求提前进场参与开工前期的准备和筹划工作，编制项目第三方检（监）测规划方案及初步方案，协助发包人制定工程管理办法、各参建方职责及有关事务性工作等，协助配合委托人进行项目建设前期准备（包括施工前期临时准备工作）、勘察设计协调、协助前期报批报建手续办理、施工招标配合以及征地拆迁情况跟进、苗木迁移、各类地下及毗邻区域内的地下管线资料及气象和水文观测资料跟进、相邻建筑物和构筑物（高压线等）有关资料跟进、地下工程有关资料跟进等</w:t>
      </w:r>
      <w:r>
        <w:rPr>
          <w:rFonts w:hint="eastAsia" w:ascii="Times New Roman" w:hAnsi="Times New Roman" w:cs="宋体"/>
          <w:color w:val="000000" w:themeColor="text1"/>
          <w:spacing w:val="4"/>
          <w:kern w:val="0"/>
          <w:sz w:val="24"/>
          <w:szCs w:val="24"/>
          <w:highlight w:val="none"/>
          <w14:textFill>
            <w14:solidFill>
              <w14:schemeClr w14:val="tx1"/>
            </w14:solidFill>
          </w14:textFill>
        </w:rPr>
        <w:t>。具体以实际实施的监理范围为准。</w:t>
      </w:r>
    </w:p>
    <w:p w14:paraId="4098224B">
      <w:pPr>
        <w:spacing w:line="360" w:lineRule="auto"/>
        <w:ind w:firstLine="480" w:firstLineChars="200"/>
        <w:rPr>
          <w:color w:val="000000" w:themeColor="text1"/>
          <w:sz w:val="24"/>
          <w:szCs w:val="28"/>
          <w:highlight w:val="none"/>
          <w14:textFill>
            <w14:solidFill>
              <w14:schemeClr w14:val="tx1"/>
            </w14:solidFill>
          </w14:textFill>
        </w:rPr>
      </w:pPr>
      <w:r>
        <w:rPr>
          <w:rFonts w:hint="eastAsia" w:cs="宋体"/>
          <w:color w:val="000000" w:themeColor="text1"/>
          <w:sz w:val="24"/>
          <w:szCs w:val="28"/>
          <w:highlight w:val="none"/>
          <w14:textFill>
            <w14:solidFill>
              <w14:schemeClr w14:val="tx1"/>
            </w14:solidFill>
          </w14:textFill>
        </w:rPr>
        <w:t>（二）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14:paraId="271B32E5">
      <w:pPr>
        <w:spacing w:line="360" w:lineRule="auto"/>
        <w:ind w:firstLine="480" w:firstLineChars="200"/>
        <w:rPr>
          <w:color w:val="000000" w:themeColor="text1"/>
          <w:sz w:val="24"/>
          <w:szCs w:val="28"/>
          <w:highlight w:val="none"/>
          <w14:textFill>
            <w14:solidFill>
              <w14:schemeClr w14:val="tx1"/>
            </w14:solidFill>
          </w14:textFill>
        </w:rPr>
      </w:pPr>
      <w:r>
        <w:rPr>
          <w:rFonts w:hint="eastAsia" w:cs="宋体"/>
          <w:color w:val="000000" w:themeColor="text1"/>
          <w:sz w:val="24"/>
          <w:szCs w:val="28"/>
          <w:highlight w:val="none"/>
          <w14:textFill>
            <w14:solidFill>
              <w14:schemeClr w14:val="tx1"/>
            </w14:solidFill>
          </w14:textFill>
        </w:rPr>
        <w:t>（三）在工程实施过程中工程量、设计范围、工程规模调整或设计变更在监理人监理资质（包括合同签订时和合同履行期间取得的资质等级）范围内的，均属监理人监理范围。</w:t>
      </w:r>
    </w:p>
    <w:p w14:paraId="185EFBC9">
      <w:pPr>
        <w:widowControl/>
        <w:spacing w:line="360" w:lineRule="auto"/>
        <w:jc w:val="left"/>
        <w:outlineLvl w:val="1"/>
        <w:rPr>
          <w:rFonts w:ascii="Arial" w:hAnsi="Arial" w:eastAsia="黑体"/>
          <w:b/>
          <w:bCs/>
          <w:color w:val="000000" w:themeColor="text1"/>
          <w:kern w:val="0"/>
          <w:sz w:val="30"/>
          <w:szCs w:val="30"/>
          <w:highlight w:val="none"/>
          <w14:textFill>
            <w14:solidFill>
              <w14:schemeClr w14:val="tx1"/>
            </w14:solidFill>
          </w14:textFill>
        </w:rPr>
      </w:pPr>
      <w:bookmarkStart w:id="418" w:name="_Toc15624"/>
      <w:r>
        <w:rPr>
          <w:rFonts w:hint="eastAsia" w:ascii="Arial" w:hAnsi="Arial" w:eastAsia="黑体" w:cs="黑体"/>
          <w:b/>
          <w:bCs/>
          <w:color w:val="000000" w:themeColor="text1"/>
          <w:kern w:val="0"/>
          <w:sz w:val="30"/>
          <w:szCs w:val="30"/>
          <w:highlight w:val="none"/>
          <w14:textFill>
            <w14:solidFill>
              <w14:schemeClr w14:val="tx1"/>
            </w14:solidFill>
          </w14:textFill>
        </w:rPr>
        <w:t>二、施工监理内容、工期及质量目标、职业健康安全管理目标、环境管理目标</w:t>
      </w:r>
      <w:bookmarkEnd w:id="418"/>
    </w:p>
    <w:p w14:paraId="4F46629E">
      <w:pPr>
        <w:widowControl/>
        <w:topLinePunct/>
        <w:adjustRightInd w:val="0"/>
        <w:snapToGrid w:val="0"/>
        <w:spacing w:line="360" w:lineRule="auto"/>
        <w:ind w:left="124" w:leftChars="59" w:firstLine="496" w:firstLineChars="200"/>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（一）</w:t>
      </w:r>
      <w:r>
        <w:rPr>
          <w:rFonts w:hint="eastAsia" w:ascii="宋体" w:hAnsi="宋体" w:cs="宋体"/>
          <w:color w:val="000000" w:themeColor="text1"/>
          <w:sz w:val="24"/>
          <w:szCs w:val="24"/>
          <w:highlight w:val="none"/>
          <w:u w:val="single"/>
          <w14:textFill>
            <w14:solidFill>
              <w14:schemeClr w14:val="tx1"/>
            </w14:solidFill>
          </w14:textFill>
        </w:rPr>
        <w:t>负责中山大学学生文体中心项目立项（</w:t>
      </w:r>
      <w:r>
        <w:rPr>
          <w:rFonts w:hint="eastAsia" w:ascii="Times New Roman" w:hAnsi="Times New Roman" w:cs="宋体"/>
          <w:color w:val="000000" w:themeColor="text1"/>
          <w:spacing w:val="4"/>
          <w:kern w:val="0"/>
          <w:sz w:val="24"/>
          <w:szCs w:val="24"/>
          <w:highlight w:val="none"/>
          <w:u w:val="single"/>
          <w:lang w:eastAsia="zh-CN"/>
          <w14:textFill>
            <w14:solidFill>
              <w14:schemeClr w14:val="tx1"/>
            </w14:solidFill>
          </w14:textFill>
        </w:rPr>
        <w:t>含教育部备案</w:t>
      </w:r>
      <w:r>
        <w:rPr>
          <w:rFonts w:hint="eastAsia" w:ascii="宋体" w:hAnsi="宋体" w:cs="宋体"/>
          <w:color w:val="000000" w:themeColor="text1"/>
          <w:sz w:val="24"/>
          <w:szCs w:val="24"/>
          <w:highlight w:val="none"/>
          <w:u w:val="single"/>
          <w14:textFill>
            <w14:solidFill>
              <w14:schemeClr w14:val="tx1"/>
            </w14:solidFill>
          </w14:textFill>
        </w:rPr>
        <w:t>）范围内所有建设内容（含前期建（构）筑物拆除（如有）、绿化及管线设施迁移（如有）、超前钻（如有）工程、临时用水、临时用电等前期工程</w:t>
      </w:r>
      <w:r>
        <w:rPr>
          <w:rFonts w:hint="eastAsia" w:ascii="宋体" w:hAnsi="宋体" w:cs="宋体"/>
          <w:color w:val="000000" w:themeColor="text1"/>
          <w:sz w:val="24"/>
          <w:szCs w:val="24"/>
          <w:highlight w:val="none"/>
          <w:u w:val="single"/>
          <w:lang w:eastAsia="zh-CN"/>
          <w14:textFill>
            <w14:solidFill>
              <w14:schemeClr w14:val="tx1"/>
            </w14:solidFill>
          </w14:textFill>
        </w:rPr>
        <w:t>，专项信息化工程（如有）</w:t>
      </w:r>
      <w:r>
        <w:rPr>
          <w:rFonts w:hint="default" w:ascii="宋体" w:hAnsi="宋体" w:cs="宋体"/>
          <w:color w:val="000000" w:themeColor="text1"/>
          <w:sz w:val="24"/>
          <w:szCs w:val="24"/>
          <w:highlight w:val="none"/>
          <w:u w:val="single"/>
          <w:lang w:eastAsia="zh-CN"/>
          <w14:textFill>
            <w14:solidFill>
              <w14:schemeClr w14:val="tx1"/>
            </w14:solidFill>
          </w14:textFill>
          <w:woUserID w:val="1"/>
        </w:rPr>
        <w:t>及各专业工程</w:t>
      </w:r>
      <w:r>
        <w:rPr>
          <w:rFonts w:hint="eastAsia" w:ascii="宋体" w:hAnsi="宋体" w:cs="宋体"/>
          <w:color w:val="000000" w:themeColor="text1"/>
          <w:sz w:val="24"/>
          <w:szCs w:val="24"/>
          <w:highlight w:val="none"/>
          <w:u w:val="single"/>
          <w14:textFill>
            <w14:solidFill>
              <w14:schemeClr w14:val="tx1"/>
            </w14:solidFill>
          </w14:textFill>
        </w:rPr>
        <w:t>）的施工监理，监理内容包括但不限于以下内容：施工准备阶段、施工阶段、工程收尾阶段（包括但不限于竣工验收、整改、工程移交、工程结算等）及工程质量保修阶段的质量控制、职业健康安全及环境监督管理、投资控制、进度控制、合同管理</w:t>
      </w:r>
      <w:r>
        <w:rPr>
          <w:rFonts w:hint="eastAsia" w:cs="宋体"/>
          <w:color w:val="000000" w:themeColor="text1"/>
          <w:sz w:val="24"/>
          <w:szCs w:val="28"/>
          <w:highlight w:val="none"/>
          <w:u w:val="single"/>
          <w14:textFill>
            <w14:solidFill>
              <w14:schemeClr w14:val="tx1"/>
            </w14:solidFill>
          </w14:textFill>
        </w:rPr>
        <w:t>（包括投资月报、审核工程预（结）算工程量、工程进度款、合同支付、变更台帐）</w:t>
      </w:r>
      <w:r>
        <w:rPr>
          <w:rFonts w:hint="eastAsia" w:ascii="宋体" w:hAnsi="宋体" w:cs="宋体"/>
          <w:color w:val="000000" w:themeColor="text1"/>
          <w:sz w:val="24"/>
          <w:szCs w:val="24"/>
          <w:highlight w:val="none"/>
          <w:u w:val="single"/>
          <w14:textFill>
            <w14:solidFill>
              <w14:schemeClr w14:val="tx1"/>
            </w14:solidFill>
          </w14:textFill>
        </w:rPr>
        <w:t>、信息管理、组织协调、工程创优、设备监造（包括但不限于装配件构件等）以及协调发包人和工程建设有关各方的工作关系等。此外，监理人还须按发包人的要求提前进场参与开工前期的准备和筹划工作，编制项目第三方检（监）测规划方案及初步方案，协助发包人制定工程管理办法、各参建方职责及有关事务性工作等，协助配合委托人进行项目建设前期准备（包括施工前期临时准备工作）、勘察设计协调、协助前期报批报建手续办理、施工招标配合以及征地拆迁情况跟进、苗木迁移、各类地下及毗邻区域内的地下管线资料及气象和水文观测资料跟进、相邻建筑物和构筑物（高压线等）有关资料跟进、地下工程有关资料跟进等</w:t>
      </w:r>
      <w:r>
        <w:rPr>
          <w:rFonts w:hint="eastAsia" w:ascii="宋体" w:hAnsi="宋体"/>
          <w:color w:val="000000" w:themeColor="text1"/>
          <w:spacing w:val="4"/>
          <w:kern w:val="0"/>
          <w:sz w:val="24"/>
          <w:szCs w:val="24"/>
          <w:highlight w:val="none"/>
          <w14:textFill>
            <w14:solidFill>
              <w14:schemeClr w14:val="tx1"/>
            </w14:solidFill>
          </w14:textFill>
        </w:rPr>
        <w:t>。</w:t>
      </w:r>
      <w:r>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t>具体以实施的监理范围为准。</w:t>
      </w:r>
    </w:p>
    <w:p w14:paraId="04BEC6A8">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（二）工期目标</w:t>
      </w:r>
    </w:p>
    <w:p w14:paraId="73629A64">
      <w:pPr>
        <w:adjustRightInd w:val="0"/>
        <w:snapToGrid w:val="0"/>
        <w:spacing w:line="360" w:lineRule="auto"/>
        <w:ind w:firstLine="496" w:firstLineChars="200"/>
        <w:outlineLvl w:val="2"/>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pPr>
      <w:r>
        <w:rPr>
          <w:rFonts w:hint="eastAsia" w:ascii="Times New Roman" w:hAnsi="Times New Roman" w:cs="宋体"/>
          <w:color w:val="000000" w:themeColor="text1"/>
          <w:spacing w:val="4"/>
          <w:sz w:val="24"/>
          <w:highlight w:val="none"/>
          <w14:textFill>
            <w14:solidFill>
              <w14:schemeClr w14:val="tx1"/>
            </w14:solidFill>
          </w14:textFill>
        </w:rPr>
        <w:t>工期目标</w:t>
      </w:r>
      <w:r>
        <w:rPr>
          <w:rFonts w:hint="eastAsia" w:ascii="Times New Roman" w:hAnsi="Times New Roman" w:cs="宋体"/>
          <w:color w:val="000000" w:themeColor="text1"/>
          <w:highlight w:val="none"/>
          <w14:textFill>
            <w14:solidFill>
              <w14:schemeClr w14:val="tx1"/>
            </w14:solidFill>
          </w14:textFill>
        </w:rPr>
        <w:t>：</w:t>
      </w:r>
      <w:r>
        <w:rPr>
          <w:rFonts w:hint="eastAsia" w:ascii="Times New Roman" w:hAnsi="Times New Roman" w:cs="宋体"/>
          <w:color w:val="000000" w:themeColor="text1"/>
          <w:spacing w:val="4"/>
          <w:sz w:val="24"/>
          <w:highlight w:val="none"/>
          <w14:textFill>
            <w14:solidFill>
              <w14:schemeClr w14:val="tx1"/>
            </w14:solidFill>
          </w14:textFill>
        </w:rPr>
        <w:t>监理服务期自监理人收到中标通知书或参加由委托人组织的第一次进场动员会之日起算，至本项目工程保修期结束且本合同工程结算金额经有权结算终审部门审定之日止。监理服务期包括施工准备阶段、施工阶段、工程收尾阶段（包括但不限于竣工验收、整改、工程移交、工程结算等）及工程质量保修阶段，</w:t>
      </w:r>
      <w:r>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t>监理人须实行全过程监理服务</w:t>
      </w:r>
      <w:r>
        <w:rPr>
          <w:rFonts w:hint="eastAsia" w:ascii="Times New Roman" w:hAnsi="Times New Roman" w:cs="宋体"/>
          <w:color w:val="000000" w:themeColor="text1"/>
          <w:spacing w:val="4"/>
          <w:sz w:val="24"/>
          <w:highlight w:val="none"/>
          <w14:textFill>
            <w14:solidFill>
              <w14:schemeClr w14:val="tx1"/>
            </w14:solidFill>
          </w14:textFill>
        </w:rPr>
        <w:t>。项目建设周期计划为</w:t>
      </w:r>
      <w:r>
        <w:rPr>
          <w:rFonts w:hint="eastAsia" w:ascii="Times New Roman" w:hAnsi="Times New Roman" w:cs="宋体"/>
          <w:color w:val="000000" w:themeColor="text1"/>
          <w:spacing w:val="4"/>
          <w:sz w:val="24"/>
          <w:highlight w:val="none"/>
          <w:lang w:val="en-US" w:eastAsia="zh-CN"/>
          <w14:textFill>
            <w14:solidFill>
              <w14:schemeClr w14:val="tx1"/>
            </w14:solidFill>
          </w14:textFill>
        </w:rPr>
        <w:t>28</w:t>
      </w:r>
      <w:r>
        <w:rPr>
          <w:rFonts w:hint="eastAsia" w:ascii="Times New Roman" w:hAnsi="Times New Roman" w:cs="宋体"/>
          <w:color w:val="000000" w:themeColor="text1"/>
          <w:spacing w:val="4"/>
          <w:sz w:val="24"/>
          <w:highlight w:val="none"/>
          <w14:textFill>
            <w14:solidFill>
              <w14:schemeClr w14:val="tx1"/>
            </w14:solidFill>
          </w14:textFill>
        </w:rPr>
        <w:t>个月，</w:t>
      </w:r>
      <w:r>
        <w:rPr>
          <w:rFonts w:hint="default" w:ascii="Times New Roman" w:hAnsi="Times New Roman" w:cs="宋体"/>
          <w:color w:val="000000" w:themeColor="text1"/>
          <w:spacing w:val="4"/>
          <w:sz w:val="24"/>
          <w:highlight w:val="none"/>
          <w14:textFill>
            <w14:solidFill>
              <w14:schemeClr w14:val="tx1"/>
            </w14:solidFill>
          </w14:textFill>
          <w:woUserID w:val="1"/>
        </w:rPr>
        <w:t>其中，</w:t>
      </w:r>
      <w:r>
        <w:rPr>
          <w:rFonts w:hint="eastAsia" w:ascii="Times New Roman" w:hAnsi="Times New Roman" w:cs="宋体"/>
          <w:color w:val="000000" w:themeColor="text1"/>
          <w:spacing w:val="4"/>
          <w:sz w:val="24"/>
          <w:highlight w:val="none"/>
          <w14:textFill>
            <w14:solidFill>
              <w14:schemeClr w14:val="tx1"/>
            </w14:solidFill>
          </w14:textFill>
        </w:rPr>
        <w:t>施工工期约</w:t>
      </w:r>
      <w:r>
        <w:rPr>
          <w:rFonts w:hint="eastAsia" w:ascii="Times New Roman" w:hAnsi="Times New Roman" w:cs="宋体"/>
          <w:color w:val="000000" w:themeColor="text1"/>
          <w:spacing w:val="4"/>
          <w:sz w:val="24"/>
          <w:highlight w:val="none"/>
          <w:lang w:val="en-US" w:eastAsia="zh-CN"/>
          <w14:textFill>
            <w14:solidFill>
              <w14:schemeClr w14:val="tx1"/>
            </w14:solidFill>
          </w14:textFill>
        </w:rPr>
        <w:t>12</w:t>
      </w:r>
      <w:r>
        <w:rPr>
          <w:rFonts w:hint="eastAsia" w:ascii="Times New Roman" w:hAnsi="Times New Roman" w:cs="宋体"/>
          <w:color w:val="000000" w:themeColor="text1"/>
          <w:spacing w:val="4"/>
          <w:sz w:val="24"/>
          <w:highlight w:val="none"/>
          <w14:textFill>
            <w14:solidFill>
              <w14:schemeClr w14:val="tx1"/>
            </w14:solidFill>
          </w14:textFill>
        </w:rPr>
        <w:t xml:space="preserve">个月，计划开工日期 </w:t>
      </w:r>
      <w:r>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t>202</w:t>
      </w:r>
      <w:r>
        <w:rPr>
          <w:rFonts w:hint="eastAsia" w:ascii="Times New Roman" w:hAnsi="Times New Roman" w:eastAsia="宋体" w:cs="Times New Roman"/>
          <w:bCs/>
          <w:snapToGrid w:val="0"/>
          <w:color w:val="000000" w:themeColor="text1"/>
          <w:spacing w:val="4"/>
          <w:kern w:val="0"/>
          <w:sz w:val="24"/>
          <w:szCs w:val="20"/>
          <w:highlight w:val="none"/>
          <w:u w:val="single"/>
          <w:lang w:val="en-US" w:eastAsia="zh-CN"/>
          <w14:textFill>
            <w14:solidFill>
              <w14:schemeClr w14:val="tx1"/>
            </w14:solidFill>
          </w14:textFill>
        </w:rPr>
        <w:t>5</w:t>
      </w:r>
      <w:r>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t>年</w:t>
      </w:r>
      <w:r>
        <w:rPr>
          <w:rFonts w:hint="eastAsia" w:ascii="Times New Roman" w:hAnsi="Times New Roman" w:eastAsia="宋体" w:cs="Times New Roman"/>
          <w:bCs/>
          <w:snapToGrid w:val="0"/>
          <w:color w:val="000000" w:themeColor="text1"/>
          <w:spacing w:val="4"/>
          <w:kern w:val="0"/>
          <w:sz w:val="24"/>
          <w:szCs w:val="20"/>
          <w:highlight w:val="none"/>
          <w:u w:val="single"/>
          <w:lang w:val="en-US" w:eastAsia="zh-CN"/>
          <w14:textFill>
            <w14:solidFill>
              <w14:schemeClr w14:val="tx1"/>
            </w14:solidFill>
          </w14:textFill>
        </w:rPr>
        <w:t>9</w:t>
      </w:r>
      <w:r>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t>月</w:t>
      </w:r>
      <w:r>
        <w:rPr>
          <w:rFonts w:hint="eastAsia" w:ascii="Times New Roman" w:hAnsi="Times New Roman" w:eastAsia="宋体" w:cs="Times New Roman"/>
          <w:bCs/>
          <w:snapToGrid w:val="0"/>
          <w:color w:val="000000" w:themeColor="text1"/>
          <w:spacing w:val="4"/>
          <w:kern w:val="0"/>
          <w:sz w:val="24"/>
          <w:szCs w:val="20"/>
          <w:highlight w:val="none"/>
          <w:u w:val="single"/>
          <w:lang w:val="en-US" w:eastAsia="zh-CN"/>
          <w14:textFill>
            <w14:solidFill>
              <w14:schemeClr w14:val="tx1"/>
            </w14:solidFill>
          </w14:textFill>
        </w:rPr>
        <w:t>30</w:t>
      </w:r>
      <w:r>
        <w:rPr>
          <w:rFonts w:hint="eastAsia" w:ascii="Times New Roman" w:hAnsi="Times New Roman" w:eastAsia="宋体" w:cs="Times New Roman"/>
          <w:bCs/>
          <w:snapToGrid w:val="0"/>
          <w:color w:val="000000" w:themeColor="text1"/>
          <w:spacing w:val="4"/>
          <w:kern w:val="0"/>
          <w:sz w:val="24"/>
          <w:szCs w:val="20"/>
          <w:highlight w:val="none"/>
          <w:u w:val="single"/>
          <w:lang w:eastAsia="zh-CN"/>
          <w14:textFill>
            <w14:solidFill>
              <w14:schemeClr w14:val="tx1"/>
            </w14:solidFill>
          </w14:textFill>
        </w:rPr>
        <w:t>日（具体开工时间以总监理工程师签发开工令为准）。</w:t>
      </w:r>
    </w:p>
    <w:p w14:paraId="585BCADA">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（三）质量目标、职业健康安全管理目标、环境管理目标策划建议</w:t>
      </w:r>
    </w:p>
    <w:p w14:paraId="299D26CF">
      <w:pPr>
        <w:widowControl/>
        <w:spacing w:line="360" w:lineRule="auto"/>
        <w:ind w:firstLine="496" w:firstLineChars="200"/>
        <w:jc w:val="left"/>
        <w:outlineLvl w:val="1"/>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pP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、质量管理目标：一次性通过联合竣工验收，且必须取得广州市建设工程优质奖。</w:t>
      </w:r>
    </w:p>
    <w:p w14:paraId="35D63B73">
      <w:pPr>
        <w:widowControl/>
        <w:spacing w:line="360" w:lineRule="auto"/>
        <w:ind w:firstLine="496" w:firstLineChars="200"/>
        <w:jc w:val="left"/>
        <w:outlineLvl w:val="1"/>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pP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2</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、职业健康安全管理目标：事故隐患排查治理覆盖率</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，一般事故隐患整改率</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，重大事故隐患挂牌督办率</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，整改率</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；安全生产非法违法行为举报投诉查办率达到</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。杜绝一般事故等级以上的伤亡事故且工伤责任事故死亡人数为零。</w:t>
      </w:r>
    </w:p>
    <w:p w14:paraId="7B3D5EF0">
      <w:pPr>
        <w:widowControl/>
        <w:spacing w:line="360" w:lineRule="auto"/>
        <w:ind w:firstLine="496" w:firstLineChars="200"/>
        <w:jc w:val="left"/>
        <w:outlineLvl w:val="1"/>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pP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3</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、环境管理目标：严格执行《广州市重点公共建设项目管理</w:t>
      </w:r>
      <w:r>
        <w:rPr>
          <w:rFonts w:hint="eastAsia" w:ascii="Times New Roman" w:hAnsi="Times New Roman" w:cs="宋体"/>
          <w:bCs/>
          <w:snapToGrid w:val="0"/>
          <w:color w:val="000000" w:themeColor="text1"/>
          <w:spacing w:val="4"/>
          <w:kern w:val="0"/>
          <w:sz w:val="24"/>
          <w:szCs w:val="20"/>
          <w:highlight w:val="none"/>
          <w:u w:val="single"/>
          <w:lang w:eastAsia="zh-CN"/>
          <w14:textFill>
            <w14:solidFill>
              <w14:schemeClr w14:val="tx1"/>
            </w14:solidFill>
          </w14:textFill>
        </w:rPr>
        <w:t>中心</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建设项目环境管理规定》、《广州市重点公共建设项目管理</w:t>
      </w:r>
      <w:r>
        <w:rPr>
          <w:rFonts w:hint="eastAsia" w:ascii="Times New Roman" w:hAnsi="Times New Roman" w:cs="宋体"/>
          <w:bCs/>
          <w:snapToGrid w:val="0"/>
          <w:color w:val="000000" w:themeColor="text1"/>
          <w:spacing w:val="4"/>
          <w:kern w:val="0"/>
          <w:sz w:val="24"/>
          <w:szCs w:val="20"/>
          <w:highlight w:val="none"/>
          <w:u w:val="single"/>
          <w:lang w:eastAsia="zh-CN"/>
          <w14:textFill>
            <w14:solidFill>
              <w14:schemeClr w14:val="tx1"/>
            </w14:solidFill>
          </w14:textFill>
        </w:rPr>
        <w:t>中心</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建设项目环境管理文明施工标准》、《广州市提升建设工程安全文明施工管理水平的工作指引》（穗建质〔</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2017</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815</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号）、《广州市住房和城乡建设局等</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9</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部门关于印发广州市建设工程绿色施工围蔽图集（</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V2.0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版）》；《广州市住房和城乡建设局关于印发广州市房屋建筑工程安全防护指导图集（防高坠篇）的通知》、《广州市住房和城乡建设局关于规范建筑施工立面外防护架标准的通知》、须满足《广州市住房和城乡建设局等</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8</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部门关于印发广州市建设工程扬尘防治“</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6</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个</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”管理标准图集（</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V2.0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版）的通知》、《广州市住房和城乡建设委员会关于印发建设工程扬尘防治“</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6</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个</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”管理标准细化措施的通知》（穗建质〔</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2018</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w:t>
      </w: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1394</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号）、</w:t>
      </w:r>
      <w:r>
        <w:rPr>
          <w:rFonts w:hint="eastAsia" w:ascii="Times New Roman" w:hAnsi="Times New Roman"/>
          <w:bCs/>
          <w:snapToGrid w:val="0"/>
          <w:color w:val="000000" w:themeColor="text1"/>
          <w:spacing w:val="4"/>
          <w:kern w:val="0"/>
          <w:sz w:val="24"/>
          <w:szCs w:val="20"/>
          <w:highlight w:val="none"/>
          <w:u w:val="single"/>
          <w14:textFill>
            <w14:solidFill>
              <w14:schemeClr w14:val="tx1"/>
            </w14:solidFill>
          </w14:textFill>
        </w:rPr>
        <w:t>《广东省建筑垃圾管理条例》（广东省第十三届人民代表大会常务委员会公告第126号）等国家、省、市现行标准、规定和文件要求，</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加强建筑工地文明施工管理，控制施工扬尘、噪声污染，推进生态文明建设；确保噪声污染、扬尘污染等环境污染问题零投诉。</w:t>
      </w:r>
    </w:p>
    <w:p w14:paraId="257BE0E8">
      <w:pPr>
        <w:widowControl/>
        <w:spacing w:line="360" w:lineRule="auto"/>
        <w:ind w:firstLine="496" w:firstLineChars="200"/>
        <w:jc w:val="left"/>
        <w:outlineLvl w:val="1"/>
        <w:rPr>
          <w:rFonts w:ascii="Times New Roman" w:hAnsi="Times New Roman" w:cs="宋体"/>
          <w:bCs/>
          <w:snapToGrid w:val="0"/>
          <w:color w:val="000000" w:themeColor="text1"/>
          <w:spacing w:val="4"/>
          <w:kern w:val="0"/>
          <w:sz w:val="24"/>
          <w:szCs w:val="20"/>
          <w:highlight w:val="none"/>
          <w:u w:val="single"/>
          <w14:textFill>
            <w14:solidFill>
              <w14:schemeClr w14:val="tx1"/>
            </w14:solidFill>
          </w14:textFill>
        </w:rPr>
      </w:pPr>
      <w:r>
        <w:rPr>
          <w:rFonts w:ascii="Times New Roman" w:hAnsi="Times New Roman"/>
          <w:bCs/>
          <w:snapToGrid w:val="0"/>
          <w:color w:val="000000" w:themeColor="text1"/>
          <w:spacing w:val="4"/>
          <w:kern w:val="0"/>
          <w:sz w:val="24"/>
          <w:szCs w:val="20"/>
          <w:highlight w:val="none"/>
          <w:u w:val="single"/>
          <w14:textFill>
            <w14:solidFill>
              <w14:schemeClr w14:val="tx1"/>
            </w14:solidFill>
          </w14:textFill>
        </w:rPr>
        <w:t>4</w:t>
      </w:r>
      <w:r>
        <w:rPr>
          <w:rFonts w:hint="eastAsia" w:ascii="Times New Roman" w:hAnsi="Times New Roman" w:cs="宋体"/>
          <w:bCs/>
          <w:snapToGrid w:val="0"/>
          <w:color w:val="000000" w:themeColor="text1"/>
          <w:spacing w:val="4"/>
          <w:kern w:val="0"/>
          <w:sz w:val="24"/>
          <w:szCs w:val="20"/>
          <w:highlight w:val="none"/>
          <w:u w:val="single"/>
          <w14:textFill>
            <w14:solidFill>
              <w14:schemeClr w14:val="tx1"/>
            </w14:solidFill>
          </w14:textFill>
        </w:rPr>
        <w:t>投资控制目标：所监理项目结算建安工程费不超过所监理项目工程概算批复的建安工程费。</w:t>
      </w:r>
    </w:p>
    <w:p w14:paraId="53AB2407">
      <w:pPr>
        <w:widowControl/>
        <w:spacing w:line="360" w:lineRule="auto"/>
        <w:jc w:val="left"/>
        <w:outlineLvl w:val="1"/>
        <w:rPr>
          <w:rFonts w:ascii="Arial" w:hAnsi="Arial" w:eastAsia="黑体"/>
          <w:b/>
          <w:bCs/>
          <w:color w:val="000000" w:themeColor="text1"/>
          <w:kern w:val="0"/>
          <w:sz w:val="30"/>
          <w:szCs w:val="30"/>
          <w:highlight w:val="none"/>
          <w14:textFill>
            <w14:solidFill>
              <w14:schemeClr w14:val="tx1"/>
            </w14:solidFill>
          </w14:textFill>
        </w:rPr>
      </w:pPr>
      <w:r>
        <w:rPr>
          <w:rFonts w:hint="eastAsia" w:ascii="Arial" w:hAnsi="Arial" w:eastAsia="黑体" w:cs="黑体"/>
          <w:b/>
          <w:bCs/>
          <w:color w:val="000000" w:themeColor="text1"/>
          <w:kern w:val="0"/>
          <w:sz w:val="30"/>
          <w:szCs w:val="30"/>
          <w:highlight w:val="none"/>
          <w14:textFill>
            <w14:solidFill>
              <w14:schemeClr w14:val="tx1"/>
            </w14:solidFill>
          </w14:textFill>
        </w:rPr>
        <w:t>三、监理管理工作总体要求</w:t>
      </w:r>
    </w:p>
    <w:p w14:paraId="7B11A593">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w:t>
      </w:r>
      <w:r>
        <w:rPr>
          <w:rFonts w:hint="eastAsia" w:ascii="Times New Roman" w:hAnsi="Times New Roman" w:cs="宋体"/>
          <w:color w:val="000000" w:themeColor="text1"/>
          <w:spacing w:val="4"/>
          <w:kern w:val="0"/>
          <w:sz w:val="24"/>
          <w:szCs w:val="24"/>
          <w:highlight w:val="none"/>
          <w14:textFill>
            <w14:solidFill>
              <w14:schemeClr w14:val="tx1"/>
            </w14:solidFill>
          </w14:textFill>
        </w:rPr>
        <w:t>、建设项目多专业、多界面施工，且交叉作业较多。</w:t>
      </w:r>
    </w:p>
    <w:p w14:paraId="4AC0BF85">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建设项目必须严格按照质量控制流程及相关规定对隐蔽工程、关键工序、重点部位进行质量监控</w:t>
      </w:r>
      <w:r>
        <w:rPr>
          <w:rFonts w:ascii="Times New Roman" w:hAnsi="Times New Roman"/>
          <w:color w:val="000000" w:themeColor="text1"/>
          <w:spacing w:val="4"/>
          <w:kern w:val="0"/>
          <w:sz w:val="24"/>
          <w:szCs w:val="24"/>
          <w:highlight w:val="none"/>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以确保质量目标的实现。</w:t>
      </w:r>
    </w:p>
    <w:p w14:paraId="0A541A0A">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确保本项目的安全生产、文明施工措施应按相应管理要求贯彻落实到位，实现本项目职业安全、健康与环境及文明施工的目标的难度较大。</w:t>
      </w:r>
    </w:p>
    <w:p w14:paraId="0FDCFB23">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2</w:t>
      </w:r>
      <w:r>
        <w:rPr>
          <w:rFonts w:hint="eastAsia" w:ascii="Times New Roman" w:hAnsi="Times New Roman" w:cs="宋体"/>
          <w:color w:val="000000" w:themeColor="text1"/>
          <w:spacing w:val="4"/>
          <w:kern w:val="0"/>
          <w:sz w:val="24"/>
          <w:szCs w:val="24"/>
          <w:highlight w:val="none"/>
          <w14:textFill>
            <w14:solidFill>
              <w14:schemeClr w14:val="tx1"/>
            </w14:solidFill>
          </w14:textFill>
        </w:rPr>
        <w:t>、招标人提请投标人详细阅读和全面理解本招标文件和合同条款的内容，准确把握招标人对本建设项目的各项管理制度和要求，结合本企业的资源和实力，对本项目的投标作出最优的监理方案和最合适、最有竞争力的报价。</w:t>
      </w:r>
    </w:p>
    <w:p w14:paraId="5DFB4B40">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3</w:t>
      </w:r>
      <w:r>
        <w:rPr>
          <w:rFonts w:hint="eastAsia" w:ascii="Times New Roman" w:hAnsi="Times New Roman" w:cs="宋体"/>
          <w:color w:val="000000" w:themeColor="text1"/>
          <w:spacing w:val="4"/>
          <w:kern w:val="0"/>
          <w:sz w:val="24"/>
          <w:szCs w:val="24"/>
          <w:highlight w:val="none"/>
          <w14:textFill>
            <w14:solidFill>
              <w14:schemeClr w14:val="tx1"/>
            </w14:solidFill>
          </w14:textFill>
        </w:rPr>
        <w:t>、要求专业监理工程师对承包单位每日在现场投入的人员、材料、机械设备数量及实物工程量完成情况进行统计。</w:t>
      </w:r>
    </w:p>
    <w:p w14:paraId="04574ACF">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4</w:t>
      </w:r>
      <w:r>
        <w:rPr>
          <w:rFonts w:hint="eastAsia" w:ascii="Times New Roman" w:hAnsi="Times New Roman" w:cs="宋体"/>
          <w:color w:val="000000" w:themeColor="text1"/>
          <w:spacing w:val="4"/>
          <w:kern w:val="0"/>
          <w:sz w:val="24"/>
          <w:szCs w:val="24"/>
          <w:highlight w:val="none"/>
          <w14:textFill>
            <w14:solidFill>
              <w14:schemeClr w14:val="tx1"/>
            </w14:solidFill>
          </w14:textFill>
        </w:rPr>
        <w:t>、如在工程实施期间，因政策变化、计划调整或不可抗力等非招标人主观原因造成本合同工程停建的，则监理人必须接受终止服务并积极配合招标人作好善后工作，按已实际完成的施工监理服务内容和本合同的相关约定结清监理报酬，但监理人不得要求额外的费用及任何形式的补偿。</w:t>
      </w:r>
    </w:p>
    <w:p w14:paraId="0F1EAA6D">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5</w:t>
      </w:r>
      <w:r>
        <w:rPr>
          <w:rFonts w:hint="eastAsia" w:ascii="Times New Roman" w:hAnsi="Times New Roman" w:cs="宋体"/>
          <w:color w:val="000000" w:themeColor="text1"/>
          <w:spacing w:val="4"/>
          <w:kern w:val="0"/>
          <w:sz w:val="24"/>
          <w:szCs w:val="24"/>
          <w:highlight w:val="none"/>
          <w14:textFill>
            <w14:solidFill>
              <w14:schemeClr w14:val="tx1"/>
            </w14:solidFill>
          </w14:textFill>
        </w:rPr>
        <w:t>、在工程实施期间，如因任何原因造成本合同工程中间停工而导致监理人必须二次或多次进出场，监理报酬总额将不会因此而有所调整，相关费用亦已经包含于监理酬金中。因工程中间停工而不退场的，监理人可与招标人协商减少停工期间驻场监理人员的数量，但本合同监理报酬总额不作调整。</w:t>
      </w:r>
    </w:p>
    <w:p w14:paraId="490CB1EE">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6</w:t>
      </w:r>
      <w:r>
        <w:rPr>
          <w:rFonts w:hint="eastAsia" w:ascii="Times New Roman" w:hAnsi="Times New Roman" w:cs="宋体"/>
          <w:color w:val="000000" w:themeColor="text1"/>
          <w:spacing w:val="4"/>
          <w:kern w:val="0"/>
          <w:sz w:val="24"/>
          <w:szCs w:val="24"/>
          <w:highlight w:val="none"/>
          <w14:textFill>
            <w14:solidFill>
              <w14:schemeClr w14:val="tx1"/>
            </w14:solidFill>
          </w14:textFill>
        </w:rPr>
        <w:t>、本项目招标人将根据监理单位的服务质量情况，严格实行量化考核，结合考核结果，支付监理服务酬金。</w:t>
      </w:r>
    </w:p>
    <w:p w14:paraId="4CE10C24">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6.1</w:t>
      </w:r>
      <w:r>
        <w:rPr>
          <w:rFonts w:hint="eastAsia" w:ascii="Times New Roman" w:hAnsi="Times New Roman" w:cs="宋体"/>
          <w:color w:val="000000" w:themeColor="text1"/>
          <w:spacing w:val="4"/>
          <w:kern w:val="0"/>
          <w:sz w:val="24"/>
          <w:szCs w:val="24"/>
          <w:highlight w:val="none"/>
          <w14:textFill>
            <w14:solidFill>
              <w14:schemeClr w14:val="tx1"/>
            </w14:solidFill>
          </w14:textFill>
        </w:rPr>
        <w:t>中标人应按照合同的约定完成合同监理服务的工作内容且相关的监理服务须达到令招标人满意的程度。中标人如未能按合同附件－《</w:t>
      </w: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各阶段工作成果文件的要求</w:t>
      </w:r>
      <w:r>
        <w:rPr>
          <w:rFonts w:hint="eastAsia" w:ascii="Times New Roman" w:hAnsi="Times New Roman" w:cs="宋体"/>
          <w:color w:val="000000" w:themeColor="text1"/>
          <w:spacing w:val="4"/>
          <w:kern w:val="0"/>
          <w:sz w:val="24"/>
          <w:szCs w:val="24"/>
          <w:highlight w:val="none"/>
          <w14:textFill>
            <w14:solidFill>
              <w14:schemeClr w14:val="tx1"/>
            </w14:solidFill>
          </w14:textFill>
        </w:rPr>
        <w:t>》的约定提交相关工作内容的工作成果，或提交的工作成果未能达到约定的支付审核标准，或招标人对监理工作情况的检查结果未能达到约定的令人满意的程度，均视作监理人对该承诺的违反，招标人将于合同酬金总额中扣减相关监理服务项目的酬金。监理人对于履行监理职责方面的违约责任根据合同专用条件的相关约定执行。</w:t>
      </w:r>
    </w:p>
    <w:p w14:paraId="592ABB32">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6.2</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监理服务期内，工程施工阶段监理人的项目总监、项目总监代表、专业监理工程师、造价人员、资料员须在工程现场开展监理服务工作；工程收尾阶段造价人员、资料员须在工程现场或委托人指定场所开展为期</w:t>
      </w:r>
      <w:r>
        <w:rPr>
          <w:rFonts w:ascii="Times New Roman" w:hAnsi="Times New Roman"/>
          <w:color w:val="000000" w:themeColor="text1"/>
          <w:spacing w:val="4"/>
          <w:kern w:val="0"/>
          <w:sz w:val="24"/>
          <w:szCs w:val="24"/>
          <w:highlight w:val="none"/>
          <w14:textFill>
            <w14:solidFill>
              <w14:schemeClr w14:val="tx1"/>
            </w14:solidFill>
          </w14:textFill>
        </w:rPr>
        <w:t>6</w:t>
      </w:r>
      <w:r>
        <w:rPr>
          <w:rFonts w:hint="eastAsia" w:ascii="Times New Roman" w:hAnsi="Times New Roman" w:cs="宋体"/>
          <w:color w:val="000000" w:themeColor="text1"/>
          <w:spacing w:val="4"/>
          <w:kern w:val="0"/>
          <w:sz w:val="24"/>
          <w:szCs w:val="24"/>
          <w:highlight w:val="none"/>
          <w14:textFill>
            <w14:solidFill>
              <w14:schemeClr w14:val="tx1"/>
            </w14:solidFill>
          </w14:textFill>
        </w:rPr>
        <w:t>个月的工程收尾相关监理服务工作。</w:t>
      </w:r>
    </w:p>
    <w:p w14:paraId="2F54A77A">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6.3</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监理人需承担工程竣工结算审核工作。监理人负责收集和整理结算依据资料，并在收到承包人报送的结算文件</w:t>
      </w:r>
      <w:r>
        <w:rPr>
          <w:rFonts w:hint="default" w:ascii="Times New Roman" w:hAnsi="Times New Roman" w:cs="宋体"/>
          <w:color w:val="000000" w:themeColor="text1"/>
          <w:spacing w:val="4"/>
          <w:kern w:val="0"/>
          <w:sz w:val="24"/>
          <w:szCs w:val="24"/>
          <w:highlight w:val="none"/>
          <w14:textFill>
            <w14:solidFill>
              <w14:schemeClr w14:val="tx1"/>
            </w14:solidFill>
          </w14:textFill>
          <w:woUserID w:val="1"/>
        </w:rPr>
        <w:t>2</w:t>
      </w:r>
      <w:r>
        <w:rPr>
          <w:rFonts w:ascii="Times New Roman" w:hAnsi="Times New Roman"/>
          <w:color w:val="000000" w:themeColor="text1"/>
          <w:spacing w:val="4"/>
          <w:kern w:val="0"/>
          <w:sz w:val="24"/>
          <w:szCs w:val="24"/>
          <w:highlight w:val="none"/>
          <w14:textFill>
            <w14:solidFill>
              <w14:schemeClr w14:val="tx1"/>
            </w14:solidFill>
          </w14:textFill>
        </w:rPr>
        <w:t>0</w:t>
      </w:r>
      <w:r>
        <w:rPr>
          <w:rFonts w:hint="eastAsia" w:ascii="Times New Roman" w:hAnsi="Times New Roman" w:cs="宋体"/>
          <w:color w:val="000000" w:themeColor="text1"/>
          <w:spacing w:val="4"/>
          <w:kern w:val="0"/>
          <w:sz w:val="24"/>
          <w:szCs w:val="24"/>
          <w:highlight w:val="none"/>
          <w14:textFill>
            <w14:solidFill>
              <w14:schemeClr w14:val="tx1"/>
            </w14:solidFill>
          </w14:textFill>
        </w:rPr>
        <w:t>日内向委托人出具结算审核报告；配合有权审核部门进行结算定审。</w:t>
      </w:r>
    </w:p>
    <w:p w14:paraId="70FC4359">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7</w:t>
      </w:r>
      <w:r>
        <w:rPr>
          <w:rFonts w:hint="eastAsia" w:ascii="Times New Roman" w:hAnsi="Times New Roman" w:cs="宋体"/>
          <w:color w:val="000000" w:themeColor="text1"/>
          <w:spacing w:val="4"/>
          <w:kern w:val="0"/>
          <w:sz w:val="24"/>
          <w:szCs w:val="24"/>
          <w:highlight w:val="none"/>
          <w14:textFill>
            <w14:solidFill>
              <w14:schemeClr w14:val="tx1"/>
            </w14:solidFill>
          </w14:textFill>
        </w:rPr>
        <w:t>、本项目施工单位可向监理单位提供临时设施场地并配备水电接口，但在招标人通知监理单位进场而施工单位尚未进场或未完成上述设施的建设前，监理人须自行解决上述设施，费用已包含在监理费报价总额内。监理临时设施场地的一切办公家具、办公用品、通讯设施由监理人自行配置，费用已包含在监理费报价总额内。</w:t>
      </w:r>
    </w:p>
    <w:p w14:paraId="33DB1125">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8</w:t>
      </w:r>
      <w:r>
        <w:rPr>
          <w:rFonts w:hint="eastAsia" w:ascii="Times New Roman" w:hAnsi="Times New Roman" w:cs="宋体"/>
          <w:color w:val="000000" w:themeColor="text1"/>
          <w:spacing w:val="4"/>
          <w:kern w:val="0"/>
          <w:sz w:val="24"/>
          <w:szCs w:val="24"/>
          <w:highlight w:val="none"/>
          <w14:textFill>
            <w14:solidFill>
              <w14:schemeClr w14:val="tx1"/>
            </w14:solidFill>
          </w14:textFill>
        </w:rPr>
        <w:t>、驻场的监理人员日常生活和用餐应自行独立解决，严禁向施工单位搭食及与施工单位的人员混住。</w:t>
      </w:r>
    </w:p>
    <w:p w14:paraId="258AA16B">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9</w:t>
      </w:r>
      <w:r>
        <w:rPr>
          <w:rFonts w:hint="eastAsia" w:ascii="Times New Roman" w:hAnsi="Times New Roman" w:cs="宋体"/>
          <w:color w:val="000000" w:themeColor="text1"/>
          <w:spacing w:val="4"/>
          <w:kern w:val="0"/>
          <w:sz w:val="24"/>
          <w:szCs w:val="24"/>
          <w:highlight w:val="none"/>
          <w14:textFill>
            <w14:solidFill>
              <w14:schemeClr w14:val="tx1"/>
            </w14:solidFill>
          </w14:textFill>
        </w:rPr>
        <w:t>、为了加强招标人与监理人的沟通与协调，招标人另行指定一名专业工程师（招标人监理代表）常驻项目监理机构，监督并协助项目监理机构工作。</w:t>
      </w:r>
    </w:p>
    <w:p w14:paraId="625D5496">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10</w:t>
      </w:r>
      <w:r>
        <w:rPr>
          <w:rFonts w:hint="eastAsia" w:ascii="Times New Roman" w:hAnsi="Times New Roman" w:cs="宋体"/>
          <w:color w:val="000000" w:themeColor="text1"/>
          <w:spacing w:val="4"/>
          <w:kern w:val="0"/>
          <w:sz w:val="24"/>
          <w:szCs w:val="24"/>
          <w:highlight w:val="none"/>
          <w14:textFill>
            <w14:solidFill>
              <w14:schemeClr w14:val="tx1"/>
            </w14:solidFill>
          </w14:textFill>
        </w:rPr>
        <w:t>、为了保证专业工程监理的服务水平和质量，监理单位应确保其现场监理人员满足招标人对于人员资历、专业、经验的相关要求，并确保其现场管理人员的稳定。如果监理单位投入的相关专业监理人员的服务水平和质量无法满足工程的实际需要，应根据招标人的指令立即更换。或监理机构的监理人员不到岗位，委托人有权另行聘请符合工作需要的监理人员；所聘请监理人员的工资已包括在本合同监理酬金内，此费用由监理人向所聘监理人员支付。必要时招标人有权从本合同监理酬金中直接支付。</w:t>
      </w:r>
    </w:p>
    <w:p w14:paraId="213F5E4D">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11</w:t>
      </w:r>
      <w:r>
        <w:rPr>
          <w:rFonts w:hint="eastAsia" w:ascii="Times New Roman" w:hAnsi="Times New Roman" w:cs="宋体"/>
          <w:color w:val="000000" w:themeColor="text1"/>
          <w:spacing w:val="4"/>
          <w:kern w:val="0"/>
          <w:sz w:val="24"/>
          <w:szCs w:val="24"/>
          <w:highlight w:val="none"/>
          <w14:textFill>
            <w14:solidFill>
              <w14:schemeClr w14:val="tx1"/>
            </w14:solidFill>
          </w14:textFill>
        </w:rPr>
        <w:t>、为了加强对建设项目的质量、进度以及安全生产控制和信息沟通与管理，招标人建立了一套项目信息管理处理系统，充分利用现代信息及通信技术，以计算机、网络通信、数据库作为技术支撑，对项目全过程所产生的各种信息，及时、准确、高效地进行管理，为项目实施提供高质量的信息服务。为此，监理人应相应建立与招标人的项目信息管理处理系统软、硬件相配套的项目沟通与信息管理系统，制定沟通与信息管理程序和制度，以满足工程监理的需要。项目信息可以数据、表格、文字、图纸、音像、电子文件等载体方式表示，保证项目信息能及时地收集、整理、共享，并具有可追溯性。保证验收资料（含影像）的完整性。</w:t>
      </w:r>
    </w:p>
    <w:p w14:paraId="376B7687">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12</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、监理单位必须组织和监督施工单位贯彻落实《广州市住房和城乡建设委员会关于全市建设工地纳入视频监管的通知》（穗建质〔</w:t>
      </w:r>
      <w:r>
        <w:rPr>
          <w:rFonts w:ascii="Times New Roman" w:hAnsi="Times New Roman"/>
          <w:color w:val="000000" w:themeColor="text1"/>
          <w:spacing w:val="4"/>
          <w:kern w:val="0"/>
          <w:sz w:val="24"/>
          <w:szCs w:val="24"/>
          <w:highlight w:val="none"/>
          <w14:textFill>
            <w14:solidFill>
              <w14:schemeClr w14:val="tx1"/>
            </w14:solidFill>
          </w14:textFill>
        </w:rPr>
        <w:t>2017</w:t>
      </w:r>
      <w:r>
        <w:rPr>
          <w:rFonts w:hint="eastAsia" w:ascii="Times New Roman" w:hAnsi="Times New Roman" w:cs="宋体"/>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4"/>
          <w:szCs w:val="24"/>
          <w:highlight w:val="none"/>
          <w14:textFill>
            <w14:solidFill>
              <w14:schemeClr w14:val="tx1"/>
            </w14:solidFill>
          </w14:textFill>
        </w:rPr>
        <w:t>1166</w:t>
      </w:r>
      <w:r>
        <w:rPr>
          <w:rFonts w:hint="eastAsia" w:ascii="Times New Roman" w:hAnsi="Times New Roman" w:cs="宋体"/>
          <w:color w:val="000000" w:themeColor="text1"/>
          <w:spacing w:val="4"/>
          <w:kern w:val="0"/>
          <w:sz w:val="24"/>
          <w:szCs w:val="24"/>
          <w:highlight w:val="none"/>
          <w14:textFill>
            <w14:solidFill>
              <w14:schemeClr w14:val="tx1"/>
            </w14:solidFill>
          </w14:textFill>
        </w:rPr>
        <w:t>号）、《广州市住房和城乡建设委员会关于印发广州市建设工程视频监控工作要求及管理指引的通知》（穗建质〔</w:t>
      </w:r>
      <w:r>
        <w:rPr>
          <w:rFonts w:ascii="Times New Roman" w:hAnsi="Times New Roman"/>
          <w:color w:val="000000" w:themeColor="text1"/>
          <w:spacing w:val="4"/>
          <w:kern w:val="0"/>
          <w:sz w:val="24"/>
          <w:szCs w:val="24"/>
          <w:highlight w:val="none"/>
          <w14:textFill>
            <w14:solidFill>
              <w14:schemeClr w14:val="tx1"/>
            </w14:solidFill>
          </w14:textFill>
        </w:rPr>
        <w:t>2018</w:t>
      </w:r>
      <w:r>
        <w:rPr>
          <w:rFonts w:hint="eastAsia" w:ascii="Times New Roman" w:hAnsi="Times New Roman" w:cs="宋体"/>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4"/>
          <w:szCs w:val="24"/>
          <w:highlight w:val="none"/>
          <w14:textFill>
            <w14:solidFill>
              <w14:schemeClr w14:val="tx1"/>
            </w14:solidFill>
          </w14:textFill>
        </w:rPr>
        <w:t>2078</w:t>
      </w:r>
      <w:r>
        <w:rPr>
          <w:rFonts w:hint="eastAsia" w:ascii="Times New Roman" w:hAnsi="Times New Roman" w:cs="宋体"/>
          <w:color w:val="000000" w:themeColor="text1"/>
          <w:spacing w:val="4"/>
          <w:kern w:val="0"/>
          <w:sz w:val="24"/>
          <w:szCs w:val="24"/>
          <w:highlight w:val="none"/>
          <w14:textFill>
            <w14:solidFill>
              <w14:schemeClr w14:val="tx1"/>
            </w14:solidFill>
          </w14:textFill>
        </w:rPr>
        <w:t>号）文件的相关要求，对视频监控系统的反馈信息进行分析、上报、决策、实施，严格按照质量控制流程及相关规定对隐蔽工程、关键工序、重点部位进行质量监控。</w:t>
      </w:r>
    </w:p>
    <w:p w14:paraId="6673883D">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13</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、监理人应确保监理纪录资料的真实性、及时性、有效性和完整性，严禁事后补资料的情况发生。</w:t>
      </w:r>
    </w:p>
    <w:p w14:paraId="3C21FB57">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14</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单位应负责对施工总平面的组织策划进行审核，在施工总平面经招标人审批同意后负责施工总平面的管理协调工作，包括场内排水组织、施工临设布置、场内交通疏解、红线内临时施工道路的调配使用维修。</w:t>
      </w:r>
    </w:p>
    <w:p w14:paraId="54405427">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15</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、监理人在监理期内承担协调供水、燃气、供电、通讯工程等各工种交叉施工的工作，相关费用包括在其投标总价内。</w:t>
      </w:r>
    </w:p>
    <w:p w14:paraId="2E9D9136">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16</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单位施工前应做好周密的准备工作，根据实际情况科学合理地安排施工方案并建立严格的工作制度；坚持每天一般巡视与有目的的检查、工程薄弱环节的抽查相结合，做到眼勤、腿勤、手勤，发现问题要一查到底，并及时、彻底地解决，不留隐患，使工程在有效的控制下顺利进行。</w:t>
      </w:r>
    </w:p>
    <w:p w14:paraId="08D63D5A">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（1）专业监理工程师应组织进行日常安全巡视检查，每天不少于1次； 总监理工程师（或总监代表）应对专业监理工程师巡视检查情况的真实性负责，并每周组织至少1次安全巡视检查。巡视检查范围为施工现场、生活区和项目部，包括各单位工程、宿舍、食堂等。</w:t>
      </w:r>
    </w:p>
    <w:p w14:paraId="254312D6">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（2）在危大工程实施期间，由专业监理工程师进行专项巡视检查，每天不少于1次；在超危大工程实施期间，由总监理工程师（或总监代表）组织专项巡视检查，每天不少于1次。</w:t>
      </w:r>
    </w:p>
    <w:p w14:paraId="128DF52E">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（3）总监理工程师应组织开展极端灾害天气、消防、节假日等专项安全巡视检查。</w:t>
      </w:r>
    </w:p>
    <w:p w14:paraId="3B04B469">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17</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、监理单位应严格审核施工单位的安全防护方案，并督促施工单位做好安全防护及成品保护工作。</w:t>
      </w:r>
    </w:p>
    <w:p w14:paraId="05054308">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18</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、监理单位应积极确保安全生产、文明施工措施的具体内容和标准按相应管理要求贯彻落实到位，加大安全文明施工管理力度。实现本项目职业安全、健康与环境及文明施工的目标。</w:t>
      </w:r>
    </w:p>
    <w:p w14:paraId="6A01F52E">
      <w:pPr>
        <w:keepNext w:val="0"/>
        <w:keepLines w:val="0"/>
        <w:widowControl w:val="0"/>
        <w:suppressLineNumbers w:val="0"/>
        <w:topLinePunct/>
        <w:adjustRightInd w:val="0"/>
        <w:snapToGrid w:val="0"/>
        <w:spacing w:before="0" w:beforeAutospacing="0" w:after="0" w:afterAutospacing="0" w:line="360" w:lineRule="auto"/>
        <w:ind w:left="124" w:leftChars="59" w:right="0" w:firstLine="496" w:firstLineChars="200"/>
        <w:jc w:val="both"/>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19</w:t>
      </w:r>
      <w:r>
        <w:rPr>
          <w:rFonts w:hint="eastAsia" w:ascii="Times New Roman" w:hAnsi="Times New Roman" w:cs="宋体"/>
          <w:color w:val="000000" w:themeColor="text1"/>
          <w:spacing w:val="4"/>
          <w:kern w:val="0"/>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监理单位需对项目所有的检测（监测）事项进行梳理、在监理单位进场后</w:t>
      </w:r>
      <w:r>
        <w:rPr>
          <w:rFonts w:hint="default" w:ascii="Calibri" w:hAnsi="Calibri" w:eastAsia="宋体" w:cs="Calibri"/>
          <w:color w:val="000000" w:themeColor="text1"/>
          <w:kern w:val="2"/>
          <w:sz w:val="24"/>
          <w:szCs w:val="24"/>
          <w:highlight w:val="none"/>
          <w:lang w:val="en-US" w:eastAsia="zh-CN" w:bidi="ar"/>
          <w14:textFill>
            <w14:solidFill>
              <w14:schemeClr w14:val="tx1"/>
            </w14:solidFill>
          </w14:textFill>
          <w:woUserID w:val="1"/>
        </w:rPr>
        <w:t>10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天内完成编制本项目关于具体检测（监测）项目事项清单及费用估算的工作方案，报发包人审核。监理单位需确保方案的合理性和准确性，如编制方案出现重大偏差的，监理单位需按合同约定承担违约责任。</w:t>
      </w:r>
    </w:p>
    <w:p w14:paraId="18E7D16B">
      <w:pPr>
        <w:widowControl/>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2</w:t>
      </w:r>
      <w:r>
        <w:rPr>
          <w:rFonts w:ascii="Times New Roman" w:hAnsi="Times New Roman" w:cs="宋体"/>
          <w:color w:val="000000" w:themeColor="text1"/>
          <w:spacing w:val="4"/>
          <w:kern w:val="0"/>
          <w:sz w:val="24"/>
          <w:szCs w:val="24"/>
          <w:highlight w:val="none"/>
          <w14:textFill>
            <w14:solidFill>
              <w14:schemeClr w14:val="tx1"/>
            </w14:solidFill>
          </w14:textFill>
        </w:rPr>
        <w:t>0</w:t>
      </w:r>
      <w:r>
        <w:rPr>
          <w:rFonts w:hint="eastAsia" w:ascii="Times New Roman" w:hAnsi="Times New Roman" w:cs="宋体"/>
          <w:color w:val="000000" w:themeColor="text1"/>
          <w:spacing w:val="4"/>
          <w:kern w:val="0"/>
          <w:sz w:val="24"/>
          <w:szCs w:val="24"/>
          <w:highlight w:val="none"/>
          <w14:textFill>
            <w14:solidFill>
              <w14:schemeClr w14:val="tx1"/>
            </w14:solidFill>
          </w14:textFill>
        </w:rPr>
        <w:t>、监理单位负责根据我中心设计变更管理办法要求，及时编制和更新项目设计变更台账并定期报送我中心备案。</w:t>
      </w:r>
    </w:p>
    <w:p w14:paraId="7137AAEE">
      <w:pPr>
        <w:widowControl/>
        <w:topLinePunct/>
        <w:adjustRightInd w:val="0"/>
        <w:snapToGrid w:val="0"/>
        <w:spacing w:line="360" w:lineRule="auto"/>
        <w:ind w:left="124" w:leftChars="59" w:firstLine="496" w:firstLineChars="200"/>
        <w:rPr>
          <w:rFonts w:hint="eastAsia"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21、本项目地块范围内现有绿地1处，无连片成林，无古树名木，无古树后续资源，范围内树木共</w:t>
      </w:r>
      <w:r>
        <w:rPr>
          <w:rFonts w:hint="eastAsia" w:ascii="Times New Roman" w:hAnsi="Times New Roman" w:cs="宋体"/>
          <w:color w:val="000000" w:themeColor="text1"/>
          <w:spacing w:val="4"/>
          <w:kern w:val="0"/>
          <w:sz w:val="24"/>
          <w:szCs w:val="24"/>
          <w:highlight w:val="none"/>
          <w:lang w:val="en-US" w:eastAsia="zh-CN"/>
          <w14:textFill>
            <w14:solidFill>
              <w14:schemeClr w14:val="tx1"/>
            </w14:solidFill>
          </w14:textFill>
        </w:rPr>
        <w:t>4</w:t>
      </w:r>
      <w:r>
        <w:rPr>
          <w:rFonts w:hint="eastAsia" w:ascii="Times New Roman" w:hAnsi="Times New Roman" w:cs="宋体"/>
          <w:color w:val="000000" w:themeColor="text1"/>
          <w:spacing w:val="4"/>
          <w:kern w:val="0"/>
          <w:sz w:val="24"/>
          <w:szCs w:val="24"/>
          <w:highlight w:val="none"/>
          <w14:textFill>
            <w14:solidFill>
              <w14:schemeClr w14:val="tx1"/>
            </w14:solidFill>
          </w14:textFill>
        </w:rPr>
        <w:t>5株，其中大树共10株、其他树木</w:t>
      </w:r>
      <w:r>
        <w:rPr>
          <w:rFonts w:hint="eastAsia" w:ascii="Times New Roman" w:hAnsi="Times New Roman" w:cs="宋体"/>
          <w:color w:val="000000" w:themeColor="text1"/>
          <w:spacing w:val="4"/>
          <w:kern w:val="0"/>
          <w:sz w:val="24"/>
          <w:szCs w:val="24"/>
          <w:highlight w:val="none"/>
          <w:lang w:val="en-US" w:eastAsia="zh-CN"/>
          <w14:textFill>
            <w14:solidFill>
              <w14:schemeClr w14:val="tx1"/>
            </w14:solidFill>
          </w14:textFill>
        </w:rPr>
        <w:t>35</w:t>
      </w:r>
      <w:r>
        <w:rPr>
          <w:rFonts w:hint="eastAsia" w:ascii="Times New Roman" w:hAnsi="Times New Roman" w:cs="宋体"/>
          <w:color w:val="000000" w:themeColor="text1"/>
          <w:spacing w:val="4"/>
          <w:kern w:val="0"/>
          <w:sz w:val="24"/>
          <w:szCs w:val="24"/>
          <w:highlight w:val="none"/>
          <w14:textFill>
            <w14:solidFill>
              <w14:schemeClr w14:val="tx1"/>
            </w14:solidFill>
          </w14:textFill>
        </w:rPr>
        <w:t>株。本项目就近迁移树木共计30株（大树</w:t>
      </w:r>
      <w:r>
        <w:rPr>
          <w:rFonts w:hint="eastAsia" w:ascii="Times New Roman" w:hAnsi="Times New Roman" w:cs="宋体"/>
          <w:color w:val="000000" w:themeColor="text1"/>
          <w:spacing w:val="4"/>
          <w:kern w:val="0"/>
          <w:sz w:val="24"/>
          <w:szCs w:val="24"/>
          <w:highlight w:val="none"/>
          <w:lang w:val="en-US" w:eastAsia="zh-CN"/>
          <w14:textFill>
            <w14:solidFill>
              <w14:schemeClr w14:val="tx1"/>
            </w14:solidFill>
          </w14:textFill>
        </w:rPr>
        <w:t>6</w:t>
      </w:r>
      <w:r>
        <w:rPr>
          <w:rFonts w:hint="eastAsia" w:ascii="Times New Roman" w:hAnsi="Times New Roman" w:cs="宋体"/>
          <w:color w:val="000000" w:themeColor="text1"/>
          <w:spacing w:val="4"/>
          <w:kern w:val="0"/>
          <w:sz w:val="24"/>
          <w:szCs w:val="24"/>
          <w:highlight w:val="none"/>
          <w14:textFill>
            <w14:solidFill>
              <w14:schemeClr w14:val="tx1"/>
            </w14:solidFill>
          </w14:textFill>
        </w:rPr>
        <w:t>株、其他树木</w:t>
      </w:r>
      <w:r>
        <w:rPr>
          <w:rFonts w:hint="eastAsia" w:ascii="Times New Roman" w:hAnsi="Times New Roman" w:cs="宋体"/>
          <w:color w:val="000000" w:themeColor="text1"/>
          <w:spacing w:val="4"/>
          <w:kern w:val="0"/>
          <w:sz w:val="24"/>
          <w:szCs w:val="24"/>
          <w:highlight w:val="none"/>
          <w:lang w:val="en-US" w:eastAsia="zh-CN"/>
          <w14:textFill>
            <w14:solidFill>
              <w14:schemeClr w14:val="tx1"/>
            </w14:solidFill>
          </w14:textFill>
        </w:rPr>
        <w:t>24</w:t>
      </w:r>
      <w:r>
        <w:rPr>
          <w:rFonts w:hint="eastAsia" w:ascii="Times New Roman" w:hAnsi="Times New Roman" w:cs="宋体"/>
          <w:color w:val="000000" w:themeColor="text1"/>
          <w:spacing w:val="4"/>
          <w:kern w:val="0"/>
          <w:sz w:val="24"/>
          <w:szCs w:val="24"/>
          <w:highlight w:val="none"/>
          <w14:textFill>
            <w14:solidFill>
              <w14:schemeClr w14:val="tx1"/>
            </w14:solidFill>
          </w14:textFill>
        </w:rPr>
        <w:t>株）、原址保护树木</w:t>
      </w: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lang w:val="en-US" w:eastAsia="zh-CN"/>
          <w14:textFill>
            <w14:solidFill>
              <w14:schemeClr w14:val="tx1"/>
            </w14:solidFill>
          </w14:textFill>
        </w:rPr>
        <w:t>26株</w:t>
      </w: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、无砍伐树木。监理单位应结合项目特点及树木保护专章要求，对建设用地范围内树木资源的迁移与保护方案提出相关措施与建议，并督促施工单位予以落实。</w:t>
      </w:r>
    </w:p>
    <w:p w14:paraId="07C7CD3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Calibri" w:cs="Calibri"/>
          <w:color w:val="000000" w:themeColor="text1"/>
          <w:kern w:val="2"/>
          <w:sz w:val="24"/>
          <w:szCs w:val="24"/>
          <w:highlight w:val="none"/>
          <w14:textFill>
            <w14:solidFill>
              <w14:schemeClr w14:val="tx1"/>
            </w14:solidFill>
          </w14:textFill>
          <w:woUserID w:val="1"/>
        </w:rPr>
      </w:pPr>
      <w:r>
        <w:rPr>
          <w:rFonts w:hint="default" w:ascii="宋体" w:hAnsi="宋体" w:eastAsia="宋体" w:cs="宋体"/>
          <w:color w:val="000000" w:themeColor="text1"/>
          <w:kern w:val="2"/>
          <w:sz w:val="24"/>
          <w:szCs w:val="24"/>
          <w:highlight w:val="none"/>
          <w:lang w:eastAsia="zh-CN" w:bidi="ar"/>
          <w14:textFill>
            <w14:solidFill>
              <w14:schemeClr w14:val="tx1"/>
            </w14:solidFill>
          </w14:textFill>
          <w:woUserID w:val="1"/>
        </w:rPr>
        <w:t>22、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监理人应负责本项目工程竣工结算审核工作，</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woUserID w:val="1"/>
        </w:rPr>
        <w:t>组织</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督促施工总承包单位限期完成工程结算资料收集和整理，并在完成竣工验收后</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woUserID w:val="1"/>
        </w:rPr>
        <w:t>3</w:t>
      </w:r>
      <w:r>
        <w:rPr>
          <w:rFonts w:hint="default" w:ascii="Calibri" w:hAnsi="Calibri" w:eastAsia="宋体" w:cs="Calibri"/>
          <w:color w:val="000000" w:themeColor="text1"/>
          <w:kern w:val="2"/>
          <w:sz w:val="24"/>
          <w:szCs w:val="24"/>
          <w:highlight w:val="none"/>
          <w:lang w:val="en-US" w:eastAsia="zh-CN" w:bidi="ar"/>
          <w14:textFill>
            <w14:solidFill>
              <w14:schemeClr w14:val="tx1"/>
            </w14:solidFill>
          </w14:textFill>
          <w:woUserID w:val="1"/>
        </w:rPr>
        <w:t>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天内报结算资料，监理单位在收到承包人报送的结算文件后</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woUserID w:val="1"/>
        </w:rPr>
        <w:t>2</w:t>
      </w:r>
      <w:r>
        <w:rPr>
          <w:rFonts w:hint="default" w:ascii="Calibri" w:hAnsi="Calibri" w:eastAsia="宋体" w:cs="Calibri"/>
          <w:color w:val="000000" w:themeColor="text1"/>
          <w:kern w:val="2"/>
          <w:sz w:val="24"/>
          <w:szCs w:val="24"/>
          <w:highlight w:val="none"/>
          <w:lang w:val="en-US" w:eastAsia="zh-CN" w:bidi="ar"/>
          <w14:textFill>
            <w14:solidFill>
              <w14:schemeClr w14:val="tx1"/>
            </w14:solidFill>
          </w14:textFill>
          <w:woUserID w:val="1"/>
        </w:rPr>
        <w:t>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日内向委托人出具结算审核报告，配合有权审核部门开展结算定审工作。</w:t>
      </w:r>
    </w:p>
    <w:p w14:paraId="08CC290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Calibri" w:hAnsi="Calibri" w:eastAsia="宋体" w:cs="宋体"/>
          <w:color w:val="000000" w:themeColor="text1"/>
          <w:kern w:val="2"/>
          <w:sz w:val="24"/>
          <w:szCs w:val="24"/>
          <w:highlight w:val="none"/>
          <w14:textFill>
            <w14:solidFill>
              <w14:schemeClr w14:val="tx1"/>
            </w14:solidFill>
          </w14:textFill>
          <w:woUserID w:val="1"/>
        </w:rPr>
      </w:pPr>
      <w:r>
        <w:rPr>
          <w:rFonts w:hint="default" w:ascii="Calibri" w:hAnsi="Calibri" w:eastAsia="宋体" w:cs="Calibri"/>
          <w:color w:val="000000" w:themeColor="text1"/>
          <w:kern w:val="2"/>
          <w:sz w:val="24"/>
          <w:szCs w:val="24"/>
          <w:highlight w:val="none"/>
          <w:lang w:val="en-US" w:eastAsia="zh-CN" w:bidi="ar"/>
          <w14:textFill>
            <w14:solidFill>
              <w14:schemeClr w14:val="tx1"/>
            </w14:solidFill>
          </w14:textFill>
          <w:woUserID w:val="1"/>
        </w:rPr>
        <w:t>23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、要求监理单位在建设全过程期间严格组织各参建单位按照发包人智慧工地管理平台落实监理和建设工作，组织学习发包人下发的各项管理制度并严格执行。</w:t>
      </w:r>
    </w:p>
    <w:p w14:paraId="23C630A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Calibri" w:hAnsi="Calibri"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24、要求监理单位严格组织施工总承包单位按照《广州市重点公共建设项目管理中心安全文明施工通用要求》、《</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广州市重点公共建设项目管理中心工程质量安全巡查管理办法》落实施工前、施工过程及验收移交阶段场地安全生产管理，项目现场做好自查自纠及备查工作，及时发现并消除事故隐患，落实现场应急管理工作，加强现场消防安全监管，压实风险管控主体责任，对检查发现的质量安全问题立行整改。</w:t>
      </w:r>
    </w:p>
    <w:p w14:paraId="4405930B">
      <w:pPr>
        <w:keepNext w:val="0"/>
        <w:keepLines w:val="0"/>
        <w:widowControl w:val="0"/>
        <w:suppressLineNumbers w:val="0"/>
        <w:adjustRightInd w:val="0"/>
        <w:snapToGrid w:val="0"/>
        <w:spacing w:before="0" w:beforeAutospacing="0" w:after="0" w:afterAutospacing="0" w:line="360" w:lineRule="auto"/>
        <w:ind w:left="0" w:right="0" w:firstLine="496" w:firstLineChars="200"/>
        <w:jc w:val="both"/>
        <w:rPr>
          <w:rFonts w:hint="eastAsia" w:ascii="宋体" w:hAnsi="宋体" w:eastAsia="宋体" w:cs="Times New Roman"/>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25、发包人每季度对监理单位履约情况进行履约评价，并按履约评价结果对监理单位进行考核应用。</w:t>
      </w:r>
    </w:p>
    <w:p w14:paraId="056DAA73">
      <w:pPr>
        <w:widowControl/>
        <w:topLinePunct/>
        <w:adjustRightInd w:val="0"/>
        <w:snapToGrid w:val="0"/>
        <w:spacing w:line="360" w:lineRule="auto"/>
        <w:ind w:left="124" w:leftChars="59" w:firstLine="496" w:firstLineChars="200"/>
        <w:rPr>
          <w:rFonts w:hint="eastAsia" w:ascii="Times New Roman" w:hAnsi="Times New Roman" w:cs="宋体"/>
          <w:color w:val="000000" w:themeColor="text1"/>
          <w:spacing w:val="4"/>
          <w:kern w:val="0"/>
          <w:sz w:val="24"/>
          <w:szCs w:val="24"/>
          <w:highlight w:val="none"/>
          <w14:textFill>
            <w14:solidFill>
              <w14:schemeClr w14:val="tx1"/>
            </w14:solidFill>
          </w14:textFill>
        </w:rPr>
      </w:pPr>
    </w:p>
    <w:p w14:paraId="187D00D0">
      <w:pPr>
        <w:widowControl/>
        <w:numPr>
          <w:ilvl w:val="0"/>
          <w:numId w:val="1"/>
        </w:numPr>
        <w:spacing w:line="360" w:lineRule="auto"/>
        <w:jc w:val="left"/>
        <w:outlineLvl w:val="1"/>
        <w:rPr>
          <w:rFonts w:hint="eastAsia" w:ascii="Arial" w:hAnsi="Arial" w:eastAsia="黑体" w:cs="黑体"/>
          <w:b/>
          <w:bCs/>
          <w:color w:val="000000" w:themeColor="text1"/>
          <w:kern w:val="0"/>
          <w:sz w:val="30"/>
          <w:szCs w:val="30"/>
          <w:highlight w:val="none"/>
          <w14:textFill>
            <w14:solidFill>
              <w14:schemeClr w14:val="tx1"/>
            </w14:solidFill>
          </w14:textFill>
        </w:rPr>
      </w:pPr>
      <w:r>
        <w:rPr>
          <w:rFonts w:hint="eastAsia" w:ascii="Arial" w:hAnsi="Arial" w:eastAsia="黑体" w:cs="黑体"/>
          <w:b/>
          <w:bCs/>
          <w:color w:val="000000" w:themeColor="text1"/>
          <w:kern w:val="0"/>
          <w:sz w:val="30"/>
          <w:szCs w:val="30"/>
          <w:highlight w:val="none"/>
          <w14:textFill>
            <w14:solidFill>
              <w14:schemeClr w14:val="tx1"/>
            </w14:solidFill>
          </w14:textFill>
        </w:rPr>
        <w:t>监理管理人员要求</w:t>
      </w:r>
    </w:p>
    <w:p w14:paraId="38F0BF5E">
      <w:pPr>
        <w:pStyle w:val="3"/>
        <w:keepNext w:val="0"/>
        <w:keepLines w:val="0"/>
        <w:widowControl/>
        <w:suppressLineNumbers w:val="0"/>
        <w:ind w:firstLine="480" w:firstLineChars="200"/>
        <w:jc w:val="left"/>
        <w:rPr>
          <w:rFonts w:hint="default" w:ascii="Calibri" w:hAnsi="Calibri" w:eastAsia="黑体" w:cs="Calibri"/>
          <w:b w:val="0"/>
          <w:bCs/>
          <w:color w:val="000000" w:themeColor="text1"/>
          <w:kern w:val="0"/>
          <w:sz w:val="24"/>
          <w:szCs w:val="24"/>
          <w:highlight w:val="none"/>
          <w14:textFill>
            <w14:solidFill>
              <w14:schemeClr w14:val="tx1"/>
            </w14:solidFill>
          </w14:textFill>
          <w:woUserID w:val="1"/>
        </w:rPr>
      </w:pPr>
      <w:r>
        <w:rPr>
          <w:rFonts w:hint="eastAsia" w:ascii="黑体" w:hAnsi="宋体" w:eastAsia="黑体" w:cs="黑体"/>
          <w:b w:val="0"/>
          <w:bCs/>
          <w:color w:val="000000" w:themeColor="text1"/>
          <w:kern w:val="0"/>
          <w:sz w:val="24"/>
          <w:szCs w:val="24"/>
          <w:highlight w:val="none"/>
          <w14:textFill>
            <w14:solidFill>
              <w14:schemeClr w14:val="tx1"/>
            </w14:solidFill>
          </w14:textFill>
          <w:woUserID w:val="1"/>
        </w:rPr>
        <w:t>（一）监理管理人员架构要求</w:t>
      </w:r>
    </w:p>
    <w:p w14:paraId="027EA849">
      <w:pPr>
        <w:keepNext w:val="0"/>
        <w:keepLines w:val="0"/>
        <w:widowControl w:val="0"/>
        <w:suppressLineNumbers w:val="0"/>
        <w:spacing w:before="0" w:beforeAutospacing="0" w:after="0" w:afterAutospacing="0" w:line="360" w:lineRule="auto"/>
        <w:ind w:left="0" w:right="0" w:firstLine="570"/>
        <w:jc w:val="both"/>
        <w:rPr>
          <w:rFonts w:hint="default" w:ascii="Calibri" w:hAnsi="Calibri" w:cs="Calibri"/>
          <w:color w:val="000000" w:themeColor="text1"/>
          <w:spacing w:val="4"/>
          <w:kern w:val="0"/>
          <w:sz w:val="24"/>
          <w:szCs w:val="24"/>
          <w:highlight w:val="none"/>
          <w14:textFill>
            <w14:solidFill>
              <w14:schemeClr w14:val="tx1"/>
            </w14:solidFill>
          </w14:textFill>
          <w:woUserID w:val="1"/>
        </w:rPr>
      </w:pPr>
      <w:r>
        <w:rPr>
          <w:rFonts w:hint="default" w:ascii="Calibri" w:hAnsi="Calibri" w:eastAsia="宋体" w:cs="Calibri"/>
          <w:color w:val="000000" w:themeColor="text1"/>
          <w:spacing w:val="4"/>
          <w:kern w:val="0"/>
          <w:sz w:val="24"/>
          <w:szCs w:val="24"/>
          <w:highlight w:val="none"/>
          <w:lang w:val="en-US" w:eastAsia="zh-CN" w:bidi="ar"/>
          <w14:textFill>
            <w14:solidFill>
              <w14:schemeClr w14:val="tx1"/>
            </w14:solidFill>
          </w14:textFill>
          <w:woUserID w:val="1"/>
        </w:rPr>
        <w:t>1</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、监理单位应在项目开工前按要求组建项目管理架构，并将项目管理架构在进场后10天内正式发函报</w:t>
      </w:r>
      <w:r>
        <w:rPr>
          <w:rFonts w:hint="default" w:ascii="宋体" w:hAnsi="宋体" w:eastAsia="宋体" w:cs="宋体"/>
          <w:color w:val="000000" w:themeColor="text1"/>
          <w:spacing w:val="4"/>
          <w:kern w:val="0"/>
          <w:sz w:val="24"/>
          <w:szCs w:val="24"/>
          <w:highlight w:val="none"/>
          <w:lang w:eastAsia="zh-CN" w:bidi="ar"/>
          <w14:textFill>
            <w14:solidFill>
              <w14:schemeClr w14:val="tx1"/>
            </w14:solidFill>
          </w14:textFill>
          <w:woUserID w:val="1"/>
        </w:rPr>
        <w:t>发包人</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w:t>
      </w:r>
    </w:p>
    <w:p w14:paraId="589231ED">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pPr>
      <w:r>
        <w:rPr>
          <w:rFonts w:hint="default" w:ascii="Calibri" w:hAnsi="Calibri" w:eastAsia="宋体" w:cs="Calibri"/>
          <w:color w:val="000000" w:themeColor="text1"/>
          <w:spacing w:val="4"/>
          <w:kern w:val="0"/>
          <w:sz w:val="24"/>
          <w:szCs w:val="24"/>
          <w:highlight w:val="none"/>
          <w:lang w:val="en-US" w:eastAsia="zh-CN" w:bidi="ar"/>
          <w14:textFill>
            <w14:solidFill>
              <w14:schemeClr w14:val="tx1"/>
            </w14:solidFill>
          </w14:textFill>
          <w:woUserID w:val="1"/>
        </w:rPr>
        <w:t>2</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项目管理架构组成人员应符合监理管理、合同的要求，如因特殊情况部分申报人员不能到位应向发包人书面提出人员更换申请，须到批准并按合同要求办理相应变更手续后方可进行人员更换。如更换理由不符合合同约定免于违约处罚情型，即使发包人同意，监理单位仍需按合同约定承担违约责任。</w:t>
      </w:r>
    </w:p>
    <w:p w14:paraId="6C9674E3">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（二）主要管理人员到岗及考勤管理要求</w:t>
      </w:r>
    </w:p>
    <w:p w14:paraId="0617A1EA">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总监理工程师、总监代表及安全监理工程师须按《广州市重点公共建设项目管理中心建设项目施工现场考勤管理办法（试行）》进行考勤。以上人员必须是监理企业函报文件及合同备案时所承诺配置的监理部管理人员，不得挂名虚设，不得随意更换，工程建设部核实管理架构内是否有无岗位证书、无资格证人员。</w:t>
      </w:r>
    </w:p>
    <w:p w14:paraId="2781731F">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考勤范围依据合同、招投标文件规定，具体以广州市重点公共建设项目管理中心有关考勤管理办法及现场管理项目部书面指令为准。项目监理人员组织配备要求如下：</w:t>
      </w:r>
    </w:p>
    <w:p w14:paraId="576BAC04">
      <w:pPr>
        <w:adjustRightInd w:val="0"/>
        <w:snapToGrid w:val="0"/>
        <w:spacing w:line="360" w:lineRule="auto"/>
        <w:jc w:val="center"/>
        <w:rPr>
          <w:rFonts w:ascii="Times New Roman" w:hAnsi="Times New Roman" w:cs="宋体"/>
          <w:b/>
          <w:bCs/>
          <w:color w:val="000000" w:themeColor="text1"/>
          <w:sz w:val="24"/>
          <w:highlight w:val="none"/>
          <w14:textFill>
            <w14:solidFill>
              <w14:schemeClr w14:val="tx1"/>
            </w14:solidFill>
          </w14:textFill>
        </w:rPr>
      </w:pPr>
      <w:r>
        <w:rPr>
          <w:rFonts w:hint="eastAsia" w:ascii="Times New Roman" w:hAnsi="Times New Roman" w:cs="宋体"/>
          <w:b/>
          <w:bCs/>
          <w:color w:val="000000" w:themeColor="text1"/>
          <w:sz w:val="24"/>
          <w:highlight w:val="none"/>
          <w14:textFill>
            <w14:solidFill>
              <w14:schemeClr w14:val="tx1"/>
            </w14:solidFill>
          </w14:textFill>
        </w:rPr>
        <w:t>项目监理人员组成配备要求表</w:t>
      </w:r>
    </w:p>
    <w:tbl>
      <w:tblPr>
        <w:tblStyle w:val="10"/>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57"/>
        <w:gridCol w:w="943"/>
        <w:gridCol w:w="703"/>
        <w:gridCol w:w="3600"/>
        <w:gridCol w:w="2709"/>
      </w:tblGrid>
      <w:tr w14:paraId="5EAB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4" w:type="dxa"/>
            <w:noWrap/>
            <w:vAlign w:val="center"/>
          </w:tcPr>
          <w:p w14:paraId="2DD93B3A">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themeColor="text1"/>
                <w:kern w:val="44"/>
                <w:szCs w:val="21"/>
                <w:highlight w:val="none"/>
                <w14:textFill>
                  <w14:solidFill>
                    <w14:schemeClr w14:val="tx1"/>
                  </w14:solidFill>
                </w14:textFill>
              </w:rPr>
            </w:pPr>
            <w:r>
              <w:rPr>
                <w:rFonts w:hint="eastAsia" w:ascii="宋体" w:hAnsi="宋体"/>
                <w:b/>
                <w:color w:val="000000" w:themeColor="text1"/>
                <w:kern w:val="44"/>
                <w:szCs w:val="21"/>
                <w:highlight w:val="none"/>
                <w14:textFill>
                  <w14:solidFill>
                    <w14:schemeClr w14:val="tx1"/>
                  </w14:solidFill>
                </w14:textFill>
              </w:rPr>
              <w:t>序号</w:t>
            </w:r>
          </w:p>
        </w:tc>
        <w:tc>
          <w:tcPr>
            <w:tcW w:w="1800" w:type="dxa"/>
            <w:gridSpan w:val="2"/>
            <w:noWrap/>
            <w:vAlign w:val="center"/>
          </w:tcPr>
          <w:p w14:paraId="3FE57B6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
                <w:color w:val="000000" w:themeColor="text1"/>
                <w:kern w:val="44"/>
                <w:szCs w:val="21"/>
                <w:highlight w:val="none"/>
                <w14:textFill>
                  <w14:solidFill>
                    <w14:schemeClr w14:val="tx1"/>
                  </w14:solidFill>
                </w14:textFill>
              </w:rPr>
              <w:t>专业类别</w:t>
            </w:r>
          </w:p>
        </w:tc>
        <w:tc>
          <w:tcPr>
            <w:tcW w:w="703" w:type="dxa"/>
            <w:noWrap/>
            <w:vAlign w:val="center"/>
          </w:tcPr>
          <w:p w14:paraId="7CEB01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
                <w:color w:val="000000" w:themeColor="text1"/>
                <w:kern w:val="44"/>
                <w:szCs w:val="21"/>
                <w:highlight w:val="none"/>
                <w14:textFill>
                  <w14:solidFill>
                    <w14:schemeClr w14:val="tx1"/>
                  </w14:solidFill>
                </w14:textFill>
              </w:rPr>
              <w:t>数量</w:t>
            </w:r>
          </w:p>
        </w:tc>
        <w:tc>
          <w:tcPr>
            <w:tcW w:w="3600" w:type="dxa"/>
            <w:noWrap/>
            <w:vAlign w:val="center"/>
          </w:tcPr>
          <w:p w14:paraId="4A13B87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
                <w:color w:val="000000" w:themeColor="text1"/>
                <w:kern w:val="44"/>
                <w:szCs w:val="21"/>
                <w:highlight w:val="none"/>
                <w14:textFill>
                  <w14:solidFill>
                    <w14:schemeClr w14:val="tx1"/>
                  </w14:solidFill>
                </w14:textFill>
              </w:rPr>
              <w:t>基本要求</w:t>
            </w:r>
          </w:p>
        </w:tc>
        <w:tc>
          <w:tcPr>
            <w:tcW w:w="2709" w:type="dxa"/>
            <w:noWrap/>
            <w:vAlign w:val="center"/>
          </w:tcPr>
          <w:p w14:paraId="635CCED3">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themeColor="text1"/>
                <w:kern w:val="44"/>
                <w:szCs w:val="21"/>
                <w:highlight w:val="none"/>
                <w14:textFill>
                  <w14:solidFill>
                    <w14:schemeClr w14:val="tx1"/>
                  </w14:solidFill>
                </w14:textFill>
              </w:rPr>
            </w:pPr>
            <w:r>
              <w:rPr>
                <w:rFonts w:hint="eastAsia" w:ascii="宋体" w:hAnsi="宋体"/>
                <w:b/>
                <w:color w:val="000000" w:themeColor="text1"/>
                <w:kern w:val="44"/>
                <w:szCs w:val="21"/>
                <w:highlight w:val="none"/>
                <w14:textFill>
                  <w14:solidFill>
                    <w14:schemeClr w14:val="tx1"/>
                  </w14:solidFill>
                </w14:textFill>
              </w:rPr>
              <w:t>备注</w:t>
            </w:r>
          </w:p>
          <w:p w14:paraId="5D69D8C7">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themeColor="text1"/>
                <w:kern w:val="44"/>
                <w:szCs w:val="21"/>
                <w:highlight w:val="none"/>
                <w14:textFill>
                  <w14:solidFill>
                    <w14:schemeClr w14:val="tx1"/>
                  </w14:solidFill>
                </w14:textFill>
              </w:rPr>
            </w:pPr>
            <w:r>
              <w:rPr>
                <w:rFonts w:hint="eastAsia" w:ascii="宋体" w:hAnsi="宋体"/>
                <w:b/>
                <w:color w:val="000000" w:themeColor="text1"/>
                <w:kern w:val="44"/>
                <w:szCs w:val="21"/>
                <w:highlight w:val="none"/>
                <w14:textFill>
                  <w14:solidFill>
                    <w14:schemeClr w14:val="tx1"/>
                  </w14:solidFill>
                </w14:textFill>
              </w:rPr>
              <w:t>（应提供如下证明材料等）</w:t>
            </w:r>
          </w:p>
        </w:tc>
      </w:tr>
      <w:tr w14:paraId="1F6A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6CC6048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一</w:t>
            </w:r>
          </w:p>
        </w:tc>
        <w:tc>
          <w:tcPr>
            <w:tcW w:w="1800" w:type="dxa"/>
            <w:gridSpan w:val="2"/>
            <w:noWrap/>
            <w:vAlign w:val="center"/>
          </w:tcPr>
          <w:p w14:paraId="4A8EEFBA">
            <w:pPr>
              <w:keepNext w:val="0"/>
              <w:keepLines w:val="0"/>
              <w:suppressLineNumbers w:val="0"/>
              <w:adjustRightInd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项目总协调人</w:t>
            </w:r>
          </w:p>
        </w:tc>
        <w:tc>
          <w:tcPr>
            <w:tcW w:w="703" w:type="dxa"/>
            <w:noWrap/>
            <w:vAlign w:val="center"/>
          </w:tcPr>
          <w:p w14:paraId="50DAF044">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1</w:t>
            </w:r>
          </w:p>
        </w:tc>
        <w:tc>
          <w:tcPr>
            <w:tcW w:w="3600" w:type="dxa"/>
            <w:noWrap/>
            <w:vAlign w:val="center"/>
          </w:tcPr>
          <w:p w14:paraId="241CC26E">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申报人现任本公司副总经理、总工程师或以上行政职务，并已在本公司任该职满半年或以上的领导担任。</w:t>
            </w:r>
          </w:p>
        </w:tc>
        <w:tc>
          <w:tcPr>
            <w:tcW w:w="2709" w:type="dxa"/>
            <w:noWrap/>
            <w:vAlign w:val="center"/>
          </w:tcPr>
          <w:p w14:paraId="48EE2E15">
            <w:pPr>
              <w:keepNext w:val="0"/>
              <w:keepLines w:val="0"/>
              <w:widowControl/>
              <w:suppressLineNumbers w:val="0"/>
              <w:adjustRightInd w:val="0"/>
              <w:snapToGrid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default" w:ascii="宋体" w:hAnsi="宋体" w:cs="宋体"/>
                <w:color w:val="000000" w:themeColor="text1"/>
                <w:szCs w:val="21"/>
                <w:highlight w:val="none"/>
                <w14:textFill>
                  <w14:solidFill>
                    <w14:schemeClr w14:val="tx1"/>
                  </w14:solidFill>
                </w14:textFill>
              </w:rPr>
              <w:t>公司任职证明</w:t>
            </w:r>
            <w:r>
              <w:rPr>
                <w:rFonts w:hint="eastAsia" w:ascii="宋体" w:hAnsi="宋体" w:cs="宋体"/>
                <w:color w:val="000000" w:themeColor="text1"/>
                <w:szCs w:val="21"/>
                <w:highlight w:val="none"/>
                <w14:textFill>
                  <w14:solidFill>
                    <w14:schemeClr w14:val="tx1"/>
                  </w14:solidFill>
                </w14:textFill>
              </w:rPr>
              <w:t>扫描件。</w:t>
            </w:r>
          </w:p>
        </w:tc>
      </w:tr>
      <w:tr w14:paraId="0713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00C492E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二</w:t>
            </w:r>
          </w:p>
        </w:tc>
        <w:tc>
          <w:tcPr>
            <w:tcW w:w="1800" w:type="dxa"/>
            <w:gridSpan w:val="2"/>
            <w:noWrap/>
            <w:vAlign w:val="center"/>
          </w:tcPr>
          <w:p w14:paraId="57EAAC93">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spacing w:val="-10"/>
                <w:szCs w:val="21"/>
                <w:highlight w:val="none"/>
                <w14:textFill>
                  <w14:solidFill>
                    <w14:schemeClr w14:val="tx1"/>
                  </w14:solidFill>
                </w14:textFill>
              </w:rPr>
            </w:pPr>
            <w:r>
              <w:rPr>
                <w:rFonts w:hint="eastAsia" w:ascii="宋体" w:hAnsi="宋体"/>
                <w:bCs/>
                <w:color w:val="000000" w:themeColor="text1"/>
                <w:spacing w:val="-10"/>
                <w:szCs w:val="21"/>
                <w:highlight w:val="none"/>
                <w14:textFill>
                  <w14:solidFill>
                    <w14:schemeClr w14:val="tx1"/>
                  </w14:solidFill>
                </w14:textFill>
              </w:rPr>
              <w:t>总监、总监代表</w:t>
            </w:r>
          </w:p>
        </w:tc>
        <w:tc>
          <w:tcPr>
            <w:tcW w:w="703" w:type="dxa"/>
            <w:noWrap/>
            <w:vAlign w:val="center"/>
          </w:tcPr>
          <w:p w14:paraId="231B738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kern w:val="44"/>
                <w:szCs w:val="21"/>
                <w:highlight w:val="none"/>
                <w14:textFill>
                  <w14:solidFill>
                    <w14:schemeClr w14:val="tx1"/>
                  </w14:solidFill>
                </w14:textFill>
              </w:rPr>
            </w:pPr>
          </w:p>
        </w:tc>
        <w:tc>
          <w:tcPr>
            <w:tcW w:w="3600" w:type="dxa"/>
            <w:noWrap/>
            <w:vAlign w:val="center"/>
          </w:tcPr>
          <w:p w14:paraId="44CDAF5E">
            <w:pPr>
              <w:keepNext w:val="0"/>
              <w:keepLines w:val="0"/>
              <w:suppressLineNumbers w:val="0"/>
              <w:adjustRightInd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709" w:type="dxa"/>
            <w:noWrap/>
            <w:vAlign w:val="center"/>
          </w:tcPr>
          <w:p w14:paraId="38F3C591">
            <w:pPr>
              <w:keepNext w:val="0"/>
              <w:keepLines w:val="0"/>
              <w:suppressLineNumbers w:val="0"/>
              <w:adjustRightInd w:val="0"/>
              <w:snapToGrid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14:paraId="0810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20476358">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p>
        </w:tc>
        <w:tc>
          <w:tcPr>
            <w:tcW w:w="1800" w:type="dxa"/>
            <w:gridSpan w:val="2"/>
            <w:noWrap/>
            <w:vAlign w:val="center"/>
          </w:tcPr>
          <w:p w14:paraId="63293CBA">
            <w:pPr>
              <w:keepNext w:val="0"/>
              <w:keepLines w:val="0"/>
              <w:widowControl/>
              <w:suppressLineNumbers w:val="0"/>
              <w:adjustRightInd w:val="0"/>
              <w:snapToGrid w:val="0"/>
              <w:spacing w:before="0" w:beforeAutospacing="0" w:after="0" w:afterAutospacing="0"/>
              <w:ind w:left="-361" w:leftChars="-172"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总监理工程师</w:t>
            </w:r>
          </w:p>
        </w:tc>
        <w:tc>
          <w:tcPr>
            <w:tcW w:w="703" w:type="dxa"/>
            <w:noWrap/>
            <w:vAlign w:val="center"/>
          </w:tcPr>
          <w:p w14:paraId="7CBD59DD">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color w:val="000000" w:themeColor="text1"/>
                <w:kern w:val="0"/>
                <w:szCs w:val="21"/>
                <w:highlight w:val="none"/>
                <w14:textFill>
                  <w14:solidFill>
                    <w14:schemeClr w14:val="tx1"/>
                  </w14:solidFill>
                </w14:textFill>
              </w:rPr>
            </w:pPr>
            <w:r>
              <w:rPr>
                <w:rFonts w:hint="default" w:ascii="宋体" w:hAnsi="宋体" w:cs="宋体"/>
                <w:color w:val="000000" w:themeColor="text1"/>
                <w:kern w:val="0"/>
                <w:szCs w:val="21"/>
                <w:highlight w:val="none"/>
                <w14:textFill>
                  <w14:solidFill>
                    <w14:schemeClr w14:val="tx1"/>
                  </w14:solidFill>
                </w14:textFill>
              </w:rPr>
              <w:t>1</w:t>
            </w:r>
          </w:p>
        </w:tc>
        <w:tc>
          <w:tcPr>
            <w:tcW w:w="3600" w:type="dxa"/>
            <w:noWrap/>
            <w:vAlign w:val="center"/>
          </w:tcPr>
          <w:p w14:paraId="2FF1C086">
            <w:pPr>
              <w:keepNext w:val="0"/>
              <w:keepLines w:val="0"/>
              <w:suppressLineNumbers w:val="0"/>
              <w:adjustRightInd w:val="0"/>
              <w:snapToGrid w:val="0"/>
              <w:spacing w:before="0" w:beforeAutospacing="0" w:after="0" w:afterAutospacing="0" w:line="300" w:lineRule="exact"/>
              <w:ind w:left="0" w:right="0"/>
              <w:rPr>
                <w:rFonts w:hint="default" w:ascii="宋体" w:hAnsi="宋体"/>
                <w:bCs/>
                <w:color w:val="000000" w:themeColor="text1"/>
                <w:kern w:val="44"/>
                <w:szCs w:val="21"/>
                <w:highlight w:val="none"/>
                <w14:textFill>
                  <w14:solidFill>
                    <w14:schemeClr w14:val="tx1"/>
                  </w14:solidFill>
                </w14:textFill>
              </w:rPr>
            </w:pPr>
            <w:r>
              <w:rPr>
                <w:rFonts w:hint="default" w:ascii="宋体" w:hAnsi="宋体" w:cs="宋体"/>
                <w:color w:val="000000" w:themeColor="text1"/>
                <w:kern w:val="0"/>
                <w:szCs w:val="21"/>
                <w:highlight w:val="none"/>
                <w14:textFill>
                  <w14:solidFill>
                    <w14:schemeClr w14:val="tx1"/>
                  </w14:solidFill>
                </w14:textFill>
              </w:rPr>
              <w:t>满足招标公告要求</w:t>
            </w:r>
            <w:r>
              <w:rPr>
                <w:rFonts w:hint="eastAsia" w:ascii="宋体" w:hAnsi="宋体" w:cs="宋体"/>
                <w:color w:val="000000" w:themeColor="text1"/>
                <w:kern w:val="0"/>
                <w:szCs w:val="21"/>
                <w:highlight w:val="none"/>
                <w14:textFill>
                  <w14:solidFill>
                    <w14:schemeClr w14:val="tx1"/>
                  </w14:solidFill>
                </w14:textFill>
              </w:rPr>
              <w:t>。</w:t>
            </w:r>
          </w:p>
        </w:tc>
        <w:tc>
          <w:tcPr>
            <w:tcW w:w="2709" w:type="dxa"/>
            <w:noWrap/>
            <w:vAlign w:val="center"/>
          </w:tcPr>
          <w:p w14:paraId="56CDAE79">
            <w:pPr>
              <w:keepNext w:val="0"/>
              <w:keepLines w:val="0"/>
              <w:suppressLineNumbers w:val="0"/>
              <w:adjustRightInd w:val="0"/>
              <w:snapToGrid w:val="0"/>
              <w:spacing w:before="0" w:beforeAutospacing="0" w:after="0" w:afterAutospacing="0" w:line="300" w:lineRule="exact"/>
              <w:ind w:left="0" w:right="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按招标公告要求提供证明材料。</w:t>
            </w:r>
          </w:p>
        </w:tc>
      </w:tr>
      <w:tr w14:paraId="00CB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7BCAAC29">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w:t>
            </w:r>
          </w:p>
        </w:tc>
        <w:tc>
          <w:tcPr>
            <w:tcW w:w="1800" w:type="dxa"/>
            <w:gridSpan w:val="2"/>
            <w:noWrap/>
            <w:vAlign w:val="center"/>
          </w:tcPr>
          <w:p w14:paraId="42EF3664">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总监理工程师代表</w:t>
            </w:r>
          </w:p>
        </w:tc>
        <w:tc>
          <w:tcPr>
            <w:tcW w:w="703" w:type="dxa"/>
            <w:noWrap/>
            <w:vAlign w:val="center"/>
          </w:tcPr>
          <w:p w14:paraId="5CB891D9">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3600" w:type="dxa"/>
            <w:noWrap/>
            <w:vAlign w:val="center"/>
          </w:tcPr>
          <w:p w14:paraId="688234F3">
            <w:pPr>
              <w:keepNext w:val="0"/>
              <w:keepLines w:val="0"/>
              <w:suppressLineNumbers w:val="0"/>
              <w:adjustRightInd w:val="0"/>
              <w:snapToGrid w:val="0"/>
              <w:spacing w:before="0" w:beforeAutospacing="0" w:after="0" w:afterAutospacing="0" w:line="300" w:lineRule="exact"/>
              <w:ind w:left="0" w:right="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default" w:ascii="宋体" w:hAnsi="宋体" w:eastAsia="宋体" w:cs="宋体"/>
                <w:color w:val="000000" w:themeColor="text1"/>
                <w:kern w:val="0"/>
                <w:szCs w:val="21"/>
                <w:highlight w:val="none"/>
                <w14:textFill>
                  <w14:solidFill>
                    <w14:schemeClr w14:val="tx1"/>
                  </w14:solidFill>
                </w14:textFill>
              </w:rPr>
              <w:t>或</w:t>
            </w:r>
            <w:r>
              <w:rPr>
                <w:rFonts w:hint="eastAsia" w:ascii="宋体" w:hAnsi="宋体" w:eastAsia="宋体" w:cs="宋体"/>
                <w:color w:val="000000" w:themeColor="text1"/>
                <w:kern w:val="0"/>
                <w:szCs w:val="21"/>
                <w:highlight w:val="none"/>
                <w14:textFill>
                  <w14:solidFill>
                    <w14:schemeClr w14:val="tx1"/>
                  </w14:solidFill>
                </w14:textFill>
              </w:rPr>
              <w:t>职称</w:t>
            </w:r>
            <w:r>
              <w:rPr>
                <w:rFonts w:hint="eastAsia" w:ascii="宋体" w:hAnsi="宋体" w:cs="宋体"/>
                <w:color w:val="000000" w:themeColor="text1"/>
                <w:kern w:val="0"/>
                <w:szCs w:val="21"/>
                <w:highlight w:val="none"/>
                <w14:textFill>
                  <w14:solidFill>
                    <w14:schemeClr w14:val="tx1"/>
                  </w14:solidFill>
                </w14:textFill>
              </w:rPr>
              <w:t>为建筑工程（或相关专业）</w:t>
            </w:r>
            <w:r>
              <w:rPr>
                <w:rFonts w:hint="eastAsia" w:ascii="宋体" w:hAnsi="宋体"/>
                <w:bCs/>
                <w:color w:val="000000" w:themeColor="text1"/>
                <w:kern w:val="44"/>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具备房屋建筑工程专业注册监理工程师资格或中级（或以上）技术职称。</w:t>
            </w:r>
          </w:p>
        </w:tc>
        <w:tc>
          <w:tcPr>
            <w:tcW w:w="2709" w:type="dxa"/>
            <w:noWrap/>
            <w:vAlign w:val="center"/>
          </w:tcPr>
          <w:p w14:paraId="0F8E2E6E">
            <w:pPr>
              <w:keepNext w:val="0"/>
              <w:keepLines w:val="0"/>
              <w:suppressLineNumbers w:val="0"/>
              <w:adjustRightInd w:val="0"/>
              <w:snapToGrid w:val="0"/>
              <w:spacing w:before="0" w:beforeAutospacing="0" w:after="0" w:afterAutospacing="0" w:line="300" w:lineRule="exact"/>
              <w:ind w:left="0" w:right="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毕业证（或职称证或注册证）、注册证（或职称证）</w:t>
            </w:r>
            <w:r>
              <w:rPr>
                <w:rFonts w:hint="eastAsia" w:ascii="宋体" w:hAnsi="宋体" w:cs="宋体"/>
                <w:color w:val="000000" w:themeColor="text1"/>
                <w:szCs w:val="21"/>
                <w:highlight w:val="none"/>
                <w14:textFill>
                  <w14:solidFill>
                    <w14:schemeClr w14:val="tx1"/>
                  </w14:solidFill>
                </w14:textFill>
              </w:rPr>
              <w:t>扫描件。</w:t>
            </w:r>
          </w:p>
        </w:tc>
      </w:tr>
      <w:tr w14:paraId="209B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29F54598">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w:t>
            </w:r>
          </w:p>
        </w:tc>
        <w:tc>
          <w:tcPr>
            <w:tcW w:w="1800" w:type="dxa"/>
            <w:gridSpan w:val="2"/>
            <w:noWrap/>
            <w:vAlign w:val="center"/>
          </w:tcPr>
          <w:p w14:paraId="0CE6D762">
            <w:pPr>
              <w:keepNext w:val="0"/>
              <w:keepLines w:val="0"/>
              <w:widowControl/>
              <w:suppressLineNumbers w:val="0"/>
              <w:adjustRightInd w:val="0"/>
              <w:snapToGrid w:val="0"/>
              <w:spacing w:before="0" w:beforeAutospacing="0" w:after="0" w:afterAutospacing="0"/>
              <w:ind w:left="71" w:leftChars="34" w:right="0"/>
              <w:jc w:val="left"/>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专业人员</w:t>
            </w:r>
          </w:p>
        </w:tc>
        <w:tc>
          <w:tcPr>
            <w:tcW w:w="703" w:type="dxa"/>
            <w:noWrap/>
            <w:vAlign w:val="center"/>
          </w:tcPr>
          <w:p w14:paraId="2249172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kern w:val="44"/>
                <w:szCs w:val="21"/>
                <w:highlight w:val="none"/>
                <w14:textFill>
                  <w14:solidFill>
                    <w14:schemeClr w14:val="tx1"/>
                  </w14:solidFill>
                </w14:textFill>
              </w:rPr>
            </w:pPr>
          </w:p>
        </w:tc>
        <w:tc>
          <w:tcPr>
            <w:tcW w:w="3600" w:type="dxa"/>
            <w:noWrap/>
            <w:vAlign w:val="center"/>
          </w:tcPr>
          <w:p w14:paraId="2535625A">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p>
        </w:tc>
        <w:tc>
          <w:tcPr>
            <w:tcW w:w="2709" w:type="dxa"/>
            <w:noWrap/>
            <w:vAlign w:val="center"/>
          </w:tcPr>
          <w:p w14:paraId="53772A81">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p>
        </w:tc>
      </w:tr>
      <w:tr w14:paraId="1688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0C747CFD">
            <w:pPr>
              <w:pStyle w:val="16"/>
              <w:keepNext w:val="0"/>
              <w:keepLines w:val="0"/>
              <w:suppressLineNumbers w:val="0"/>
              <w:spacing w:before="0" w:beforeAutospacing="0" w:after="0" w:afterAutospacing="0" w:line="240" w:lineRule="auto"/>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3.1</w:t>
            </w:r>
          </w:p>
        </w:tc>
        <w:tc>
          <w:tcPr>
            <w:tcW w:w="857" w:type="dxa"/>
            <w:noWrap/>
            <w:vAlign w:val="center"/>
          </w:tcPr>
          <w:p w14:paraId="22CEAF7F">
            <w:pPr>
              <w:pStyle w:val="16"/>
              <w:keepNext w:val="0"/>
              <w:keepLines w:val="0"/>
              <w:suppressLineNumbers w:val="0"/>
              <w:spacing w:before="0" w:beforeAutospacing="0" w:after="0" w:afterAutospacing="0" w:line="240" w:lineRule="auto"/>
              <w:ind w:left="0" w:right="0"/>
              <w:jc w:val="both"/>
              <w:rPr>
                <w:rFonts w:hint="default" w:ascii="宋体" w:hAnsi="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土建施工管理组</w:t>
            </w:r>
          </w:p>
          <w:p w14:paraId="25FC6BBA">
            <w:pPr>
              <w:pStyle w:val="16"/>
              <w:keepNext w:val="0"/>
              <w:keepLines w:val="0"/>
              <w:suppressLineNumbers w:val="0"/>
              <w:spacing w:before="0" w:beforeAutospacing="0" w:after="0" w:afterAutospacing="0" w:line="240" w:lineRule="auto"/>
              <w:ind w:left="0" w:right="0"/>
              <w:jc w:val="both"/>
              <w:rPr>
                <w:rFonts w:hint="default" w:ascii="宋体" w:hAnsi="宋体"/>
                <w:bCs/>
                <w:color w:val="000000" w:themeColor="text1"/>
                <w:kern w:val="44"/>
                <w:szCs w:val="21"/>
                <w:highlight w:val="none"/>
                <w14:textFill>
                  <w14:solidFill>
                    <w14:schemeClr w14:val="tx1"/>
                  </w14:solidFill>
                </w14:textFill>
              </w:rPr>
            </w:pPr>
          </w:p>
        </w:tc>
        <w:tc>
          <w:tcPr>
            <w:tcW w:w="943" w:type="dxa"/>
            <w:noWrap/>
            <w:vAlign w:val="center"/>
          </w:tcPr>
          <w:p w14:paraId="2F3E7026">
            <w:pPr>
              <w:keepNext w:val="0"/>
              <w:keepLines w:val="0"/>
              <w:widowControl/>
              <w:suppressLineNumbers w:val="0"/>
              <w:adjustRightInd w:val="0"/>
              <w:snapToGrid w:val="0"/>
              <w:spacing w:before="0" w:beforeAutospacing="0" w:after="0" w:afterAutospacing="0"/>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土建监理工程师</w:t>
            </w:r>
          </w:p>
        </w:tc>
        <w:tc>
          <w:tcPr>
            <w:tcW w:w="703" w:type="dxa"/>
            <w:noWrap/>
            <w:vAlign w:val="center"/>
          </w:tcPr>
          <w:p w14:paraId="514D6FE4">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3600" w:type="dxa"/>
            <w:noWrap/>
            <w:vAlign w:val="center"/>
          </w:tcPr>
          <w:p w14:paraId="0618BC68">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default" w:ascii="宋体" w:hAnsi="宋体" w:eastAsia="宋体" w:cs="宋体"/>
                <w:color w:val="000000" w:themeColor="text1"/>
                <w:kern w:val="0"/>
                <w:szCs w:val="21"/>
                <w:highlight w:val="none"/>
                <w14:textFill>
                  <w14:solidFill>
                    <w14:schemeClr w14:val="tx1"/>
                  </w14:solidFill>
                </w14:textFill>
              </w:rPr>
              <w:t>或</w:t>
            </w:r>
            <w:r>
              <w:rPr>
                <w:rFonts w:hint="eastAsia" w:ascii="宋体" w:hAnsi="宋体" w:eastAsia="宋体" w:cs="宋体"/>
                <w:color w:val="000000" w:themeColor="text1"/>
                <w:kern w:val="0"/>
                <w:szCs w:val="21"/>
                <w:highlight w:val="none"/>
                <w14:textFill>
                  <w14:solidFill>
                    <w14:schemeClr w14:val="tx1"/>
                  </w14:solidFill>
                </w14:textFill>
              </w:rPr>
              <w:t>职称</w:t>
            </w:r>
            <w:r>
              <w:rPr>
                <w:rFonts w:hint="eastAsia" w:ascii="宋体" w:hAnsi="宋体" w:cs="宋体"/>
                <w:color w:val="000000" w:themeColor="text1"/>
                <w:kern w:val="0"/>
                <w:szCs w:val="21"/>
                <w:highlight w:val="none"/>
                <w14:textFill>
                  <w14:solidFill>
                    <w14:schemeClr w14:val="tx1"/>
                  </w14:solidFill>
                </w14:textFill>
              </w:rPr>
              <w:t>为建筑工程（或相关专业）</w:t>
            </w:r>
            <w:r>
              <w:rPr>
                <w:rFonts w:hint="eastAsia" w:ascii="宋体" w:hAnsi="宋体"/>
                <w:bCs/>
                <w:color w:val="000000" w:themeColor="text1"/>
                <w:kern w:val="44"/>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具备房屋建筑工程专业注册监理工程师资格或具有中级（或以上）技术职称。其中1人为土建组监理负责人。</w:t>
            </w:r>
          </w:p>
        </w:tc>
        <w:tc>
          <w:tcPr>
            <w:tcW w:w="2709" w:type="dxa"/>
            <w:noWrap/>
            <w:vAlign w:val="center"/>
          </w:tcPr>
          <w:p w14:paraId="3ABCD710">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毕业证（或职称证或注册证）、注册证（或职称证）</w:t>
            </w:r>
            <w:r>
              <w:rPr>
                <w:rFonts w:hint="eastAsia" w:ascii="宋体" w:hAnsi="宋体" w:cs="宋体"/>
                <w:color w:val="000000" w:themeColor="text1"/>
                <w:szCs w:val="21"/>
                <w:highlight w:val="none"/>
                <w14:textFill>
                  <w14:solidFill>
                    <w14:schemeClr w14:val="tx1"/>
                  </w14:solidFill>
                </w14:textFill>
              </w:rPr>
              <w:t>扫描件。</w:t>
            </w:r>
          </w:p>
        </w:tc>
      </w:tr>
      <w:tr w14:paraId="4F24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2B23BB27">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3.2</w:t>
            </w:r>
          </w:p>
        </w:tc>
        <w:tc>
          <w:tcPr>
            <w:tcW w:w="857" w:type="dxa"/>
            <w:noWrap/>
            <w:vAlign w:val="center"/>
          </w:tcPr>
          <w:p w14:paraId="7AD82525">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机电施工管理组</w:t>
            </w:r>
          </w:p>
        </w:tc>
        <w:tc>
          <w:tcPr>
            <w:tcW w:w="943" w:type="dxa"/>
            <w:noWrap/>
            <w:vAlign w:val="center"/>
          </w:tcPr>
          <w:p w14:paraId="03853CAB">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default" w:ascii="宋体" w:hAnsi="宋体"/>
                <w:bCs/>
                <w:color w:val="000000" w:themeColor="text1"/>
                <w:kern w:val="44"/>
                <w:szCs w:val="21"/>
                <w:highlight w:val="none"/>
                <w14:textFill>
                  <w14:solidFill>
                    <w14:schemeClr w14:val="tx1"/>
                  </w14:solidFill>
                </w14:textFill>
              </w:rPr>
              <w:t>机电</w:t>
            </w:r>
            <w:r>
              <w:rPr>
                <w:rFonts w:hint="eastAsia" w:ascii="宋体" w:hAnsi="宋体" w:cs="宋体"/>
                <w:bCs/>
                <w:color w:val="000000" w:themeColor="text1"/>
                <w:kern w:val="44"/>
                <w:szCs w:val="21"/>
                <w:highlight w:val="none"/>
                <w14:textFill>
                  <w14:solidFill>
                    <w14:schemeClr w14:val="tx1"/>
                  </w14:solidFill>
                </w14:textFill>
              </w:rPr>
              <w:t>监理</w:t>
            </w:r>
            <w:r>
              <w:rPr>
                <w:rFonts w:hint="eastAsia" w:ascii="宋体" w:hAnsi="宋体"/>
                <w:bCs/>
                <w:color w:val="000000" w:themeColor="text1"/>
                <w:kern w:val="44"/>
                <w:szCs w:val="21"/>
                <w:highlight w:val="none"/>
                <w14:textFill>
                  <w14:solidFill>
                    <w14:schemeClr w14:val="tx1"/>
                  </w14:solidFill>
                </w14:textFill>
              </w:rPr>
              <w:t>工程师</w:t>
            </w:r>
          </w:p>
        </w:tc>
        <w:tc>
          <w:tcPr>
            <w:tcW w:w="703" w:type="dxa"/>
            <w:noWrap/>
            <w:vAlign w:val="center"/>
          </w:tcPr>
          <w:p w14:paraId="528EFB8C">
            <w:pPr>
              <w:keepNext w:val="0"/>
              <w:keepLines w:val="0"/>
              <w:suppressLineNumbers w:val="0"/>
              <w:adjustRightInd w:val="0"/>
              <w:snapToGrid w:val="0"/>
              <w:spacing w:before="0" w:beforeAutospacing="0" w:after="0" w:afterAutospacing="0"/>
              <w:ind w:left="0" w:right="0"/>
              <w:jc w:val="center"/>
              <w:rPr>
                <w:rFonts w:hint="default" w:ascii="宋体" w:hAnsi="宋体" w:eastAsia="宋体"/>
                <w:bCs/>
                <w:color w:val="000000" w:themeColor="text1"/>
                <w:kern w:val="44"/>
                <w:szCs w:val="21"/>
                <w:highlight w:val="none"/>
                <w:lang w:val="en-US" w:eastAsia="zh-CN"/>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3600" w:type="dxa"/>
            <w:noWrap/>
            <w:vAlign w:val="center"/>
          </w:tcPr>
          <w:p w14:paraId="7C8A269F">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default" w:ascii="宋体" w:hAnsi="宋体" w:eastAsia="宋体" w:cs="宋体"/>
                <w:color w:val="000000" w:themeColor="text1"/>
                <w:kern w:val="0"/>
                <w:szCs w:val="21"/>
                <w:highlight w:val="none"/>
                <w14:textFill>
                  <w14:solidFill>
                    <w14:schemeClr w14:val="tx1"/>
                  </w14:solidFill>
                </w14:textFill>
              </w:rPr>
              <w:t>或</w:t>
            </w:r>
            <w:r>
              <w:rPr>
                <w:rFonts w:hint="eastAsia" w:ascii="宋体" w:hAnsi="宋体" w:eastAsia="宋体" w:cs="宋体"/>
                <w:color w:val="000000" w:themeColor="text1"/>
                <w:kern w:val="0"/>
                <w:szCs w:val="21"/>
                <w:highlight w:val="none"/>
                <w14:textFill>
                  <w14:solidFill>
                    <w14:schemeClr w14:val="tx1"/>
                  </w14:solidFill>
                </w14:textFill>
              </w:rPr>
              <w:t>职称</w:t>
            </w:r>
            <w:r>
              <w:rPr>
                <w:rFonts w:hint="eastAsia" w:ascii="宋体" w:hAnsi="宋体" w:cs="宋体"/>
                <w:color w:val="000000" w:themeColor="text1"/>
                <w:kern w:val="0"/>
                <w:szCs w:val="21"/>
                <w:highlight w:val="none"/>
                <w14:textFill>
                  <w14:solidFill>
                    <w14:schemeClr w14:val="tx1"/>
                  </w14:solidFill>
                </w14:textFill>
              </w:rPr>
              <w:t>为机电安装专业（或相关专业）。具有机电安装工程专业注册监理工程师资格或中级（或以上）技术职称。</w:t>
            </w:r>
          </w:p>
        </w:tc>
        <w:tc>
          <w:tcPr>
            <w:tcW w:w="2709" w:type="dxa"/>
            <w:noWrap/>
            <w:vAlign w:val="center"/>
          </w:tcPr>
          <w:p w14:paraId="115E3048">
            <w:pPr>
              <w:keepNext w:val="0"/>
              <w:keepLines w:val="0"/>
              <w:suppressLineNumbers w:val="0"/>
              <w:adjustRightInd w:val="0"/>
              <w:snapToGrid w:val="0"/>
              <w:spacing w:before="0" w:beforeAutospacing="0" w:after="0" w:afterAutospacing="0"/>
              <w:ind w:left="0" w:right="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毕业证（或职称证或注册证）、注册证（或职称证）</w:t>
            </w:r>
            <w:r>
              <w:rPr>
                <w:rFonts w:hint="eastAsia" w:ascii="宋体" w:hAnsi="宋体" w:cs="宋体"/>
                <w:color w:val="000000" w:themeColor="text1"/>
                <w:szCs w:val="21"/>
                <w:highlight w:val="none"/>
                <w14:textFill>
                  <w14:solidFill>
                    <w14:schemeClr w14:val="tx1"/>
                  </w14:solidFill>
                </w14:textFill>
              </w:rPr>
              <w:t>扫描件。</w:t>
            </w:r>
          </w:p>
        </w:tc>
      </w:tr>
      <w:tr w14:paraId="680B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45E0A18B">
            <w:pPr>
              <w:pStyle w:val="16"/>
              <w:keepNext w:val="0"/>
              <w:keepLines w:val="0"/>
              <w:suppressLineNumbers w:val="0"/>
              <w:spacing w:before="0" w:beforeAutospacing="0" w:after="0" w:afterAutospacing="0" w:line="240" w:lineRule="auto"/>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3.</w:t>
            </w:r>
            <w:r>
              <w:rPr>
                <w:rFonts w:hint="default" w:ascii="宋体" w:hAnsi="宋体" w:cs="宋体"/>
                <w:bCs/>
                <w:color w:val="000000" w:themeColor="text1"/>
                <w:kern w:val="44"/>
                <w:szCs w:val="21"/>
                <w:highlight w:val="none"/>
                <w14:textFill>
                  <w14:solidFill>
                    <w14:schemeClr w14:val="tx1"/>
                  </w14:solidFill>
                </w14:textFill>
                <w:woUserID w:val="1"/>
              </w:rPr>
              <w:t>3</w:t>
            </w:r>
          </w:p>
        </w:tc>
        <w:tc>
          <w:tcPr>
            <w:tcW w:w="857" w:type="dxa"/>
            <w:noWrap/>
            <w:vAlign w:val="center"/>
          </w:tcPr>
          <w:p w14:paraId="4E6967A5">
            <w:pPr>
              <w:pStyle w:val="16"/>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体育场馆专项工程管理组</w:t>
            </w:r>
          </w:p>
        </w:tc>
        <w:tc>
          <w:tcPr>
            <w:tcW w:w="943" w:type="dxa"/>
            <w:noWrap/>
            <w:vAlign w:val="center"/>
          </w:tcPr>
          <w:p w14:paraId="65E1225F">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装修（或机电）专业工程师</w:t>
            </w:r>
          </w:p>
        </w:tc>
        <w:tc>
          <w:tcPr>
            <w:tcW w:w="703" w:type="dxa"/>
            <w:noWrap/>
            <w:vAlign w:val="center"/>
          </w:tcPr>
          <w:p w14:paraId="648A7DE8">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eastAsia="宋体" w:cs="宋体"/>
                <w:bCs/>
                <w:color w:val="000000" w:themeColor="text1"/>
                <w:kern w:val="44"/>
                <w:szCs w:val="21"/>
                <w:highlight w:val="none"/>
                <w:lang w:val="en-US" w:eastAsia="zh-CN"/>
                <w14:textFill>
                  <w14:solidFill>
                    <w14:schemeClr w14:val="tx1"/>
                  </w14:solidFill>
                </w14:textFill>
              </w:rPr>
            </w:pPr>
            <w:r>
              <w:rPr>
                <w:rFonts w:hint="eastAsia" w:ascii="宋体" w:hAnsi="宋体" w:cs="宋体"/>
                <w:bCs/>
                <w:color w:val="000000" w:themeColor="text1"/>
                <w:kern w:val="44"/>
                <w:szCs w:val="21"/>
                <w:highlight w:val="none"/>
                <w:lang w:val="en-US" w:eastAsia="zh-CN"/>
                <w14:textFill>
                  <w14:solidFill>
                    <w14:schemeClr w14:val="tx1"/>
                  </w14:solidFill>
                </w14:textFill>
              </w:rPr>
              <w:t>1</w:t>
            </w:r>
          </w:p>
        </w:tc>
        <w:tc>
          <w:tcPr>
            <w:tcW w:w="3600" w:type="dxa"/>
            <w:noWrap/>
            <w:vAlign w:val="center"/>
          </w:tcPr>
          <w:p w14:paraId="5A219249">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所学专业或职称为装修</w:t>
            </w:r>
            <w:r>
              <w:rPr>
                <w:rFonts w:hint="eastAsia" w:ascii="宋体" w:hAnsi="宋体" w:cs="宋体"/>
                <w:color w:val="000000" w:themeColor="text1"/>
                <w:kern w:val="0"/>
                <w:szCs w:val="21"/>
                <w:highlight w:val="none"/>
                <w:lang w:val="en-US" w:eastAsia="zh-CN"/>
                <w14:textFill>
                  <w14:solidFill>
                    <w14:schemeClr w14:val="tx1"/>
                  </w14:solidFill>
                </w14:textFill>
              </w:rPr>
              <w:t>专业</w:t>
            </w:r>
            <w:r>
              <w:rPr>
                <w:rFonts w:hint="eastAsia" w:ascii="宋体" w:hAnsi="宋体" w:eastAsia="宋体" w:cs="宋体"/>
                <w:color w:val="000000" w:themeColor="text1"/>
                <w:kern w:val="0"/>
                <w:szCs w:val="21"/>
                <w:highlight w:val="none"/>
                <w14:textFill>
                  <w14:solidFill>
                    <w14:schemeClr w14:val="tx1"/>
                  </w14:solidFill>
                </w14:textFill>
              </w:rPr>
              <w:t>（或相关</w:t>
            </w:r>
            <w:r>
              <w:rPr>
                <w:rFonts w:hint="eastAsia" w:ascii="宋体" w:hAnsi="宋体" w:cs="宋体"/>
                <w:color w:val="000000" w:themeColor="text1"/>
                <w:kern w:val="0"/>
                <w:szCs w:val="21"/>
                <w:highlight w:val="none"/>
                <w:lang w:val="en-US" w:eastAsia="zh-CN"/>
                <w14:textFill>
                  <w14:solidFill>
                    <w14:schemeClr w14:val="tx1"/>
                  </w14:solidFill>
                </w14:textFill>
              </w:rPr>
              <w:t>专业</w:t>
            </w:r>
            <w:r>
              <w:rPr>
                <w:rFonts w:hint="eastAsia" w:ascii="宋体" w:hAnsi="宋体" w:eastAsia="宋体" w:cs="宋体"/>
                <w:color w:val="000000" w:themeColor="text1"/>
                <w:kern w:val="0"/>
                <w:szCs w:val="21"/>
                <w:highlight w:val="none"/>
                <w14:textFill>
                  <w14:solidFill>
                    <w14:schemeClr w14:val="tx1"/>
                  </w14:solidFill>
                </w14:textFill>
              </w:rPr>
              <w:t>）或机电专业（或相关</w:t>
            </w:r>
            <w:r>
              <w:rPr>
                <w:rFonts w:hint="eastAsia" w:ascii="宋体" w:hAnsi="宋体" w:cs="宋体"/>
                <w:color w:val="000000" w:themeColor="text1"/>
                <w:kern w:val="0"/>
                <w:szCs w:val="21"/>
                <w:highlight w:val="none"/>
                <w:lang w:val="en-US" w:eastAsia="zh-CN"/>
                <w14:textFill>
                  <w14:solidFill>
                    <w14:schemeClr w14:val="tx1"/>
                  </w14:solidFill>
                </w14:textFill>
              </w:rPr>
              <w:t>专业</w:t>
            </w:r>
            <w:r>
              <w:rPr>
                <w:rFonts w:hint="eastAsia" w:ascii="宋体" w:hAnsi="宋体" w:eastAsia="宋体" w:cs="宋体"/>
                <w:color w:val="000000" w:themeColor="text1"/>
                <w:kern w:val="0"/>
                <w:szCs w:val="21"/>
                <w:highlight w:val="none"/>
                <w14:textFill>
                  <w14:solidFill>
                    <w14:schemeClr w14:val="tx1"/>
                  </w14:solidFill>
                </w14:textFill>
              </w:rPr>
              <w:t>），具有中级或以上技术职称资格。</w:t>
            </w:r>
          </w:p>
        </w:tc>
        <w:tc>
          <w:tcPr>
            <w:tcW w:w="2709" w:type="dxa"/>
            <w:noWrap/>
            <w:vAlign w:val="center"/>
          </w:tcPr>
          <w:p w14:paraId="3ABF294E">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毕业证（或职称证或注册证）、职称证</w:t>
            </w:r>
            <w:r>
              <w:rPr>
                <w:rFonts w:hint="eastAsia" w:ascii="宋体" w:hAnsi="宋体" w:cs="宋体"/>
                <w:color w:val="000000" w:themeColor="text1"/>
                <w:szCs w:val="21"/>
                <w:highlight w:val="none"/>
                <w14:textFill>
                  <w14:solidFill>
                    <w14:schemeClr w14:val="tx1"/>
                  </w14:solidFill>
                </w14:textFill>
              </w:rPr>
              <w:t>扫描件。</w:t>
            </w:r>
          </w:p>
        </w:tc>
      </w:tr>
      <w:tr w14:paraId="38C1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393BB0EB">
            <w:pPr>
              <w:pStyle w:val="16"/>
              <w:keepNext w:val="0"/>
              <w:keepLines w:val="0"/>
              <w:suppressLineNumbers w:val="0"/>
              <w:spacing w:before="0" w:beforeAutospacing="0" w:after="0" w:afterAutospacing="0" w:line="240" w:lineRule="auto"/>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3.</w:t>
            </w:r>
            <w:r>
              <w:rPr>
                <w:rFonts w:hint="default" w:ascii="宋体" w:hAnsi="宋体" w:cs="宋体"/>
                <w:bCs/>
                <w:color w:val="000000" w:themeColor="text1"/>
                <w:kern w:val="44"/>
                <w:szCs w:val="21"/>
                <w:highlight w:val="none"/>
                <w14:textFill>
                  <w14:solidFill>
                    <w14:schemeClr w14:val="tx1"/>
                  </w14:solidFill>
                </w14:textFill>
                <w:woUserID w:val="1"/>
              </w:rPr>
              <w:t>4</w:t>
            </w:r>
          </w:p>
        </w:tc>
        <w:tc>
          <w:tcPr>
            <w:tcW w:w="857" w:type="dxa"/>
            <w:noWrap/>
            <w:vAlign w:val="center"/>
          </w:tcPr>
          <w:p w14:paraId="37CA424F">
            <w:pPr>
              <w:pStyle w:val="16"/>
              <w:keepNext w:val="0"/>
              <w:keepLines w:val="0"/>
              <w:suppressLineNumbers w:val="0"/>
              <w:spacing w:before="0" w:beforeAutospacing="0" w:after="0" w:afterAutospacing="0" w:line="240" w:lineRule="auto"/>
              <w:ind w:left="0" w:right="0"/>
              <w:jc w:val="both"/>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计划合同管理组</w:t>
            </w:r>
          </w:p>
        </w:tc>
        <w:tc>
          <w:tcPr>
            <w:tcW w:w="943" w:type="dxa"/>
            <w:noWrap/>
            <w:vAlign w:val="center"/>
          </w:tcPr>
          <w:p w14:paraId="0A8BA4C6">
            <w:pPr>
              <w:keepNext w:val="0"/>
              <w:keepLines w:val="0"/>
              <w:widowControl/>
              <w:suppressLineNumbers w:val="0"/>
              <w:adjustRightInd w:val="0"/>
              <w:snapToGrid w:val="0"/>
              <w:spacing w:before="0" w:beforeAutospacing="0" w:after="0" w:afterAutospacing="0"/>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计划合同管理工程师</w:t>
            </w:r>
          </w:p>
        </w:tc>
        <w:tc>
          <w:tcPr>
            <w:tcW w:w="703" w:type="dxa"/>
            <w:noWrap/>
            <w:vAlign w:val="center"/>
          </w:tcPr>
          <w:p w14:paraId="14EB5FA4">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cs="宋体"/>
                <w:bCs/>
                <w:color w:val="000000" w:themeColor="text1"/>
                <w:kern w:val="44"/>
                <w:szCs w:val="21"/>
                <w:highlight w:val="none"/>
                <w14:textFill>
                  <w14:solidFill>
                    <w14:schemeClr w14:val="tx1"/>
                  </w14:solidFill>
                </w14:textFill>
              </w:rPr>
            </w:pPr>
            <w:r>
              <w:rPr>
                <w:rFonts w:hint="default" w:ascii="宋体" w:hAnsi="宋体" w:cs="宋体"/>
                <w:bCs/>
                <w:color w:val="000000" w:themeColor="text1"/>
                <w:kern w:val="44"/>
                <w:szCs w:val="21"/>
                <w:highlight w:val="none"/>
                <w14:textFill>
                  <w14:solidFill>
                    <w14:schemeClr w14:val="tx1"/>
                  </w14:solidFill>
                </w14:textFill>
              </w:rPr>
              <w:t>1</w:t>
            </w:r>
          </w:p>
        </w:tc>
        <w:tc>
          <w:tcPr>
            <w:tcW w:w="3600" w:type="dxa"/>
            <w:noWrap/>
            <w:vAlign w:val="center"/>
          </w:tcPr>
          <w:p w14:paraId="6174D257">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eastAsia" w:ascii="宋体" w:hAnsi="宋体" w:eastAsia="宋体" w:cs="宋体"/>
                <w:color w:val="000000" w:themeColor="text1"/>
                <w:kern w:val="0"/>
                <w:szCs w:val="21"/>
                <w:highlight w:val="none"/>
                <w14:textFill>
                  <w14:solidFill>
                    <w14:schemeClr w14:val="tx1"/>
                  </w14:solidFill>
                </w14:textFill>
              </w:rPr>
              <w:t>或职称</w:t>
            </w:r>
            <w:r>
              <w:rPr>
                <w:rFonts w:hint="eastAsia" w:ascii="宋体" w:hAnsi="宋体" w:cs="宋体"/>
                <w:color w:val="000000" w:themeColor="text1"/>
                <w:kern w:val="0"/>
                <w:szCs w:val="21"/>
                <w:highlight w:val="none"/>
                <w14:textFill>
                  <w14:solidFill>
                    <w14:schemeClr w14:val="tx1"/>
                  </w14:solidFill>
                </w14:textFill>
              </w:rPr>
              <w:t>为建筑工程类（或相关专业），具备中级或以上技术职称。</w:t>
            </w:r>
          </w:p>
        </w:tc>
        <w:tc>
          <w:tcPr>
            <w:tcW w:w="2709" w:type="dxa"/>
            <w:noWrap/>
            <w:vAlign w:val="center"/>
          </w:tcPr>
          <w:p w14:paraId="2E896C5B">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毕业证（或职称证或注册证）、职称证</w:t>
            </w:r>
            <w:r>
              <w:rPr>
                <w:rFonts w:hint="eastAsia" w:ascii="宋体" w:hAnsi="宋体" w:cs="宋体"/>
                <w:color w:val="000000" w:themeColor="text1"/>
                <w:szCs w:val="21"/>
                <w:highlight w:val="none"/>
                <w14:textFill>
                  <w14:solidFill>
                    <w14:schemeClr w14:val="tx1"/>
                  </w14:solidFill>
                </w14:textFill>
              </w:rPr>
              <w:t>扫描件。</w:t>
            </w:r>
          </w:p>
        </w:tc>
      </w:tr>
      <w:tr w14:paraId="6693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14539AD9">
            <w:pPr>
              <w:pStyle w:val="16"/>
              <w:keepNext w:val="0"/>
              <w:keepLines w:val="0"/>
              <w:suppressLineNumbers w:val="0"/>
              <w:spacing w:before="0" w:beforeAutospacing="0" w:after="0" w:afterAutospacing="0" w:line="240" w:lineRule="auto"/>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3.</w:t>
            </w:r>
            <w:r>
              <w:rPr>
                <w:rFonts w:hint="default" w:ascii="宋体" w:hAnsi="宋体" w:cs="宋体"/>
                <w:bCs/>
                <w:color w:val="000000" w:themeColor="text1"/>
                <w:kern w:val="44"/>
                <w:szCs w:val="21"/>
                <w:highlight w:val="none"/>
                <w14:textFill>
                  <w14:solidFill>
                    <w14:schemeClr w14:val="tx1"/>
                  </w14:solidFill>
                </w14:textFill>
                <w:woUserID w:val="1"/>
              </w:rPr>
              <w:t>5</w:t>
            </w:r>
          </w:p>
        </w:tc>
        <w:tc>
          <w:tcPr>
            <w:tcW w:w="857" w:type="dxa"/>
            <w:noWrap/>
            <w:vAlign w:val="center"/>
          </w:tcPr>
          <w:p w14:paraId="16631C2A">
            <w:pPr>
              <w:pStyle w:val="16"/>
              <w:keepNext w:val="0"/>
              <w:keepLines w:val="0"/>
              <w:suppressLineNumbers w:val="0"/>
              <w:spacing w:before="0" w:beforeAutospacing="0" w:after="0" w:afterAutospacing="0" w:line="240" w:lineRule="auto"/>
              <w:ind w:left="0" w:right="0"/>
              <w:jc w:val="both"/>
              <w:rPr>
                <w:rFonts w:hint="default" w:ascii="宋体" w:hAnsi="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安全与职业健康组</w:t>
            </w:r>
          </w:p>
        </w:tc>
        <w:tc>
          <w:tcPr>
            <w:tcW w:w="943" w:type="dxa"/>
            <w:noWrap/>
            <w:vAlign w:val="center"/>
          </w:tcPr>
          <w:p w14:paraId="275C192A">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安全</w:t>
            </w:r>
            <w:r>
              <w:rPr>
                <w:rFonts w:hint="eastAsia" w:ascii="宋体" w:hAnsi="宋体" w:cs="宋体"/>
                <w:bCs/>
                <w:color w:val="000000" w:themeColor="text1"/>
                <w:kern w:val="44"/>
                <w:szCs w:val="21"/>
                <w:highlight w:val="none"/>
                <w14:textFill>
                  <w14:solidFill>
                    <w14:schemeClr w14:val="tx1"/>
                  </w14:solidFill>
                </w14:textFill>
              </w:rPr>
              <w:t>监理</w:t>
            </w:r>
            <w:r>
              <w:rPr>
                <w:rFonts w:hint="eastAsia" w:ascii="宋体" w:hAnsi="宋体"/>
                <w:bCs/>
                <w:color w:val="000000" w:themeColor="text1"/>
                <w:kern w:val="44"/>
                <w:szCs w:val="21"/>
                <w:highlight w:val="none"/>
                <w14:textFill>
                  <w14:solidFill>
                    <w14:schemeClr w14:val="tx1"/>
                  </w14:solidFill>
                </w14:textFill>
              </w:rPr>
              <w:t>员</w:t>
            </w:r>
          </w:p>
        </w:tc>
        <w:tc>
          <w:tcPr>
            <w:tcW w:w="703" w:type="dxa"/>
            <w:noWrap/>
            <w:vAlign w:val="center"/>
          </w:tcPr>
          <w:p w14:paraId="6A65AECD">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000000" w:themeColor="text1"/>
                <w:kern w:val="44"/>
                <w:szCs w:val="21"/>
                <w:highlight w:val="none"/>
                <w:lang w:eastAsia="zh-CN"/>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3600" w:type="dxa"/>
            <w:noWrap/>
            <w:vAlign w:val="center"/>
          </w:tcPr>
          <w:p w14:paraId="4824E043">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具备安全培训证书或上岗证或注册安全工程师证书，具备中级或以上技术职称。</w:t>
            </w:r>
          </w:p>
        </w:tc>
        <w:tc>
          <w:tcPr>
            <w:tcW w:w="2709" w:type="dxa"/>
            <w:noWrap/>
            <w:vAlign w:val="center"/>
          </w:tcPr>
          <w:p w14:paraId="78C91863">
            <w:pPr>
              <w:keepNext w:val="0"/>
              <w:keepLines w:val="0"/>
              <w:suppressLineNumbers w:val="0"/>
              <w:adjustRightInd w:val="0"/>
              <w:snapToGrid w:val="0"/>
              <w:spacing w:before="0" w:beforeAutospacing="0" w:after="0" w:afterAutospacing="0"/>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上岗证（或培训证）或注册安全工程师证书、职称证</w:t>
            </w:r>
            <w:r>
              <w:rPr>
                <w:rFonts w:hint="eastAsia" w:ascii="宋体" w:hAnsi="宋体" w:cs="宋体"/>
                <w:color w:val="000000" w:themeColor="text1"/>
                <w:szCs w:val="21"/>
                <w:highlight w:val="none"/>
                <w14:textFill>
                  <w14:solidFill>
                    <w14:schemeClr w14:val="tx1"/>
                  </w14:solidFill>
                </w14:textFill>
              </w:rPr>
              <w:t>扫描件。</w:t>
            </w:r>
          </w:p>
        </w:tc>
      </w:tr>
      <w:tr w14:paraId="1C59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093784A5">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3.</w:t>
            </w:r>
            <w:r>
              <w:rPr>
                <w:rFonts w:hint="default" w:ascii="宋体" w:hAnsi="宋体"/>
                <w:bCs/>
                <w:color w:val="000000" w:themeColor="text1"/>
                <w:kern w:val="44"/>
                <w:szCs w:val="21"/>
                <w:highlight w:val="none"/>
                <w14:textFill>
                  <w14:solidFill>
                    <w14:schemeClr w14:val="tx1"/>
                  </w14:solidFill>
                </w14:textFill>
                <w:woUserID w:val="1"/>
              </w:rPr>
              <w:t>6</w:t>
            </w:r>
          </w:p>
        </w:tc>
        <w:tc>
          <w:tcPr>
            <w:tcW w:w="857" w:type="dxa"/>
            <w:noWrap/>
            <w:vAlign w:val="center"/>
          </w:tcPr>
          <w:p w14:paraId="590874A0">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合同造价管理组</w:t>
            </w:r>
          </w:p>
        </w:tc>
        <w:tc>
          <w:tcPr>
            <w:tcW w:w="943" w:type="dxa"/>
            <w:noWrap/>
            <w:vAlign w:val="center"/>
          </w:tcPr>
          <w:p w14:paraId="1165EB90">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造价工程师</w:t>
            </w:r>
          </w:p>
        </w:tc>
        <w:tc>
          <w:tcPr>
            <w:tcW w:w="703" w:type="dxa"/>
            <w:noWrap/>
            <w:vAlign w:val="center"/>
          </w:tcPr>
          <w:p w14:paraId="55CD751A">
            <w:pPr>
              <w:keepNext w:val="0"/>
              <w:keepLines w:val="0"/>
              <w:suppressLineNumbers w:val="0"/>
              <w:adjustRightInd w:val="0"/>
              <w:snapToGrid w:val="0"/>
              <w:spacing w:before="0" w:beforeAutospacing="0" w:after="0" w:afterAutospacing="0"/>
              <w:ind w:left="0" w:right="0"/>
              <w:jc w:val="center"/>
              <w:rPr>
                <w:rFonts w:hint="default" w:ascii="宋体" w:hAnsi="宋体" w:eastAsia="宋体"/>
                <w:bCs/>
                <w:color w:val="000000" w:themeColor="text1"/>
                <w:kern w:val="44"/>
                <w:szCs w:val="21"/>
                <w:highlight w:val="none"/>
                <w:lang w:val="en-US" w:eastAsia="zh-CN"/>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3600" w:type="dxa"/>
            <w:noWrap/>
            <w:vAlign w:val="center"/>
          </w:tcPr>
          <w:p w14:paraId="1C372919">
            <w:pPr>
              <w:keepNext w:val="0"/>
              <w:keepLines w:val="0"/>
              <w:suppressLineNumbers w:val="0"/>
              <w:adjustRightInd w:val="0"/>
              <w:snapToGrid w:val="0"/>
              <w:spacing w:before="0" w:beforeAutospacing="0" w:after="0" w:afterAutospacing="0"/>
              <w:ind w:left="0" w:right="0"/>
              <w:rPr>
                <w:rFonts w:hint="eastAsia" w:ascii="宋体" w:hAnsi="宋体" w:eastAsia="宋体"/>
                <w:bCs/>
                <w:color w:val="000000" w:themeColor="text1"/>
                <w:kern w:val="44"/>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具备一级注册造价工程师资格</w:t>
            </w:r>
            <w:r>
              <w:rPr>
                <w:rFonts w:hint="eastAsia" w:ascii="宋体" w:hAnsi="宋体" w:cs="宋体"/>
                <w:color w:val="000000" w:themeColor="text1"/>
                <w:kern w:val="0"/>
                <w:szCs w:val="21"/>
                <w:highlight w:val="none"/>
                <w:lang w:eastAsia="zh-CN"/>
                <w14:textFill>
                  <w14:solidFill>
                    <w14:schemeClr w14:val="tx1"/>
                  </w14:solidFill>
                </w14:textFill>
              </w:rPr>
              <w:t>。</w:t>
            </w:r>
          </w:p>
        </w:tc>
        <w:tc>
          <w:tcPr>
            <w:tcW w:w="2709" w:type="dxa"/>
            <w:noWrap/>
            <w:vAlign w:val="center"/>
          </w:tcPr>
          <w:p w14:paraId="77C73160">
            <w:pPr>
              <w:keepNext w:val="0"/>
              <w:keepLines w:val="0"/>
              <w:suppressLineNumbers w:val="0"/>
              <w:adjustRightInd w:val="0"/>
              <w:snapToGrid w:val="0"/>
              <w:spacing w:before="0" w:beforeAutospacing="0" w:after="0" w:afterAutospacing="0"/>
              <w:ind w:left="0" w:right="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注册证</w:t>
            </w:r>
            <w:r>
              <w:rPr>
                <w:rFonts w:hint="eastAsia" w:ascii="宋体" w:hAnsi="宋体" w:cs="宋体"/>
                <w:color w:val="000000" w:themeColor="text1"/>
                <w:szCs w:val="21"/>
                <w:highlight w:val="none"/>
                <w14:textFill>
                  <w14:solidFill>
                    <w14:schemeClr w14:val="tx1"/>
                  </w14:solidFill>
                </w14:textFill>
              </w:rPr>
              <w:t>扫描件。</w:t>
            </w:r>
          </w:p>
        </w:tc>
      </w:tr>
      <w:tr w14:paraId="6964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478019D9">
            <w:pPr>
              <w:keepNext w:val="0"/>
              <w:keepLines w:val="0"/>
              <w:suppressLineNumbers w:val="0"/>
              <w:adjustRightInd w:val="0"/>
              <w:snapToGrid w:val="0"/>
              <w:spacing w:before="0" w:beforeAutospacing="0" w:after="0" w:afterAutospacing="0"/>
              <w:ind w:left="0" w:right="0"/>
              <w:rPr>
                <w:rFonts w:hint="eastAsia" w:ascii="宋体" w:hAnsi="宋体" w:eastAsia="宋体"/>
                <w:bCs/>
                <w:color w:val="000000" w:themeColor="text1"/>
                <w:kern w:val="44"/>
                <w:szCs w:val="21"/>
                <w:highlight w:val="none"/>
                <w:lang w:eastAsia="zh-CN"/>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3.</w:t>
            </w:r>
            <w:r>
              <w:rPr>
                <w:rFonts w:hint="default" w:ascii="宋体" w:hAnsi="宋体"/>
                <w:bCs/>
                <w:color w:val="000000" w:themeColor="text1"/>
                <w:kern w:val="44"/>
                <w:szCs w:val="21"/>
                <w:highlight w:val="none"/>
                <w14:textFill>
                  <w14:solidFill>
                    <w14:schemeClr w14:val="tx1"/>
                  </w14:solidFill>
                </w14:textFill>
                <w:woUserID w:val="1"/>
              </w:rPr>
              <w:t>7</w:t>
            </w:r>
          </w:p>
        </w:tc>
        <w:tc>
          <w:tcPr>
            <w:tcW w:w="857" w:type="dxa"/>
            <w:noWrap/>
            <w:vAlign w:val="center"/>
          </w:tcPr>
          <w:p w14:paraId="5E9B5AE4">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资料管理组</w:t>
            </w:r>
          </w:p>
        </w:tc>
        <w:tc>
          <w:tcPr>
            <w:tcW w:w="943" w:type="dxa"/>
            <w:noWrap/>
            <w:vAlign w:val="center"/>
          </w:tcPr>
          <w:p w14:paraId="7B18F266">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图档资料管理员</w:t>
            </w:r>
          </w:p>
        </w:tc>
        <w:tc>
          <w:tcPr>
            <w:tcW w:w="703" w:type="dxa"/>
            <w:noWrap/>
            <w:vAlign w:val="center"/>
          </w:tcPr>
          <w:p w14:paraId="20601745">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000000" w:themeColor="text1"/>
                <w:kern w:val="44"/>
                <w:szCs w:val="21"/>
                <w:highlight w:val="none"/>
                <w:lang w:eastAsia="zh-CN"/>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3600" w:type="dxa"/>
            <w:noWrap/>
            <w:vAlign w:val="center"/>
          </w:tcPr>
          <w:p w14:paraId="78AD9CD0">
            <w:pPr>
              <w:keepNext w:val="0"/>
              <w:keepLines w:val="0"/>
              <w:suppressLineNumbers w:val="0"/>
              <w:adjustRightInd w:val="0"/>
              <w:snapToGrid w:val="0"/>
              <w:spacing w:before="0" w:beforeAutospacing="0" w:after="0" w:afterAutospacing="0"/>
              <w:ind w:left="0" w:right="0"/>
              <w:rPr>
                <w:rFonts w:hint="default" w:ascii="宋体" w:hAnsi="宋体" w:cs="宋体"/>
                <w:strike/>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具有资料员证或培训证或上岗证。</w:t>
            </w:r>
          </w:p>
        </w:tc>
        <w:tc>
          <w:tcPr>
            <w:tcW w:w="2709" w:type="dxa"/>
            <w:noWrap/>
            <w:vAlign w:val="center"/>
          </w:tcPr>
          <w:p w14:paraId="15CBFF38">
            <w:pPr>
              <w:keepNext w:val="0"/>
              <w:keepLines w:val="0"/>
              <w:suppressLineNumbers w:val="0"/>
              <w:adjustRightInd w:val="0"/>
              <w:snapToGrid w:val="0"/>
              <w:spacing w:before="0" w:beforeAutospacing="0" w:after="0" w:afterAutospacing="0"/>
              <w:ind w:left="0" w:right="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需提供资料员证或培训证或上岗证扫描件。</w:t>
            </w:r>
          </w:p>
        </w:tc>
      </w:tr>
      <w:tr w14:paraId="0126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30B3F868">
            <w:pPr>
              <w:keepNext w:val="0"/>
              <w:keepLines w:val="0"/>
              <w:suppressLineNumbers w:val="0"/>
              <w:adjustRightInd w:val="0"/>
              <w:snapToGrid w:val="0"/>
              <w:spacing w:before="0" w:beforeAutospacing="0" w:after="0" w:afterAutospacing="0"/>
              <w:ind w:left="0" w:right="0"/>
              <w:rPr>
                <w:rFonts w:hint="eastAsia" w:ascii="宋体" w:hAnsi="宋体" w:eastAsia="宋体"/>
                <w:bCs/>
                <w:color w:val="000000" w:themeColor="text1"/>
                <w:kern w:val="44"/>
                <w:szCs w:val="21"/>
                <w:highlight w:val="none"/>
                <w:lang w:eastAsia="zh-CN"/>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3.</w:t>
            </w:r>
            <w:r>
              <w:rPr>
                <w:rFonts w:hint="default" w:ascii="宋体" w:hAnsi="宋体"/>
                <w:bCs/>
                <w:color w:val="000000" w:themeColor="text1"/>
                <w:kern w:val="44"/>
                <w:szCs w:val="21"/>
                <w:highlight w:val="none"/>
                <w14:textFill>
                  <w14:solidFill>
                    <w14:schemeClr w14:val="tx1"/>
                  </w14:solidFill>
                </w14:textFill>
                <w:woUserID w:val="1"/>
              </w:rPr>
              <w:t>8</w:t>
            </w:r>
          </w:p>
        </w:tc>
        <w:tc>
          <w:tcPr>
            <w:tcW w:w="1800" w:type="dxa"/>
            <w:gridSpan w:val="2"/>
            <w:noWrap/>
            <w:vAlign w:val="center"/>
          </w:tcPr>
          <w:p w14:paraId="7B286BB0">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监理员</w:t>
            </w:r>
          </w:p>
        </w:tc>
        <w:tc>
          <w:tcPr>
            <w:tcW w:w="703" w:type="dxa"/>
            <w:noWrap/>
            <w:vAlign w:val="center"/>
          </w:tcPr>
          <w:p w14:paraId="28305D09">
            <w:pPr>
              <w:keepNext w:val="0"/>
              <w:keepLines w:val="0"/>
              <w:suppressLineNumbers w:val="0"/>
              <w:adjustRightInd w:val="0"/>
              <w:snapToGrid w:val="0"/>
              <w:spacing w:before="0" w:beforeAutospacing="0" w:after="0" w:afterAutospacing="0"/>
              <w:ind w:left="0" w:right="0"/>
              <w:jc w:val="center"/>
              <w:rPr>
                <w:rFonts w:hint="eastAsia" w:ascii="宋体" w:hAnsi="宋体" w:eastAsia="宋体"/>
                <w:bCs/>
                <w:color w:val="000000" w:themeColor="text1"/>
                <w:kern w:val="44"/>
                <w:szCs w:val="21"/>
                <w:highlight w:val="none"/>
                <w:lang w:val="en-US" w:eastAsia="zh-CN"/>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3600" w:type="dxa"/>
            <w:noWrap/>
            <w:vAlign w:val="center"/>
          </w:tcPr>
          <w:p w14:paraId="7780A2FF">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具有筑工程类或机电工程类相关专业初级或以上技术职称。</w:t>
            </w:r>
          </w:p>
        </w:tc>
        <w:tc>
          <w:tcPr>
            <w:tcW w:w="2709" w:type="dxa"/>
            <w:noWrap/>
            <w:vAlign w:val="center"/>
          </w:tcPr>
          <w:p w14:paraId="07BBF265">
            <w:pPr>
              <w:keepNext w:val="0"/>
              <w:keepLines w:val="0"/>
              <w:suppressLineNumbers w:val="0"/>
              <w:adjustRightInd w:val="0"/>
              <w:snapToGrid w:val="0"/>
              <w:spacing w:before="0" w:beforeAutospacing="0" w:after="0" w:afterAutospacing="0"/>
              <w:ind w:left="0" w:right="0"/>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职称证</w:t>
            </w:r>
            <w:r>
              <w:rPr>
                <w:rFonts w:hint="eastAsia" w:ascii="宋体" w:hAnsi="宋体" w:cs="宋体"/>
                <w:color w:val="000000" w:themeColor="text1"/>
                <w:szCs w:val="21"/>
                <w:highlight w:val="none"/>
                <w14:textFill>
                  <w14:solidFill>
                    <w14:schemeClr w14:val="tx1"/>
                  </w14:solidFill>
                </w14:textFill>
              </w:rPr>
              <w:t>扫描件。</w:t>
            </w:r>
          </w:p>
        </w:tc>
      </w:tr>
      <w:tr w14:paraId="1CB2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dxa"/>
            <w:noWrap/>
            <w:vAlign w:val="center"/>
          </w:tcPr>
          <w:p w14:paraId="033F6A4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四</w:t>
            </w:r>
          </w:p>
        </w:tc>
        <w:tc>
          <w:tcPr>
            <w:tcW w:w="1800" w:type="dxa"/>
            <w:gridSpan w:val="2"/>
            <w:noWrap/>
            <w:vAlign w:val="center"/>
          </w:tcPr>
          <w:p w14:paraId="6F4F9ABC">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合计</w:t>
            </w:r>
          </w:p>
        </w:tc>
        <w:tc>
          <w:tcPr>
            <w:tcW w:w="703" w:type="dxa"/>
            <w:noWrap/>
            <w:vAlign w:val="center"/>
          </w:tcPr>
          <w:p w14:paraId="0EA75643">
            <w:pPr>
              <w:keepNext w:val="0"/>
              <w:keepLines w:val="0"/>
              <w:suppressLineNumbers w:val="0"/>
              <w:adjustRightInd w:val="0"/>
              <w:snapToGrid w:val="0"/>
              <w:spacing w:before="0" w:beforeAutospacing="0" w:after="0" w:afterAutospacing="0"/>
              <w:ind w:left="0" w:right="0"/>
              <w:jc w:val="center"/>
              <w:rPr>
                <w:rFonts w:hint="default" w:ascii="宋体" w:hAnsi="宋体" w:eastAsia="宋体"/>
                <w:bCs/>
                <w:color w:val="000000" w:themeColor="text1"/>
                <w:kern w:val="44"/>
                <w:szCs w:val="21"/>
                <w:highlight w:val="none"/>
                <w:lang w:val="en-US" w:eastAsia="zh-CN"/>
                <w14:textFill>
                  <w14:solidFill>
                    <w14:schemeClr w14:val="tx1"/>
                  </w14:solidFill>
                </w14:textFill>
              </w:rPr>
            </w:pPr>
            <w:r>
              <w:rPr>
                <w:rFonts w:hint="eastAsia" w:ascii="宋体" w:hAnsi="宋体" w:eastAsia="宋体"/>
                <w:bCs/>
                <w:color w:val="000000" w:themeColor="text1"/>
                <w:kern w:val="44"/>
                <w:szCs w:val="21"/>
                <w:highlight w:val="none"/>
                <w:lang w:val="en-US" w:eastAsia="zh-CN"/>
                <w14:textFill>
                  <w14:solidFill>
                    <w14:schemeClr w14:val="tx1"/>
                  </w14:solidFill>
                </w14:textFill>
              </w:rPr>
              <w:t>1</w:t>
            </w:r>
            <w:r>
              <w:rPr>
                <w:rFonts w:hint="default" w:ascii="宋体" w:hAnsi="宋体"/>
                <w:bCs/>
                <w:color w:val="000000" w:themeColor="text1"/>
                <w:kern w:val="44"/>
                <w:szCs w:val="21"/>
                <w:highlight w:val="none"/>
                <w:lang w:eastAsia="zh-CN"/>
                <w14:textFill>
                  <w14:solidFill>
                    <w14:schemeClr w14:val="tx1"/>
                  </w14:solidFill>
                </w14:textFill>
                <w:woUserID w:val="1"/>
              </w:rPr>
              <w:t>2</w:t>
            </w:r>
          </w:p>
        </w:tc>
        <w:tc>
          <w:tcPr>
            <w:tcW w:w="3600" w:type="dxa"/>
            <w:noWrap/>
            <w:vAlign w:val="center"/>
          </w:tcPr>
          <w:p w14:paraId="54B6492C">
            <w:pPr>
              <w:keepNext w:val="0"/>
              <w:keepLines w:val="0"/>
              <w:suppressLineNumbers w:val="0"/>
              <w:adjustRightInd w:val="0"/>
              <w:snapToGrid w:val="0"/>
              <w:spacing w:before="0" w:beforeAutospacing="0" w:after="0" w:afterAutospacing="0"/>
              <w:ind w:left="0" w:right="0"/>
              <w:rPr>
                <w:rFonts w:hint="default" w:ascii="宋体" w:hAnsi="宋体" w:cs="宋体"/>
                <w:color w:val="000000" w:themeColor="text1"/>
                <w:kern w:val="0"/>
                <w:szCs w:val="21"/>
                <w:highlight w:val="none"/>
                <w14:textFill>
                  <w14:solidFill>
                    <w14:schemeClr w14:val="tx1"/>
                  </w14:solidFill>
                </w14:textFill>
              </w:rPr>
            </w:pPr>
          </w:p>
        </w:tc>
        <w:tc>
          <w:tcPr>
            <w:tcW w:w="2709" w:type="dxa"/>
            <w:noWrap/>
            <w:vAlign w:val="center"/>
          </w:tcPr>
          <w:p w14:paraId="18F035F7">
            <w:pPr>
              <w:keepNext w:val="0"/>
              <w:keepLines w:val="0"/>
              <w:suppressLineNumbers w:val="0"/>
              <w:adjustRightInd w:val="0"/>
              <w:snapToGrid w:val="0"/>
              <w:spacing w:before="0" w:beforeAutospacing="0" w:after="0" w:afterAutospacing="0"/>
              <w:ind w:left="0" w:right="0"/>
              <w:rPr>
                <w:rFonts w:hint="default" w:ascii="宋体" w:hAnsi="宋体" w:cs="宋体"/>
                <w:color w:val="000000" w:themeColor="text1"/>
                <w:kern w:val="0"/>
                <w:szCs w:val="21"/>
                <w:highlight w:val="none"/>
                <w14:textFill>
                  <w14:solidFill>
                    <w14:schemeClr w14:val="tx1"/>
                  </w14:solidFill>
                </w14:textFill>
              </w:rPr>
            </w:pPr>
          </w:p>
        </w:tc>
      </w:tr>
    </w:tbl>
    <w:p w14:paraId="643A1267">
      <w:pPr>
        <w:topLinePunct/>
        <w:adjustRightInd w:val="0"/>
        <w:snapToGrid w:val="0"/>
        <w:spacing w:line="360" w:lineRule="auto"/>
        <w:ind w:left="124" w:leftChars="59" w:firstLine="456" w:firstLineChars="200"/>
        <w:rPr>
          <w:rFonts w:ascii="Times New Roman" w:hAnsi="Times New Roman" w:cs="宋体"/>
          <w:color w:val="000000" w:themeColor="text1"/>
          <w:spacing w:val="4"/>
          <w:kern w:val="0"/>
          <w:sz w:val="22"/>
          <w:highlight w:val="none"/>
          <w14:textFill>
            <w14:solidFill>
              <w14:schemeClr w14:val="tx1"/>
            </w14:solidFill>
          </w14:textFill>
        </w:rPr>
      </w:pPr>
      <w:r>
        <w:rPr>
          <w:rFonts w:ascii="Times New Roman" w:hAnsi="Times New Roman" w:cs="宋体"/>
          <w:color w:val="000000" w:themeColor="text1"/>
          <w:spacing w:val="4"/>
          <w:kern w:val="0"/>
          <w:sz w:val="22"/>
          <w:highlight w:val="none"/>
          <w14:textFill>
            <w14:solidFill>
              <w14:schemeClr w14:val="tx1"/>
            </w14:solidFill>
          </w14:textFill>
        </w:rPr>
        <w:t>备注：</w:t>
      </w:r>
    </w:p>
    <w:p w14:paraId="44512964">
      <w:pPr>
        <w:topLinePunct/>
        <w:adjustRightInd w:val="0"/>
        <w:snapToGrid w:val="0"/>
        <w:spacing w:line="360" w:lineRule="auto"/>
        <w:ind w:left="124" w:leftChars="59" w:firstLine="456" w:firstLineChars="200"/>
        <w:rPr>
          <w:rFonts w:ascii="Times New Roman" w:hAnsi="Times New Roman" w:cs="宋体"/>
          <w:color w:val="000000" w:themeColor="text1"/>
          <w:spacing w:val="4"/>
          <w:kern w:val="0"/>
          <w:sz w:val="22"/>
          <w:highlight w:val="none"/>
          <w14:textFill>
            <w14:solidFill>
              <w14:schemeClr w14:val="tx1"/>
            </w14:solidFill>
          </w14:textFill>
        </w:rPr>
      </w:pPr>
      <w:r>
        <w:rPr>
          <w:rFonts w:ascii="Times New Roman" w:hAnsi="Times New Roman" w:cs="宋体"/>
          <w:color w:val="000000" w:themeColor="text1"/>
          <w:spacing w:val="4"/>
          <w:kern w:val="0"/>
          <w:sz w:val="22"/>
          <w:highlight w:val="none"/>
          <w14:textFill>
            <w14:solidFill>
              <w14:schemeClr w14:val="tx1"/>
            </w14:solidFill>
          </w14:textFill>
        </w:rPr>
        <w:t>1.</w:t>
      </w:r>
      <w:r>
        <w:rPr>
          <w:rFonts w:hint="eastAsia" w:ascii="Times New Roman" w:hAnsi="Times New Roman" w:cs="宋体"/>
          <w:color w:val="000000" w:themeColor="text1"/>
          <w:spacing w:val="4"/>
          <w:kern w:val="0"/>
          <w:sz w:val="22"/>
          <w:highlight w:val="none"/>
          <w14:textFill>
            <w14:solidFill>
              <w14:schemeClr w14:val="tx1"/>
            </w14:solidFill>
          </w14:textFill>
        </w:rPr>
        <w:t>本表不作为形式评审、资格评审、响应性评审的审查依据</w:t>
      </w:r>
      <w:r>
        <w:rPr>
          <w:rFonts w:ascii="Times New Roman" w:hAnsi="Times New Roman" w:cs="宋体"/>
          <w:color w:val="000000" w:themeColor="text1"/>
          <w:spacing w:val="4"/>
          <w:kern w:val="0"/>
          <w:sz w:val="22"/>
          <w:highlight w:val="none"/>
          <w14:textFill>
            <w14:solidFill>
              <w14:schemeClr w14:val="tx1"/>
            </w14:solidFill>
          </w14:textFill>
        </w:rPr>
        <w:t>，只作为</w:t>
      </w:r>
      <w:r>
        <w:rPr>
          <w:rFonts w:hint="eastAsia" w:ascii="Times New Roman" w:hAnsi="Times New Roman" w:cs="宋体"/>
          <w:color w:val="000000" w:themeColor="text1"/>
          <w:spacing w:val="4"/>
          <w:kern w:val="0"/>
          <w:sz w:val="22"/>
          <w:highlight w:val="none"/>
          <w14:textFill>
            <w14:solidFill>
              <w14:schemeClr w14:val="tx1"/>
            </w14:solidFill>
          </w14:textFill>
        </w:rPr>
        <w:t>定标综合评审因素评审依据</w:t>
      </w:r>
      <w:r>
        <w:rPr>
          <w:rFonts w:ascii="Times New Roman" w:hAnsi="Times New Roman" w:cs="宋体"/>
          <w:color w:val="000000" w:themeColor="text1"/>
          <w:spacing w:val="4"/>
          <w:kern w:val="0"/>
          <w:sz w:val="22"/>
          <w:highlight w:val="none"/>
          <w14:textFill>
            <w14:solidFill>
              <w14:schemeClr w14:val="tx1"/>
            </w14:solidFill>
          </w14:textFill>
        </w:rPr>
        <w:t>。</w:t>
      </w:r>
    </w:p>
    <w:p w14:paraId="0A92EED4">
      <w:pPr>
        <w:topLinePunct/>
        <w:adjustRightInd w:val="0"/>
        <w:snapToGrid w:val="0"/>
        <w:spacing w:line="360" w:lineRule="auto"/>
        <w:ind w:left="124" w:leftChars="59" w:firstLine="456" w:firstLineChars="200"/>
        <w:rPr>
          <w:rFonts w:ascii="Times New Roman" w:hAnsi="Times New Roman" w:cs="宋体"/>
          <w:color w:val="000000" w:themeColor="text1"/>
          <w:spacing w:val="4"/>
          <w:kern w:val="0"/>
          <w:sz w:val="22"/>
          <w:highlight w:val="none"/>
          <w14:textFill>
            <w14:solidFill>
              <w14:schemeClr w14:val="tx1"/>
            </w14:solidFill>
          </w14:textFill>
        </w:rPr>
      </w:pPr>
      <w:r>
        <w:rPr>
          <w:rFonts w:ascii="Times New Roman" w:hAnsi="Times New Roman" w:cs="宋体"/>
          <w:color w:val="000000" w:themeColor="text1"/>
          <w:spacing w:val="4"/>
          <w:kern w:val="0"/>
          <w:sz w:val="22"/>
          <w:highlight w:val="none"/>
          <w14:textFill>
            <w14:solidFill>
              <w14:schemeClr w14:val="tx1"/>
            </w14:solidFill>
          </w14:textFill>
        </w:rPr>
        <w:t>2.各岗位人员不得相互兼职</w:t>
      </w:r>
      <w:r>
        <w:rPr>
          <w:rFonts w:hint="eastAsia" w:cs="宋体"/>
          <w:color w:val="000000" w:themeColor="text1"/>
          <w:sz w:val="20"/>
          <w:highlight w:val="none"/>
          <w14:textFill>
            <w14:solidFill>
              <w14:schemeClr w14:val="tx1"/>
            </w14:solidFill>
          </w14:textFill>
        </w:rPr>
        <w:t>。</w:t>
      </w:r>
    </w:p>
    <w:p w14:paraId="216F852F">
      <w:pPr>
        <w:topLinePunct/>
        <w:adjustRightInd w:val="0"/>
        <w:snapToGrid w:val="0"/>
        <w:spacing w:line="360" w:lineRule="auto"/>
        <w:ind w:left="124" w:leftChars="59" w:firstLine="456" w:firstLineChars="200"/>
        <w:rPr>
          <w:rFonts w:ascii="Times New Roman" w:hAnsi="Times New Roman" w:cs="宋体"/>
          <w:color w:val="000000" w:themeColor="text1"/>
          <w:spacing w:val="4"/>
          <w:kern w:val="0"/>
          <w:sz w:val="22"/>
          <w:highlight w:val="none"/>
          <w14:textFill>
            <w14:solidFill>
              <w14:schemeClr w14:val="tx1"/>
            </w14:solidFill>
          </w14:textFill>
        </w:rPr>
      </w:pPr>
      <w:r>
        <w:rPr>
          <w:rFonts w:ascii="Times New Roman" w:hAnsi="Times New Roman" w:cs="宋体"/>
          <w:color w:val="000000" w:themeColor="text1"/>
          <w:spacing w:val="4"/>
          <w:kern w:val="0"/>
          <w:sz w:val="22"/>
          <w:highlight w:val="none"/>
          <w14:textFill>
            <w14:solidFill>
              <w14:schemeClr w14:val="tx1"/>
            </w14:solidFill>
          </w14:textFill>
        </w:rPr>
        <w:t>3.若拟派本项目监理人员属香港人士，须满足《广东省住房和城乡建设厅关于香港工程建设咨询企业和专业人士在粤港澳大湾区内地城市开业执业试点管理暂行办法》的相关规定并提供相关证明文件。</w:t>
      </w:r>
    </w:p>
    <w:p w14:paraId="2DA09114">
      <w:pPr>
        <w:topLinePunct/>
        <w:adjustRightInd w:val="0"/>
        <w:snapToGrid w:val="0"/>
        <w:spacing w:line="360" w:lineRule="auto"/>
        <w:ind w:left="124" w:leftChars="59" w:firstLine="456" w:firstLineChars="200"/>
        <w:rPr>
          <w:rFonts w:ascii="Times New Roman" w:hAnsi="Times New Roman" w:cs="宋体"/>
          <w:color w:val="000000" w:themeColor="text1"/>
          <w:spacing w:val="4"/>
          <w:kern w:val="0"/>
          <w:sz w:val="22"/>
          <w:highlight w:val="none"/>
          <w14:textFill>
            <w14:solidFill>
              <w14:schemeClr w14:val="tx1"/>
            </w14:solidFill>
          </w14:textFill>
        </w:rPr>
      </w:pPr>
      <w:r>
        <w:rPr>
          <w:rFonts w:hint="eastAsia" w:ascii="Times New Roman" w:hAnsi="Times New Roman" w:cs="宋体"/>
          <w:color w:val="000000" w:themeColor="text1"/>
          <w:spacing w:val="4"/>
          <w:kern w:val="0"/>
          <w:sz w:val="22"/>
          <w:highlight w:val="none"/>
          <w14:textFill>
            <w14:solidFill>
              <w14:schemeClr w14:val="tx1"/>
            </w14:solidFill>
          </w14:textFill>
        </w:rPr>
        <w:t>4.以上项目监理组成人员资历证明材料为满足基本要求的相关证明资料，应按《项目监理人员组成配备要求表》中基本要求相应提供相关毕业证扫描件、本单位（不含投标人的子公司、独立法人的分公司或分支机构）社保证明资料（2025年</w:t>
      </w:r>
      <w:r>
        <w:rPr>
          <w:rFonts w:hint="eastAsia" w:ascii="Times New Roman" w:hAnsi="Times New Roman" w:cs="宋体"/>
          <w:color w:val="000000" w:themeColor="text1"/>
          <w:spacing w:val="4"/>
          <w:kern w:val="0"/>
          <w:sz w:val="22"/>
          <w:highlight w:val="none"/>
          <w:lang w:val="en-US" w:eastAsia="zh-CN"/>
          <w14:textFill>
            <w14:solidFill>
              <w14:schemeClr w14:val="tx1"/>
            </w14:solidFill>
          </w14:textFill>
        </w:rPr>
        <w:t>7</w:t>
      </w:r>
      <w:r>
        <w:rPr>
          <w:rFonts w:hint="eastAsia" w:ascii="Times New Roman" w:hAnsi="Times New Roman" w:cs="宋体"/>
          <w:color w:val="000000" w:themeColor="text1"/>
          <w:spacing w:val="4"/>
          <w:kern w:val="0"/>
          <w:sz w:val="22"/>
          <w:highlight w:val="none"/>
          <w14:textFill>
            <w14:solidFill>
              <w14:schemeClr w14:val="tx1"/>
            </w14:solidFill>
          </w14:textFill>
        </w:rPr>
        <w:t>月）、简历表、职称证、注册证等相关证明资料，所学专业</w:t>
      </w:r>
      <w:r>
        <w:rPr>
          <w:rFonts w:hint="eastAsia" w:ascii="Times New Roman" w:hAnsi="Times New Roman" w:cs="宋体"/>
          <w:color w:val="000000" w:themeColor="text1"/>
          <w:spacing w:val="4"/>
          <w:kern w:val="0"/>
          <w:sz w:val="22"/>
          <w:highlight w:val="none"/>
          <w:lang w:val="en-US" w:eastAsia="zh-CN"/>
          <w14:textFill>
            <w14:solidFill>
              <w14:schemeClr w14:val="tx1"/>
            </w14:solidFill>
          </w14:textFill>
        </w:rPr>
        <w:t>或职称</w:t>
      </w:r>
      <w:r>
        <w:rPr>
          <w:rFonts w:hint="eastAsia" w:ascii="Times New Roman" w:hAnsi="Times New Roman" w:cs="宋体"/>
          <w:color w:val="000000" w:themeColor="text1"/>
          <w:spacing w:val="4"/>
          <w:kern w:val="0"/>
          <w:sz w:val="22"/>
          <w:highlight w:val="none"/>
          <w14:textFill>
            <w14:solidFill>
              <w14:schemeClr w14:val="tx1"/>
            </w14:solidFill>
          </w14:textFill>
        </w:rPr>
        <w:t>以其毕业证或注册监理工程师注册执业证书或职称证上所列的相关专业为准。</w:t>
      </w:r>
    </w:p>
    <w:p w14:paraId="4B02E680">
      <w:pPr>
        <w:topLinePunct/>
        <w:adjustRightInd w:val="0"/>
        <w:snapToGrid w:val="0"/>
        <w:spacing w:line="360" w:lineRule="auto"/>
        <w:ind w:left="124" w:leftChars="59" w:firstLine="456" w:firstLineChars="200"/>
        <w:rPr>
          <w:rFonts w:ascii="Times New Roman" w:hAnsi="Times New Roman" w:cs="宋体"/>
          <w:color w:val="000000" w:themeColor="text1"/>
          <w:spacing w:val="4"/>
          <w:kern w:val="0"/>
          <w:sz w:val="22"/>
          <w:highlight w:val="none"/>
          <w14:textFill>
            <w14:solidFill>
              <w14:schemeClr w14:val="tx1"/>
            </w14:solidFill>
          </w14:textFill>
        </w:rPr>
      </w:pPr>
      <w:r>
        <w:rPr>
          <w:rFonts w:hint="eastAsia" w:ascii="Times New Roman" w:hAnsi="Times New Roman" w:cs="宋体"/>
          <w:color w:val="000000" w:themeColor="text1"/>
          <w:spacing w:val="4"/>
          <w:kern w:val="0"/>
          <w:sz w:val="22"/>
          <w:highlight w:val="none"/>
          <w14:textFill>
            <w14:solidFill>
              <w14:schemeClr w14:val="tx1"/>
            </w14:solidFill>
          </w14:textFill>
        </w:rPr>
        <w:t>5.投入项目的监理人员驻场要求：投标人拟投入本项目的监理人员需按第五章委托人要求及合同相关要求驻场办公。</w:t>
      </w:r>
    </w:p>
    <w:p w14:paraId="60C2BAF1">
      <w:pPr>
        <w:topLinePunct/>
        <w:adjustRightInd w:val="0"/>
        <w:snapToGrid w:val="0"/>
        <w:spacing w:line="360" w:lineRule="auto"/>
        <w:ind w:left="124" w:leftChars="59" w:firstLine="456" w:firstLineChars="200"/>
        <w:rPr>
          <w:rFonts w:ascii="Times New Roman" w:hAnsi="Times New Roman" w:cs="宋体"/>
          <w:color w:val="000000" w:themeColor="text1"/>
          <w:spacing w:val="4"/>
          <w:kern w:val="0"/>
          <w:sz w:val="22"/>
          <w:highlight w:val="none"/>
          <w14:textFill>
            <w14:solidFill>
              <w14:schemeClr w14:val="tx1"/>
            </w14:solidFill>
          </w14:textFill>
        </w:rPr>
      </w:pPr>
      <w:r>
        <w:rPr>
          <w:rFonts w:hint="eastAsia" w:ascii="Times New Roman" w:hAnsi="Times New Roman" w:cs="宋体"/>
          <w:color w:val="000000" w:themeColor="text1"/>
          <w:spacing w:val="4"/>
          <w:kern w:val="0"/>
          <w:sz w:val="22"/>
          <w:highlight w:val="none"/>
          <w14:textFill>
            <w14:solidFill>
              <w14:schemeClr w14:val="tx1"/>
            </w14:solidFill>
          </w14:textFill>
        </w:rPr>
        <w:t>6</w:t>
      </w:r>
      <w:r>
        <w:rPr>
          <w:rFonts w:ascii="Times New Roman" w:hAnsi="Times New Roman" w:cs="宋体"/>
          <w:color w:val="000000" w:themeColor="text1"/>
          <w:spacing w:val="4"/>
          <w:kern w:val="0"/>
          <w:sz w:val="22"/>
          <w:highlight w:val="none"/>
          <w14:textFill>
            <w14:solidFill>
              <w14:schemeClr w14:val="tx1"/>
            </w14:solidFill>
          </w14:textFill>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3FA1B9E3">
      <w:pPr>
        <w:keepNext w:val="0"/>
        <w:keepLines w:val="0"/>
        <w:widowControl w:val="0"/>
        <w:suppressLineNumbers w:val="0"/>
        <w:adjustRightInd w:val="0"/>
        <w:snapToGrid w:val="0"/>
        <w:spacing w:before="0" w:beforeAutospacing="0" w:after="0" w:afterAutospacing="0" w:line="360" w:lineRule="auto"/>
        <w:ind w:left="0" w:right="0" w:firstLine="570" w:firstLineChars="250"/>
        <w:jc w:val="both"/>
        <w:rPr>
          <w:rFonts w:hint="eastAsia" w:ascii="Times New Roman" w:hAnsi="Times New Roman" w:cs="宋体"/>
          <w:color w:val="000000" w:themeColor="text1"/>
          <w:spacing w:val="4"/>
          <w:kern w:val="0"/>
          <w:sz w:val="22"/>
          <w:highlight w:val="none"/>
          <w:lang w:val="en-US" w:eastAsia="zh-CN"/>
          <w14:textFill>
            <w14:solidFill>
              <w14:schemeClr w14:val="tx1"/>
            </w14:solidFill>
          </w14:textFill>
        </w:rPr>
      </w:pPr>
      <w:r>
        <w:rPr>
          <w:rFonts w:hint="eastAsia" w:ascii="Times New Roman" w:hAnsi="Times New Roman" w:cs="宋体"/>
          <w:color w:val="000000" w:themeColor="text1"/>
          <w:spacing w:val="4"/>
          <w:kern w:val="0"/>
          <w:sz w:val="22"/>
          <w:highlight w:val="none"/>
          <w:lang w:val="en-US" w:eastAsia="zh-CN"/>
          <w14:textFill>
            <w14:solidFill>
              <w14:schemeClr w14:val="tx1"/>
            </w14:solidFill>
          </w14:textFill>
        </w:rPr>
        <w:t>7.机电工程包括电气、给排水、通风空调、智能化等专业。</w:t>
      </w:r>
    </w:p>
    <w:p w14:paraId="731CB8F6">
      <w:pPr>
        <w:widowControl/>
        <w:spacing w:line="360" w:lineRule="auto"/>
        <w:ind w:left="630"/>
        <w:outlineLvl w:val="1"/>
        <w:rPr>
          <w:rFonts w:ascii="Arial" w:hAnsi="Arial" w:eastAsia="黑体" w:cs="黑体"/>
          <w:b/>
          <w:bCs/>
          <w:color w:val="000000" w:themeColor="text1"/>
          <w:kern w:val="0"/>
          <w:sz w:val="30"/>
          <w:szCs w:val="30"/>
          <w:highlight w:val="none"/>
          <w14:textFill>
            <w14:solidFill>
              <w14:schemeClr w14:val="tx1"/>
            </w14:solidFill>
          </w14:textFill>
        </w:rPr>
      </w:pPr>
      <w:r>
        <w:rPr>
          <w:rFonts w:hint="eastAsia" w:ascii="Arial" w:hAnsi="Arial" w:eastAsia="黑体" w:cs="黑体"/>
          <w:b/>
          <w:bCs/>
          <w:color w:val="000000" w:themeColor="text1"/>
          <w:kern w:val="0"/>
          <w:sz w:val="30"/>
          <w:szCs w:val="30"/>
          <w:highlight w:val="none"/>
          <w14:textFill>
            <w14:solidFill>
              <w14:schemeClr w14:val="tx1"/>
            </w14:solidFill>
          </w14:textFill>
        </w:rPr>
        <w:t>五、投入项目的监理人员驻场要求</w:t>
      </w:r>
    </w:p>
    <w:p w14:paraId="6BA792AB">
      <w:pPr>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1.项目管理人员均需驻场办公。项目总监、总监代表、安全工程师、造价工程师和资料管理员等人员在工程建设期间要求全程驻场；根据工程施工进度及阶段，监理可以调整各个专业监理人员进场时间，具体以招标人批复为准。项目总监、总监代表、安全工程师等相关人员必须严格按照《广州市重点公共建设项目管理中心建设项目施工现场考勤管理办法》规定进行每日打卡，离开工地必须办理请假手续。</w:t>
      </w:r>
    </w:p>
    <w:p w14:paraId="3F313853">
      <w:pPr>
        <w:topLinePunct/>
        <w:adjustRightInd w:val="0"/>
        <w:snapToGrid w:val="0"/>
        <w:spacing w:line="360" w:lineRule="auto"/>
        <w:ind w:left="124" w:leftChars="59" w:firstLine="496" w:firstLineChars="200"/>
        <w:rPr>
          <w:rFonts w:hint="eastAsia"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2.监理人根据项目进度情况，编制分阶段人员投入计划，包括但不限于施工准备期监理人员投入计划、土建施工期监理人员投入计划、机电弱电装修阶段监理人员投入计划、质量保修期监理人员投入计划，并严格按照各阶段人员投入计划落实监理人员投入。</w:t>
      </w:r>
      <w:r>
        <w:rPr>
          <w:rFonts w:hint="default" w:ascii="Times New Roman" w:hAnsi="Times New Roman" w:cs="宋体"/>
          <w:color w:val="000000" w:themeColor="text1"/>
          <w:spacing w:val="4"/>
          <w:kern w:val="0"/>
          <w:sz w:val="24"/>
          <w:szCs w:val="24"/>
          <w:highlight w:val="none"/>
          <w14:textFill>
            <w14:solidFill>
              <w14:schemeClr w14:val="tx1"/>
            </w14:solidFill>
          </w14:textFill>
          <w:woUserID w:val="1"/>
        </w:rPr>
        <w:t>每阶段实施前</w:t>
      </w:r>
      <w:r>
        <w:rPr>
          <w:rFonts w:hint="eastAsia" w:ascii="Times New Roman" w:hAnsi="Times New Roman" w:cs="宋体"/>
          <w:color w:val="000000" w:themeColor="text1"/>
          <w:spacing w:val="4"/>
          <w:kern w:val="0"/>
          <w:sz w:val="24"/>
          <w:szCs w:val="24"/>
          <w:highlight w:val="none"/>
          <w14:textFill>
            <w14:solidFill>
              <w14:schemeClr w14:val="tx1"/>
            </w14:solidFill>
          </w14:textFill>
        </w:rPr>
        <w:t>以书面形式向委托人申报</w:t>
      </w:r>
      <w:r>
        <w:rPr>
          <w:rFonts w:hint="default" w:ascii="Times New Roman" w:hAnsi="Times New Roman" w:cs="宋体"/>
          <w:color w:val="000000" w:themeColor="text1"/>
          <w:spacing w:val="4"/>
          <w:kern w:val="0"/>
          <w:sz w:val="24"/>
          <w:szCs w:val="24"/>
          <w:highlight w:val="none"/>
          <w14:textFill>
            <w14:solidFill>
              <w14:schemeClr w14:val="tx1"/>
            </w14:solidFill>
          </w14:textFill>
          <w:woUserID w:val="1"/>
        </w:rPr>
        <w:t>各阶段</w:t>
      </w:r>
      <w:r>
        <w:rPr>
          <w:rFonts w:hint="eastAsia" w:ascii="Times New Roman" w:hAnsi="Times New Roman" w:cs="宋体"/>
          <w:color w:val="000000" w:themeColor="text1"/>
          <w:spacing w:val="4"/>
          <w:kern w:val="0"/>
          <w:sz w:val="24"/>
          <w:szCs w:val="24"/>
          <w:highlight w:val="none"/>
          <w14:textFill>
            <w14:solidFill>
              <w14:schemeClr w14:val="tx1"/>
            </w14:solidFill>
          </w14:textFill>
        </w:rPr>
        <w:t>驻场人员的数量、名单，经委托人书面确认后作为每月监理人驻场人员出勤考核的依据。项目实施过程中监理人如根据项目进展情况增加人员投入或安排人员加班的（包括公休日、法定节假日、夜间工作等），相关费用含在合同价款中，发包人不再额外支付费用。</w:t>
      </w:r>
    </w:p>
    <w:p w14:paraId="7232ED90">
      <w:pPr>
        <w:topLinePunct/>
        <w:adjustRightInd w:val="0"/>
        <w:snapToGrid w:val="0"/>
        <w:spacing w:line="360" w:lineRule="auto"/>
        <w:ind w:left="124" w:leftChars="59" w:firstLine="496" w:firstLineChars="200"/>
        <w:rPr>
          <w:rFonts w:hint="eastAsia"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3. 监理项目总协调人应按照发包人要求参加包括不限于项目推进会议、各项专题会议等。同时，要求监理项目总协调人每月至现场亲自组织不少于</w:t>
      </w:r>
      <w:r>
        <w:rPr>
          <w:rFonts w:ascii="Times New Roman" w:hAnsi="Times New Roman" w:cs="宋体"/>
          <w:color w:val="000000" w:themeColor="text1"/>
          <w:spacing w:val="4"/>
          <w:kern w:val="0"/>
          <w:sz w:val="24"/>
          <w:szCs w:val="24"/>
          <w:highlight w:val="none"/>
          <w14:textFill>
            <w14:solidFill>
              <w14:schemeClr w14:val="tx1"/>
            </w14:solidFill>
          </w14:textFill>
        </w:rPr>
        <w:t>2</w:t>
      </w:r>
      <w:r>
        <w:rPr>
          <w:rFonts w:hint="eastAsia" w:ascii="Times New Roman" w:hAnsi="Times New Roman" w:cs="宋体"/>
          <w:color w:val="000000" w:themeColor="text1"/>
          <w:spacing w:val="4"/>
          <w:kern w:val="0"/>
          <w:sz w:val="24"/>
          <w:szCs w:val="24"/>
          <w:highlight w:val="none"/>
          <w14:textFill>
            <w14:solidFill>
              <w14:schemeClr w14:val="tx1"/>
            </w14:solidFill>
          </w14:textFill>
        </w:rPr>
        <w:t>次工地现场会议，协调质量、进度、安全、文明施工等会议，并将会议纪要报发包人备案。如有必要，项目总协调人需按照发包人的要求驻场办公。若项目总协调人因故不能召开，经发包人批准，可委托同级别或以上的单位领导组织会议。若项目总协调人或其同级别或以上的单位领导不能按上述要求组织会议，每缺席一次，按合同约定承担违约责任。</w:t>
      </w:r>
    </w:p>
    <w:p w14:paraId="5AF8E321">
      <w:pPr>
        <w:keepNext w:val="0"/>
        <w:keepLines w:val="0"/>
        <w:widowControl w:val="0"/>
        <w:suppressLineNumbers w:val="0"/>
        <w:adjustRightInd w:val="0"/>
        <w:snapToGrid w:val="0"/>
        <w:spacing w:before="0" w:beforeAutospacing="0" w:after="0" w:afterAutospacing="0" w:line="360" w:lineRule="auto"/>
        <w:ind w:left="0" w:right="0" w:firstLine="570" w:firstLineChars="25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pPr>
      <w:r>
        <w:rPr>
          <w:rFonts w:hint="default" w:ascii="Times New Roman" w:hAnsi="Times New Roman" w:eastAsia="宋体" w:cs="Times New Roman"/>
          <w:color w:val="000000" w:themeColor="text1"/>
          <w:spacing w:val="4"/>
          <w:kern w:val="0"/>
          <w:sz w:val="22"/>
          <w:szCs w:val="22"/>
          <w:highlight w:val="none"/>
          <w:lang w:eastAsia="zh-CN" w:bidi="ar"/>
          <w14:textFill>
            <w14:solidFill>
              <w14:schemeClr w14:val="tx1"/>
            </w14:solidFill>
          </w14:textFill>
          <w:woUserID w:val="1"/>
        </w:rPr>
        <w:t>4</w:t>
      </w:r>
      <w:r>
        <w:rPr>
          <w:rFonts w:hint="default" w:ascii="Times New Roman" w:hAnsi="Times New Roman" w:eastAsia="宋体" w:cs="Times New Roman"/>
          <w:color w:val="000000" w:themeColor="text1"/>
          <w:spacing w:val="4"/>
          <w:kern w:val="0"/>
          <w:sz w:val="22"/>
          <w:szCs w:val="22"/>
          <w:highlight w:val="none"/>
          <w:lang w:val="en-US" w:eastAsia="zh-CN" w:bidi="ar"/>
          <w14:textFill>
            <w14:solidFill>
              <w14:schemeClr w14:val="tx1"/>
            </w14:solidFill>
          </w14:textFill>
          <w:woUserID w:val="1"/>
        </w:rPr>
        <w:t>.</w:t>
      </w:r>
      <w:r>
        <w:rPr>
          <w:rFonts w:hint="eastAsia" w:ascii="宋体" w:hAnsi="宋体" w:eastAsia="宋体" w:cs="宋体"/>
          <w:color w:val="000000" w:themeColor="text1"/>
          <w:spacing w:val="4"/>
          <w:kern w:val="0"/>
          <w:sz w:val="22"/>
          <w:szCs w:val="22"/>
          <w:highlight w:val="none"/>
          <w:lang w:val="en-US" w:eastAsia="zh-CN" w:bidi="ar"/>
          <w14:textFill>
            <w14:solidFill>
              <w14:schemeClr w14:val="tx1"/>
            </w14:solidFill>
          </w14:textFill>
          <w:woUserID w:val="1"/>
        </w:rPr>
        <w:t>监理</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单位按下表要求分阶段投入监理人员，除项目总协调人外，投入人员在工程建设期间要求分阶段全程驻场：</w:t>
      </w:r>
    </w:p>
    <w:p w14:paraId="44431A7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b/>
          <w:bCs w:val="0"/>
          <w:color w:val="000000" w:themeColor="text1"/>
          <w:kern w:val="2"/>
          <w:sz w:val="24"/>
          <w:szCs w:val="24"/>
          <w:highlight w:val="none"/>
          <w14:textFill>
            <w14:solidFill>
              <w14:schemeClr w14:val="tx1"/>
            </w14:solidFill>
          </w14:textFill>
          <w:woUserID w:val="1"/>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woUserID w:val="1"/>
        </w:rPr>
        <w:t>项目监理人员分阶段投入要求表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6"/>
        <w:gridCol w:w="807"/>
        <w:gridCol w:w="947"/>
        <w:gridCol w:w="1006"/>
        <w:gridCol w:w="888"/>
        <w:gridCol w:w="947"/>
        <w:gridCol w:w="947"/>
        <w:gridCol w:w="851"/>
        <w:gridCol w:w="1043"/>
      </w:tblGrid>
      <w:tr w14:paraId="6AF3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top"/>
          </w:tcPr>
          <w:p w14:paraId="07B9FCC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807" w:type="dxa"/>
            <w:tcBorders>
              <w:top w:val="single" w:color="auto" w:sz="4" w:space="0"/>
              <w:left w:val="nil"/>
              <w:bottom w:val="single" w:color="auto" w:sz="4" w:space="0"/>
              <w:right w:val="single" w:color="auto" w:sz="4" w:space="0"/>
            </w:tcBorders>
            <w:shd w:val="clear" w:color="auto" w:fill="auto"/>
            <w:vAlign w:val="center"/>
          </w:tcPr>
          <w:p w14:paraId="51B67C49">
            <w:pPr>
              <w:pStyle w:val="8"/>
              <w:keepNext w:val="0"/>
              <w:keepLines w:val="0"/>
              <w:widowControl/>
              <w:suppressLineNumbers w:val="0"/>
              <w:snapToGrid w:val="0"/>
              <w:spacing w:before="0" w:beforeAutospacing="0" w:after="0" w:afterAutospacing="0"/>
              <w:ind w:left="-361" w:leftChars="-172" w:right="0" w:firstLine="420" w:firstLineChars="20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数量</w:t>
            </w:r>
          </w:p>
        </w:tc>
        <w:tc>
          <w:tcPr>
            <w:tcW w:w="947" w:type="dxa"/>
            <w:tcBorders>
              <w:top w:val="single" w:color="auto" w:sz="4" w:space="0"/>
              <w:left w:val="nil"/>
              <w:bottom w:val="single" w:color="auto" w:sz="4" w:space="0"/>
              <w:right w:val="single" w:color="auto" w:sz="4" w:space="0"/>
            </w:tcBorders>
            <w:shd w:val="clear" w:color="auto" w:fill="auto"/>
            <w:vAlign w:val="center"/>
          </w:tcPr>
          <w:p w14:paraId="7D910090">
            <w:pPr>
              <w:pStyle w:val="8"/>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施工准备阶段</w:t>
            </w:r>
          </w:p>
        </w:tc>
        <w:tc>
          <w:tcPr>
            <w:tcW w:w="1006" w:type="dxa"/>
            <w:tcBorders>
              <w:top w:val="single" w:color="auto" w:sz="4" w:space="0"/>
              <w:left w:val="nil"/>
              <w:bottom w:val="single" w:color="auto" w:sz="4" w:space="0"/>
              <w:right w:val="single" w:color="auto" w:sz="4" w:space="0"/>
            </w:tcBorders>
            <w:shd w:val="clear" w:color="auto" w:fill="auto"/>
            <w:vAlign w:val="center"/>
          </w:tcPr>
          <w:p w14:paraId="6F5BE634">
            <w:pPr>
              <w:pStyle w:val="8"/>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±0.00以下阶段</w:t>
            </w:r>
          </w:p>
        </w:tc>
        <w:tc>
          <w:tcPr>
            <w:tcW w:w="888" w:type="dxa"/>
            <w:tcBorders>
              <w:top w:val="single" w:color="auto" w:sz="4" w:space="0"/>
              <w:left w:val="nil"/>
              <w:bottom w:val="single" w:color="auto" w:sz="4" w:space="0"/>
              <w:right w:val="single" w:color="auto" w:sz="4" w:space="0"/>
            </w:tcBorders>
            <w:shd w:val="clear" w:color="auto" w:fill="auto"/>
            <w:vAlign w:val="center"/>
          </w:tcPr>
          <w:p w14:paraId="275E8D88">
            <w:pPr>
              <w:pStyle w:val="8"/>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主体结构施工阶段</w:t>
            </w:r>
          </w:p>
        </w:tc>
        <w:tc>
          <w:tcPr>
            <w:tcW w:w="947" w:type="dxa"/>
            <w:tcBorders>
              <w:top w:val="single" w:color="auto" w:sz="4" w:space="0"/>
              <w:left w:val="nil"/>
              <w:bottom w:val="single" w:color="auto" w:sz="4" w:space="0"/>
              <w:right w:val="single" w:color="auto" w:sz="4" w:space="0"/>
            </w:tcBorders>
            <w:shd w:val="clear" w:color="auto" w:fill="auto"/>
            <w:vAlign w:val="center"/>
          </w:tcPr>
          <w:p w14:paraId="2255CE11">
            <w:pPr>
              <w:pStyle w:val="8"/>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机电安装和装修阶段</w:t>
            </w:r>
          </w:p>
        </w:tc>
        <w:tc>
          <w:tcPr>
            <w:tcW w:w="947" w:type="dxa"/>
            <w:tcBorders>
              <w:top w:val="single" w:color="auto" w:sz="4" w:space="0"/>
              <w:left w:val="nil"/>
              <w:bottom w:val="single" w:color="auto" w:sz="4" w:space="0"/>
              <w:right w:val="single" w:color="auto" w:sz="4" w:space="0"/>
            </w:tcBorders>
            <w:shd w:val="clear" w:color="auto" w:fill="auto"/>
            <w:vAlign w:val="center"/>
          </w:tcPr>
          <w:p w14:paraId="57F2A15E">
            <w:pPr>
              <w:pStyle w:val="8"/>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工程收尾及验收阶段</w:t>
            </w:r>
          </w:p>
        </w:tc>
        <w:tc>
          <w:tcPr>
            <w:tcW w:w="851" w:type="dxa"/>
            <w:tcBorders>
              <w:top w:val="single" w:color="auto" w:sz="4" w:space="0"/>
              <w:left w:val="nil"/>
              <w:bottom w:val="single" w:color="auto" w:sz="4" w:space="0"/>
              <w:right w:val="single" w:color="auto" w:sz="4" w:space="0"/>
            </w:tcBorders>
            <w:shd w:val="clear" w:color="auto" w:fill="auto"/>
            <w:vAlign w:val="center"/>
          </w:tcPr>
          <w:p w14:paraId="21815B07">
            <w:pPr>
              <w:pStyle w:val="8"/>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维保及结算阶段</w:t>
            </w:r>
          </w:p>
        </w:tc>
        <w:tc>
          <w:tcPr>
            <w:tcW w:w="1043" w:type="dxa"/>
            <w:tcBorders>
              <w:top w:val="single" w:color="auto" w:sz="4" w:space="0"/>
              <w:left w:val="nil"/>
              <w:bottom w:val="single" w:color="auto" w:sz="4" w:space="0"/>
              <w:right w:val="single" w:color="auto" w:sz="4" w:space="0"/>
            </w:tcBorders>
            <w:shd w:val="clear" w:color="auto" w:fill="auto"/>
            <w:vAlign w:val="center"/>
          </w:tcPr>
          <w:p w14:paraId="079BC255">
            <w:pPr>
              <w:pStyle w:val="8"/>
              <w:keepNext w:val="0"/>
              <w:keepLines w:val="0"/>
              <w:widowControl/>
              <w:suppressLineNumbers w:val="0"/>
              <w:snapToGrid w:val="0"/>
              <w:spacing w:before="0" w:beforeAutospacing="0" w:after="0" w:afterAutospacing="0"/>
              <w:ind w:left="-361" w:leftChars="-172" w:right="0" w:firstLine="420" w:firstLineChars="200"/>
              <w:jc w:val="center"/>
              <w:rPr>
                <w:rFonts w:hint="eastAsia" w:ascii="宋体" w:hAnsi="宋体" w:eastAsia="宋体" w:cs="宋体"/>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备注</w:t>
            </w:r>
          </w:p>
        </w:tc>
      </w:tr>
      <w:tr w14:paraId="4437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2E38A6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color w:val="000000" w:themeColor="text1"/>
                <w:kern w:val="44"/>
                <w:sz w:val="21"/>
                <w:szCs w:val="21"/>
                <w:highlight w:val="none"/>
                <w:lang w:val="en-US" w:eastAsia="zh-CN" w:bidi="ar"/>
                <w14:textFill>
                  <w14:solidFill>
                    <w14:schemeClr w14:val="tx1"/>
                  </w14:solidFill>
                </w14:textFill>
                <w:woUserID w:val="1"/>
              </w:rPr>
              <w:t>项目总协调人</w:t>
            </w:r>
          </w:p>
        </w:tc>
        <w:tc>
          <w:tcPr>
            <w:tcW w:w="807" w:type="dxa"/>
            <w:tcBorders>
              <w:top w:val="single" w:color="auto" w:sz="4" w:space="0"/>
              <w:left w:val="nil"/>
              <w:bottom w:val="single" w:color="auto" w:sz="4" w:space="0"/>
              <w:right w:val="single" w:color="auto" w:sz="4" w:space="0"/>
            </w:tcBorders>
            <w:shd w:val="clear" w:color="auto" w:fill="auto"/>
            <w:vAlign w:val="center"/>
          </w:tcPr>
          <w:p w14:paraId="53D89CB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77500898">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06" w:type="dxa"/>
            <w:tcBorders>
              <w:top w:val="single" w:color="auto" w:sz="4" w:space="0"/>
              <w:left w:val="nil"/>
              <w:bottom w:val="single" w:color="auto" w:sz="4" w:space="0"/>
              <w:right w:val="single" w:color="auto" w:sz="4" w:space="0"/>
            </w:tcBorders>
            <w:shd w:val="clear" w:color="auto" w:fill="auto"/>
            <w:vAlign w:val="center"/>
          </w:tcPr>
          <w:p w14:paraId="1311C83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258AE4A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731493A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6ABBCF5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61192F7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43" w:type="dxa"/>
            <w:tcBorders>
              <w:top w:val="single" w:color="auto" w:sz="4" w:space="0"/>
              <w:left w:val="nil"/>
              <w:bottom w:val="single" w:color="auto" w:sz="4" w:space="0"/>
              <w:right w:val="single" w:color="auto" w:sz="4" w:space="0"/>
            </w:tcBorders>
            <w:shd w:val="clear" w:color="auto" w:fill="auto"/>
            <w:vAlign w:val="center"/>
          </w:tcPr>
          <w:p w14:paraId="7FE4DC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44"/>
                <w:sz w:val="21"/>
                <w:szCs w:val="21"/>
                <w:highlight w:val="none"/>
                <w:lang w:val="en-US" w:eastAsia="zh-CN" w:bidi="ar"/>
                <w14:textFill>
                  <w14:solidFill>
                    <w14:schemeClr w14:val="tx1"/>
                  </w14:solidFill>
                </w14:textFill>
                <w:woUserID w:val="1"/>
              </w:rPr>
              <w:t>每月至少组织两次协调会议</w:t>
            </w:r>
          </w:p>
        </w:tc>
      </w:tr>
      <w:tr w14:paraId="3778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1EDE9AD">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color w:val="000000" w:themeColor="text1"/>
                <w:kern w:val="44"/>
                <w:sz w:val="21"/>
                <w:szCs w:val="21"/>
                <w:highlight w:val="none"/>
                <w:lang w:val="en-US" w:eastAsia="zh-CN" w:bidi="ar"/>
                <w14:textFill>
                  <w14:solidFill>
                    <w14:schemeClr w14:val="tx1"/>
                  </w14:solidFill>
                </w14:textFill>
                <w:woUserID w:val="1"/>
              </w:rPr>
              <w:t>总监</w:t>
            </w:r>
          </w:p>
        </w:tc>
        <w:tc>
          <w:tcPr>
            <w:tcW w:w="807" w:type="dxa"/>
            <w:tcBorders>
              <w:top w:val="single" w:color="auto" w:sz="4" w:space="0"/>
              <w:left w:val="nil"/>
              <w:bottom w:val="single" w:color="auto" w:sz="4" w:space="0"/>
              <w:right w:val="single" w:color="auto" w:sz="4" w:space="0"/>
            </w:tcBorders>
            <w:shd w:val="clear" w:color="auto" w:fill="auto"/>
            <w:vAlign w:val="center"/>
          </w:tcPr>
          <w:p w14:paraId="4FC34F3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771045B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06" w:type="dxa"/>
            <w:tcBorders>
              <w:top w:val="single" w:color="auto" w:sz="4" w:space="0"/>
              <w:left w:val="nil"/>
              <w:bottom w:val="single" w:color="auto" w:sz="4" w:space="0"/>
              <w:right w:val="single" w:color="auto" w:sz="4" w:space="0"/>
            </w:tcBorders>
            <w:shd w:val="clear" w:color="auto" w:fill="auto"/>
            <w:vAlign w:val="center"/>
          </w:tcPr>
          <w:p w14:paraId="1639734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7466B8B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29C789F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3715F00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3D8D207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43" w:type="dxa"/>
            <w:tcBorders>
              <w:top w:val="single" w:color="auto" w:sz="4" w:space="0"/>
              <w:left w:val="nil"/>
              <w:bottom w:val="single" w:color="auto" w:sz="4" w:space="0"/>
              <w:right w:val="single" w:color="auto" w:sz="4" w:space="0"/>
            </w:tcBorders>
            <w:shd w:val="clear" w:color="auto" w:fill="auto"/>
            <w:vAlign w:val="top"/>
          </w:tcPr>
          <w:p w14:paraId="1621A55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04D5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F0B2580">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color w:val="000000" w:themeColor="text1"/>
                <w:kern w:val="44"/>
                <w:sz w:val="21"/>
                <w:szCs w:val="21"/>
                <w:highlight w:val="none"/>
                <w:lang w:val="en-US" w:eastAsia="zh-CN" w:bidi="ar"/>
                <w14:textFill>
                  <w14:solidFill>
                    <w14:schemeClr w14:val="tx1"/>
                  </w14:solidFill>
                </w14:textFill>
                <w:woUserID w:val="1"/>
              </w:rPr>
              <w:t>总监代表</w:t>
            </w:r>
          </w:p>
        </w:tc>
        <w:tc>
          <w:tcPr>
            <w:tcW w:w="807" w:type="dxa"/>
            <w:tcBorders>
              <w:top w:val="single" w:color="auto" w:sz="4" w:space="0"/>
              <w:left w:val="nil"/>
              <w:bottom w:val="single" w:color="auto" w:sz="4" w:space="0"/>
              <w:right w:val="single" w:color="auto" w:sz="4" w:space="0"/>
            </w:tcBorders>
            <w:shd w:val="clear" w:color="auto" w:fill="auto"/>
            <w:vAlign w:val="center"/>
          </w:tcPr>
          <w:p w14:paraId="0FE20AB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68FD8A0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06" w:type="dxa"/>
            <w:tcBorders>
              <w:top w:val="single" w:color="auto" w:sz="4" w:space="0"/>
              <w:left w:val="nil"/>
              <w:bottom w:val="single" w:color="auto" w:sz="4" w:space="0"/>
              <w:right w:val="single" w:color="auto" w:sz="4" w:space="0"/>
            </w:tcBorders>
            <w:shd w:val="clear" w:color="auto" w:fill="auto"/>
            <w:vAlign w:val="center"/>
          </w:tcPr>
          <w:p w14:paraId="61028A6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05F54F3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3B708FA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1DD3DAD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4C5B787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43" w:type="dxa"/>
            <w:tcBorders>
              <w:top w:val="single" w:color="auto" w:sz="4" w:space="0"/>
              <w:left w:val="nil"/>
              <w:bottom w:val="single" w:color="auto" w:sz="4" w:space="0"/>
              <w:right w:val="single" w:color="auto" w:sz="4" w:space="0"/>
            </w:tcBorders>
            <w:shd w:val="clear" w:color="auto" w:fill="auto"/>
            <w:vAlign w:val="top"/>
          </w:tcPr>
          <w:p w14:paraId="3464F47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67E3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39D3B32">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woUserID w:val="1"/>
              </w:rPr>
              <w:t>土建监理工程师</w:t>
            </w:r>
          </w:p>
        </w:tc>
        <w:tc>
          <w:tcPr>
            <w:tcW w:w="807" w:type="dxa"/>
            <w:tcBorders>
              <w:top w:val="single" w:color="auto" w:sz="4" w:space="0"/>
              <w:left w:val="nil"/>
              <w:bottom w:val="single" w:color="auto" w:sz="4" w:space="0"/>
              <w:right w:val="single" w:color="auto" w:sz="4" w:space="0"/>
            </w:tcBorders>
            <w:shd w:val="clear" w:color="auto" w:fill="auto"/>
            <w:vAlign w:val="center"/>
          </w:tcPr>
          <w:p w14:paraId="7CC8340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2</w:t>
            </w:r>
          </w:p>
        </w:tc>
        <w:tc>
          <w:tcPr>
            <w:tcW w:w="947" w:type="dxa"/>
            <w:tcBorders>
              <w:top w:val="single" w:color="auto" w:sz="4" w:space="0"/>
              <w:left w:val="nil"/>
              <w:bottom w:val="single" w:color="auto" w:sz="4" w:space="0"/>
              <w:right w:val="single" w:color="auto" w:sz="4" w:space="0"/>
            </w:tcBorders>
            <w:shd w:val="clear" w:color="auto" w:fill="auto"/>
            <w:vAlign w:val="center"/>
          </w:tcPr>
          <w:p w14:paraId="58CBDD7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06" w:type="dxa"/>
            <w:tcBorders>
              <w:top w:val="single" w:color="auto" w:sz="4" w:space="0"/>
              <w:left w:val="nil"/>
              <w:bottom w:val="single" w:color="auto" w:sz="4" w:space="0"/>
              <w:right w:val="single" w:color="auto" w:sz="4" w:space="0"/>
            </w:tcBorders>
            <w:shd w:val="clear" w:color="auto" w:fill="auto"/>
            <w:vAlign w:val="center"/>
          </w:tcPr>
          <w:p w14:paraId="5CDC977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2</w:t>
            </w:r>
          </w:p>
        </w:tc>
        <w:tc>
          <w:tcPr>
            <w:tcW w:w="888" w:type="dxa"/>
            <w:tcBorders>
              <w:top w:val="single" w:color="auto" w:sz="4" w:space="0"/>
              <w:left w:val="nil"/>
              <w:bottom w:val="single" w:color="auto" w:sz="4" w:space="0"/>
              <w:right w:val="single" w:color="auto" w:sz="4" w:space="0"/>
            </w:tcBorders>
            <w:shd w:val="clear" w:color="auto" w:fill="auto"/>
            <w:vAlign w:val="center"/>
          </w:tcPr>
          <w:p w14:paraId="3733F11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2</w:t>
            </w:r>
          </w:p>
        </w:tc>
        <w:tc>
          <w:tcPr>
            <w:tcW w:w="947" w:type="dxa"/>
            <w:tcBorders>
              <w:top w:val="single" w:color="auto" w:sz="4" w:space="0"/>
              <w:left w:val="nil"/>
              <w:bottom w:val="single" w:color="auto" w:sz="4" w:space="0"/>
              <w:right w:val="single" w:color="auto" w:sz="4" w:space="0"/>
            </w:tcBorders>
            <w:shd w:val="clear" w:color="auto" w:fill="auto"/>
            <w:vAlign w:val="center"/>
          </w:tcPr>
          <w:p w14:paraId="0916702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3D106F2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6E9BADA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43" w:type="dxa"/>
            <w:tcBorders>
              <w:top w:val="single" w:color="auto" w:sz="4" w:space="0"/>
              <w:left w:val="nil"/>
              <w:bottom w:val="single" w:color="auto" w:sz="4" w:space="0"/>
              <w:right w:val="single" w:color="auto" w:sz="4" w:space="0"/>
            </w:tcBorders>
            <w:shd w:val="clear" w:color="auto" w:fill="auto"/>
            <w:vAlign w:val="top"/>
          </w:tcPr>
          <w:p w14:paraId="435B799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447D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9DD183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woUserID w:val="1"/>
              </w:rPr>
              <w:t>机电监理工程师</w:t>
            </w:r>
          </w:p>
        </w:tc>
        <w:tc>
          <w:tcPr>
            <w:tcW w:w="807" w:type="dxa"/>
            <w:tcBorders>
              <w:top w:val="single" w:color="auto" w:sz="4" w:space="0"/>
              <w:left w:val="nil"/>
              <w:bottom w:val="single" w:color="auto" w:sz="4" w:space="0"/>
              <w:right w:val="single" w:color="auto" w:sz="4" w:space="0"/>
            </w:tcBorders>
            <w:shd w:val="clear" w:color="auto" w:fill="auto"/>
            <w:vAlign w:val="center"/>
          </w:tcPr>
          <w:p w14:paraId="21F369D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0BC208E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06" w:type="dxa"/>
            <w:tcBorders>
              <w:top w:val="single" w:color="auto" w:sz="4" w:space="0"/>
              <w:left w:val="nil"/>
              <w:bottom w:val="single" w:color="auto" w:sz="4" w:space="0"/>
              <w:right w:val="single" w:color="auto" w:sz="4" w:space="0"/>
            </w:tcBorders>
            <w:shd w:val="clear" w:color="auto" w:fill="auto"/>
            <w:vAlign w:val="center"/>
          </w:tcPr>
          <w:p w14:paraId="1D0ECC8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888" w:type="dxa"/>
            <w:tcBorders>
              <w:top w:val="single" w:color="auto" w:sz="4" w:space="0"/>
              <w:left w:val="nil"/>
              <w:bottom w:val="single" w:color="auto" w:sz="4" w:space="0"/>
              <w:right w:val="single" w:color="auto" w:sz="4" w:space="0"/>
            </w:tcBorders>
            <w:shd w:val="clear" w:color="auto" w:fill="auto"/>
            <w:vAlign w:val="center"/>
          </w:tcPr>
          <w:p w14:paraId="3FC4F90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947" w:type="dxa"/>
            <w:tcBorders>
              <w:top w:val="single" w:color="auto" w:sz="4" w:space="0"/>
              <w:left w:val="nil"/>
              <w:bottom w:val="single" w:color="auto" w:sz="4" w:space="0"/>
              <w:right w:val="single" w:color="auto" w:sz="4" w:space="0"/>
            </w:tcBorders>
            <w:shd w:val="clear" w:color="auto" w:fill="auto"/>
            <w:vAlign w:val="center"/>
          </w:tcPr>
          <w:p w14:paraId="26AC491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638E3EA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3EC9DB1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43" w:type="dxa"/>
            <w:tcBorders>
              <w:top w:val="single" w:color="auto" w:sz="4" w:space="0"/>
              <w:left w:val="nil"/>
              <w:bottom w:val="single" w:color="auto" w:sz="4" w:space="0"/>
              <w:right w:val="single" w:color="auto" w:sz="4" w:space="0"/>
            </w:tcBorders>
            <w:shd w:val="clear" w:color="auto" w:fill="auto"/>
            <w:vAlign w:val="top"/>
          </w:tcPr>
          <w:p w14:paraId="422173B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5084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162947A2">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woUserID w:val="1"/>
              </w:rPr>
              <w:t>装修（或机电）专业工程师</w:t>
            </w:r>
          </w:p>
        </w:tc>
        <w:tc>
          <w:tcPr>
            <w:tcW w:w="807" w:type="dxa"/>
            <w:tcBorders>
              <w:top w:val="single" w:color="auto" w:sz="4" w:space="0"/>
              <w:left w:val="nil"/>
              <w:bottom w:val="single" w:color="auto" w:sz="4" w:space="0"/>
              <w:right w:val="single" w:color="auto" w:sz="4" w:space="0"/>
            </w:tcBorders>
            <w:shd w:val="clear" w:color="auto" w:fill="auto"/>
            <w:vAlign w:val="center"/>
          </w:tcPr>
          <w:p w14:paraId="1BB446D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46907F7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06" w:type="dxa"/>
            <w:tcBorders>
              <w:top w:val="single" w:color="auto" w:sz="4" w:space="0"/>
              <w:left w:val="nil"/>
              <w:bottom w:val="single" w:color="auto" w:sz="4" w:space="0"/>
              <w:right w:val="single" w:color="auto" w:sz="4" w:space="0"/>
            </w:tcBorders>
            <w:shd w:val="clear" w:color="auto" w:fill="auto"/>
            <w:vAlign w:val="center"/>
          </w:tcPr>
          <w:p w14:paraId="00A608C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888" w:type="dxa"/>
            <w:tcBorders>
              <w:top w:val="single" w:color="auto" w:sz="4" w:space="0"/>
              <w:left w:val="nil"/>
              <w:bottom w:val="single" w:color="auto" w:sz="4" w:space="0"/>
              <w:right w:val="single" w:color="auto" w:sz="4" w:space="0"/>
            </w:tcBorders>
            <w:shd w:val="clear" w:color="auto" w:fill="auto"/>
            <w:vAlign w:val="center"/>
          </w:tcPr>
          <w:p w14:paraId="718FF62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947" w:type="dxa"/>
            <w:tcBorders>
              <w:top w:val="single" w:color="auto" w:sz="4" w:space="0"/>
              <w:left w:val="nil"/>
              <w:bottom w:val="single" w:color="auto" w:sz="4" w:space="0"/>
              <w:right w:val="single" w:color="auto" w:sz="4" w:space="0"/>
            </w:tcBorders>
            <w:shd w:val="clear" w:color="auto" w:fill="auto"/>
            <w:vAlign w:val="center"/>
          </w:tcPr>
          <w:p w14:paraId="4E8E022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275FB7C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1051A25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43" w:type="dxa"/>
            <w:tcBorders>
              <w:top w:val="single" w:color="auto" w:sz="4" w:space="0"/>
              <w:left w:val="nil"/>
              <w:bottom w:val="single" w:color="auto" w:sz="4" w:space="0"/>
              <w:right w:val="single" w:color="auto" w:sz="4" w:space="0"/>
            </w:tcBorders>
            <w:shd w:val="clear" w:color="auto" w:fill="auto"/>
            <w:vAlign w:val="top"/>
          </w:tcPr>
          <w:p w14:paraId="6373111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69A7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C6EF2BB">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woUserID w:val="1"/>
              </w:rPr>
              <w:t>计划合同管理工程师</w:t>
            </w:r>
          </w:p>
        </w:tc>
        <w:tc>
          <w:tcPr>
            <w:tcW w:w="807" w:type="dxa"/>
            <w:tcBorders>
              <w:top w:val="single" w:color="auto" w:sz="4" w:space="0"/>
              <w:left w:val="nil"/>
              <w:bottom w:val="single" w:color="auto" w:sz="4" w:space="0"/>
              <w:right w:val="single" w:color="auto" w:sz="4" w:space="0"/>
            </w:tcBorders>
            <w:shd w:val="clear" w:color="auto" w:fill="auto"/>
            <w:vAlign w:val="center"/>
          </w:tcPr>
          <w:p w14:paraId="753617A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55C33B1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06" w:type="dxa"/>
            <w:tcBorders>
              <w:top w:val="single" w:color="auto" w:sz="4" w:space="0"/>
              <w:left w:val="nil"/>
              <w:bottom w:val="single" w:color="auto" w:sz="4" w:space="0"/>
              <w:right w:val="single" w:color="auto" w:sz="4" w:space="0"/>
            </w:tcBorders>
            <w:shd w:val="clear" w:color="auto" w:fill="auto"/>
            <w:vAlign w:val="center"/>
          </w:tcPr>
          <w:p w14:paraId="13788EE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04F07D98">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03313D1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15A46F78">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632E1C6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43" w:type="dxa"/>
            <w:tcBorders>
              <w:top w:val="single" w:color="auto" w:sz="4" w:space="0"/>
              <w:left w:val="nil"/>
              <w:bottom w:val="single" w:color="auto" w:sz="4" w:space="0"/>
              <w:right w:val="single" w:color="auto" w:sz="4" w:space="0"/>
            </w:tcBorders>
            <w:shd w:val="clear" w:color="auto" w:fill="auto"/>
            <w:vAlign w:val="top"/>
          </w:tcPr>
          <w:p w14:paraId="35DB77D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4268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6B49F3F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woUserID w:val="1"/>
              </w:rPr>
              <w:t>安全监理员</w:t>
            </w:r>
          </w:p>
        </w:tc>
        <w:tc>
          <w:tcPr>
            <w:tcW w:w="807" w:type="dxa"/>
            <w:tcBorders>
              <w:top w:val="single" w:color="auto" w:sz="4" w:space="0"/>
              <w:left w:val="nil"/>
              <w:bottom w:val="single" w:color="auto" w:sz="4" w:space="0"/>
              <w:right w:val="single" w:color="auto" w:sz="4" w:space="0"/>
            </w:tcBorders>
            <w:shd w:val="clear" w:color="auto" w:fill="auto"/>
            <w:vAlign w:val="center"/>
          </w:tcPr>
          <w:p w14:paraId="349F196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0676422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06" w:type="dxa"/>
            <w:tcBorders>
              <w:top w:val="single" w:color="auto" w:sz="4" w:space="0"/>
              <w:left w:val="nil"/>
              <w:bottom w:val="single" w:color="auto" w:sz="4" w:space="0"/>
              <w:right w:val="single" w:color="auto" w:sz="4" w:space="0"/>
            </w:tcBorders>
            <w:shd w:val="clear" w:color="auto" w:fill="auto"/>
            <w:vAlign w:val="center"/>
          </w:tcPr>
          <w:p w14:paraId="4CA048E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3D13F88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028682F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1A00990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03BB0AC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c>
          <w:tcPr>
            <w:tcW w:w="1043" w:type="dxa"/>
            <w:tcBorders>
              <w:top w:val="single" w:color="auto" w:sz="4" w:space="0"/>
              <w:left w:val="nil"/>
              <w:bottom w:val="single" w:color="auto" w:sz="4" w:space="0"/>
              <w:right w:val="single" w:color="auto" w:sz="4" w:space="0"/>
            </w:tcBorders>
            <w:shd w:val="clear" w:color="auto" w:fill="auto"/>
            <w:vAlign w:val="top"/>
          </w:tcPr>
          <w:p w14:paraId="42552FB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0ED0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3E4BCDD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woUserID w:val="1"/>
              </w:rPr>
              <w:t>造价工程师</w:t>
            </w:r>
          </w:p>
        </w:tc>
        <w:tc>
          <w:tcPr>
            <w:tcW w:w="807" w:type="dxa"/>
            <w:tcBorders>
              <w:top w:val="single" w:color="auto" w:sz="4" w:space="0"/>
              <w:left w:val="nil"/>
              <w:bottom w:val="single" w:color="auto" w:sz="4" w:space="0"/>
              <w:right w:val="single" w:color="auto" w:sz="4" w:space="0"/>
            </w:tcBorders>
            <w:shd w:val="clear" w:color="auto" w:fill="auto"/>
            <w:vAlign w:val="center"/>
          </w:tcPr>
          <w:p w14:paraId="2AFA877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7D89E139">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06" w:type="dxa"/>
            <w:tcBorders>
              <w:top w:val="single" w:color="auto" w:sz="4" w:space="0"/>
              <w:left w:val="nil"/>
              <w:bottom w:val="single" w:color="auto" w:sz="4" w:space="0"/>
              <w:right w:val="single" w:color="auto" w:sz="4" w:space="0"/>
            </w:tcBorders>
            <w:shd w:val="clear" w:color="auto" w:fill="auto"/>
            <w:vAlign w:val="center"/>
          </w:tcPr>
          <w:p w14:paraId="5ED95C39">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4790426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7FE8098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551D1E6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72872729">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43" w:type="dxa"/>
            <w:tcBorders>
              <w:top w:val="single" w:color="auto" w:sz="4" w:space="0"/>
              <w:left w:val="nil"/>
              <w:bottom w:val="single" w:color="auto" w:sz="4" w:space="0"/>
              <w:right w:val="single" w:color="auto" w:sz="4" w:space="0"/>
            </w:tcBorders>
            <w:shd w:val="clear" w:color="auto" w:fill="auto"/>
            <w:vAlign w:val="top"/>
          </w:tcPr>
          <w:p w14:paraId="51A7CE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44"/>
                <w:sz w:val="21"/>
                <w:szCs w:val="21"/>
                <w:highlight w:val="none"/>
                <w:lang w:val="en-US" w:eastAsia="zh-CN" w:bidi="ar"/>
                <w14:textFill>
                  <w14:solidFill>
                    <w14:schemeClr w14:val="tx1"/>
                  </w14:solidFill>
                </w14:textFill>
                <w:woUserID w:val="1"/>
              </w:rPr>
              <w:t>在结算阶段，根据实际情况按建设单位要求增派人员。</w:t>
            </w:r>
          </w:p>
        </w:tc>
      </w:tr>
      <w:tr w14:paraId="5582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60F9A56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woUserID w:val="1"/>
              </w:rPr>
              <w:t>图档资料管理员</w:t>
            </w:r>
          </w:p>
        </w:tc>
        <w:tc>
          <w:tcPr>
            <w:tcW w:w="807" w:type="dxa"/>
            <w:tcBorders>
              <w:top w:val="single" w:color="auto" w:sz="4" w:space="0"/>
              <w:left w:val="nil"/>
              <w:bottom w:val="single" w:color="auto" w:sz="4" w:space="0"/>
              <w:right w:val="single" w:color="auto" w:sz="4" w:space="0"/>
            </w:tcBorders>
            <w:shd w:val="clear" w:color="auto" w:fill="auto"/>
            <w:vAlign w:val="center"/>
          </w:tcPr>
          <w:p w14:paraId="6935E04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3184F49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06" w:type="dxa"/>
            <w:tcBorders>
              <w:top w:val="single" w:color="auto" w:sz="4" w:space="0"/>
              <w:left w:val="nil"/>
              <w:bottom w:val="single" w:color="auto" w:sz="4" w:space="0"/>
              <w:right w:val="single" w:color="auto" w:sz="4" w:space="0"/>
            </w:tcBorders>
            <w:shd w:val="clear" w:color="auto" w:fill="auto"/>
            <w:vAlign w:val="center"/>
          </w:tcPr>
          <w:p w14:paraId="178D504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72F8015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5E98D71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27D51ED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7C42D2D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p>
        </w:tc>
        <w:tc>
          <w:tcPr>
            <w:tcW w:w="1043" w:type="dxa"/>
            <w:tcBorders>
              <w:top w:val="single" w:color="auto" w:sz="4" w:space="0"/>
              <w:left w:val="nil"/>
              <w:bottom w:val="single" w:color="auto" w:sz="4" w:space="0"/>
              <w:right w:val="single" w:color="auto" w:sz="4" w:space="0"/>
            </w:tcBorders>
            <w:shd w:val="clear" w:color="auto" w:fill="auto"/>
            <w:vAlign w:val="top"/>
          </w:tcPr>
          <w:p w14:paraId="3652A94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r w14:paraId="5A3D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7CA49FB">
            <w:pPr>
              <w:keepNext w:val="0"/>
              <w:keepLines w:val="0"/>
              <w:widowControl w:val="0"/>
              <w:suppressLineNumbers w:val="0"/>
              <w:adjustRightInd w:val="0"/>
              <w:snapToGrid w:val="0"/>
              <w:spacing w:before="0" w:beforeAutospacing="0" w:after="0" w:afterAutospacing="0"/>
              <w:ind w:left="0" w:right="0"/>
              <w:jc w:val="both"/>
              <w:rPr>
                <w:rFonts w:hint="default" w:ascii="宋体" w:hAnsi="宋体" w:eastAsia="宋体" w:cs="宋体"/>
                <w:bCs/>
                <w:color w:val="000000" w:themeColor="text1"/>
                <w:kern w:val="44"/>
                <w:sz w:val="21"/>
                <w:szCs w:val="21"/>
                <w:highlight w:val="none"/>
                <w:lang w:eastAsia="zh-CN" w:bidi="ar"/>
                <w14:textFill>
                  <w14:solidFill>
                    <w14:schemeClr w14:val="tx1"/>
                  </w14:solidFill>
                </w14:textFill>
                <w:woUserID w:val="1"/>
              </w:rPr>
            </w:pPr>
            <w:r>
              <w:rPr>
                <w:rFonts w:hint="default" w:ascii="宋体" w:hAnsi="宋体" w:cs="宋体"/>
                <w:bCs/>
                <w:color w:val="000000" w:themeColor="text1"/>
                <w:kern w:val="44"/>
                <w:sz w:val="21"/>
                <w:szCs w:val="21"/>
                <w:highlight w:val="none"/>
                <w:lang w:eastAsia="zh-CN" w:bidi="ar"/>
                <w14:textFill>
                  <w14:solidFill>
                    <w14:schemeClr w14:val="tx1"/>
                  </w14:solidFill>
                </w14:textFill>
                <w:woUserID w:val="1"/>
              </w:rPr>
              <w:t>监理员</w:t>
            </w:r>
          </w:p>
        </w:tc>
        <w:tc>
          <w:tcPr>
            <w:tcW w:w="807" w:type="dxa"/>
            <w:tcBorders>
              <w:top w:val="single" w:color="auto" w:sz="4" w:space="0"/>
              <w:left w:val="nil"/>
              <w:bottom w:val="single" w:color="auto" w:sz="4" w:space="0"/>
              <w:right w:val="single" w:color="auto" w:sz="4" w:space="0"/>
            </w:tcBorders>
            <w:shd w:val="clear" w:color="auto" w:fill="auto"/>
            <w:vAlign w:val="center"/>
          </w:tcPr>
          <w:p w14:paraId="0D480ED2">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eastAsia="zh-CN" w:bidi="ar"/>
                <w14:textFill>
                  <w14:solidFill>
                    <w14:schemeClr w14:val="tx1"/>
                  </w14:solidFill>
                </w14:textFill>
                <w:woUserID w:val="1"/>
              </w:rPr>
            </w:pP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69369352">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eastAsia="zh-CN" w:bidi="ar"/>
                <w14:textFill>
                  <w14:solidFill>
                    <w14:schemeClr w14:val="tx1"/>
                  </w14:solidFill>
                </w14:textFill>
                <w:woUserID w:val="1"/>
              </w:rPr>
            </w:pPr>
            <w:r>
              <w:rPr>
                <w:rFonts w:hint="eastAsia" w:ascii="宋体" w:hAnsi="宋体" w:cs="宋体"/>
                <w:color w:val="000000" w:themeColor="text1"/>
                <w:kern w:val="2"/>
                <w:sz w:val="21"/>
                <w:szCs w:val="21"/>
                <w:highlight w:val="none"/>
                <w:lang w:eastAsia="zh-CN" w:bidi="ar"/>
                <w14:textFill>
                  <w14:solidFill>
                    <w14:schemeClr w14:val="tx1"/>
                  </w14:solidFill>
                </w14:textFill>
                <w:woUserID w:val="1"/>
              </w:rPr>
              <w:t xml:space="preserve"> </w:t>
            </w:r>
          </w:p>
        </w:tc>
        <w:tc>
          <w:tcPr>
            <w:tcW w:w="1006" w:type="dxa"/>
            <w:tcBorders>
              <w:top w:val="single" w:color="auto" w:sz="4" w:space="0"/>
              <w:left w:val="nil"/>
              <w:bottom w:val="single" w:color="auto" w:sz="4" w:space="0"/>
              <w:right w:val="single" w:color="auto" w:sz="4" w:space="0"/>
            </w:tcBorders>
            <w:shd w:val="clear" w:color="auto" w:fill="auto"/>
            <w:vAlign w:val="center"/>
          </w:tcPr>
          <w:p w14:paraId="0570A49D">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eastAsia="zh-CN" w:bidi="ar"/>
                <w14:textFill>
                  <w14:solidFill>
                    <w14:schemeClr w14:val="tx1"/>
                  </w14:solidFill>
                </w14:textFill>
                <w:woUserID w:val="1"/>
              </w:rPr>
            </w:pP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w:t>
            </w:r>
          </w:p>
        </w:tc>
        <w:tc>
          <w:tcPr>
            <w:tcW w:w="888" w:type="dxa"/>
            <w:tcBorders>
              <w:top w:val="single" w:color="auto" w:sz="4" w:space="0"/>
              <w:left w:val="nil"/>
              <w:bottom w:val="single" w:color="auto" w:sz="4" w:space="0"/>
              <w:right w:val="single" w:color="auto" w:sz="4" w:space="0"/>
            </w:tcBorders>
            <w:shd w:val="clear" w:color="auto" w:fill="auto"/>
            <w:vAlign w:val="center"/>
          </w:tcPr>
          <w:p w14:paraId="744E2298">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eastAsia="zh-CN" w:bidi="ar"/>
                <w14:textFill>
                  <w14:solidFill>
                    <w14:schemeClr w14:val="tx1"/>
                  </w14:solidFill>
                </w14:textFill>
                <w:woUserID w:val="1"/>
              </w:rPr>
            </w:pP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1BAADFDA">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eastAsia="zh-CN" w:bidi="ar"/>
                <w14:textFill>
                  <w14:solidFill>
                    <w14:schemeClr w14:val="tx1"/>
                  </w14:solidFill>
                </w14:textFill>
                <w:woUserID w:val="1"/>
              </w:rPr>
            </w:pP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25D5814E">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eastAsia="zh-CN" w:bidi="ar"/>
                <w14:textFill>
                  <w14:solidFill>
                    <w14:schemeClr w14:val="tx1"/>
                  </w14:solidFill>
                </w14:textFill>
                <w:woUserID w:val="1"/>
              </w:rPr>
            </w:pP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7CA76E3D">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eastAsia="zh-CN" w:bidi="ar"/>
                <w14:textFill>
                  <w14:solidFill>
                    <w14:schemeClr w14:val="tx1"/>
                  </w14:solidFill>
                </w14:textFill>
                <w:woUserID w:val="1"/>
              </w:rPr>
            </w:pPr>
            <w:r>
              <w:rPr>
                <w:rFonts w:hint="eastAsia" w:ascii="宋体" w:hAnsi="宋体" w:cs="宋体"/>
                <w:color w:val="000000" w:themeColor="text1"/>
                <w:kern w:val="2"/>
                <w:sz w:val="21"/>
                <w:szCs w:val="21"/>
                <w:highlight w:val="none"/>
                <w:lang w:eastAsia="zh-CN" w:bidi="ar"/>
                <w14:textFill>
                  <w14:solidFill>
                    <w14:schemeClr w14:val="tx1"/>
                  </w14:solidFill>
                </w14:textFill>
                <w:woUserID w:val="1"/>
              </w:rPr>
              <w:t xml:space="preserve"> </w:t>
            </w:r>
          </w:p>
        </w:tc>
        <w:tc>
          <w:tcPr>
            <w:tcW w:w="1043" w:type="dxa"/>
            <w:tcBorders>
              <w:top w:val="single" w:color="auto" w:sz="4" w:space="0"/>
              <w:left w:val="nil"/>
              <w:bottom w:val="single" w:color="auto" w:sz="4" w:space="0"/>
              <w:right w:val="single" w:color="auto" w:sz="4" w:space="0"/>
            </w:tcBorders>
            <w:shd w:val="clear" w:color="auto" w:fill="auto"/>
            <w:vAlign w:val="top"/>
          </w:tcPr>
          <w:p w14:paraId="3F0CC8CB">
            <w:pPr>
              <w:keepNext w:val="0"/>
              <w:keepLines w:val="0"/>
              <w:widowControl w:val="0"/>
              <w:suppressLineNumbers w:val="0"/>
              <w:adjustRightInd w:val="0"/>
              <w:snapToGrid w:val="0"/>
              <w:spacing w:before="0" w:beforeAutospacing="0" w:after="0" w:afterAutospacing="0" w:line="360" w:lineRule="auto"/>
              <w:ind w:left="0" w:right="0"/>
              <w:jc w:val="both"/>
              <w:rPr>
                <w:rFonts w:hint="default" w:ascii="宋体" w:hAnsi="宋体" w:eastAsia="宋体" w:cs="Times New Roman"/>
                <w:color w:val="000000" w:themeColor="text1"/>
                <w:kern w:val="2"/>
                <w:sz w:val="21"/>
                <w:szCs w:val="21"/>
                <w:highlight w:val="none"/>
                <w14:textFill>
                  <w14:solidFill>
                    <w14:schemeClr w14:val="tx1"/>
                  </w14:solidFill>
                </w14:textFill>
                <w:woUserID w:val="1"/>
              </w:rPr>
            </w:pPr>
          </w:p>
        </w:tc>
      </w:tr>
      <w:tr w14:paraId="34E4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460C3C7">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color w:val="000000" w:themeColor="text1"/>
                <w:kern w:val="44"/>
                <w:sz w:val="21"/>
                <w:szCs w:val="21"/>
                <w:highlight w:val="none"/>
                <w14:textFill>
                  <w14:solidFill>
                    <w14:schemeClr w14:val="tx1"/>
                  </w14:solidFill>
                </w14:textFill>
                <w:woUserID w:val="1"/>
              </w:rPr>
            </w:pPr>
            <w:r>
              <w:rPr>
                <w:rFonts w:hint="eastAsia" w:ascii="宋体" w:hAnsi="宋体" w:eastAsia="宋体" w:cs="宋体"/>
                <w:color w:val="000000" w:themeColor="text1"/>
                <w:kern w:val="44"/>
                <w:sz w:val="21"/>
                <w:szCs w:val="21"/>
                <w:highlight w:val="none"/>
                <w:lang w:val="en-US" w:eastAsia="zh-CN" w:bidi="ar"/>
                <w14:textFill>
                  <w14:solidFill>
                    <w14:schemeClr w14:val="tx1"/>
                  </w14:solidFill>
                </w14:textFill>
                <w:woUserID w:val="1"/>
              </w:rPr>
              <w:t>合计</w:t>
            </w:r>
          </w:p>
        </w:tc>
        <w:tc>
          <w:tcPr>
            <w:tcW w:w="807" w:type="dxa"/>
            <w:tcBorders>
              <w:top w:val="single" w:color="auto" w:sz="4" w:space="0"/>
              <w:left w:val="nil"/>
              <w:bottom w:val="single" w:color="auto" w:sz="4" w:space="0"/>
              <w:right w:val="single" w:color="auto" w:sz="4" w:space="0"/>
            </w:tcBorders>
            <w:shd w:val="clear" w:color="auto" w:fill="auto"/>
            <w:vAlign w:val="center"/>
          </w:tcPr>
          <w:p w14:paraId="545F434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2</w:t>
            </w:r>
          </w:p>
        </w:tc>
        <w:tc>
          <w:tcPr>
            <w:tcW w:w="947" w:type="dxa"/>
            <w:tcBorders>
              <w:top w:val="single" w:color="auto" w:sz="4" w:space="0"/>
              <w:left w:val="nil"/>
              <w:bottom w:val="single" w:color="auto" w:sz="4" w:space="0"/>
              <w:right w:val="single" w:color="auto" w:sz="4" w:space="0"/>
            </w:tcBorders>
            <w:shd w:val="clear" w:color="auto" w:fill="auto"/>
            <w:vAlign w:val="center"/>
          </w:tcPr>
          <w:p w14:paraId="731F058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6</w:t>
            </w:r>
          </w:p>
        </w:tc>
        <w:tc>
          <w:tcPr>
            <w:tcW w:w="1006" w:type="dxa"/>
            <w:tcBorders>
              <w:top w:val="single" w:color="auto" w:sz="4" w:space="0"/>
              <w:left w:val="nil"/>
              <w:bottom w:val="single" w:color="auto" w:sz="4" w:space="0"/>
              <w:right w:val="single" w:color="auto" w:sz="4" w:space="0"/>
            </w:tcBorders>
            <w:shd w:val="clear" w:color="auto" w:fill="auto"/>
            <w:vAlign w:val="center"/>
          </w:tcPr>
          <w:p w14:paraId="42AD88B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10</w:t>
            </w:r>
          </w:p>
        </w:tc>
        <w:tc>
          <w:tcPr>
            <w:tcW w:w="888" w:type="dxa"/>
            <w:tcBorders>
              <w:top w:val="single" w:color="auto" w:sz="4" w:space="0"/>
              <w:left w:val="nil"/>
              <w:bottom w:val="single" w:color="auto" w:sz="4" w:space="0"/>
              <w:right w:val="single" w:color="auto" w:sz="4" w:space="0"/>
            </w:tcBorders>
            <w:shd w:val="clear" w:color="auto" w:fill="auto"/>
            <w:vAlign w:val="center"/>
          </w:tcPr>
          <w:p w14:paraId="2967739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10</w:t>
            </w:r>
          </w:p>
        </w:tc>
        <w:tc>
          <w:tcPr>
            <w:tcW w:w="947" w:type="dxa"/>
            <w:tcBorders>
              <w:top w:val="single" w:color="auto" w:sz="4" w:space="0"/>
              <w:left w:val="nil"/>
              <w:bottom w:val="single" w:color="auto" w:sz="4" w:space="0"/>
              <w:right w:val="single" w:color="auto" w:sz="4" w:space="0"/>
            </w:tcBorders>
            <w:shd w:val="clear" w:color="auto" w:fill="auto"/>
            <w:vAlign w:val="center"/>
          </w:tcPr>
          <w:p w14:paraId="124F8FEA">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w:t>
            </w:r>
          </w:p>
        </w:tc>
        <w:tc>
          <w:tcPr>
            <w:tcW w:w="947" w:type="dxa"/>
            <w:tcBorders>
              <w:top w:val="single" w:color="auto" w:sz="4" w:space="0"/>
              <w:left w:val="nil"/>
              <w:bottom w:val="single" w:color="auto" w:sz="4" w:space="0"/>
              <w:right w:val="single" w:color="auto" w:sz="4" w:space="0"/>
            </w:tcBorders>
            <w:shd w:val="clear" w:color="auto" w:fill="auto"/>
            <w:vAlign w:val="center"/>
          </w:tcPr>
          <w:p w14:paraId="792895DC">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1"/>
                <w:szCs w:val="21"/>
                <w:highlight w:val="none"/>
                <w:lang w:eastAsia="zh-CN" w:bidi="ar"/>
                <w14:textFill>
                  <w14:solidFill>
                    <w14:schemeClr w14:val="tx1"/>
                  </w14:solidFill>
                </w14:textFill>
                <w:woUserID w:val="1"/>
              </w:rPr>
              <w:t>1</w:t>
            </w:r>
          </w:p>
        </w:tc>
        <w:tc>
          <w:tcPr>
            <w:tcW w:w="851" w:type="dxa"/>
            <w:tcBorders>
              <w:top w:val="single" w:color="auto" w:sz="4" w:space="0"/>
              <w:left w:val="nil"/>
              <w:bottom w:val="single" w:color="auto" w:sz="4" w:space="0"/>
              <w:right w:val="single" w:color="auto" w:sz="4" w:space="0"/>
            </w:tcBorders>
            <w:shd w:val="clear" w:color="auto" w:fill="auto"/>
            <w:vAlign w:val="center"/>
          </w:tcPr>
          <w:p w14:paraId="1D9BECF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woUserID w:val="1"/>
              </w:rPr>
              <w:t>6</w:t>
            </w:r>
          </w:p>
        </w:tc>
        <w:tc>
          <w:tcPr>
            <w:tcW w:w="1043" w:type="dxa"/>
            <w:tcBorders>
              <w:top w:val="single" w:color="auto" w:sz="4" w:space="0"/>
              <w:left w:val="nil"/>
              <w:bottom w:val="single" w:color="auto" w:sz="4" w:space="0"/>
              <w:right w:val="single" w:color="auto" w:sz="4" w:space="0"/>
            </w:tcBorders>
            <w:shd w:val="clear" w:color="auto" w:fill="auto"/>
            <w:vAlign w:val="top"/>
          </w:tcPr>
          <w:p w14:paraId="3B359B7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woUserID w:val="1"/>
              </w:rPr>
            </w:pPr>
          </w:p>
        </w:tc>
      </w:tr>
    </w:tbl>
    <w:p w14:paraId="3DCCCEFB">
      <w:pPr>
        <w:keepNext w:val="0"/>
        <w:keepLines w:val="0"/>
        <w:widowControl w:val="0"/>
        <w:suppressLineNumbers w:val="0"/>
        <w:adjustRightInd w:val="0"/>
        <w:snapToGrid w:val="0"/>
        <w:spacing w:before="0" w:beforeAutospacing="0" w:after="0" w:afterAutospacing="0"/>
        <w:ind w:left="0" w:right="0" w:firstLine="482" w:firstLineChars="200"/>
        <w:jc w:val="both"/>
        <w:rPr>
          <w:rFonts w:hint="eastAsia" w:ascii="Arial" w:hAnsi="Arial" w:eastAsia="黑体" w:cs="黑体"/>
          <w:b/>
          <w:color w:val="000000" w:themeColor="text1"/>
          <w:kern w:val="0"/>
          <w:sz w:val="30"/>
          <w:szCs w:val="30"/>
          <w:highlight w:val="none"/>
          <w14:textFill>
            <w14:solidFill>
              <w14:schemeClr w14:val="tx1"/>
            </w14:solidFill>
          </w14:textFill>
          <w:woUserID w:val="1"/>
        </w:rPr>
      </w:pPr>
      <w:r>
        <w:rPr>
          <w:rFonts w:hint="eastAsia" w:ascii="黑体" w:hAnsi="宋体" w:eastAsia="黑体" w:cs="黑体"/>
          <w:b/>
          <w:bCs w:val="0"/>
          <w:color w:val="000000" w:themeColor="text1"/>
          <w:kern w:val="0"/>
          <w:sz w:val="24"/>
          <w:szCs w:val="24"/>
          <w:highlight w:val="none"/>
          <w:lang w:val="en-US" w:eastAsia="zh-CN" w:bidi="ar"/>
          <w14:textFill>
            <w14:solidFill>
              <w14:schemeClr w14:val="tx1"/>
            </w14:solidFill>
          </w14:textFill>
          <w:woUserID w:val="1"/>
        </w:rPr>
        <w:t xml:space="preserve"> </w:t>
      </w:r>
      <w:r>
        <w:rPr>
          <w:rFonts w:hint="eastAsia" w:ascii="黑体" w:hAnsi="宋体" w:eastAsia="黑体" w:cs="黑体"/>
          <w:b/>
          <w:bCs w:val="0"/>
          <w:color w:val="000000" w:themeColor="text1"/>
          <w:kern w:val="0"/>
          <w:sz w:val="30"/>
          <w:szCs w:val="30"/>
          <w:highlight w:val="none"/>
          <w:lang w:eastAsia="zh-CN" w:bidi="ar"/>
          <w14:textFill>
            <w14:solidFill>
              <w14:schemeClr w14:val="tx1"/>
            </w14:solidFill>
          </w14:textFill>
          <w:woUserID w:val="1"/>
        </w:rPr>
        <w:t>六</w:t>
      </w:r>
      <w:r>
        <w:rPr>
          <w:rFonts w:hint="eastAsia" w:ascii="黑体" w:hAnsi="宋体" w:eastAsia="黑体" w:cs="黑体"/>
          <w:b/>
          <w:color w:val="000000" w:themeColor="text1"/>
          <w:kern w:val="0"/>
          <w:sz w:val="30"/>
          <w:szCs w:val="30"/>
          <w:highlight w:val="none"/>
          <w:lang w:val="en-US" w:eastAsia="zh-CN" w:bidi="ar"/>
          <w14:textFill>
            <w14:solidFill>
              <w14:schemeClr w14:val="tx1"/>
            </w14:solidFill>
          </w14:textFill>
          <w:woUserID w:val="1"/>
        </w:rPr>
        <w:t>、智慧工地平台使用要求</w:t>
      </w:r>
    </w:p>
    <w:p w14:paraId="26867695">
      <w:pPr>
        <w:pStyle w:val="8"/>
        <w:keepNext w:val="0"/>
        <w:keepLines w:val="0"/>
        <w:widowControl w:val="0"/>
        <w:suppressLineNumbers w:val="0"/>
        <w:spacing w:before="0" w:beforeAutospacing="1" w:after="120" w:afterAutospacing="0" w:line="360" w:lineRule="auto"/>
        <w:ind w:left="0" w:right="0" w:firstLine="301" w:firstLineChars="1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Arial" w:hAnsi="Arial" w:eastAsia="黑体" w:cs="黑体"/>
          <w:b/>
          <w:color w:val="000000" w:themeColor="text1"/>
          <w:kern w:val="0"/>
          <w:sz w:val="30"/>
          <w:szCs w:val="30"/>
          <w:highlight w:val="non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智慧工地平台作为发包人研发使用的可视化工地协同管理平台系统，其紧密围绕人员、车辆、环境三大质量管理要素，以视频为核心支撑我中心项目决策工作，实现工地管理的智能化、可视化、高效化，有利于提升工地管理效率、优化资源调度、加强安全质量管理，要求项目在开工后30天内组织施工单位配合我中心开展智慧工地接入录入手续，办理施工、监理单位主要管理人员账号，开展落实智慧工地平台各项工作，包括但不限于以下工作事项：</w:t>
      </w:r>
    </w:p>
    <w:p w14:paraId="4C935149">
      <w:pPr>
        <w:pStyle w:val="8"/>
        <w:keepNext w:val="0"/>
        <w:keepLines w:val="0"/>
        <w:widowControl w:val="0"/>
        <w:suppressLineNumbers w:val="0"/>
        <w:spacing w:before="0" w:beforeAutospacing="1" w:after="12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1、配合发包人在智慧工地平台录入施工、监理单位工地花名册数据，在智慧工地平台对施工、监理单位管理人员在岗履职情况、打卡考勤情况、请销假工作情况进行管理。</w:t>
      </w:r>
    </w:p>
    <w:p w14:paraId="04DCD962">
      <w:pPr>
        <w:pStyle w:val="8"/>
        <w:keepNext w:val="0"/>
        <w:keepLines w:val="0"/>
        <w:widowControl w:val="0"/>
        <w:suppressLineNumbers w:val="0"/>
        <w:spacing w:before="0" w:beforeAutospacing="1" w:after="12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2、要求监理单位每天在智慧工地平台上传更新项目工程资料，包括但不限于工地分包信息、施工监理日志、日常巡检记录情况、风险源识别台账更新管理等，其中所上传的监理日志需包含项目安全检查情况、危大工程检查管理情况等。</w:t>
      </w:r>
    </w:p>
    <w:p w14:paraId="55DE8AB9">
      <w:pPr>
        <w:pStyle w:val="8"/>
        <w:keepNext w:val="0"/>
        <w:keepLines w:val="0"/>
        <w:widowControl w:val="0"/>
        <w:suppressLineNumbers w:val="0"/>
        <w:spacing w:before="0" w:beforeAutospacing="1" w:after="12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3、在智慧工地平台落实质量安全生产管理，手动录入监理单位、质监站、安监站、施工单位自查、</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woUserID w:val="1"/>
        </w:rPr>
        <w:t>发包人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下发的整改通知单，督促施工单位落实整改工作后，在智慧工地平台进行闭合。</w:t>
      </w:r>
    </w:p>
    <w:p w14:paraId="012FAB9C">
      <w:pPr>
        <w:pStyle w:val="8"/>
        <w:keepNext w:val="0"/>
        <w:keepLines w:val="0"/>
        <w:widowControl w:val="0"/>
        <w:suppressLineNumbers w:val="0"/>
        <w:spacing w:before="0" w:beforeAutospacing="1" w:after="12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关于智慧工地平台工作开展落实情况，发包人将不定期进行监督检查，对各参建单位的使用情况进行考核评分，纳入单位履职评价系统。</w:t>
      </w:r>
    </w:p>
    <w:p w14:paraId="3A1AEB99">
      <w:pPr>
        <w:keepNext w:val="0"/>
        <w:keepLines w:val="0"/>
        <w:widowControl w:val="0"/>
        <w:suppressLineNumbers w:val="0"/>
        <w:tabs>
          <w:tab w:val="left" w:pos="0"/>
          <w:tab w:val="left" w:pos="1080"/>
        </w:tabs>
        <w:adjustRightInd w:val="0"/>
        <w:snapToGrid w:val="0"/>
        <w:spacing w:before="0" w:beforeAutospacing="0" w:after="0" w:afterAutospacing="0" w:line="360" w:lineRule="auto"/>
        <w:ind w:left="0" w:right="0" w:firstLine="590" w:firstLineChars="196"/>
        <w:jc w:val="both"/>
        <w:rPr>
          <w:rFonts w:hint="eastAsia" w:ascii="Arial" w:hAnsi="Arial" w:eastAsia="黑体" w:cs="黑体"/>
          <w:b/>
          <w:bCs w:val="0"/>
          <w:color w:val="000000" w:themeColor="text1"/>
          <w:kern w:val="0"/>
          <w:sz w:val="30"/>
          <w:szCs w:val="30"/>
          <w:highlight w:val="none"/>
          <w14:textFill>
            <w14:solidFill>
              <w14:schemeClr w14:val="tx1"/>
            </w14:solidFill>
          </w14:textFill>
          <w:woUserID w:val="1"/>
        </w:rPr>
      </w:pPr>
      <w:r>
        <w:rPr>
          <w:rFonts w:hint="default" w:ascii="黑体" w:hAnsi="宋体" w:eastAsia="黑体" w:cs="黑体"/>
          <w:b/>
          <w:bCs w:val="0"/>
          <w:color w:val="000000" w:themeColor="text1"/>
          <w:kern w:val="0"/>
          <w:sz w:val="30"/>
          <w:szCs w:val="30"/>
          <w:highlight w:val="none"/>
          <w:lang w:eastAsia="zh-CN" w:bidi="ar"/>
          <w14:textFill>
            <w14:solidFill>
              <w14:schemeClr w14:val="tx1"/>
            </w14:solidFill>
          </w14:textFill>
          <w:woUserID w:val="1"/>
        </w:rPr>
        <w:t>七</w:t>
      </w:r>
      <w:r>
        <w:rPr>
          <w:rFonts w:hint="eastAsia" w:ascii="黑体" w:hAnsi="宋体" w:eastAsia="黑体" w:cs="黑体"/>
          <w:b/>
          <w:bCs w:val="0"/>
          <w:color w:val="000000" w:themeColor="text1"/>
          <w:kern w:val="0"/>
          <w:sz w:val="30"/>
          <w:szCs w:val="30"/>
          <w:highlight w:val="none"/>
          <w:lang w:val="en-US" w:eastAsia="zh-CN" w:bidi="ar"/>
          <w14:textFill>
            <w14:solidFill>
              <w14:schemeClr w14:val="tx1"/>
            </w14:solidFill>
          </w14:textFill>
          <w:woUserID w:val="1"/>
        </w:rPr>
        <w:t>、工程造价（投资控制）管理要求</w:t>
      </w:r>
    </w:p>
    <w:p w14:paraId="3580D2DC">
      <w:pPr>
        <w:pStyle w:val="8"/>
        <w:keepNext w:val="0"/>
        <w:keepLines w:val="0"/>
        <w:widowControl w:val="0"/>
        <w:suppressLineNumbers w:val="0"/>
        <w:tabs>
          <w:tab w:val="left" w:pos="1080"/>
        </w:tabs>
        <w:topLinePunct/>
        <w:adjustRightInd w:val="0"/>
        <w:snapToGrid w:val="0"/>
        <w:spacing w:before="0" w:beforeAutospacing="0" w:after="0" w:afterAutospacing="0" w:line="360" w:lineRule="auto"/>
        <w:ind w:left="0" w:right="0" w:firstLine="443" w:firstLineChars="179"/>
        <w:jc w:val="left"/>
        <w:rPr>
          <w:rFonts w:hint="default" w:ascii="Times New Roman" w:hAnsi="Times New Roman" w:eastAsia="宋体" w:cs="Times New Roman"/>
          <w:color w:val="000000" w:themeColor="text1"/>
          <w:spacing w:val="4"/>
          <w:kern w:val="0"/>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监理单位应严格按照《广州市重点公共建设项目管理办法中心建设项目合同结算组织管理办法》组织各参建单位执行有关结算工作，对满足结算条件的、过程验收完成的，督促落实过程结算工作，包括但不限于：</w:t>
      </w:r>
    </w:p>
    <w:p w14:paraId="434A0F8B">
      <w:pPr>
        <w:pStyle w:val="8"/>
        <w:keepNext w:val="0"/>
        <w:keepLines w:val="0"/>
        <w:widowControl w:val="0"/>
        <w:numPr>
          <w:ilvl w:val="0"/>
          <w:numId w:val="2"/>
        </w:numPr>
        <w:suppressLineNumbers w:val="0"/>
        <w:tabs>
          <w:tab w:val="left" w:pos="1080"/>
          <w:tab w:val="clear" w:pos="0"/>
        </w:tabs>
        <w:topLinePunct/>
        <w:adjustRightInd w:val="0"/>
        <w:snapToGrid w:val="0"/>
        <w:spacing w:before="0" w:beforeAutospacing="0" w:after="0" w:afterAutospacing="0" w:line="360" w:lineRule="auto"/>
        <w:ind w:left="0" w:right="0" w:firstLine="443" w:firstLineChars="179"/>
        <w:jc w:val="left"/>
        <w:rPr>
          <w:rFonts w:hint="eastAsia" w:ascii="Times New Roman" w:hAnsi="Times New Roman" w:eastAsia="宋体" w:cs="宋体"/>
          <w:color w:val="000000" w:themeColor="text1"/>
          <w:spacing w:val="4"/>
          <w:kern w:val="0"/>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组织督促施工总承包单位在中标进场后30日历天内提交招标图与招标清单差异合同变更费用，监理单位并施工总承包进场后50日历天内完成审核；组织督促施工总承包单位收到施工图后30日历天内编制完成施工图与招标图差异合同变更费用，监理单位在收到施工图后50日历天内完成审核。</w:t>
      </w:r>
    </w:p>
    <w:p w14:paraId="48BCE4D3">
      <w:pPr>
        <w:pStyle w:val="8"/>
        <w:keepNext w:val="0"/>
        <w:keepLines w:val="0"/>
        <w:widowControl w:val="0"/>
        <w:suppressLineNumbers w:val="0"/>
        <w:tabs>
          <w:tab w:val="left" w:pos="1080"/>
        </w:tabs>
        <w:topLinePunct/>
        <w:adjustRightInd w:val="0"/>
        <w:snapToGrid w:val="0"/>
        <w:spacing w:before="0" w:beforeAutospacing="0" w:after="0" w:afterAutospacing="0" w:line="360" w:lineRule="auto"/>
        <w:ind w:left="0" w:right="0" w:firstLine="443" w:firstLineChars="179"/>
        <w:jc w:val="left"/>
        <w:rPr>
          <w:rFonts w:hint="eastAsia" w:ascii="Times New Roman" w:hAnsi="Times New Roman" w:eastAsia="宋体" w:cs="宋体"/>
          <w:color w:val="000000" w:themeColor="text1"/>
          <w:spacing w:val="4"/>
          <w:kern w:val="0"/>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w:t>
      </w:r>
      <w:r>
        <w:rPr>
          <w:rFonts w:hint="default" w:ascii="Times New Roman" w:hAnsi="Times New Roman" w:eastAsia="宋体" w:cs="Times New Roman"/>
          <w:color w:val="000000" w:themeColor="text1"/>
          <w:spacing w:val="4"/>
          <w:kern w:val="0"/>
          <w:sz w:val="24"/>
          <w:szCs w:val="24"/>
          <w:highlight w:val="none"/>
          <w:lang w:val="en-US" w:eastAsia="zh-CN" w:bidi="ar"/>
          <w14:textFill>
            <w14:solidFill>
              <w14:schemeClr w14:val="tx1"/>
            </w14:solidFill>
          </w14:textFill>
          <w:woUserID w:val="1"/>
        </w:rPr>
        <w:t>2</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）监理单位应督促施工单位落实过程结算工作，组织施工单位在建设过程中及时完成各新增主材、新增</w:t>
      </w:r>
      <w:r>
        <w:rPr>
          <w:rFonts w:hint="default" w:ascii="Times New Roman" w:hAnsi="Times New Roman" w:eastAsia="宋体" w:cs="Times New Roman"/>
          <w:color w:val="000000" w:themeColor="text1"/>
          <w:spacing w:val="4"/>
          <w:kern w:val="0"/>
          <w:sz w:val="24"/>
          <w:szCs w:val="24"/>
          <w:highlight w:val="none"/>
          <w:lang w:val="en-US" w:eastAsia="zh-CN" w:bidi="ar"/>
          <w14:textFill>
            <w14:solidFill>
              <w14:schemeClr w14:val="tx1"/>
            </w14:solidFill>
          </w14:textFill>
          <w:woUserID w:val="1"/>
        </w:rPr>
        <w:t>/</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换算综合单价、</w:t>
      </w:r>
      <w:r>
        <w:rPr>
          <w:rFonts w:hint="default" w:ascii="宋体" w:hAnsi="宋体" w:eastAsia="宋体" w:cs="宋体"/>
          <w:color w:val="000000" w:themeColor="text1"/>
          <w:spacing w:val="4"/>
          <w:kern w:val="0"/>
          <w:sz w:val="24"/>
          <w:szCs w:val="24"/>
          <w:highlight w:val="none"/>
          <w:lang w:eastAsia="zh-CN" w:bidi="ar"/>
          <w14:textFill>
            <w14:solidFill>
              <w14:schemeClr w14:val="tx1"/>
            </w14:solidFill>
          </w14:textFill>
          <w:woUserID w:val="1"/>
        </w:rPr>
        <w:t>合同</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变更、签证费用申请工作，并组织审核，确保能按时推进项目结算工作。</w:t>
      </w:r>
    </w:p>
    <w:p w14:paraId="4DB10EEB">
      <w:pPr>
        <w:pStyle w:val="8"/>
        <w:keepNext w:val="0"/>
        <w:keepLines w:val="0"/>
        <w:widowControl w:val="0"/>
        <w:suppressLineNumbers w:val="0"/>
        <w:tabs>
          <w:tab w:val="left" w:pos="1080"/>
        </w:tabs>
        <w:topLinePunct/>
        <w:adjustRightInd w:val="0"/>
        <w:snapToGrid w:val="0"/>
        <w:spacing w:before="0" w:beforeAutospacing="0" w:after="0" w:afterAutospacing="0" w:line="360" w:lineRule="auto"/>
        <w:ind w:left="0" w:right="0" w:firstLine="443" w:firstLineChars="179"/>
        <w:jc w:val="left"/>
        <w:rPr>
          <w:rFonts w:hint="eastAsia" w:ascii="宋体" w:hAnsi="宋体" w:eastAsia="宋体" w:cs="Times New Roman"/>
          <w:color w:val="000000" w:themeColor="text1"/>
          <w:spacing w:val="4"/>
          <w:kern w:val="0"/>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根据《广州市重点公共建设项目管理中心施工类合同变更费用管理办法》（穗重建〔2024〕192号）规定，在设计变更图纸下发后，承包单位应在15个工作日内完成新增主材单价申报，监理单位10个工作日内完成审核；承包单位收到设计变更通知后15个工作日内，完成设计变更费用的申报。</w:t>
      </w:r>
    </w:p>
    <w:p w14:paraId="7CB47804">
      <w:pPr>
        <w:pStyle w:val="8"/>
        <w:keepNext w:val="0"/>
        <w:keepLines w:val="0"/>
        <w:widowControl w:val="0"/>
        <w:suppressLineNumbers w:val="0"/>
        <w:tabs>
          <w:tab w:val="left" w:pos="1080"/>
        </w:tabs>
        <w:topLinePunct/>
        <w:adjustRightInd w:val="0"/>
        <w:snapToGrid w:val="0"/>
        <w:spacing w:before="0" w:beforeAutospacing="0" w:after="0" w:afterAutospacing="0" w:line="360" w:lineRule="auto"/>
        <w:ind w:left="0" w:right="0" w:firstLine="443" w:firstLineChars="179"/>
        <w:jc w:val="left"/>
        <w:rPr>
          <w:rFonts w:hint="eastAsia" w:ascii="宋体" w:hAnsi="宋体" w:eastAsia="宋体" w:cs="Times New Roman"/>
          <w:color w:val="000000" w:themeColor="text1"/>
          <w:spacing w:val="4"/>
          <w:kern w:val="0"/>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按照《广州市重点公共建设项目管理中心工程签证管理办法》（穗重建〔2024〕1110号）规定，工程签证联系单应在实施工程签证内容前3个工作日完成申报，监理单位3个工作日内完成审批；签证工程量应在签证内容实施完成后3个工作日内完成申报，监理单位3个工作日内完成审批；签证费用在签证工程量完成审批3个工作日内完成申报，监理单位应在5个工作日内完成审批。</w:t>
      </w:r>
    </w:p>
    <w:p w14:paraId="0FC74AC1">
      <w:pPr>
        <w:pStyle w:val="8"/>
        <w:keepNext w:val="0"/>
        <w:keepLines w:val="0"/>
        <w:widowControl w:val="0"/>
        <w:suppressLineNumbers w:val="0"/>
        <w:tabs>
          <w:tab w:val="left" w:pos="1080"/>
        </w:tabs>
        <w:topLinePunct/>
        <w:adjustRightInd w:val="0"/>
        <w:snapToGrid w:val="0"/>
        <w:spacing w:before="0" w:beforeAutospacing="0" w:after="0" w:afterAutospacing="0" w:line="360" w:lineRule="auto"/>
        <w:ind w:left="0" w:right="0" w:firstLine="443" w:firstLineChars="179"/>
        <w:jc w:val="left"/>
        <w:rPr>
          <w:rFonts w:hint="eastAsia" w:ascii="宋体" w:hAnsi="宋体" w:eastAsia="宋体" w:cs="Times New Roman"/>
          <w:color w:val="000000" w:themeColor="text1"/>
          <w:spacing w:val="4"/>
          <w:kern w:val="0"/>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3）监理单位应按要求派出足够的、有能力的造价人员开展造价审核工作，确保能提供质量满足的造价审核资料。确保资料的真实性、完整性、合规性及准确性。需严格审核竣工图的真实性、不得出现未按施工图、设计变更实施情况。否则监理单位需按合同约定承担相应违约责任。</w:t>
      </w:r>
    </w:p>
    <w:p w14:paraId="6907BA32">
      <w:pPr>
        <w:pStyle w:val="8"/>
        <w:keepNext w:val="0"/>
        <w:keepLines w:val="0"/>
        <w:widowControl w:val="0"/>
        <w:suppressLineNumbers w:val="0"/>
        <w:tabs>
          <w:tab w:val="left" w:pos="1080"/>
        </w:tabs>
        <w:topLinePunct/>
        <w:adjustRightInd w:val="0"/>
        <w:snapToGrid w:val="0"/>
        <w:spacing w:before="0" w:beforeAutospacing="0" w:after="0" w:afterAutospacing="0" w:line="360" w:lineRule="auto"/>
        <w:ind w:left="0" w:right="0" w:firstLine="443" w:firstLineChars="179"/>
        <w:jc w:val="left"/>
        <w:rPr>
          <w:rFonts w:hint="eastAsia" w:ascii="宋体" w:hAnsi="宋体" w:eastAsia="宋体" w:cs="Times New Roman"/>
          <w:color w:val="000000" w:themeColor="text1"/>
          <w:spacing w:val="4"/>
          <w:kern w:val="0"/>
          <w:sz w:val="24"/>
          <w:szCs w:val="24"/>
          <w:highlight w:val="none"/>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（4）监理单位应组织施工单位严格按照《广州市重点公共建设项目管理办法中心建设项目合同结算组织管理办法》开展有关结算工作，在合同工程竣工验收完成后</w:t>
      </w:r>
      <w:r>
        <w:rPr>
          <w:rFonts w:hint="default" w:ascii="宋体" w:hAnsi="宋体" w:eastAsia="宋体" w:cs="宋体"/>
          <w:color w:val="000000" w:themeColor="text1"/>
          <w:spacing w:val="4"/>
          <w:kern w:val="0"/>
          <w:sz w:val="24"/>
          <w:szCs w:val="24"/>
          <w:highlight w:val="none"/>
          <w:lang w:eastAsia="zh-CN" w:bidi="ar"/>
          <w14:textFill>
            <w14:solidFill>
              <w14:schemeClr w14:val="tx1"/>
            </w14:solidFill>
          </w14:textFill>
          <w:woUserID w:val="1"/>
        </w:rPr>
        <w:t>3</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0日历天内完成施工总承包结算资料编制，在</w:t>
      </w:r>
      <w:r>
        <w:rPr>
          <w:rFonts w:hint="default" w:ascii="宋体" w:hAnsi="宋体" w:eastAsia="宋体" w:cs="宋体"/>
          <w:color w:val="000000" w:themeColor="text1"/>
          <w:spacing w:val="4"/>
          <w:kern w:val="0"/>
          <w:sz w:val="24"/>
          <w:szCs w:val="24"/>
          <w:highlight w:val="none"/>
          <w:lang w:eastAsia="zh-CN" w:bidi="ar"/>
          <w14:textFill>
            <w14:solidFill>
              <w14:schemeClr w14:val="tx1"/>
            </w14:solidFill>
          </w14:textFill>
          <w:woUserID w:val="1"/>
        </w:rPr>
        <w:t>2</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0日历天内完成监理审核工作。</w:t>
      </w:r>
    </w:p>
    <w:p w14:paraId="72CCD8CE">
      <w:pPr>
        <w:pStyle w:val="8"/>
        <w:keepNext w:val="0"/>
        <w:keepLines w:val="0"/>
        <w:widowControl w:val="0"/>
        <w:suppressLineNumbers w:val="0"/>
        <w:tabs>
          <w:tab w:val="left" w:pos="1080"/>
        </w:tabs>
        <w:topLinePunct/>
        <w:adjustRightInd w:val="0"/>
        <w:snapToGrid w:val="0"/>
        <w:spacing w:before="0" w:beforeAutospacing="0" w:after="0" w:afterAutospacing="0" w:line="360" w:lineRule="auto"/>
        <w:ind w:left="0" w:right="0" w:firstLine="443" w:firstLineChars="179"/>
        <w:jc w:val="left"/>
        <w:outlineLvl w:val="1"/>
        <w:rPr>
          <w:rFonts w:hint="eastAsia" w:ascii="黑体" w:hAnsi="宋体" w:eastAsia="黑体" w:cs="黑体"/>
          <w:b/>
          <w:bCs w:val="0"/>
          <w:color w:val="000000" w:themeColor="text1"/>
          <w:kern w:val="0"/>
          <w:sz w:val="24"/>
          <w:szCs w:val="24"/>
          <w:highlight w:val="none"/>
          <w:lang w:val="en-US" w:eastAsia="zh-CN" w:bidi="ar"/>
          <w14:textFill>
            <w14:solidFill>
              <w14:schemeClr w14:val="tx1"/>
            </w14:solidFill>
          </w14:textFill>
          <w:woUserID w:val="1"/>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5）监理单位应加强组织督促协调，加强调整控制管理，每月底向发包人书面提交月度投控制分析报告，对项目进展情况、造价编审情况、存在的主要问题进行全面梳理报告，并提出风险分析及合理化工作建议。对于编审过程中发现的问题，监理单位应加强组织协调，督促施工单位限期完成整改。同时监理单位应加强对施工单位的考核，对不按要求完成的，按合同约定提出书面处理意见报发包人。不履职或不认真的监理单位需按合同约定承担相应违约责任。</w:t>
      </w:r>
    </w:p>
    <w:p w14:paraId="07C41E30">
      <w:pPr>
        <w:keepNext w:val="0"/>
        <w:keepLines w:val="0"/>
        <w:widowControl/>
        <w:suppressLineNumbers w:val="0"/>
        <w:spacing w:before="0" w:beforeAutospacing="0" w:after="0" w:afterAutospacing="0" w:line="360" w:lineRule="auto"/>
        <w:ind w:left="0" w:right="0" w:firstLine="602" w:firstLineChars="200"/>
        <w:jc w:val="both"/>
        <w:outlineLvl w:val="1"/>
        <w:rPr>
          <w:rFonts w:hint="eastAsia" w:ascii="Arial" w:hAnsi="Arial" w:eastAsia="黑体" w:cs="黑体"/>
          <w:b/>
          <w:color w:val="000000" w:themeColor="text1"/>
          <w:kern w:val="0"/>
          <w:sz w:val="30"/>
          <w:szCs w:val="30"/>
          <w:highlight w:val="none"/>
          <w14:textFill>
            <w14:solidFill>
              <w14:schemeClr w14:val="tx1"/>
            </w14:solidFill>
          </w14:textFill>
          <w:woUserID w:val="1"/>
        </w:rPr>
      </w:pPr>
      <w:r>
        <w:rPr>
          <w:rFonts w:hint="default" w:ascii="黑体" w:hAnsi="宋体" w:eastAsia="黑体" w:cs="黑体"/>
          <w:b/>
          <w:color w:val="000000" w:themeColor="text1"/>
          <w:kern w:val="0"/>
          <w:sz w:val="30"/>
          <w:szCs w:val="30"/>
          <w:highlight w:val="none"/>
          <w:lang w:eastAsia="zh-CN" w:bidi="ar"/>
          <w14:textFill>
            <w14:solidFill>
              <w14:schemeClr w14:val="tx1"/>
            </w14:solidFill>
          </w14:textFill>
          <w:woUserID w:val="1"/>
        </w:rPr>
        <w:t>八</w:t>
      </w:r>
      <w:r>
        <w:rPr>
          <w:rFonts w:hint="eastAsia" w:ascii="黑体" w:hAnsi="宋体" w:eastAsia="黑体" w:cs="黑体"/>
          <w:b/>
          <w:color w:val="000000" w:themeColor="text1"/>
          <w:kern w:val="0"/>
          <w:sz w:val="30"/>
          <w:szCs w:val="30"/>
          <w:highlight w:val="none"/>
          <w:lang w:val="en-US" w:eastAsia="zh-CN" w:bidi="ar"/>
          <w14:textFill>
            <w14:solidFill>
              <w14:schemeClr w14:val="tx1"/>
            </w14:solidFill>
          </w14:textFill>
          <w:woUserID w:val="1"/>
        </w:rPr>
        <w:t>、监理工作的其他要求</w:t>
      </w:r>
    </w:p>
    <w:p w14:paraId="7EDC425A">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（一）工程实施总体要求</w:t>
      </w:r>
    </w:p>
    <w:p w14:paraId="7526D839">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本工程是</w:t>
      </w: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woUserID w:val="1"/>
        </w:rPr>
        <w:t>中山大学体育训练与学生活动空间，标准恒温游泳馆按照举办全国大学生游泳锦标赛标准建设</w:t>
      </w:r>
      <w:r>
        <w:rPr>
          <w:rFonts w:hint="eastAsia" w:ascii="Times New Roman" w:hAnsi="Times New Roman" w:cs="宋体"/>
          <w:color w:val="000000" w:themeColor="text1"/>
          <w:spacing w:val="4"/>
          <w:kern w:val="0"/>
          <w:sz w:val="24"/>
          <w:szCs w:val="24"/>
          <w:highlight w:val="none"/>
          <w14:textFill>
            <w14:solidFill>
              <w14:schemeClr w14:val="tx1"/>
            </w14:solidFill>
          </w14:textFill>
          <w:woUserID w:val="1"/>
        </w:rPr>
        <w:t>。</w:t>
      </w:r>
      <w:r>
        <w:rPr>
          <w:rFonts w:hint="eastAsia" w:ascii="Times New Roman" w:hAnsi="Times New Roman"/>
          <w:color w:val="000000" w:themeColor="text1"/>
          <w:spacing w:val="4"/>
          <w:kern w:val="0"/>
          <w:sz w:val="24"/>
          <w:szCs w:val="24"/>
          <w:highlight w:val="none"/>
          <w14:textFill>
            <w14:solidFill>
              <w14:schemeClr w14:val="tx1"/>
            </w14:solidFill>
          </w14:textFill>
          <w:woUserID w:val="1"/>
        </w:rPr>
        <w:t>在实施过程中必须采取有效措施，制定切实可行监理大纲、监理实施细则，实现工程的进度、投资、质量、安全、环境管理目标。</w:t>
      </w:r>
    </w:p>
    <w:p w14:paraId="40F24BE7">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（二）专业工程实施能力要求</w:t>
      </w:r>
    </w:p>
    <w:p w14:paraId="4548CBC9">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1、本次招标建设内容中的消防、防雷、人防、燃气、外水工程等较复杂、专业性较强，中标人应具备完成本项目专业工程的监理能力。根据国家、住房和城乡建设部和省市相关规定并按照《广州市重点公共建设项目管理中心建设工程合同依法分包操作细则》要求，监理单位要严格监督施工单位不得分包主体、关键性的工作；对于非主体的工程、非关键性的工作，施工单位严格审核分包申请，并做好分包单位的监理管理。</w:t>
      </w:r>
    </w:p>
    <w:p w14:paraId="3A03BA50">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2</w:t>
      </w:r>
      <w:r>
        <w:rPr>
          <w:rFonts w:hint="eastAsia" w:ascii="Times New Roman" w:hAnsi="Times New Roman" w:cs="宋体"/>
          <w:color w:val="000000" w:themeColor="text1"/>
          <w:spacing w:val="4"/>
          <w:kern w:val="0"/>
          <w:sz w:val="24"/>
          <w:szCs w:val="24"/>
          <w:highlight w:val="none"/>
          <w14:textFill>
            <w14:solidFill>
              <w14:schemeClr w14:val="tx1"/>
            </w14:solidFill>
          </w14:textFill>
          <w:woUserID w:val="1"/>
        </w:rPr>
        <w:t>、编制本项目的检（监）测规划及方案（含工程量清单及估算费用），尤其是基坑监测、高支模监测、周边建筑物及管线监测等；审核第三方检测单位提交的检测方案；配合建设单位办理施工报建、专项验收等手续。</w:t>
      </w:r>
    </w:p>
    <w:p w14:paraId="0BB7B5D9">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3</w:t>
      </w:r>
      <w:r>
        <w:rPr>
          <w:rFonts w:hint="eastAsia" w:ascii="Times New Roman" w:hAnsi="Times New Roman" w:cs="宋体"/>
          <w:color w:val="000000" w:themeColor="text1"/>
          <w:spacing w:val="4"/>
          <w:kern w:val="0"/>
          <w:sz w:val="24"/>
          <w:szCs w:val="24"/>
          <w:highlight w:val="none"/>
          <w14:textFill>
            <w14:solidFill>
              <w14:schemeClr w14:val="tx1"/>
            </w14:solidFill>
          </w14:textFill>
          <w:woUserID w:val="1"/>
        </w:rPr>
        <w:t>、中标人应具备审核相应的专业工程深化设计能力，参照《广州市重点公共建设项目管理中心深化设计管理办法》做好①设备</w:t>
      </w:r>
      <w:r>
        <w:rPr>
          <w:rFonts w:hint="eastAsia" w:ascii="Times New Roman" w:hAnsi="Times New Roman"/>
          <w:color w:val="000000" w:themeColor="text1"/>
          <w:spacing w:val="4"/>
          <w:kern w:val="0"/>
          <w:sz w:val="24"/>
          <w:szCs w:val="24"/>
          <w:highlight w:val="none"/>
          <w14:textFill>
            <w14:solidFill>
              <w14:schemeClr w14:val="tx1"/>
            </w14:solidFill>
          </w14:textFill>
          <w:woUserID w:val="1"/>
        </w:rPr>
        <w:t>基础、②管线综合、③建筑幕墙等发包人招标范围内其它必须进行深化设计的专业工程的审核，并提出合理化建议。</w:t>
      </w:r>
    </w:p>
    <w:p w14:paraId="5F0B7D2F">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4、按《建设项目创安全文明施工样板工地细则》的要求，在开工前督促施工单位制定《创双优工地实施方案》，并报审。</w:t>
      </w:r>
    </w:p>
    <w:p w14:paraId="312F7BAB">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5、按要求督促施工单位编制并审核各项施工方案（包括：材料设备看样定板、样板引路、材料采购、加工制作、运输、存放、安装、检测、计划，确保工期目标实现等内容），并报审。</w:t>
      </w:r>
    </w:p>
    <w:p w14:paraId="4D7530A0">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6、严格按图施工，承包人必须严格督促施工单位按审查批准的施工方案和设计图纸施工，不得擅自修改施工方案及设计图纸。</w:t>
      </w:r>
    </w:p>
    <w:p w14:paraId="5E949130">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woUserID w:val="1"/>
        </w:rPr>
      </w:pPr>
      <w:r>
        <w:rPr>
          <w:rFonts w:hint="eastAsia" w:ascii="Times New Roman" w:hAnsi="Times New Roman"/>
          <w:color w:val="000000" w:themeColor="text1"/>
          <w:spacing w:val="4"/>
          <w:kern w:val="0"/>
          <w:sz w:val="24"/>
          <w:szCs w:val="24"/>
          <w:highlight w:val="none"/>
          <w14:textFill>
            <w14:solidFill>
              <w14:schemeClr w14:val="tx1"/>
            </w14:solidFill>
          </w14:textFill>
          <w:woUserID w:val="1"/>
        </w:rPr>
        <w:t>7、为有效开展监理工作，监理单位必须在现场配备传真机、电脑等必要的办公设备，并配备自用的交通车辆，以保障及时有效的进行文件资料传递、开展会议等工作。</w:t>
      </w:r>
    </w:p>
    <w:p w14:paraId="1F9ECCDD">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default" w:cs="Calibri"/>
          <w:color w:val="000000" w:themeColor="text1"/>
          <w:kern w:val="2"/>
          <w:sz w:val="24"/>
          <w:szCs w:val="24"/>
          <w:highlight w:val="none"/>
          <w:lang w:eastAsia="zh-CN" w:bidi="ar"/>
          <w14:textFill>
            <w14:solidFill>
              <w14:schemeClr w14:val="tx1"/>
            </w14:solidFill>
          </w14:textFill>
          <w:woUserID w:val="1"/>
        </w:rPr>
      </w:pPr>
      <w:r>
        <w:rPr>
          <w:rFonts w:hint="default" w:cs="Calibri"/>
          <w:color w:val="000000" w:themeColor="text1"/>
          <w:kern w:val="2"/>
          <w:sz w:val="24"/>
          <w:szCs w:val="24"/>
          <w:highlight w:val="none"/>
          <w:lang w:eastAsia="zh-CN" w:bidi="ar"/>
          <w14:textFill>
            <w14:solidFill>
              <w14:schemeClr w14:val="tx1"/>
            </w14:solidFill>
          </w14:textFill>
          <w:woUserID w:val="1"/>
        </w:rPr>
        <w:t>（三)其它</w:t>
      </w:r>
    </w:p>
    <w:p w14:paraId="35986016">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default" w:ascii="Calibri" w:hAnsi="Calibri" w:cs="Calibri"/>
          <w:color w:val="000000" w:themeColor="text1"/>
          <w:kern w:val="2"/>
          <w:sz w:val="24"/>
          <w:szCs w:val="24"/>
          <w:highlight w:val="none"/>
          <w14:textFill>
            <w14:solidFill>
              <w14:schemeClr w14:val="tx1"/>
            </w14:solidFill>
          </w14:textFill>
          <w:woUserID w:val="1"/>
        </w:rPr>
      </w:pPr>
      <w:r>
        <w:rPr>
          <w:rFonts w:hint="default" w:ascii="Calibri" w:hAnsi="Calibri" w:eastAsia="宋体" w:cs="Calibri"/>
          <w:color w:val="000000" w:themeColor="text1"/>
          <w:kern w:val="2"/>
          <w:sz w:val="24"/>
          <w:szCs w:val="24"/>
          <w:highlight w:val="none"/>
          <w:lang w:val="en-US" w:eastAsia="zh-CN" w:bidi="ar"/>
          <w14:textFill>
            <w14:solidFill>
              <w14:schemeClr w14:val="tx1"/>
            </w14:solidFill>
          </w14:textFill>
          <w:woUserID w:val="1"/>
        </w:rPr>
        <w:t>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、监理单位需提前摸查了解场地现状，包括不限于地质基础及管线情况，现有建筑物结构安全情况，分期建设界面划分情况，土石方挖运情况摸查，同时对基坑支护和建筑结构方式方案出具专业性意见。</w:t>
      </w:r>
    </w:p>
    <w:p w14:paraId="63EC0C02">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default" w:ascii="Calibri" w:hAnsi="Calibri" w:cs="Calibri"/>
          <w:color w:val="000000" w:themeColor="text1"/>
          <w:kern w:val="2"/>
          <w:sz w:val="24"/>
          <w:szCs w:val="24"/>
          <w:highlight w:val="none"/>
          <w14:textFill>
            <w14:solidFill>
              <w14:schemeClr w14:val="tx1"/>
            </w14:solidFill>
          </w14:textFill>
          <w:woUserID w:val="1"/>
        </w:rPr>
      </w:pPr>
      <w:r>
        <w:rPr>
          <w:rFonts w:hint="default" w:ascii="Calibri" w:hAnsi="Calibri" w:eastAsia="宋体" w:cs="Calibri"/>
          <w:color w:val="000000" w:themeColor="text1"/>
          <w:kern w:val="2"/>
          <w:sz w:val="24"/>
          <w:szCs w:val="24"/>
          <w:highlight w:val="none"/>
          <w:lang w:val="en-US" w:eastAsia="zh-CN" w:bidi="ar"/>
          <w14:textFill>
            <w14:solidFill>
              <w14:schemeClr w14:val="tx1"/>
            </w14:solidFill>
          </w14:textFill>
          <w:woUserID w:val="1"/>
        </w:rPr>
        <w:t>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在施工招标阶段，监理单位应组织专业工程师认真读图看图，进行图纸会审，对设计方案是否合理、图纸深度以及图纸完整性和合理性是否满足，提出监理审核意见和工作建议；对施工总平面布置、临水临电及场地管线情况、对土方运距摸查、配合第三方检测方案等方面编制方案或提出合理化意见及建议；对招标清单开项、清单描述等的准确性、完整性及合理性提出审核意见。</w:t>
      </w:r>
    </w:p>
    <w:p w14:paraId="0B05BA8F">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3、总进度计划经各方审批通过后，监理每天对进度执行情况进行检查，每次监理例会汇报进度完成情况，发现进度偏差及时组织施工单位落实纠偏措施，及时纠偏。</w:t>
      </w:r>
    </w:p>
    <w:p w14:paraId="41BF0C81">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4、了解对项目所需要申报的各个报批报建手续，并督促各参建单位按时配合提交资料，推进手续办理完成。</w:t>
      </w:r>
    </w:p>
    <w:p w14:paraId="53C09669">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5、组织施工单位学习发包人材料包括但不限于看样定板、设计变更、工程签证、深化设计、计量支付、分包管理、现场考勤、结算组织管理等各项规章管理办法，编制项目工程台账，收集更新项目大事记。</w:t>
      </w:r>
    </w:p>
    <w:p w14:paraId="0DAC4AF4">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6、每月向发包人提交监理月报，月报内容除需体现监理月工作内容、项目进展情况、现场安全文明施工以及现场检查情况问题整改外，还需提交各项工作资料台账，包括但不限于设计变更、看样定板、工程签证、新增主材与新增综合单价编审、计量支付、分包审批等。</w:t>
      </w:r>
    </w:p>
    <w:p w14:paraId="444FF42E">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7</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组织施工单位《广州市重点公共建设项目管理中心乙供材料看样定板管理办法》（穗重建〔2024〕1104号）上报材料、设备品牌看样定板计划，监理严格审核并监督执行，并对看样定板资料是否满足上会要求提出审核意见。监理单位在项目实施过程中需加强监督检查，严禁出现使用材料与材料看样定板材料不符情况。按照《广州市重点公共建设项目管理中心乙供材料看样定板管理办法》（穗重建〔2024〕1104号）规定，监理单位应严格按照监理规范要求对乙供材料采购、进场、使用进行全过程-监控，负责工地现场的乙供材料封板材料仓库的管理，一经发现货不对板的材料进场或已使用的应立即按合同约定下达整改指令，限期落实整改要求，不合格材料全部退场处理并全过程见证，同时向发包人汇报并按合同约定提出处理意见。发包人按合同约定对施工单位进行处理，直到施工单位完成相关整改工作为止。</w:t>
      </w:r>
    </w:p>
    <w:p w14:paraId="550F76AD">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 xml:space="preserve">     </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8</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、及时组织施工单位读图识图，进行图纸会审，并提出监理审核意见。项目实施过程中，</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woUserID w:val="1"/>
        </w:rPr>
        <w:t xml:space="preserve">要求监理单位认真履行监理职责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需严格监督检查，</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woUserID w:val="1"/>
        </w:rPr>
        <w:t>要求施工单位严格按下发的施工图纸和设计变更进行施工，保证施工质量；同时加强工程原材质量检测、隐蔽验收、分部验收、样板段（层）验收等情况。</w:t>
      </w:r>
    </w:p>
    <w:p w14:paraId="2F8F5B43">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9</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、审核总承包单位、专业分包单位的管理体系的建立，及主要管理人员到位情况。</w:t>
      </w:r>
    </w:p>
    <w:p w14:paraId="49BA9AAF">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、及时组织审核总承包单位上报的施工组织设计及专项施工方案。</w:t>
      </w:r>
    </w:p>
    <w:p w14:paraId="63821EE0">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、及时组织编制监理规划及相关监理实施细则。</w:t>
      </w:r>
    </w:p>
    <w:p w14:paraId="093144CC">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、制定本项目的安全文明施工管理办法并监督实施。</w:t>
      </w:r>
    </w:p>
    <w:p w14:paraId="0254C9D2">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、及时组织施工单位开展深化设计工作，在不改变原施工图设计功能、结构体系和设计意图的前提下，以提高施工图的可操作性和便于施工为目的，对施工图进行深化、优化和完善、力求节约投资的技术工作。</w:t>
      </w:r>
    </w:p>
    <w:p w14:paraId="379617F8">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、根据相关合同，及时理清总承包单位与各专业分包单位的承包工作界面。监理单位需按《关于印发广州市重点公共建设项目管理中心建设工程合同分包管理办法的通知》（穗重建【2024】1399号）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woUserID w:val="1"/>
        </w:rPr>
        <w:t>加强对专业分包审批把控，严把分包内容、严审分包单位资质和申报资料、严控申报审批时间节点，严格考核合法分包单位架构人员履职情况、工程建设实施情况、工作要求落实情况，坚决杜绝违法分包、私自分包的情况发生；加强现场监管工作，一律禁止未经批准分包单位入场。 除开展对监理分包自查自纠外，应同时对本项目参建的施工总承包单位有无存在违法发包、转包、挂靠、违法分包等行为进行全面核查。每6个月向发包人书面汇报一次核查情况直至项目竣工验收。</w:t>
      </w:r>
    </w:p>
    <w:p w14:paraId="523369FF">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woUserID w:val="1"/>
        </w:rPr>
        <w:t>在项目建设过程中，监理单位若发现违法发包、转包、挂靠、违法分包等行为的情况，应及时向发包人和建设行政主管部门报告。对于经相关部门认定为违法发包、转包、挂靠、违法分包等行为的单位，发包人将按合同约定对相关责任单位进行严肃处理。</w:t>
      </w:r>
    </w:p>
    <w:p w14:paraId="06D291AD">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5</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、及时审核施工单位上报的超过一定规模的危险性较大的分部分项工程施工方案，监督施工单位完成专家论证程序并参与专家论证。</w:t>
      </w:r>
    </w:p>
    <w:p w14:paraId="5E04B613">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6</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、监理制定本项目重要设备及材料的监造工作计划并实施。</w:t>
      </w:r>
    </w:p>
    <w:p w14:paraId="3B9ADAC7">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1</w:t>
      </w: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7</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、制定本项目验收移交工作计划，并组织实施。</w:t>
      </w:r>
    </w:p>
    <w:p w14:paraId="6B6DA28A">
      <w:pPr>
        <w:topLinePunct w:val="0"/>
        <w:adjustRightInd w:val="0"/>
        <w:snapToGrid w:val="0"/>
        <w:spacing w:line="360" w:lineRule="auto"/>
        <w:ind w:left="0" w:leftChars="0" w:firstLine="600" w:firstLineChars="250"/>
        <w:rPr>
          <w:rFonts w:hint="eastAsia" w:ascii="Times New Roman" w:hAnsi="Times New Roman" w:cs="宋体"/>
          <w:color w:val="000000" w:themeColor="text1"/>
          <w:spacing w:val="4"/>
          <w:kern w:val="0"/>
          <w:sz w:val="24"/>
          <w:szCs w:val="24"/>
          <w:highlight w:val="none"/>
          <w14:textFill>
            <w14:solidFill>
              <w14:schemeClr w14:val="tx1"/>
            </w14:solidFill>
          </w14:textFill>
        </w:rPr>
      </w:pPr>
      <w:r>
        <w:rPr>
          <w:rFonts w:hint="default" w:ascii="宋体" w:hAnsi="宋体" w:cs="宋体"/>
          <w:color w:val="000000" w:themeColor="text1"/>
          <w:kern w:val="2"/>
          <w:sz w:val="24"/>
          <w:szCs w:val="24"/>
          <w:highlight w:val="none"/>
          <w:lang w:eastAsia="zh-CN" w:bidi="ar"/>
          <w14:textFill>
            <w14:solidFill>
              <w14:schemeClr w14:val="tx1"/>
            </w14:solidFill>
          </w14:textFill>
          <w:woUserID w:val="1"/>
        </w:rPr>
        <w:t>18</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、及时组织施工单位落实安全、质量整改工作，闭合整改事项。</w:t>
      </w:r>
    </w:p>
    <w:p w14:paraId="1428E00F">
      <w:pPr>
        <w:widowControl/>
        <w:spacing w:line="360" w:lineRule="auto"/>
        <w:ind w:left="630"/>
        <w:outlineLvl w:val="1"/>
        <w:rPr>
          <w:rFonts w:ascii="Arial" w:hAnsi="Arial" w:eastAsia="黑体" w:cs="黑体"/>
          <w:b/>
          <w:bCs/>
          <w:color w:val="000000" w:themeColor="text1"/>
          <w:kern w:val="0"/>
          <w:sz w:val="30"/>
          <w:szCs w:val="30"/>
          <w:highlight w:val="none"/>
          <w14:textFill>
            <w14:solidFill>
              <w14:schemeClr w14:val="tx1"/>
            </w14:solidFill>
          </w14:textFill>
        </w:rPr>
      </w:pPr>
      <w:r>
        <w:rPr>
          <w:rFonts w:hint="default" w:ascii="Arial" w:hAnsi="Arial" w:eastAsia="黑体" w:cs="黑体"/>
          <w:b/>
          <w:bCs/>
          <w:color w:val="000000" w:themeColor="text1"/>
          <w:kern w:val="0"/>
          <w:sz w:val="30"/>
          <w:szCs w:val="30"/>
          <w:highlight w:val="none"/>
          <w14:textFill>
            <w14:solidFill>
              <w14:schemeClr w14:val="tx1"/>
            </w14:solidFill>
          </w14:textFill>
          <w:woUserID w:val="1"/>
        </w:rPr>
        <w:t>九</w:t>
      </w:r>
      <w:r>
        <w:rPr>
          <w:rFonts w:hint="eastAsia" w:ascii="Arial" w:hAnsi="Arial" w:eastAsia="黑体" w:cs="黑体"/>
          <w:b/>
          <w:bCs/>
          <w:color w:val="000000" w:themeColor="text1"/>
          <w:kern w:val="0"/>
          <w:sz w:val="30"/>
          <w:szCs w:val="30"/>
          <w:highlight w:val="none"/>
          <w14:textFill>
            <w14:solidFill>
              <w14:schemeClr w14:val="tx1"/>
            </w14:solidFill>
          </w14:textFill>
        </w:rPr>
        <w:t>、项目管理重点、难点</w:t>
      </w:r>
    </w:p>
    <w:p w14:paraId="3AD18499">
      <w:pPr>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（一）项目管理重点</w:t>
      </w:r>
    </w:p>
    <w:p w14:paraId="349815BE">
      <w:pPr>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1、项目建成后将成为</w:t>
      </w: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中山大学体育训练与学生活动空间，标准恒温游泳馆按照举办全国大学生游泳锦标赛标准建设</w:t>
      </w:r>
      <w:r>
        <w:rPr>
          <w:rFonts w:hint="eastAsia" w:ascii="Times New Roman" w:hAnsi="Times New Roman" w:cs="宋体"/>
          <w:color w:val="000000" w:themeColor="text1"/>
          <w:spacing w:val="4"/>
          <w:kern w:val="0"/>
          <w:sz w:val="24"/>
          <w:szCs w:val="24"/>
          <w:highlight w:val="none"/>
          <w14:textFill>
            <w14:solidFill>
              <w14:schemeClr w14:val="tx1"/>
            </w14:solidFill>
          </w14:textFill>
        </w:rPr>
        <w:t>。因此，本项目群众影响关注度高，确保建筑工程质量、实现工程质量目标是工程管理重点。</w:t>
      </w:r>
    </w:p>
    <w:p w14:paraId="060E80A7">
      <w:pPr>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2、本项目为</w:t>
      </w: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在中山大学南校园</w:t>
      </w:r>
      <w:r>
        <w:rPr>
          <w:rFonts w:hint="eastAsia" w:ascii="Times New Roman" w:hAnsi="Times New Roman" w:cs="宋体"/>
          <w:color w:val="000000" w:themeColor="text1"/>
          <w:spacing w:val="4"/>
          <w:kern w:val="0"/>
          <w:sz w:val="24"/>
          <w:szCs w:val="24"/>
          <w:highlight w:val="none"/>
          <w14:textFill>
            <w14:solidFill>
              <w14:schemeClr w14:val="tx1"/>
            </w14:solidFill>
          </w14:textFill>
        </w:rPr>
        <w:t>内进行扩建，建设范围内用于临设的面积非常</w:t>
      </w:r>
      <w:r>
        <w:rPr>
          <w:rFonts w:hint="eastAsia" w:ascii="Times New Roman" w:hAnsi="Times New Roman" w:eastAsia="宋体" w:cs="宋体"/>
          <w:color w:val="000000" w:themeColor="text1"/>
          <w:spacing w:val="4"/>
          <w:kern w:val="0"/>
          <w:sz w:val="24"/>
          <w:szCs w:val="24"/>
          <w:highlight w:val="none"/>
          <w:lang w:eastAsia="zh-CN"/>
          <w14:textFill>
            <w14:solidFill>
              <w14:schemeClr w14:val="tx1"/>
            </w14:solidFill>
          </w14:textFill>
        </w:rPr>
        <w:t>有限，并且</w:t>
      </w: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地块北侧为宿舍楼，东侧为篮球场，南侧为熊德龙学生活动中心，西侧为霍英东游泳馆</w:t>
      </w:r>
      <w:r>
        <w:rPr>
          <w:rFonts w:hint="eastAsia" w:ascii="Times New Roman" w:hAnsi="Times New Roman" w:cs="宋体"/>
          <w:color w:val="000000" w:themeColor="text1"/>
          <w:spacing w:val="4"/>
          <w:kern w:val="0"/>
          <w:sz w:val="24"/>
          <w:szCs w:val="24"/>
          <w:highlight w:val="none"/>
          <w14:textFill>
            <w14:solidFill>
              <w14:schemeClr w14:val="tx1"/>
            </w14:solidFill>
          </w14:textFill>
        </w:rPr>
        <w:t>等，施工区域的临时围蔽按照高标准进行搭设，利用有限的场地规划总平面布置，合理安排施工组织；需特别做好防噪音、施工扰民及废弃物清运等安全文明施工工作，做好安全文明施工是本工程项目的重中之重。督促、指导工施单位进场前需编写专项的降尘、防噪音及防施工扰民施工方案，待审批后才能施工；加强对管理人员及工人的管理，落实实名制管理，严禁无关人员进入施工区域内。</w:t>
      </w:r>
    </w:p>
    <w:p w14:paraId="1888B692">
      <w:pPr>
        <w:topLinePunct/>
        <w:adjustRightInd w:val="0"/>
        <w:snapToGrid w:val="0"/>
        <w:spacing w:line="360" w:lineRule="auto"/>
        <w:ind w:left="124" w:leftChars="59"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3</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、本项目</w:t>
      </w: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用地东北角存在现状高压电缆沟，迁改难度大。业主要求保留该电缆沟，施工期间确保高压电缆沟安全，是本工程管控重点。</w:t>
      </w:r>
    </w:p>
    <w:p w14:paraId="6B32A9E8">
      <w:pPr>
        <w:topLinePunct/>
        <w:adjustRightInd w:val="0"/>
        <w:snapToGrid w:val="0"/>
        <w:spacing w:line="360" w:lineRule="auto"/>
        <w:ind w:left="124" w:leftChars="59" w:firstLine="496" w:firstLineChars="200"/>
        <w:rPr>
          <w:rFonts w:hint="eastAsia"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lang w:val="en-US" w:eastAsia="zh-CN"/>
          <w14:textFill>
            <w14:solidFill>
              <w14:schemeClr w14:val="tx1"/>
            </w14:solidFill>
          </w14:textFill>
        </w:rPr>
        <w:t>4</w:t>
      </w:r>
      <w:r>
        <w:rPr>
          <w:rFonts w:hint="eastAsia" w:ascii="Times New Roman" w:hAnsi="Times New Roman" w:cs="宋体"/>
          <w:color w:val="000000" w:themeColor="text1"/>
          <w:spacing w:val="4"/>
          <w:kern w:val="0"/>
          <w:sz w:val="24"/>
          <w:szCs w:val="24"/>
          <w:highlight w:val="none"/>
          <w14:textFill>
            <w14:solidFill>
              <w14:schemeClr w14:val="tx1"/>
            </w14:solidFill>
          </w14:textFill>
        </w:rPr>
        <w:t>、本工程为</w:t>
      </w: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中山大学体育训练与学生活动空间</w:t>
      </w:r>
      <w:r>
        <w:rPr>
          <w:rFonts w:hint="eastAsia" w:ascii="Times New Roman" w:hAnsi="Times New Roman" w:cs="宋体"/>
          <w:color w:val="000000" w:themeColor="text1"/>
          <w:spacing w:val="4"/>
          <w:kern w:val="0"/>
          <w:sz w:val="24"/>
          <w:szCs w:val="24"/>
          <w:highlight w:val="none"/>
          <w14:textFill>
            <w14:solidFill>
              <w14:schemeClr w14:val="tx1"/>
            </w14:solidFill>
          </w14:textFill>
        </w:rPr>
        <w:t>，因此对工程材料的环保性、安全性、色彩和照明都有严格要求，因此围绕机电和装修工程的材料设备看样定板、样板引路非常关键，是本工程的重点。</w:t>
      </w:r>
    </w:p>
    <w:p w14:paraId="47A2BC7A">
      <w:pPr>
        <w:topLinePunct/>
        <w:adjustRightInd w:val="0"/>
        <w:snapToGrid w:val="0"/>
        <w:spacing w:line="360" w:lineRule="auto"/>
        <w:ind w:left="124" w:leftChars="59" w:firstLine="496" w:firstLineChars="200"/>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5、本工程场馆建筑屋盖结构体系为立体桁架结构，跨度39m，桁架高度为2000mm，施工安全质量管控是本工程重点。</w:t>
      </w:r>
    </w:p>
    <w:p w14:paraId="5969BF05">
      <w:pPr>
        <w:topLinePunct/>
        <w:adjustRightInd w:val="0"/>
        <w:snapToGrid w:val="0"/>
        <w:spacing w:line="360" w:lineRule="auto"/>
        <w:ind w:left="124" w:leftChars="59" w:firstLine="496" w:firstLineChars="200"/>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6、本项目在校园内，对施工振动、噪音、环境保护的要求较高，是本工程的重点。</w:t>
      </w:r>
    </w:p>
    <w:p w14:paraId="09FCA593">
      <w:pPr>
        <w:topLinePunct/>
        <w:adjustRightInd w:val="0"/>
        <w:snapToGrid w:val="0"/>
        <w:spacing w:line="360" w:lineRule="auto"/>
        <w:ind w:left="124" w:leftChars="59" w:firstLine="496" w:firstLineChars="200"/>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7</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w:t>
      </w:r>
      <w:r>
        <w:rPr>
          <w:rFonts w:hint="eastAsia" w:ascii="Times New Roman" w:hAnsi="Times New Roman" w:eastAsia="宋体" w:cs="宋体"/>
          <w:color w:val="000000" w:themeColor="text1"/>
          <w:spacing w:val="4"/>
          <w:kern w:val="0"/>
          <w:sz w:val="24"/>
          <w:szCs w:val="24"/>
          <w:highlight w:val="none"/>
          <w:lang w:eastAsia="zh-CN"/>
          <w14:textFill>
            <w14:solidFill>
              <w14:schemeClr w14:val="tx1"/>
            </w14:solidFill>
          </w14:textFill>
        </w:rPr>
        <w:t>本项目南馆和</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地下室基坑为深基坑，施工前需对基坑施工范围的管线（现状高质水、杂用水、雨水、污水、弱电光纤管线等）进行</w:t>
      </w:r>
      <w:r>
        <w:rPr>
          <w:rFonts w:hint="eastAsia" w:ascii="Times New Roman" w:hAnsi="Times New Roman" w:eastAsia="宋体" w:cs="宋体"/>
          <w:color w:val="000000" w:themeColor="text1"/>
          <w:spacing w:val="4"/>
          <w:kern w:val="0"/>
          <w:sz w:val="24"/>
          <w:szCs w:val="24"/>
          <w:highlight w:val="none"/>
          <w:lang w:eastAsia="zh-CN"/>
          <w14:textFill>
            <w14:solidFill>
              <w14:schemeClr w14:val="tx1"/>
            </w14:solidFill>
          </w14:textFill>
        </w:rPr>
        <w:t>勘探</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迁移</w:t>
      </w:r>
      <w:r>
        <w:rPr>
          <w:rFonts w:hint="eastAsia" w:ascii="Times New Roman" w:hAnsi="Times New Roman" w:eastAsia="宋体" w:cs="宋体"/>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施工时要确保临近建筑物、构造物、管线、道路等安全，深基坑支护桩、降水等实施时要严格按图施工，加强基坑第三方监测、施工监测，并制定相应的应急预案。</w:t>
      </w:r>
    </w:p>
    <w:p w14:paraId="4207E4C4">
      <w:pPr>
        <w:topLinePunct/>
        <w:adjustRightInd w:val="0"/>
        <w:snapToGrid w:val="0"/>
        <w:spacing w:line="360" w:lineRule="auto"/>
        <w:ind w:left="124" w:leftChars="59" w:firstLine="496" w:firstLineChars="200"/>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8</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、本项目要求采用BIM技术，监理单位须派出相关BIM专业人员到现场配合工作。</w:t>
      </w:r>
    </w:p>
    <w:p w14:paraId="11E6C6DD">
      <w:pPr>
        <w:topLinePunct/>
        <w:adjustRightInd w:val="0"/>
        <w:snapToGrid w:val="0"/>
        <w:spacing w:line="360" w:lineRule="auto"/>
        <w:ind w:left="124" w:leftChars="59" w:firstLine="496" w:firstLineChars="200"/>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（二）项目管理难点</w:t>
      </w:r>
    </w:p>
    <w:p w14:paraId="06D609D8">
      <w:pPr>
        <w:topLinePunct/>
        <w:adjustRightInd w:val="0"/>
        <w:snapToGrid w:val="0"/>
        <w:spacing w:line="360" w:lineRule="auto"/>
        <w:ind w:left="124" w:leftChars="59" w:firstLine="496" w:firstLineChars="200"/>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1、施工总平面布置管理难点</w:t>
      </w:r>
    </w:p>
    <w:p w14:paraId="309B6648">
      <w:pPr>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（1）建设范围内施工场地较为紧张，</w:t>
      </w:r>
      <w:r>
        <w:rPr>
          <w:rFonts w:hint="eastAsia" w:ascii="Times New Roman" w:hAnsi="Times New Roman"/>
          <w:color w:val="000000" w:themeColor="text1"/>
          <w:spacing w:val="4"/>
          <w:kern w:val="0"/>
          <w:sz w:val="24"/>
          <w:szCs w:val="24"/>
          <w:highlight w:val="none"/>
          <w14:textFill>
            <w14:solidFill>
              <w14:schemeClr w14:val="tx1"/>
            </w14:solidFill>
          </w14:textFill>
        </w:rPr>
        <w:t>监理单位、</w:t>
      </w:r>
      <w:r>
        <w:rPr>
          <w:rFonts w:ascii="Times New Roman" w:hAnsi="Times New Roman"/>
          <w:color w:val="000000" w:themeColor="text1"/>
          <w:spacing w:val="4"/>
          <w:kern w:val="0"/>
          <w:sz w:val="24"/>
          <w:szCs w:val="24"/>
          <w:highlight w:val="none"/>
          <w14:textFill>
            <w14:solidFill>
              <w14:schemeClr w14:val="tx1"/>
            </w14:solidFill>
          </w14:textFill>
        </w:rPr>
        <w:t>施工单位需要根据建设时序合理进行布置及策划，</w:t>
      </w:r>
      <w:r>
        <w:rPr>
          <w:rFonts w:hint="eastAsia" w:ascii="Times New Roman" w:hAnsi="Times New Roman"/>
          <w:color w:val="000000" w:themeColor="text1"/>
          <w:spacing w:val="4"/>
          <w:kern w:val="0"/>
          <w:sz w:val="24"/>
          <w:szCs w:val="24"/>
          <w:highlight w:val="none"/>
          <w14:textFill>
            <w14:solidFill>
              <w14:schemeClr w14:val="tx1"/>
            </w14:solidFill>
          </w14:textFill>
        </w:rPr>
        <w:t>若</w:t>
      </w:r>
      <w:r>
        <w:rPr>
          <w:rFonts w:ascii="Times New Roman" w:hAnsi="Times New Roman"/>
          <w:color w:val="000000" w:themeColor="text1"/>
          <w:spacing w:val="4"/>
          <w:kern w:val="0"/>
          <w:sz w:val="24"/>
          <w:szCs w:val="24"/>
          <w:highlight w:val="none"/>
          <w14:textFill>
            <w14:solidFill>
              <w14:schemeClr w14:val="tx1"/>
            </w14:solidFill>
          </w14:textFill>
        </w:rPr>
        <w:t>施工现场不设生活、办公区域，施工单位进场后要</w:t>
      </w:r>
      <w:r>
        <w:rPr>
          <w:rFonts w:hint="eastAsia" w:ascii="Times New Roman" w:hAnsi="Times New Roman"/>
          <w:color w:val="000000" w:themeColor="text1"/>
          <w:spacing w:val="4"/>
          <w:kern w:val="0"/>
          <w:sz w:val="24"/>
          <w:szCs w:val="24"/>
          <w:highlight w:val="none"/>
          <w14:textFill>
            <w14:solidFill>
              <w14:schemeClr w14:val="tx1"/>
            </w14:solidFill>
          </w14:textFill>
        </w:rPr>
        <w:t>考虑</w:t>
      </w:r>
      <w:r>
        <w:rPr>
          <w:rFonts w:ascii="Times New Roman" w:hAnsi="Times New Roman"/>
          <w:color w:val="000000" w:themeColor="text1"/>
          <w:spacing w:val="4"/>
          <w:kern w:val="0"/>
          <w:sz w:val="24"/>
          <w:szCs w:val="24"/>
          <w:highlight w:val="none"/>
          <w14:textFill>
            <w14:solidFill>
              <w14:schemeClr w14:val="tx1"/>
            </w14:solidFill>
          </w14:textFill>
        </w:rPr>
        <w:t>自行在场外妥善安排工人住宿及管理人员办公；同时需结合现场实际情况综合考虑场内和场外材料堆放及加工场地。</w:t>
      </w:r>
    </w:p>
    <w:p w14:paraId="5FB33DAA">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（2）总包单位进场时，临水临电未接通；市政排水排污未完善，必要时需提前做好市政管道临时接入手续，敷设临时排水排污管道，保证排水排污顺畅。</w:t>
      </w:r>
    </w:p>
    <w:p w14:paraId="1B685932">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（3）</w:t>
      </w:r>
      <w:r>
        <w:rPr>
          <w:rFonts w:hint="eastAsia" w:ascii="Times New Roman" w:hAnsi="Times New Roman"/>
          <w:color w:val="000000" w:themeColor="text1"/>
          <w:spacing w:val="4"/>
          <w:kern w:val="0"/>
          <w:sz w:val="24"/>
          <w:szCs w:val="24"/>
          <w:highlight w:val="none"/>
          <w14:textFill>
            <w14:solidFill>
              <w14:schemeClr w14:val="tx1"/>
            </w14:solidFill>
          </w14:textFill>
        </w:rPr>
        <w:t>本</w:t>
      </w:r>
      <w:r>
        <w:rPr>
          <w:rFonts w:ascii="Times New Roman" w:hAnsi="Times New Roman"/>
          <w:color w:val="000000" w:themeColor="text1"/>
          <w:spacing w:val="4"/>
          <w:kern w:val="0"/>
          <w:sz w:val="24"/>
          <w:szCs w:val="24"/>
          <w:highlight w:val="none"/>
          <w14:textFill>
            <w14:solidFill>
              <w14:schemeClr w14:val="tx1"/>
            </w14:solidFill>
          </w14:textFill>
        </w:rPr>
        <w:t>项目</w:t>
      </w:r>
      <w:r>
        <w:rPr>
          <w:rFonts w:hint="eastAsia" w:ascii="Times New Roman" w:hAnsi="Times New Roman"/>
          <w:color w:val="000000" w:themeColor="text1"/>
          <w:spacing w:val="4"/>
          <w:kern w:val="0"/>
          <w:sz w:val="24"/>
          <w:szCs w:val="24"/>
          <w:highlight w:val="none"/>
          <w14:textFill>
            <w14:solidFill>
              <w14:schemeClr w14:val="tx1"/>
            </w14:solidFill>
          </w14:textFill>
        </w:rPr>
        <w:t>建设地点人员</w:t>
      </w:r>
      <w:r>
        <w:rPr>
          <w:rFonts w:ascii="Times New Roman" w:hAnsi="Times New Roman"/>
          <w:color w:val="000000" w:themeColor="text1"/>
          <w:spacing w:val="4"/>
          <w:kern w:val="0"/>
          <w:sz w:val="24"/>
          <w:szCs w:val="24"/>
          <w:highlight w:val="none"/>
          <w14:textFill>
            <w14:solidFill>
              <w14:schemeClr w14:val="tx1"/>
            </w14:solidFill>
          </w14:textFill>
        </w:rPr>
        <w:t>密集，</w:t>
      </w:r>
      <w:r>
        <w:rPr>
          <w:rFonts w:hint="eastAsia" w:ascii="Times New Roman" w:hAnsi="Times New Roman"/>
          <w:color w:val="000000" w:themeColor="text1"/>
          <w:spacing w:val="4"/>
          <w:kern w:val="0"/>
          <w:sz w:val="24"/>
          <w:szCs w:val="24"/>
          <w:highlight w:val="none"/>
          <w14:textFill>
            <w14:solidFill>
              <w14:schemeClr w14:val="tx1"/>
            </w14:solidFill>
          </w14:textFill>
        </w:rPr>
        <w:t>土方外运</w:t>
      </w:r>
      <w:r>
        <w:rPr>
          <w:rFonts w:ascii="Times New Roman" w:hAnsi="Times New Roman"/>
          <w:color w:val="000000" w:themeColor="text1"/>
          <w:spacing w:val="4"/>
          <w:kern w:val="0"/>
          <w:sz w:val="24"/>
          <w:szCs w:val="24"/>
          <w:highlight w:val="none"/>
          <w14:textFill>
            <w14:solidFill>
              <w14:schemeClr w14:val="tx1"/>
            </w14:solidFill>
          </w14:textFill>
        </w:rPr>
        <w:t>须考虑土方外运受限及文明施工要求较高的风险</w:t>
      </w:r>
      <w:r>
        <w:rPr>
          <w:rFonts w:hint="eastAsia" w:ascii="Times New Roman" w:hAnsi="Times New Roman"/>
          <w:color w:val="000000" w:themeColor="text1"/>
          <w:spacing w:val="4"/>
          <w:kern w:val="0"/>
          <w:sz w:val="24"/>
          <w:szCs w:val="24"/>
          <w:highlight w:val="none"/>
          <w14:textFill>
            <w14:solidFill>
              <w14:schemeClr w14:val="tx1"/>
            </w14:solidFill>
          </w14:textFill>
        </w:rPr>
        <w:t>，监理单位要与施工单位共同做好应对投诉及行政督察等方面的风险</w:t>
      </w:r>
      <w:r>
        <w:rPr>
          <w:rFonts w:ascii="Times New Roman" w:hAnsi="Times New Roman"/>
          <w:color w:val="000000" w:themeColor="text1"/>
          <w:spacing w:val="4"/>
          <w:kern w:val="0"/>
          <w:sz w:val="24"/>
          <w:szCs w:val="24"/>
          <w:highlight w:val="none"/>
          <w14:textFill>
            <w14:solidFill>
              <w14:schemeClr w14:val="tx1"/>
            </w14:solidFill>
          </w14:textFill>
        </w:rPr>
        <w:t>。</w:t>
      </w:r>
    </w:p>
    <w:p w14:paraId="1A817B56">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（4）</w:t>
      </w:r>
      <w:r>
        <w:rPr>
          <w:rFonts w:hint="eastAsia" w:ascii="Times New Roman" w:hAnsi="Times New Roman"/>
          <w:color w:val="000000" w:themeColor="text1"/>
          <w:spacing w:val="4"/>
          <w:kern w:val="0"/>
          <w:sz w:val="24"/>
          <w:szCs w:val="24"/>
          <w:highlight w:val="none"/>
          <w14:textFill>
            <w14:solidFill>
              <w14:schemeClr w14:val="tx1"/>
            </w14:solidFill>
          </w14:textFill>
        </w:rPr>
        <w:t>本项目场地空间受限，可能</w:t>
      </w:r>
      <w:r>
        <w:rPr>
          <w:rFonts w:ascii="Times New Roman" w:hAnsi="Times New Roman"/>
          <w:color w:val="000000" w:themeColor="text1"/>
          <w:spacing w:val="4"/>
          <w:kern w:val="0"/>
          <w:sz w:val="24"/>
          <w:szCs w:val="24"/>
          <w:highlight w:val="none"/>
          <w14:textFill>
            <w14:solidFill>
              <w14:schemeClr w14:val="tx1"/>
            </w14:solidFill>
          </w14:textFill>
        </w:rPr>
        <w:t>无法提供</w:t>
      </w:r>
      <w:r>
        <w:rPr>
          <w:rFonts w:hint="eastAsia" w:ascii="Times New Roman" w:hAnsi="Times New Roman"/>
          <w:color w:val="000000" w:themeColor="text1"/>
          <w:spacing w:val="4"/>
          <w:kern w:val="0"/>
          <w:sz w:val="24"/>
          <w:szCs w:val="24"/>
          <w:highlight w:val="none"/>
          <w14:textFill>
            <w14:solidFill>
              <w14:schemeClr w14:val="tx1"/>
            </w14:solidFill>
          </w14:textFill>
        </w:rPr>
        <w:t>足够</w:t>
      </w:r>
      <w:r>
        <w:rPr>
          <w:rFonts w:ascii="Times New Roman" w:hAnsi="Times New Roman"/>
          <w:color w:val="000000" w:themeColor="text1"/>
          <w:spacing w:val="4"/>
          <w:kern w:val="0"/>
          <w:sz w:val="24"/>
          <w:szCs w:val="24"/>
          <w:highlight w:val="none"/>
          <w14:textFill>
            <w14:solidFill>
              <w14:schemeClr w14:val="tx1"/>
            </w14:solidFill>
          </w14:textFill>
        </w:rPr>
        <w:t>场地临时堆放土方，</w:t>
      </w:r>
      <w:r>
        <w:rPr>
          <w:rFonts w:hint="eastAsia" w:ascii="Times New Roman" w:hAnsi="Times New Roman"/>
          <w:color w:val="000000" w:themeColor="text1"/>
          <w:spacing w:val="4"/>
          <w:kern w:val="0"/>
          <w:sz w:val="24"/>
          <w:szCs w:val="24"/>
          <w:highlight w:val="none"/>
          <w14:textFill>
            <w14:solidFill>
              <w14:schemeClr w14:val="tx1"/>
            </w14:solidFill>
          </w14:textFill>
        </w:rPr>
        <w:t>须</w:t>
      </w:r>
      <w:r>
        <w:rPr>
          <w:rFonts w:ascii="Times New Roman" w:hAnsi="Times New Roman"/>
          <w:color w:val="000000" w:themeColor="text1"/>
          <w:spacing w:val="4"/>
          <w:kern w:val="0"/>
          <w:sz w:val="24"/>
          <w:szCs w:val="24"/>
          <w:highlight w:val="none"/>
          <w14:textFill>
            <w14:solidFill>
              <w14:schemeClr w14:val="tx1"/>
            </w14:solidFill>
          </w14:textFill>
        </w:rPr>
        <w:t>提前谋划好基坑土方外运及后续的土方回填，请</w:t>
      </w:r>
      <w:r>
        <w:rPr>
          <w:rFonts w:hint="eastAsia" w:ascii="Times New Roman" w:hAnsi="Times New Roman"/>
          <w:color w:val="000000" w:themeColor="text1"/>
          <w:spacing w:val="4"/>
          <w:kern w:val="0"/>
          <w:sz w:val="24"/>
          <w:szCs w:val="24"/>
          <w:highlight w:val="none"/>
          <w14:textFill>
            <w14:solidFill>
              <w14:schemeClr w14:val="tx1"/>
            </w14:solidFill>
          </w14:textFill>
        </w:rPr>
        <w:t>监理单位督促施工单位制定科学可行的施工组织安排，编制土方平衡方案（必要时召开专家论证会议）</w:t>
      </w:r>
      <w:r>
        <w:rPr>
          <w:rFonts w:ascii="Times New Roman" w:hAnsi="Times New Roman"/>
          <w:color w:val="000000" w:themeColor="text1"/>
          <w:spacing w:val="4"/>
          <w:kern w:val="0"/>
          <w:sz w:val="24"/>
          <w:szCs w:val="24"/>
          <w:highlight w:val="none"/>
          <w14:textFill>
            <w14:solidFill>
              <w14:schemeClr w14:val="tx1"/>
            </w14:solidFill>
          </w14:textFill>
        </w:rPr>
        <w:t>。</w:t>
      </w:r>
    </w:p>
    <w:p w14:paraId="4790D5B3">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（5）进入主体结构施工阶段，专业单位陆续进场，施工场地紧张的问题将突现，总包单位必须提前做好规划，充分利用现有场地，提前做好二次转场的准备。</w:t>
      </w:r>
    </w:p>
    <w:p w14:paraId="1FD05AB2">
      <w:pPr>
        <w:topLinePunct/>
        <w:adjustRightInd w:val="0"/>
        <w:snapToGrid w:val="0"/>
        <w:spacing w:line="360" w:lineRule="auto"/>
        <w:ind w:left="124" w:leftChars="59" w:firstLine="496" w:firstLineChars="200"/>
        <w:rPr>
          <w:rFonts w:hint="eastAsia" w:ascii="Times New Roman" w:hAnsi="Times New Roman"/>
          <w:color w:val="000000" w:themeColor="text1"/>
          <w:spacing w:val="4"/>
          <w:kern w:val="0"/>
          <w:sz w:val="24"/>
          <w:szCs w:val="24"/>
          <w:highlight w:val="none"/>
          <w:lang w:val="en-US" w:eastAsia="zh-CN"/>
          <w14:textFill>
            <w14:solidFill>
              <w14:schemeClr w14:val="tx1"/>
            </w14:solidFill>
          </w14:textFill>
        </w:rPr>
      </w:pPr>
      <w:r>
        <w:rPr>
          <w:rFonts w:hint="eastAsia" w:ascii="Times New Roman" w:hAnsi="Times New Roman"/>
          <w:color w:val="000000" w:themeColor="text1"/>
          <w:spacing w:val="4"/>
          <w:kern w:val="0"/>
          <w:sz w:val="24"/>
          <w:szCs w:val="24"/>
          <w:highlight w:val="none"/>
          <w:lang w:val="en-US" w:eastAsia="zh-CN"/>
          <w14:textFill>
            <w14:solidFill>
              <w14:schemeClr w14:val="tx1"/>
            </w14:solidFill>
          </w14:textFill>
        </w:rPr>
        <w:t>2、</w:t>
      </w: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本项目在校园内，对施工振动、噪音、环境保护的要求较高，是本工程的难点。其中</w:t>
      </w:r>
      <w:r>
        <w:rPr>
          <w:rFonts w:hint="eastAsia" w:ascii="Times New Roman" w:hAnsi="Times New Roman" w:eastAsia="宋体" w:cs="宋体"/>
          <w:color w:val="000000" w:themeColor="text1"/>
          <w:spacing w:val="4"/>
          <w:kern w:val="0"/>
          <w:sz w:val="24"/>
          <w:szCs w:val="24"/>
          <w:highlight w:val="none"/>
          <w14:textFill>
            <w14:solidFill>
              <w14:schemeClr w14:val="tx1"/>
            </w14:solidFill>
          </w14:textFill>
        </w:rPr>
        <w:t>本项目</w:t>
      </w:r>
      <w:r>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t>用地东北角存在现状高压电缆沟，迁改难度大。业主要求保留该电缆沟，施工期间确保高压电缆沟安全；另外本工程场馆建筑屋盖结构体系为立体桁架结构，跨度39m，桁架高度为2000mm，施工安全质量管控是本工程难点。</w:t>
      </w:r>
    </w:p>
    <w:p w14:paraId="1BE82B96">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lang w:val="en-US" w:eastAsia="zh-CN"/>
          <w14:textFill>
            <w14:solidFill>
              <w14:schemeClr w14:val="tx1"/>
            </w14:solidFill>
          </w14:textFill>
        </w:rPr>
        <w:t>3</w:t>
      </w:r>
      <w:r>
        <w:rPr>
          <w:rFonts w:hint="eastAsia" w:ascii="Times New Roman" w:hAnsi="Times New Roman"/>
          <w:color w:val="000000" w:themeColor="text1"/>
          <w:spacing w:val="4"/>
          <w:kern w:val="0"/>
          <w:sz w:val="24"/>
          <w:szCs w:val="24"/>
          <w:highlight w:val="none"/>
          <w14:textFill>
            <w14:solidFill>
              <w14:schemeClr w14:val="tx1"/>
            </w14:solidFill>
          </w14:textFill>
        </w:rPr>
        <w:t>、多专业管理服务的难点</w:t>
      </w:r>
    </w:p>
    <w:p w14:paraId="684C7994">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w:t>
      </w:r>
      <w:r>
        <w:rPr>
          <w:rFonts w:hint="eastAsia" w:ascii="Times New Roman" w:hAnsi="Times New Roman"/>
          <w:color w:val="000000" w:themeColor="text1"/>
          <w:spacing w:val="4"/>
          <w:kern w:val="0"/>
          <w:sz w:val="24"/>
          <w:szCs w:val="24"/>
          <w:highlight w:val="none"/>
          <w14:textFill>
            <w14:solidFill>
              <w14:schemeClr w14:val="tx1"/>
            </w14:solidFill>
          </w14:textFill>
        </w:rPr>
        <w:t>本项目涵盖系统工程较多、专业单位多，多专业、多工种施工时均需相应作业面，交叉作业、立体作业情况多，易产生矛盾，给监理管理增加了难度。在现场施工阶段中期，将出现众多单位联合交叉施工，须确保各专业施工队伍合理配合，有条不紊开展施工。</w:t>
      </w:r>
    </w:p>
    <w:p w14:paraId="4E45BF69">
      <w:pPr>
        <w:widowControl/>
        <w:topLinePunct/>
        <w:adjustRightInd w:val="0"/>
        <w:snapToGrid w:val="0"/>
        <w:spacing w:line="360" w:lineRule="auto"/>
        <w:ind w:left="124" w:leftChars="59"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（2）</w:t>
      </w:r>
      <w:r>
        <w:rPr>
          <w:rFonts w:hint="eastAsia" w:ascii="Times New Roman" w:hAnsi="Times New Roman"/>
          <w:color w:val="000000" w:themeColor="text1"/>
          <w:spacing w:val="4"/>
          <w:kern w:val="0"/>
          <w:sz w:val="24"/>
          <w:szCs w:val="24"/>
          <w:highlight w:val="none"/>
          <w14:textFill>
            <w14:solidFill>
              <w14:schemeClr w14:val="tx1"/>
            </w14:solidFill>
          </w14:textFill>
        </w:rPr>
        <w:t>本项目机电工程内容包括动力、</w:t>
      </w:r>
      <w:r>
        <w:rPr>
          <w:rFonts w:hint="eastAsia" w:ascii="Times New Roman" w:hAnsi="Times New Roman"/>
          <w:color w:val="000000" w:themeColor="text1"/>
          <w:spacing w:val="4"/>
          <w:kern w:val="0"/>
          <w:sz w:val="24"/>
          <w:szCs w:val="24"/>
          <w:highlight w:val="none"/>
          <w:lang w:eastAsia="zh-CN"/>
          <w14:textFill>
            <w14:solidFill>
              <w14:schemeClr w14:val="tx1"/>
            </w14:solidFill>
          </w14:textFill>
        </w:rPr>
        <w:t>恒温、</w:t>
      </w:r>
      <w:r>
        <w:rPr>
          <w:rFonts w:hint="eastAsia" w:ascii="Times New Roman" w:hAnsi="Times New Roman"/>
          <w:color w:val="000000" w:themeColor="text1"/>
          <w:spacing w:val="4"/>
          <w:kern w:val="0"/>
          <w:sz w:val="24"/>
          <w:szCs w:val="24"/>
          <w:highlight w:val="none"/>
          <w14:textFill>
            <w14:solidFill>
              <w14:schemeClr w14:val="tx1"/>
            </w14:solidFill>
          </w14:textFill>
        </w:rPr>
        <w:t>照明、给排水、消防、暖通、智能化等相关配套设施，分部分项工程多。室内各种给排水管道、通风管道、电气管线、电缆桥架交叉布局涉及很多位置，势必发生标高、平面位置的冲突。因此，做好机电工程的管线综合是监理管理的难点。</w:t>
      </w:r>
    </w:p>
    <w:p w14:paraId="6E8B3FFF">
      <w:pPr>
        <w:spacing w:line="360" w:lineRule="auto"/>
        <w:ind w:firstLine="332" w:firstLineChars="118"/>
        <w:rPr>
          <w:color w:val="000000" w:themeColor="text1"/>
          <w:sz w:val="24"/>
          <w:szCs w:val="28"/>
          <w:highlight w:val="none"/>
          <w14:textFill>
            <w14:solidFill>
              <w14:schemeClr w14:val="tx1"/>
            </w14:solidFill>
          </w14:textFill>
        </w:rPr>
      </w:pPr>
      <w:r>
        <w:rPr>
          <w:rFonts w:hint="default" w:ascii="仿宋_GB2312" w:eastAsia="仿宋_GB2312" w:cs="仿宋_GB2312"/>
          <w:b/>
          <w:bCs/>
          <w:color w:val="000000" w:themeColor="text1"/>
          <w:sz w:val="28"/>
          <w:szCs w:val="32"/>
          <w:highlight w:val="none"/>
          <w14:textFill>
            <w14:solidFill>
              <w14:schemeClr w14:val="tx1"/>
            </w14:solidFill>
          </w14:textFill>
          <w:woUserID w:val="1"/>
        </w:rPr>
        <w:t>十</w:t>
      </w:r>
      <w:r>
        <w:rPr>
          <w:rFonts w:hint="eastAsia" w:ascii="仿宋_GB2312" w:eastAsia="仿宋_GB2312" w:cs="仿宋_GB2312"/>
          <w:b/>
          <w:bCs/>
          <w:color w:val="000000" w:themeColor="text1"/>
          <w:sz w:val="28"/>
          <w:szCs w:val="32"/>
          <w:highlight w:val="none"/>
          <w14:textFill>
            <w14:solidFill>
              <w14:schemeClr w14:val="tx1"/>
            </w14:solidFill>
          </w14:textFill>
        </w:rPr>
        <w:t>、监理人拟投入本项目的试验检测设备要求表</w:t>
      </w:r>
    </w:p>
    <w:p w14:paraId="2C8821A5">
      <w:pPr>
        <w:spacing w:line="360" w:lineRule="auto"/>
        <w:ind w:firstLine="422" w:firstLineChars="176"/>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监理人拟投入本项目的试验检测设备要求表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52"/>
        <w:gridCol w:w="2869"/>
      </w:tblGrid>
      <w:tr w14:paraId="1385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7C4551FA">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380C77F1">
            <w:pPr>
              <w:keepNext w:val="0"/>
              <w:keepLines w:val="0"/>
              <w:suppressLineNumbers w:val="0"/>
              <w:spacing w:before="0" w:beforeAutospacing="0" w:after="0" w:afterAutospacing="0" w:line="360" w:lineRule="auto"/>
              <w:ind w:left="0" w:right="0" w:firstLine="424" w:firstLineChars="176"/>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投入本项目的试验检测设备名称</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3B3E2A8B">
            <w:pPr>
              <w:keepNext w:val="0"/>
              <w:keepLines w:val="0"/>
              <w:suppressLineNumbers w:val="0"/>
              <w:spacing w:before="0" w:beforeAutospacing="0" w:after="0" w:afterAutospacing="0" w:line="360" w:lineRule="auto"/>
              <w:ind w:left="0" w:right="0" w:firstLine="424" w:firstLineChars="176"/>
              <w:jc w:val="center"/>
              <w:rPr>
                <w:rFonts w:hint="default"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数量</w:t>
            </w:r>
          </w:p>
        </w:tc>
      </w:tr>
      <w:tr w14:paraId="63C4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56C21B3E">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69AF3E1D">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水准仪</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2F599B8B">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r>
      <w:tr w14:paraId="7661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2E9F9BF5">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7774701B">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经纬仪</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231FA631">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r>
      <w:tr w14:paraId="1031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7BFB1878">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0A7387F3">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5米钢卷尺</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69F32F6B">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3个</w:t>
            </w:r>
          </w:p>
        </w:tc>
      </w:tr>
      <w:tr w14:paraId="540E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4E2F327C">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2E58517B">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激光垂准仪</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719A1037">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r>
      <w:tr w14:paraId="72B2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73E4FAC9">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6C921542">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混凝土回弹仪</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2D0DC941">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r>
      <w:tr w14:paraId="0179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79173E7D">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0B4B2541">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建筑工程检测尺</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68BC96D8">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r w14:paraId="5C62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5DBD1C7A">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05C21CDF">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焊接检测尺</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1F479025">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r w14:paraId="5373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393EBB73">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56B8F845">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读数显微镜</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1B574AD8">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r w14:paraId="2469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0399BBD5">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5C8BE84A">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涂层测厚仪</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5976EE60">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r w14:paraId="4C2E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2882A054">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3FFA257F">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游标卡尺</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4E5A209A">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r w14:paraId="6685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ign w:val="center"/>
          </w:tcPr>
          <w:p w14:paraId="6CEF7C75">
            <w:pPr>
              <w:keepNext w:val="0"/>
              <w:keepLines w:val="0"/>
              <w:suppressLineNumbers w:val="0"/>
              <w:spacing w:before="0" w:beforeAutospacing="0" w:after="0" w:afterAutospacing="0" w:line="360" w:lineRule="auto"/>
              <w:ind w:left="0" w:right="0" w:firstLine="422" w:firstLineChars="176"/>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4552" w:type="dxa"/>
            <w:tcBorders>
              <w:top w:val="single" w:color="000000" w:sz="4" w:space="0"/>
              <w:left w:val="single" w:color="000000" w:sz="4" w:space="0"/>
              <w:bottom w:val="single" w:color="000000" w:sz="4" w:space="0"/>
              <w:right w:val="single" w:color="000000" w:sz="4" w:space="0"/>
            </w:tcBorders>
            <w:noWrap/>
            <w:vAlign w:val="center"/>
          </w:tcPr>
          <w:p w14:paraId="455EAD1F">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扭矩扳手</w:t>
            </w:r>
          </w:p>
        </w:tc>
        <w:tc>
          <w:tcPr>
            <w:tcW w:w="2869" w:type="dxa"/>
            <w:tcBorders>
              <w:top w:val="single" w:color="000000" w:sz="4" w:space="0"/>
              <w:left w:val="single" w:color="000000" w:sz="4" w:space="0"/>
              <w:bottom w:val="single" w:color="000000" w:sz="4" w:space="0"/>
              <w:right w:val="single" w:color="000000" w:sz="4" w:space="0"/>
            </w:tcBorders>
            <w:noWrap/>
            <w:vAlign w:val="center"/>
          </w:tcPr>
          <w:p w14:paraId="0CC4A25E">
            <w:pPr>
              <w:keepNext w:val="0"/>
              <w:keepLines w:val="0"/>
              <w:suppressLineNumbers w:val="0"/>
              <w:spacing w:before="0" w:beforeAutospacing="0" w:after="0" w:afterAutospacing="0" w:line="360" w:lineRule="auto"/>
              <w:ind w:left="0" w:right="0" w:firstLine="422" w:firstLineChars="176"/>
              <w:jc w:val="center"/>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1个</w:t>
            </w:r>
          </w:p>
        </w:tc>
      </w:tr>
    </w:tbl>
    <w:p w14:paraId="5A93ABA0">
      <w:pPr>
        <w:widowControl/>
        <w:tabs>
          <w:tab w:val="left" w:pos="8310"/>
        </w:tabs>
        <w:spacing w:line="360" w:lineRule="auto"/>
        <w:ind w:firstLine="240" w:firstLineChars="100"/>
        <w:jc w:val="left"/>
        <w:outlineLvl w:val="2"/>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注：上表中为投入本项目的试验检测设备的最低要求。</w:t>
      </w:r>
    </w:p>
    <w:p w14:paraId="33432448">
      <w:pPr>
        <w:keepNext w:val="0"/>
        <w:keepLines w:val="0"/>
        <w:widowControl/>
        <w:suppressLineNumbers w:val="0"/>
        <w:tabs>
          <w:tab w:val="left" w:pos="8310"/>
        </w:tabs>
        <w:spacing w:before="0" w:beforeAutospacing="0" w:after="0" w:afterAutospacing="0" w:line="360" w:lineRule="auto"/>
        <w:ind w:left="0" w:right="0" w:firstLine="248" w:firstLineChars="100"/>
        <w:jc w:val="left"/>
        <w:outlineLvl w:val="2"/>
        <w:rPr>
          <w:rFonts w:hint="default" w:ascii="Times New Roman" w:hAnsi="Times New Roman" w:eastAsia="宋体" w:cs="宋体"/>
          <w:color w:val="000000" w:themeColor="text1"/>
          <w:spacing w:val="4"/>
          <w:kern w:val="0"/>
          <w:sz w:val="24"/>
          <w:szCs w:val="24"/>
          <w:highlight w:val="none"/>
          <w14:textFill>
            <w14:solidFill>
              <w14:schemeClr w14:val="tx1"/>
            </w14:solidFill>
          </w14:textFill>
          <w:woUserID w:val="1"/>
        </w:rPr>
      </w:pPr>
    </w:p>
    <w:p w14:paraId="108A3BE0">
      <w:pPr>
        <w:ind w:firstLine="640" w:firstLineChars="200"/>
        <w:jc w:val="center"/>
        <w:rPr>
          <w:rFonts w:hint="eastAsia" w:ascii="黑体" w:hAnsi="黑体" w:eastAsia="黑体" w:cs="黑体"/>
          <w:color w:val="000000" w:themeColor="text1"/>
          <w:sz w:val="32"/>
          <w:szCs w:val="32"/>
          <w:highlight w:val="none"/>
          <w:lang w:val="en-US" w:eastAsia="zh-CN" w:bidi="ar"/>
          <w14:textFill>
            <w14:solidFill>
              <w14:schemeClr w14:val="tx1"/>
            </w14:solidFill>
          </w14:textFill>
        </w:rPr>
      </w:pPr>
    </w:p>
    <w:p w14:paraId="7B85EAE3">
      <w:pPr>
        <w:ind w:firstLine="640" w:firstLineChars="200"/>
        <w:jc w:val="center"/>
        <w:rPr>
          <w:rFonts w:hint="eastAsia" w:ascii="黑体" w:hAnsi="黑体" w:eastAsia="黑体" w:cs="黑体"/>
          <w:color w:val="000000" w:themeColor="text1"/>
          <w:sz w:val="32"/>
          <w:szCs w:val="32"/>
          <w:highlight w:val="none"/>
          <w:lang w:val="en-US" w:eastAsia="zh-CN" w:bidi="ar"/>
          <w14:textFill>
            <w14:solidFill>
              <w14:schemeClr w14:val="tx1"/>
            </w14:solidFill>
          </w14:textFill>
        </w:rPr>
      </w:pPr>
    </w:p>
    <w:p w14:paraId="11A3BA2D">
      <w:pPr>
        <w:ind w:firstLine="640" w:firstLineChars="200"/>
        <w:jc w:val="center"/>
        <w:rPr>
          <w:rFonts w:hint="default" w:ascii="黑体" w:hAnsi="黑体" w:eastAsia="黑体" w:cs="黑体"/>
          <w:color w:val="000000" w:themeColor="text1"/>
          <w:sz w:val="32"/>
          <w:szCs w:val="32"/>
          <w:highlight w:val="none"/>
          <w:lang w:val="en-US" w:eastAsia="zh-CN" w:bidi="ar"/>
          <w14:textFill>
            <w14:solidFill>
              <w14:schemeClr w14:val="tx1"/>
            </w14:solidFill>
          </w14:textFill>
        </w:rPr>
      </w:pPr>
    </w:p>
    <w:bookmarkEnd w:id="412"/>
    <w:bookmarkEnd w:id="413"/>
    <w:bookmarkEnd w:id="414"/>
    <w:bookmarkEnd w:id="415"/>
    <w:p w14:paraId="3999E5EC">
      <w:pPr>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14:paraId="3E20FF9E">
      <w:pPr>
        <w:jc w:val="center"/>
        <w:outlineLvl w:val="0"/>
        <w:rPr>
          <w:b/>
          <w:color w:val="000000" w:themeColor="text1"/>
          <w:highlight w:val="none"/>
          <w14:textFill>
            <w14:solidFill>
              <w14:schemeClr w14:val="tx1"/>
            </w14:solidFill>
          </w14:textFill>
        </w:rPr>
      </w:pPr>
      <w:bookmarkStart w:id="419" w:name="_Toc23009"/>
      <w:r>
        <w:rPr>
          <w:rFonts w:hint="eastAsia"/>
          <w:b/>
          <w:color w:val="000000" w:themeColor="text1"/>
          <w:sz w:val="44"/>
          <w:highlight w:val="none"/>
          <w14:textFill>
            <w14:solidFill>
              <w14:schemeClr w14:val="tx1"/>
            </w14:solidFill>
          </w14:textFill>
        </w:rPr>
        <w:t>第三卷</w:t>
      </w:r>
      <w:bookmarkEnd w:id="419"/>
    </w:p>
    <w:p w14:paraId="21955093">
      <w:pPr>
        <w:spacing w:before="340" w:after="330"/>
        <w:jc w:val="center"/>
        <w:outlineLvl w:val="0"/>
        <w:rPr>
          <w:rFonts w:ascii="宋体" w:hAnsi="宋体"/>
          <w:b/>
          <w:color w:val="000000" w:themeColor="text1"/>
          <w:kern w:val="44"/>
          <w:sz w:val="44"/>
          <w:szCs w:val="20"/>
          <w:highlight w:val="none"/>
          <w14:textFill>
            <w14:solidFill>
              <w14:schemeClr w14:val="tx1"/>
            </w14:solidFill>
          </w14:textFill>
        </w:rPr>
      </w:pPr>
      <w:bookmarkStart w:id="420" w:name="_Toc26401"/>
      <w:r>
        <w:rPr>
          <w:rFonts w:hint="eastAsia" w:ascii="宋体" w:hAnsi="宋体"/>
          <w:b/>
          <w:color w:val="000000" w:themeColor="text1"/>
          <w:kern w:val="44"/>
          <w:sz w:val="44"/>
          <w:szCs w:val="20"/>
          <w:highlight w:val="none"/>
          <w14:textFill>
            <w14:solidFill>
              <w14:schemeClr w14:val="tx1"/>
            </w14:solidFill>
          </w14:textFill>
        </w:rPr>
        <w:t>第六章 投标文件格式</w:t>
      </w:r>
      <w:bookmarkEnd w:id="420"/>
    </w:p>
    <w:p w14:paraId="3804E890">
      <w:pPr>
        <w:spacing w:line="400" w:lineRule="exact"/>
        <w:rPr>
          <w:rFonts w:ascii="宋体" w:hAnsi="宋体"/>
          <w:color w:val="000000" w:themeColor="text1"/>
          <w:highlight w:val="none"/>
          <w14:textFill>
            <w14:solidFill>
              <w14:schemeClr w14:val="tx1"/>
            </w14:solidFill>
          </w14:textFill>
        </w:rPr>
      </w:pPr>
    </w:p>
    <w:p w14:paraId="4A99F5E1">
      <w:pPr>
        <w:spacing w:line="400" w:lineRule="exact"/>
        <w:rPr>
          <w:rFonts w:ascii="宋体" w:hAnsi="宋体"/>
          <w:color w:val="000000" w:themeColor="text1"/>
          <w:highlight w:val="none"/>
          <w14:textFill>
            <w14:solidFill>
              <w14:schemeClr w14:val="tx1"/>
            </w14:solidFill>
          </w14:textFill>
        </w:rPr>
      </w:pPr>
    </w:p>
    <w:p w14:paraId="1D7BE5F2">
      <w:pPr>
        <w:spacing w:line="400" w:lineRule="exact"/>
        <w:rPr>
          <w:rFonts w:ascii="宋体" w:hAnsi="宋体"/>
          <w:color w:val="000000" w:themeColor="text1"/>
          <w:highlight w:val="none"/>
          <w14:textFill>
            <w14:solidFill>
              <w14:schemeClr w14:val="tx1"/>
            </w14:solidFill>
          </w14:textFill>
        </w:rPr>
      </w:pPr>
    </w:p>
    <w:p w14:paraId="7F0DA2A0">
      <w:pPr>
        <w:spacing w:line="400" w:lineRule="exact"/>
        <w:rPr>
          <w:rFonts w:ascii="宋体" w:hAnsi="宋体"/>
          <w:color w:val="000000" w:themeColor="text1"/>
          <w:highlight w:val="none"/>
          <w14:textFill>
            <w14:solidFill>
              <w14:schemeClr w14:val="tx1"/>
            </w14:solidFill>
          </w14:textFill>
        </w:rPr>
      </w:pPr>
    </w:p>
    <w:p w14:paraId="27897BEC">
      <w:pPr>
        <w:spacing w:line="400" w:lineRule="exact"/>
        <w:rPr>
          <w:rFonts w:ascii="宋体" w:hAnsi="宋体"/>
          <w:color w:val="000000" w:themeColor="text1"/>
          <w:highlight w:val="none"/>
          <w14:textFill>
            <w14:solidFill>
              <w14:schemeClr w14:val="tx1"/>
            </w14:solidFill>
          </w14:textFill>
        </w:rPr>
      </w:pPr>
    </w:p>
    <w:p w14:paraId="142CCE6B">
      <w:pPr>
        <w:spacing w:line="400" w:lineRule="exact"/>
        <w:rPr>
          <w:rFonts w:ascii="宋体" w:hAnsi="宋体"/>
          <w:color w:val="000000" w:themeColor="text1"/>
          <w:highlight w:val="none"/>
          <w14:textFill>
            <w14:solidFill>
              <w14:schemeClr w14:val="tx1"/>
            </w14:solidFill>
          </w14:textFill>
        </w:rPr>
      </w:pPr>
    </w:p>
    <w:p w14:paraId="4864487C">
      <w:pPr>
        <w:spacing w:line="400" w:lineRule="exact"/>
        <w:rPr>
          <w:rFonts w:ascii="宋体" w:hAnsi="宋体"/>
          <w:color w:val="000000" w:themeColor="text1"/>
          <w:highlight w:val="none"/>
          <w14:textFill>
            <w14:solidFill>
              <w14:schemeClr w14:val="tx1"/>
            </w14:solidFill>
          </w14:textFill>
        </w:rPr>
      </w:pPr>
    </w:p>
    <w:p w14:paraId="0D053627">
      <w:pPr>
        <w:spacing w:line="400" w:lineRule="exact"/>
        <w:rPr>
          <w:rFonts w:ascii="宋体" w:hAnsi="宋体"/>
          <w:color w:val="000000" w:themeColor="text1"/>
          <w:highlight w:val="none"/>
          <w14:textFill>
            <w14:solidFill>
              <w14:schemeClr w14:val="tx1"/>
            </w14:solidFill>
          </w14:textFill>
        </w:rPr>
      </w:pPr>
    </w:p>
    <w:p w14:paraId="08DB2966">
      <w:pPr>
        <w:spacing w:line="400" w:lineRule="exact"/>
        <w:rPr>
          <w:rFonts w:ascii="宋体" w:hAnsi="宋体"/>
          <w:color w:val="000000" w:themeColor="text1"/>
          <w:highlight w:val="none"/>
          <w14:textFill>
            <w14:solidFill>
              <w14:schemeClr w14:val="tx1"/>
            </w14:solidFill>
          </w14:textFill>
        </w:rPr>
      </w:pPr>
    </w:p>
    <w:p w14:paraId="3683B3D7">
      <w:pPr>
        <w:spacing w:line="400" w:lineRule="exact"/>
        <w:rPr>
          <w:rFonts w:ascii="宋体" w:hAnsi="宋体"/>
          <w:color w:val="000000" w:themeColor="text1"/>
          <w:highlight w:val="none"/>
          <w14:textFill>
            <w14:solidFill>
              <w14:schemeClr w14:val="tx1"/>
            </w14:solidFill>
          </w14:textFill>
        </w:rPr>
      </w:pPr>
    </w:p>
    <w:p w14:paraId="33B0E6C9">
      <w:pPr>
        <w:spacing w:line="400" w:lineRule="exact"/>
        <w:rPr>
          <w:rFonts w:ascii="宋体" w:hAnsi="宋体"/>
          <w:color w:val="000000" w:themeColor="text1"/>
          <w:highlight w:val="none"/>
          <w14:textFill>
            <w14:solidFill>
              <w14:schemeClr w14:val="tx1"/>
            </w14:solidFill>
          </w14:textFill>
        </w:rPr>
      </w:pPr>
    </w:p>
    <w:p w14:paraId="37B689D0">
      <w:pPr>
        <w:spacing w:line="400" w:lineRule="exact"/>
        <w:rPr>
          <w:rFonts w:ascii="宋体" w:hAnsi="宋体"/>
          <w:color w:val="000000" w:themeColor="text1"/>
          <w:highlight w:val="none"/>
          <w14:textFill>
            <w14:solidFill>
              <w14:schemeClr w14:val="tx1"/>
            </w14:solidFill>
          </w14:textFill>
        </w:rPr>
      </w:pPr>
    </w:p>
    <w:p w14:paraId="7556BE2C">
      <w:pPr>
        <w:spacing w:line="400" w:lineRule="exact"/>
        <w:rPr>
          <w:rFonts w:ascii="宋体" w:hAnsi="宋体"/>
          <w:color w:val="000000" w:themeColor="text1"/>
          <w:highlight w:val="none"/>
          <w14:textFill>
            <w14:solidFill>
              <w14:schemeClr w14:val="tx1"/>
            </w14:solidFill>
          </w14:textFill>
        </w:rPr>
      </w:pPr>
    </w:p>
    <w:p w14:paraId="00459522">
      <w:pPr>
        <w:spacing w:line="400" w:lineRule="exact"/>
        <w:rPr>
          <w:rFonts w:ascii="宋体" w:hAnsi="宋体"/>
          <w:color w:val="000000" w:themeColor="text1"/>
          <w:highlight w:val="none"/>
          <w14:textFill>
            <w14:solidFill>
              <w14:schemeClr w14:val="tx1"/>
            </w14:solidFill>
          </w14:textFill>
        </w:rPr>
      </w:pPr>
    </w:p>
    <w:p w14:paraId="1D2ECC28">
      <w:pPr>
        <w:spacing w:line="400" w:lineRule="exact"/>
        <w:rPr>
          <w:rFonts w:ascii="宋体" w:hAnsi="宋体"/>
          <w:color w:val="000000" w:themeColor="text1"/>
          <w:highlight w:val="none"/>
          <w14:textFill>
            <w14:solidFill>
              <w14:schemeClr w14:val="tx1"/>
            </w14:solidFill>
          </w14:textFill>
        </w:rPr>
      </w:pPr>
    </w:p>
    <w:p w14:paraId="539EF819">
      <w:pPr>
        <w:spacing w:line="400" w:lineRule="exact"/>
        <w:rPr>
          <w:rFonts w:ascii="宋体" w:hAnsi="宋体"/>
          <w:color w:val="000000" w:themeColor="text1"/>
          <w:highlight w:val="none"/>
          <w14:textFill>
            <w14:solidFill>
              <w14:schemeClr w14:val="tx1"/>
            </w14:solidFill>
          </w14:textFill>
        </w:rPr>
      </w:pPr>
    </w:p>
    <w:p w14:paraId="614C34DA">
      <w:pPr>
        <w:spacing w:line="400" w:lineRule="exact"/>
        <w:rPr>
          <w:rFonts w:ascii="宋体" w:hAnsi="宋体"/>
          <w:color w:val="000000" w:themeColor="text1"/>
          <w:highlight w:val="none"/>
          <w14:textFill>
            <w14:solidFill>
              <w14:schemeClr w14:val="tx1"/>
            </w14:solidFill>
          </w14:textFill>
        </w:rPr>
      </w:pPr>
    </w:p>
    <w:p w14:paraId="47C2C717">
      <w:pPr>
        <w:jc w:val="center"/>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br w:type="page"/>
      </w:r>
    </w:p>
    <w:p w14:paraId="6B51D187">
      <w:pPr>
        <w:jc w:val="center"/>
        <w:rPr>
          <w:rFonts w:hint="eastAsia" w:ascii="宋体" w:hAnsi="宋体"/>
          <w:b/>
          <w:color w:val="000000" w:themeColor="text1"/>
          <w:sz w:val="32"/>
          <w:szCs w:val="28"/>
          <w:highlight w:val="none"/>
          <w:u w:val="single"/>
          <w14:textFill>
            <w14:solidFill>
              <w14:schemeClr w14:val="tx1"/>
            </w14:solidFill>
          </w14:textFill>
        </w:rPr>
      </w:pPr>
    </w:p>
    <w:p w14:paraId="644D4782">
      <w:pPr>
        <w:jc w:val="center"/>
        <w:rPr>
          <w:rFonts w:hint="eastAsia" w:ascii="宋体" w:hAnsi="宋体"/>
          <w:b/>
          <w:color w:val="000000" w:themeColor="text1"/>
          <w:sz w:val="32"/>
          <w:szCs w:val="28"/>
          <w:highlight w:val="none"/>
          <w:u w:val="single"/>
          <w14:textFill>
            <w14:solidFill>
              <w14:schemeClr w14:val="tx1"/>
            </w14:solidFill>
          </w14:textFill>
        </w:rPr>
      </w:pPr>
    </w:p>
    <w:p w14:paraId="21FA0A98">
      <w:pPr>
        <w:jc w:val="center"/>
        <w:rPr>
          <w:rFonts w:ascii="宋体" w:hAnsi="宋体"/>
          <w:b/>
          <w:color w:val="000000" w:themeColor="text1"/>
          <w:sz w:val="24"/>
          <w:szCs w:val="28"/>
          <w:highlight w:val="none"/>
          <w:u w:val="single"/>
          <w14:textFill>
            <w14:solidFill>
              <w14:schemeClr w14:val="tx1"/>
            </w14:solidFill>
          </w14:textFill>
        </w:rPr>
      </w:pPr>
      <w:r>
        <w:rPr>
          <w:rFonts w:hint="eastAsia" w:ascii="宋体" w:hAnsi="宋体"/>
          <w:b/>
          <w:color w:val="000000" w:themeColor="text1"/>
          <w:sz w:val="32"/>
          <w:szCs w:val="28"/>
          <w:highlight w:val="none"/>
          <w:u w:val="single"/>
          <w:lang w:eastAsia="zh-CN"/>
          <w14:textFill>
            <w14:solidFill>
              <w14:schemeClr w14:val="tx1"/>
            </w14:solidFill>
          </w14:textFill>
        </w:rPr>
        <w:t>中山大学学生文体中心项目施工监理</w:t>
      </w:r>
      <w:r>
        <w:rPr>
          <w:rFonts w:hint="eastAsia" w:ascii="宋体" w:hAnsi="宋体"/>
          <w:b/>
          <w:color w:val="000000" w:themeColor="text1"/>
          <w:sz w:val="32"/>
          <w:szCs w:val="28"/>
          <w:highlight w:val="none"/>
          <w:u w:val="single"/>
          <w14:textFill>
            <w14:solidFill>
              <w14:schemeClr w14:val="tx1"/>
            </w14:solidFill>
          </w14:textFill>
        </w:rPr>
        <w:t>（项目名称）</w:t>
      </w:r>
    </w:p>
    <w:p w14:paraId="0FF4EB5F">
      <w:pPr>
        <w:rPr>
          <w:rFonts w:ascii="宋体" w:hAnsi="宋体"/>
          <w:color w:val="000000" w:themeColor="text1"/>
          <w:sz w:val="20"/>
          <w:highlight w:val="none"/>
          <w14:textFill>
            <w14:solidFill>
              <w14:schemeClr w14:val="tx1"/>
            </w14:solidFill>
          </w14:textFill>
        </w:rPr>
      </w:pPr>
    </w:p>
    <w:p w14:paraId="464EAB0D">
      <w:pPr>
        <w:ind w:firstLine="3220" w:firstLineChars="115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472E0E60">
      <w:pPr>
        <w:ind w:firstLine="3220" w:firstLineChars="115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项目编号：</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lang w:eastAsia="zh-CN"/>
          <w14:textFill>
            <w14:solidFill>
              <w14:schemeClr w14:val="tx1"/>
            </w14:solidFill>
          </w14:textFill>
        </w:rPr>
        <w:t>）</w:t>
      </w:r>
    </w:p>
    <w:p w14:paraId="31437FBE">
      <w:pPr>
        <w:rPr>
          <w:rFonts w:ascii="宋体" w:hAnsi="宋体"/>
          <w:color w:val="000000" w:themeColor="text1"/>
          <w:sz w:val="20"/>
          <w:highlight w:val="none"/>
          <w14:textFill>
            <w14:solidFill>
              <w14:schemeClr w14:val="tx1"/>
            </w14:solidFill>
          </w14:textFill>
        </w:rPr>
      </w:pPr>
    </w:p>
    <w:p w14:paraId="76ECBA4A">
      <w:pPr>
        <w:rPr>
          <w:rFonts w:ascii="宋体" w:hAnsi="宋体"/>
          <w:color w:val="000000" w:themeColor="text1"/>
          <w:sz w:val="20"/>
          <w:highlight w:val="none"/>
          <w14:textFill>
            <w14:solidFill>
              <w14:schemeClr w14:val="tx1"/>
            </w14:solidFill>
          </w14:textFill>
        </w:rPr>
      </w:pPr>
    </w:p>
    <w:p w14:paraId="0E2DA4BC">
      <w:pPr>
        <w:rPr>
          <w:rFonts w:ascii="宋体" w:hAnsi="宋体"/>
          <w:color w:val="000000" w:themeColor="text1"/>
          <w:sz w:val="20"/>
          <w:highlight w:val="none"/>
          <w14:textFill>
            <w14:solidFill>
              <w14:schemeClr w14:val="tx1"/>
            </w14:solidFill>
          </w14:textFill>
        </w:rPr>
      </w:pPr>
    </w:p>
    <w:p w14:paraId="5A0A33E3">
      <w:pPr>
        <w:rPr>
          <w:rFonts w:ascii="宋体" w:hAnsi="宋体"/>
          <w:color w:val="000000" w:themeColor="text1"/>
          <w:sz w:val="20"/>
          <w:highlight w:val="none"/>
          <w14:textFill>
            <w14:solidFill>
              <w14:schemeClr w14:val="tx1"/>
            </w14:solidFill>
          </w14:textFill>
        </w:rPr>
      </w:pPr>
    </w:p>
    <w:p w14:paraId="43D5D3DF">
      <w:pPr>
        <w:rPr>
          <w:rFonts w:ascii="宋体" w:hAnsi="宋体"/>
          <w:color w:val="000000" w:themeColor="text1"/>
          <w:sz w:val="20"/>
          <w:highlight w:val="none"/>
          <w14:textFill>
            <w14:solidFill>
              <w14:schemeClr w14:val="tx1"/>
            </w14:solidFill>
          </w14:textFill>
        </w:rPr>
      </w:pPr>
    </w:p>
    <w:p w14:paraId="2CEE9979">
      <w:pPr>
        <w:rPr>
          <w:rFonts w:ascii="宋体" w:hAnsi="宋体"/>
          <w:color w:val="000000" w:themeColor="text1"/>
          <w:sz w:val="20"/>
          <w:highlight w:val="none"/>
          <w14:textFill>
            <w14:solidFill>
              <w14:schemeClr w14:val="tx1"/>
            </w14:solidFill>
          </w14:textFill>
        </w:rPr>
      </w:pPr>
    </w:p>
    <w:p w14:paraId="5E1AA9E1">
      <w:pPr>
        <w:rPr>
          <w:rFonts w:ascii="宋体" w:hAnsi="宋体"/>
          <w:color w:val="000000" w:themeColor="text1"/>
          <w:sz w:val="20"/>
          <w:highlight w:val="none"/>
          <w14:textFill>
            <w14:solidFill>
              <w14:schemeClr w14:val="tx1"/>
            </w14:solidFill>
          </w14:textFill>
        </w:rPr>
      </w:pPr>
    </w:p>
    <w:p w14:paraId="676C86BE">
      <w:pPr>
        <w:jc w:val="center"/>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投标文件</w:t>
      </w:r>
    </w:p>
    <w:p w14:paraId="77D2072E">
      <w:pPr>
        <w:jc w:val="center"/>
        <w:rPr>
          <w:rFonts w:ascii="宋体" w:hAnsi="宋体"/>
          <w:color w:val="000000" w:themeColor="text1"/>
          <w:sz w:val="44"/>
          <w:highlight w:val="none"/>
          <w14:textFill>
            <w14:solidFill>
              <w14:schemeClr w14:val="tx1"/>
            </w14:solidFill>
          </w14:textFill>
        </w:rPr>
      </w:pPr>
    </w:p>
    <w:p w14:paraId="58656C26">
      <w:pPr>
        <w:rPr>
          <w:rFonts w:ascii="宋体" w:hAnsi="宋体"/>
          <w:color w:val="000000" w:themeColor="text1"/>
          <w:sz w:val="28"/>
          <w:highlight w:val="none"/>
          <w14:textFill>
            <w14:solidFill>
              <w14:schemeClr w14:val="tx1"/>
            </w14:solidFill>
          </w14:textFill>
        </w:rPr>
      </w:pPr>
    </w:p>
    <w:p w14:paraId="02C645AB">
      <w:pPr>
        <w:rPr>
          <w:rFonts w:ascii="宋体" w:hAnsi="宋体"/>
          <w:color w:val="000000" w:themeColor="text1"/>
          <w:sz w:val="28"/>
          <w:highlight w:val="none"/>
          <w14:textFill>
            <w14:solidFill>
              <w14:schemeClr w14:val="tx1"/>
            </w14:solidFill>
          </w14:textFill>
        </w:rPr>
      </w:pPr>
    </w:p>
    <w:p w14:paraId="36952C9C">
      <w:pPr>
        <w:rPr>
          <w:rFonts w:ascii="宋体" w:hAnsi="宋体"/>
          <w:color w:val="000000" w:themeColor="text1"/>
          <w:sz w:val="28"/>
          <w:highlight w:val="none"/>
          <w14:textFill>
            <w14:solidFill>
              <w14:schemeClr w14:val="tx1"/>
            </w14:solidFill>
          </w14:textFill>
        </w:rPr>
      </w:pPr>
    </w:p>
    <w:p w14:paraId="6D5242AC">
      <w:pPr>
        <w:rPr>
          <w:rFonts w:ascii="宋体" w:hAnsi="宋体"/>
          <w:color w:val="000000" w:themeColor="text1"/>
          <w:sz w:val="28"/>
          <w:highlight w:val="none"/>
          <w14:textFill>
            <w14:solidFill>
              <w14:schemeClr w14:val="tx1"/>
            </w14:solidFill>
          </w14:textFill>
        </w:rPr>
      </w:pPr>
    </w:p>
    <w:p w14:paraId="4E1C3851">
      <w:pPr>
        <w:rPr>
          <w:rFonts w:ascii="宋体" w:hAnsi="宋体"/>
          <w:color w:val="000000" w:themeColor="text1"/>
          <w:sz w:val="28"/>
          <w:highlight w:val="none"/>
          <w14:textFill>
            <w14:solidFill>
              <w14:schemeClr w14:val="tx1"/>
            </w14:solidFill>
          </w14:textFill>
        </w:rPr>
      </w:pPr>
    </w:p>
    <w:p w14:paraId="6A1D11B7">
      <w:pPr>
        <w:spacing w:line="360" w:lineRule="auto"/>
        <w:rPr>
          <w:rFonts w:ascii="宋体" w:hAnsi="宋体"/>
          <w:color w:val="000000" w:themeColor="text1"/>
          <w:sz w:val="28"/>
          <w:highlight w:val="none"/>
          <w14:textFill>
            <w14:solidFill>
              <w14:schemeClr w14:val="tx1"/>
            </w14:solidFill>
          </w14:textFill>
        </w:rPr>
      </w:pPr>
    </w:p>
    <w:p w14:paraId="50A3013E">
      <w:pPr>
        <w:spacing w:line="360" w:lineRule="auto"/>
        <w:ind w:firstLine="1120" w:firstLineChars="400"/>
        <w:rPr>
          <w:rFonts w:ascii="宋体" w:hAnsi="宋体"/>
          <w:color w:val="000000" w:themeColor="text1"/>
          <w:sz w:val="28"/>
          <w:highlight w:val="none"/>
          <w:u w:val="singl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投标人：</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u w:val="single"/>
          <w:lang w:val="en-US" w:eastAsia="zh-CN"/>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（盖单位章）</w:t>
      </w:r>
    </w:p>
    <w:p w14:paraId="0D52C99A">
      <w:pPr>
        <w:spacing w:line="360" w:lineRule="auto"/>
        <w:ind w:firstLine="1120" w:firstLineChars="400"/>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法定代表人或其委托代理人：</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（签字或盖章）</w:t>
      </w:r>
    </w:p>
    <w:p w14:paraId="23FE7EC9">
      <w:pPr>
        <w:spacing w:line="4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年</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月</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日</w:t>
      </w:r>
    </w:p>
    <w:p w14:paraId="5126536D">
      <w:pPr>
        <w:rPr>
          <w:rFonts w:ascii="宋体" w:hAnsi="宋体"/>
          <w:color w:val="000000" w:themeColor="text1"/>
          <w:highlight w:val="none"/>
          <w14:textFill>
            <w14:solidFill>
              <w14:schemeClr w14:val="tx1"/>
            </w14:solidFill>
          </w14:textFill>
        </w:rPr>
      </w:pPr>
    </w:p>
    <w:p w14:paraId="14E65E89">
      <w:pPr>
        <w:rPr>
          <w:rFonts w:ascii="宋体" w:hAnsi="宋体"/>
          <w:color w:val="000000" w:themeColor="text1"/>
          <w:highlight w:val="none"/>
          <w14:textFill>
            <w14:solidFill>
              <w14:schemeClr w14:val="tx1"/>
            </w14:solidFill>
          </w14:textFill>
        </w:rPr>
      </w:pPr>
    </w:p>
    <w:p w14:paraId="0AD3E6BC">
      <w:pPr>
        <w:rPr>
          <w:rFonts w:ascii="宋体" w:hAnsi="宋体"/>
          <w:color w:val="000000" w:themeColor="text1"/>
          <w:highlight w:val="none"/>
          <w14:textFill>
            <w14:solidFill>
              <w14:schemeClr w14:val="tx1"/>
            </w14:solidFill>
          </w14:textFill>
        </w:rPr>
      </w:pPr>
    </w:p>
    <w:p w14:paraId="2C54C471">
      <w:pPr>
        <w:jc w:val="center"/>
        <w:outlineLvl w:val="1"/>
        <w:rPr>
          <w:rFonts w:ascii="宋体" w:hAnsi="宋体"/>
          <w:b/>
          <w:bCs/>
          <w:color w:val="000000" w:themeColor="text1"/>
          <w:kern w:val="0"/>
          <w:sz w:val="36"/>
          <w:szCs w:val="32"/>
          <w:highlight w:val="none"/>
          <w14:textFill>
            <w14:solidFill>
              <w14:schemeClr w14:val="tx1"/>
            </w14:solidFill>
          </w14:textFill>
        </w:rPr>
      </w:pPr>
      <w:r>
        <w:rPr>
          <w:rFonts w:hint="eastAsia" w:ascii="宋体" w:hAnsi="宋体" w:eastAsia="黑体"/>
          <w:color w:val="000000" w:themeColor="text1"/>
          <w:kern w:val="0"/>
          <w:sz w:val="36"/>
          <w:szCs w:val="32"/>
          <w:highlight w:val="none"/>
          <w14:textFill>
            <w14:solidFill>
              <w14:schemeClr w14:val="tx1"/>
            </w14:solidFill>
          </w14:textFill>
        </w:rPr>
        <w:br w:type="page"/>
      </w:r>
      <w:bookmarkStart w:id="421" w:name="_Toc535938750"/>
      <w:bookmarkStart w:id="422" w:name="_Toc530470640"/>
      <w:bookmarkStart w:id="423" w:name="_Toc529196598"/>
      <w:r>
        <w:rPr>
          <w:rFonts w:hint="eastAsia" w:ascii="宋体" w:hAnsi="宋体"/>
          <w:b/>
          <w:bCs/>
          <w:color w:val="000000" w:themeColor="text1"/>
          <w:kern w:val="0"/>
          <w:sz w:val="32"/>
          <w:szCs w:val="28"/>
          <w:highlight w:val="none"/>
          <w14:textFill>
            <w14:solidFill>
              <w14:schemeClr w14:val="tx1"/>
            </w14:solidFill>
          </w14:textFill>
        </w:rPr>
        <w:t>目   录</w:t>
      </w:r>
      <w:bookmarkEnd w:id="421"/>
      <w:bookmarkEnd w:id="422"/>
      <w:bookmarkEnd w:id="423"/>
    </w:p>
    <w:p w14:paraId="136FCB31">
      <w:pPr>
        <w:spacing w:line="540" w:lineRule="exact"/>
        <w:rPr>
          <w:rFonts w:ascii="宋体" w:hAnsi="宋体"/>
          <w:color w:val="000000" w:themeColor="text1"/>
          <w:highlight w:val="none"/>
          <w14:textFill>
            <w14:solidFill>
              <w14:schemeClr w14:val="tx1"/>
            </w14:solidFill>
          </w14:textFill>
        </w:rPr>
      </w:pPr>
    </w:p>
    <w:p w14:paraId="762E5909">
      <w:pPr>
        <w:spacing w:line="360" w:lineRule="auto"/>
        <w:rPr>
          <w:rFonts w:ascii="宋体" w:hAnsi="宋体"/>
          <w:color w:val="000000" w:themeColor="text1"/>
          <w:sz w:val="24"/>
          <w:szCs w:val="24"/>
          <w:highlight w:val="none"/>
          <w14:textFill>
            <w14:solidFill>
              <w14:schemeClr w14:val="tx1"/>
            </w14:solidFill>
          </w14:textFill>
        </w:rPr>
      </w:pPr>
      <w:bookmarkStart w:id="424" w:name="_Toc7039"/>
      <w:bookmarkStart w:id="425" w:name="_Toc352691655"/>
      <w:bookmarkStart w:id="426" w:name="_Toc369531691"/>
      <w:r>
        <w:rPr>
          <w:rFonts w:hint="eastAsia" w:ascii="宋体" w:hAnsi="宋体"/>
          <w:color w:val="000000" w:themeColor="text1"/>
          <w:sz w:val="24"/>
          <w:szCs w:val="24"/>
          <w:highlight w:val="none"/>
          <w14:textFill>
            <w14:solidFill>
              <w14:schemeClr w14:val="tx1"/>
            </w14:solidFill>
          </w14:textFill>
        </w:rPr>
        <w:t>一、投标函及投标函附录</w:t>
      </w:r>
    </w:p>
    <w:p w14:paraId="79129372">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二、法定代表人身份证明（适用于无委托代理人的情况）</w:t>
      </w:r>
    </w:p>
    <w:p w14:paraId="21AED8AA">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二、授权委托书（适用于有委托代理人的情况）</w:t>
      </w:r>
    </w:p>
    <w:p w14:paraId="3A45379E">
      <w:pPr>
        <w:spacing w:line="360" w:lineRule="auto"/>
        <w:rPr>
          <w:rFonts w:ascii="宋体" w:hAnsi="宋体"/>
          <w:strike/>
          <w:color w:val="000000" w:themeColor="text1"/>
          <w:sz w:val="24"/>
          <w:szCs w:val="24"/>
          <w:highlight w:val="none"/>
          <w14:textFill>
            <w14:solidFill>
              <w14:schemeClr w14:val="tx1"/>
            </w14:solidFill>
          </w14:textFill>
        </w:rPr>
      </w:pPr>
      <w:r>
        <w:rPr>
          <w:rFonts w:hint="eastAsia" w:ascii="宋体" w:hAnsi="宋体"/>
          <w:strike/>
          <w:color w:val="000000" w:themeColor="text1"/>
          <w:sz w:val="24"/>
          <w:szCs w:val="24"/>
          <w:highlight w:val="none"/>
          <w14:textFill>
            <w14:solidFill>
              <w14:schemeClr w14:val="tx1"/>
            </w14:solidFill>
          </w14:textFill>
        </w:rPr>
        <w:t>三、投标保证金</w:t>
      </w:r>
    </w:p>
    <w:p w14:paraId="6FC6A12B">
      <w:pPr>
        <w:spacing w:line="360" w:lineRule="auto"/>
        <w:rPr>
          <w:rFonts w:ascii="宋体" w:hAnsi="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、监理报酬清单</w:t>
      </w:r>
    </w:p>
    <w:p w14:paraId="4BA67A5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监理费用成本明细</w:t>
      </w:r>
    </w:p>
    <w:p w14:paraId="17119979">
      <w:pPr>
        <w:spacing w:line="360" w:lineRule="auto"/>
        <w:rPr>
          <w:rFonts w:ascii="宋体" w:hAnsi="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、资格审查资料</w:t>
      </w:r>
    </w:p>
    <w:p w14:paraId="2B174578">
      <w:pPr>
        <w:spacing w:line="360" w:lineRule="auto"/>
        <w:rPr>
          <w:rFonts w:hint="eastAsia" w:ascii="宋体" w:hAnsi="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、监理大纲</w:t>
      </w:r>
    </w:p>
    <w:p w14:paraId="58B70183">
      <w:pPr>
        <w:keepNext w:val="0"/>
        <w:keepLines w:val="0"/>
        <w:widowControl w:val="0"/>
        <w:suppressLineNumbers w:val="0"/>
        <w:spacing w:before="0" w:beforeAutospacing="0" w:after="0" w:afterAutospacing="0" w:line="360" w:lineRule="auto"/>
        <w:ind w:left="0" w:right="0"/>
        <w:jc w:val="both"/>
        <w:rPr>
          <w:rFonts w:hint="eastAsia" w:ascii="宋体" w:hAnsi="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14:textFill>
            <w14:solidFill>
              <w14:schemeClr w14:val="tx1"/>
            </w14:solidFill>
          </w14:textFill>
        </w:rPr>
        <w:t>六、</w:t>
      </w:r>
      <w:r>
        <w:rPr>
          <w:rFonts w:hint="eastAsia" w:ascii="宋体" w:hAnsi="宋体"/>
          <w:color w:val="000000" w:themeColor="text1"/>
          <w:sz w:val="24"/>
          <w:szCs w:val="24"/>
          <w:highlight w:val="none"/>
          <w14:textFill>
            <w14:solidFill>
              <w14:schemeClr w14:val="tx1"/>
            </w14:solidFill>
          </w14:textFill>
        </w:rPr>
        <w:t>企业资信相关资料；</w:t>
      </w:r>
    </w:p>
    <w:p w14:paraId="35338A1C">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七、其他资料（包括但不限制于以下内容）</w:t>
      </w:r>
    </w:p>
    <w:p w14:paraId="2EFC0446">
      <w:pPr>
        <w:spacing w:line="54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①工程监理服务承诺书；</w:t>
      </w:r>
    </w:p>
    <w:p w14:paraId="05967350">
      <w:pPr>
        <w:spacing w:line="54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②工程监理合同响应承诺书；</w:t>
      </w:r>
    </w:p>
    <w:p w14:paraId="2CC06B72">
      <w:pPr>
        <w:spacing w:line="54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③工程监理人员到位承诺书</w:t>
      </w:r>
    </w:p>
    <w:p w14:paraId="5BA0EBE9">
      <w:pPr>
        <w:spacing w:line="54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④工程监理人员任职承诺书；</w:t>
      </w:r>
    </w:p>
    <w:p w14:paraId="438650EC">
      <w:pPr>
        <w:spacing w:line="54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⑤拟投入的设备仪器到位承诺书；</w:t>
      </w:r>
    </w:p>
    <w:p w14:paraId="59D3BE71">
      <w:pPr>
        <w:spacing w:line="54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⑥拟委派本项目驻场监理人员配备响应情况表；</w:t>
      </w:r>
    </w:p>
    <w:p w14:paraId="65F0BCBF">
      <w:pPr>
        <w:spacing w:line="54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⑦投标人认为需要提供的资料（如有）。</w:t>
      </w:r>
    </w:p>
    <w:p w14:paraId="7B9B7E4A">
      <w:pPr>
        <w:spacing w:line="540" w:lineRule="exact"/>
        <w:rPr>
          <w:rFonts w:ascii="宋体" w:hAnsi="宋体"/>
          <w:color w:val="000000" w:themeColor="text1"/>
          <w:sz w:val="20"/>
          <w:highlight w:val="none"/>
          <w14:textFill>
            <w14:solidFill>
              <w14:schemeClr w14:val="tx1"/>
            </w14:solidFill>
          </w14:textFill>
        </w:rPr>
      </w:pPr>
    </w:p>
    <w:p w14:paraId="565BB8A6">
      <w:pPr>
        <w:spacing w:line="540" w:lineRule="exact"/>
        <w:rPr>
          <w:rFonts w:ascii="宋体" w:hAnsi="宋体"/>
          <w:color w:val="000000" w:themeColor="text1"/>
          <w:sz w:val="20"/>
          <w:highlight w:val="none"/>
          <w14:textFill>
            <w14:solidFill>
              <w14:schemeClr w14:val="tx1"/>
            </w14:solidFill>
          </w14:textFill>
        </w:rPr>
      </w:pPr>
    </w:p>
    <w:bookmarkEnd w:id="424"/>
    <w:bookmarkEnd w:id="425"/>
    <w:bookmarkEnd w:id="426"/>
    <w:p w14:paraId="0C2AE885">
      <w:pPr>
        <w:spacing w:after="240" w:line="360" w:lineRule="auto"/>
        <w:jc w:val="left"/>
        <w:outlineLvl w:val="1"/>
        <w:rPr>
          <w:rFonts w:ascii="宋体" w:hAnsi="宋体"/>
          <w:b/>
          <w:bCs/>
          <w:color w:val="000000" w:themeColor="text1"/>
          <w:kern w:val="0"/>
          <w:sz w:val="30"/>
          <w:szCs w:val="30"/>
          <w:highlight w:val="none"/>
          <w14:textFill>
            <w14:solidFill>
              <w14:schemeClr w14:val="tx1"/>
            </w14:solidFill>
          </w14:textFill>
        </w:rPr>
      </w:pPr>
      <w:bookmarkStart w:id="427" w:name="_Toc535938751"/>
      <w:bookmarkStart w:id="428" w:name="_Toc530470642"/>
      <w:bookmarkStart w:id="429" w:name="_Toc529196600"/>
      <w:r>
        <w:rPr>
          <w:rFonts w:ascii="宋体" w:hAnsi="宋体"/>
          <w:b/>
          <w:bCs/>
          <w:color w:val="000000" w:themeColor="text1"/>
          <w:kern w:val="0"/>
          <w:sz w:val="36"/>
          <w:szCs w:val="32"/>
          <w:highlight w:val="none"/>
          <w14:textFill>
            <w14:solidFill>
              <w14:schemeClr w14:val="tx1"/>
            </w14:solidFill>
          </w14:textFill>
        </w:rPr>
        <w:br w:type="page"/>
      </w:r>
      <w:r>
        <w:rPr>
          <w:rFonts w:hint="eastAsia" w:ascii="宋体" w:hAnsi="宋体"/>
          <w:b/>
          <w:bCs/>
          <w:color w:val="000000" w:themeColor="text1"/>
          <w:kern w:val="0"/>
          <w:sz w:val="30"/>
          <w:szCs w:val="30"/>
          <w:highlight w:val="none"/>
          <w14:textFill>
            <w14:solidFill>
              <w14:schemeClr w14:val="tx1"/>
            </w14:solidFill>
          </w14:textFill>
        </w:rPr>
        <w:t>一、投标</w:t>
      </w:r>
      <w:bookmarkStart w:id="430" w:name="_Toc352691656"/>
      <w:bookmarkStart w:id="431" w:name="_Toc369531692"/>
      <w:bookmarkStart w:id="432" w:name="_Toc6931"/>
      <w:r>
        <w:rPr>
          <w:rFonts w:hint="eastAsia" w:ascii="宋体" w:hAnsi="宋体"/>
          <w:b/>
          <w:bCs/>
          <w:color w:val="000000" w:themeColor="text1"/>
          <w:kern w:val="0"/>
          <w:sz w:val="30"/>
          <w:szCs w:val="30"/>
          <w:highlight w:val="none"/>
          <w14:textFill>
            <w14:solidFill>
              <w14:schemeClr w14:val="tx1"/>
            </w14:solidFill>
          </w14:textFill>
        </w:rPr>
        <w:t>函及投标函附录</w:t>
      </w:r>
      <w:bookmarkEnd w:id="427"/>
      <w:bookmarkEnd w:id="428"/>
      <w:bookmarkEnd w:id="429"/>
    </w:p>
    <w:bookmarkEnd w:id="430"/>
    <w:bookmarkEnd w:id="431"/>
    <w:bookmarkEnd w:id="432"/>
    <w:p w14:paraId="397FD997">
      <w:pPr>
        <w:spacing w:line="360" w:lineRule="auto"/>
        <w:ind w:left="118"/>
        <w:jc w:val="center"/>
        <w:outlineLvl w:val="2"/>
        <w:rPr>
          <w:rFonts w:ascii="宋体" w:hAnsi="宋体"/>
          <w:b/>
          <w:bCs/>
          <w:color w:val="000000" w:themeColor="text1"/>
          <w:kern w:val="0"/>
          <w:sz w:val="32"/>
          <w:szCs w:val="28"/>
          <w:highlight w:val="none"/>
          <w14:textFill>
            <w14:solidFill>
              <w14:schemeClr w14:val="tx1"/>
            </w14:solidFill>
          </w14:textFill>
        </w:rPr>
      </w:pPr>
      <w:bookmarkStart w:id="433" w:name="_Toc530470643"/>
      <w:bookmarkStart w:id="434" w:name="_Toc359594235"/>
      <w:bookmarkStart w:id="435" w:name="_Toc535938752"/>
      <w:bookmarkStart w:id="436" w:name="_Toc370676426"/>
      <w:bookmarkStart w:id="437" w:name="_Toc391394111"/>
      <w:bookmarkStart w:id="438" w:name="_Toc529196601"/>
      <w:bookmarkStart w:id="439" w:name="_Toc482188651"/>
      <w:bookmarkStart w:id="440" w:name="_Toc385943065"/>
      <w:r>
        <w:rPr>
          <w:rFonts w:hint="eastAsia" w:ascii="宋体" w:hAnsi="宋体"/>
          <w:b/>
          <w:bCs/>
          <w:color w:val="000000" w:themeColor="text1"/>
          <w:kern w:val="0"/>
          <w:sz w:val="32"/>
          <w:szCs w:val="28"/>
          <w:highlight w:val="none"/>
          <w14:textFill>
            <w14:solidFill>
              <w14:schemeClr w14:val="tx1"/>
            </w14:solidFill>
          </w14:textFill>
        </w:rPr>
        <w:t>（一）投标函</w:t>
      </w:r>
      <w:bookmarkEnd w:id="433"/>
      <w:bookmarkEnd w:id="434"/>
      <w:bookmarkEnd w:id="435"/>
      <w:bookmarkEnd w:id="436"/>
      <w:bookmarkEnd w:id="437"/>
      <w:bookmarkEnd w:id="438"/>
      <w:bookmarkEnd w:id="439"/>
      <w:bookmarkEnd w:id="440"/>
    </w:p>
    <w:p w14:paraId="394A169A">
      <w:pPr>
        <w:spacing w:line="360" w:lineRule="auto"/>
        <w:ind w:firstLine="0" w:firstLineChars="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广州市重点公共建设项目管理中心</w:t>
      </w:r>
      <w:r>
        <w:rPr>
          <w:rFonts w:hint="eastAsia" w:ascii="宋体" w:hAnsi="宋体" w:cs="宋体"/>
          <w:color w:val="000000" w:themeColor="text1"/>
          <w:sz w:val="24"/>
          <w:szCs w:val="24"/>
          <w:highlight w:val="none"/>
          <w14:textFill>
            <w14:solidFill>
              <w14:schemeClr w14:val="tx1"/>
            </w14:solidFill>
          </w14:textFill>
        </w:rPr>
        <w:t>（招标人名称）：</w:t>
      </w:r>
    </w:p>
    <w:p w14:paraId="65F49DB9">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1．我方已仔细研究了</w:t>
      </w:r>
      <w:r>
        <w:rPr>
          <w:rFonts w:hint="eastAsia" w:ascii="宋体" w:hAnsi="宋体" w:cs="宋体"/>
          <w:color w:val="000000" w:themeColor="text1"/>
          <w:sz w:val="24"/>
          <w:szCs w:val="24"/>
          <w:highlight w:val="none"/>
          <w:u w:val="single"/>
          <w:lang w:eastAsia="zh-CN"/>
          <w14:textFill>
            <w14:solidFill>
              <w14:schemeClr w14:val="tx1"/>
            </w14:solidFill>
          </w14:textFill>
        </w:rPr>
        <w:t>中山大学学生文体中心项目施工监理</w:t>
      </w:r>
      <w:r>
        <w:rPr>
          <w:rFonts w:hint="eastAsia" w:ascii="宋体" w:hAnsi="宋体" w:cs="宋体"/>
          <w:color w:val="000000" w:themeColor="text1"/>
          <w:sz w:val="24"/>
          <w:szCs w:val="24"/>
          <w:highlight w:val="none"/>
          <w14:textFill>
            <w14:solidFill>
              <w14:schemeClr w14:val="tx1"/>
            </w14:solidFill>
          </w14:textFill>
        </w:rPr>
        <w:t>（项目名称）监理招标项目招标文件的全部内容，愿意以《投标函附录》中的投标报价和监理服务期限，按合同约定完成监理工作。</w:t>
      </w:r>
    </w:p>
    <w:p w14:paraId="20946CAF">
      <w:pPr>
        <w:spacing w:line="360" w:lineRule="auto"/>
        <w:ind w:firstLine="480" w:firstLineChars="200"/>
        <w:rPr>
          <w:rFonts w:ascii="宋体" w:hAnsi="宋体"/>
          <w:color w:val="000000" w:themeColor="text1"/>
          <w:sz w:val="24"/>
          <w:szCs w:val="24"/>
          <w:highlight w:val="none"/>
          <w14:textFill>
            <w14:solidFill>
              <w14:schemeClr w14:val="tx1"/>
            </w14:solidFill>
          </w14:textFill>
        </w:rPr>
      </w:pPr>
      <w:bookmarkStart w:id="441" w:name="_Toc530470644"/>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我方的投标文件包括下列内容：</w:t>
      </w:r>
      <w:bookmarkEnd w:id="441"/>
    </w:p>
    <w:p w14:paraId="39905CBA">
      <w:pPr>
        <w:spacing w:line="360" w:lineRule="auto"/>
        <w:ind w:firstLine="40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（1）投标函及投标函附录；</w:t>
      </w:r>
    </w:p>
    <w:p w14:paraId="33B559A5">
      <w:pPr>
        <w:spacing w:line="360" w:lineRule="auto"/>
        <w:ind w:firstLine="40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（2）法定代表人身份证明或授权委托书（如有）；</w:t>
      </w:r>
    </w:p>
    <w:p w14:paraId="4A516E8C">
      <w:pPr>
        <w:spacing w:line="360" w:lineRule="auto"/>
        <w:ind w:firstLine="405"/>
        <w:rPr>
          <w:rFonts w:ascii="宋体" w:hAnsi="宋体"/>
          <w:color w:val="000000" w:themeColor="text1"/>
          <w:sz w:val="24"/>
          <w:szCs w:val="24"/>
          <w:highlight w:val="none"/>
          <w14:textFill>
            <w14:solidFill>
              <w14:schemeClr w14:val="tx1"/>
            </w14:solidFill>
          </w14:textFill>
        </w:rPr>
      </w:pPr>
      <w:r>
        <w:rPr>
          <w:rFonts w:hint="eastAsia" w:ascii="宋体" w:hAnsi="宋体"/>
          <w:strike/>
          <w:color w:val="000000" w:themeColor="text1"/>
          <w:sz w:val="24"/>
          <w:szCs w:val="24"/>
          <w:highlight w:val="none"/>
          <w14:textFill>
            <w14:solidFill>
              <w14:schemeClr w14:val="tx1"/>
            </w14:solidFill>
          </w14:textFill>
        </w:rPr>
        <w:t>（</w:t>
      </w:r>
      <w:r>
        <w:rPr>
          <w:rFonts w:ascii="宋体" w:hAnsi="宋体"/>
          <w:strike/>
          <w:color w:val="000000" w:themeColor="text1"/>
          <w:sz w:val="24"/>
          <w:szCs w:val="24"/>
          <w:highlight w:val="none"/>
          <w14:textFill>
            <w14:solidFill>
              <w14:schemeClr w14:val="tx1"/>
            </w14:solidFill>
          </w14:textFill>
        </w:rPr>
        <w:t>3）投标保证金</w:t>
      </w:r>
      <w:r>
        <w:rPr>
          <w:rFonts w:hint="eastAsia" w:ascii="宋体" w:hAnsi="宋体"/>
          <w:color w:val="000000" w:themeColor="text1"/>
          <w:sz w:val="24"/>
          <w:szCs w:val="24"/>
          <w:highlight w:val="none"/>
          <w14:textFill>
            <w14:solidFill>
              <w14:schemeClr w14:val="tx1"/>
            </w14:solidFill>
          </w14:textFill>
        </w:rPr>
        <w:t>；</w:t>
      </w:r>
    </w:p>
    <w:p w14:paraId="043054F2">
      <w:pPr>
        <w:spacing w:line="360" w:lineRule="auto"/>
        <w:ind w:firstLine="405"/>
        <w:rPr>
          <w:rFonts w:ascii="宋体" w:hAnsi="宋体"/>
          <w:strike/>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default"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）监理报酬清单；</w:t>
      </w:r>
    </w:p>
    <w:p w14:paraId="6A47B701">
      <w:pPr>
        <w:spacing w:line="360" w:lineRule="auto"/>
        <w:ind w:firstLine="40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default"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）资格审查资料</w:t>
      </w:r>
    </w:p>
    <w:p w14:paraId="595794E5">
      <w:pPr>
        <w:spacing w:line="360" w:lineRule="auto"/>
        <w:ind w:firstLine="405"/>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default"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）监理大纲；</w:t>
      </w:r>
    </w:p>
    <w:p w14:paraId="70FBA044">
      <w:pPr>
        <w:keepNext w:val="0"/>
        <w:keepLines w:val="0"/>
        <w:widowControl w:val="0"/>
        <w:suppressLineNumbers w:val="0"/>
        <w:spacing w:before="0" w:beforeAutospacing="0" w:after="0" w:afterAutospacing="0" w:line="360" w:lineRule="auto"/>
        <w:ind w:left="0" w:right="0" w:firstLine="405"/>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（6）企业资信相关资料；</w:t>
      </w:r>
    </w:p>
    <w:p w14:paraId="5C7B948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（7）其他资料。</w:t>
      </w:r>
    </w:p>
    <w:p w14:paraId="49CEC0E7">
      <w:pPr>
        <w:spacing w:line="360" w:lineRule="auto"/>
        <w:ind w:left="848" w:leftChars="404" w:firstLine="1"/>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w:t>
      </w:r>
      <w:r>
        <w:rPr>
          <w:rFonts w:hint="eastAsia" w:ascii="宋体" w:hAnsi="宋体"/>
          <w:color w:val="000000" w:themeColor="text1"/>
          <w:sz w:val="24"/>
          <w:szCs w:val="24"/>
          <w:highlight w:val="none"/>
          <w14:textFill>
            <w14:solidFill>
              <w14:schemeClr w14:val="tx1"/>
            </w14:solidFill>
          </w14:textFill>
        </w:rPr>
        <w:t>工程监理服务承诺书；</w:t>
      </w:r>
    </w:p>
    <w:p w14:paraId="0FDB1EFB">
      <w:pPr>
        <w:spacing w:line="360" w:lineRule="auto"/>
        <w:ind w:left="848" w:leftChars="404" w:firstLine="1"/>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olor w:val="000000" w:themeColor="text1"/>
          <w:sz w:val="24"/>
          <w:szCs w:val="24"/>
          <w:highlight w:val="none"/>
          <w14:textFill>
            <w14:solidFill>
              <w14:schemeClr w14:val="tx1"/>
            </w14:solidFill>
          </w14:textFill>
        </w:rPr>
        <w:t>工程监理合同响应承诺书；</w:t>
      </w:r>
    </w:p>
    <w:p w14:paraId="5E4FE3D1">
      <w:pPr>
        <w:spacing w:line="360" w:lineRule="auto"/>
        <w:ind w:left="848" w:leftChars="404" w:firstLine="1"/>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w:t>
      </w:r>
      <w:r>
        <w:rPr>
          <w:rFonts w:hint="eastAsia" w:ascii="宋体" w:hAnsi="宋体"/>
          <w:color w:val="000000" w:themeColor="text1"/>
          <w:sz w:val="24"/>
          <w:szCs w:val="24"/>
          <w:highlight w:val="none"/>
          <w14:textFill>
            <w14:solidFill>
              <w14:schemeClr w14:val="tx1"/>
            </w14:solidFill>
          </w14:textFill>
        </w:rPr>
        <w:t>工程监理人员到位承诺书</w:t>
      </w:r>
    </w:p>
    <w:p w14:paraId="3B3E2C39">
      <w:pPr>
        <w:spacing w:line="360" w:lineRule="auto"/>
        <w:ind w:left="848" w:leftChars="404" w:firstLine="1"/>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w:t>
      </w:r>
      <w:r>
        <w:rPr>
          <w:rFonts w:hint="eastAsia" w:ascii="宋体" w:hAnsi="宋体"/>
          <w:color w:val="000000" w:themeColor="text1"/>
          <w:sz w:val="24"/>
          <w:szCs w:val="24"/>
          <w:highlight w:val="none"/>
          <w14:textFill>
            <w14:solidFill>
              <w14:schemeClr w14:val="tx1"/>
            </w14:solidFill>
          </w14:textFill>
        </w:rPr>
        <w:t>工程监理人员任职承诺书；</w:t>
      </w:r>
    </w:p>
    <w:p w14:paraId="079B21D3">
      <w:pPr>
        <w:spacing w:line="360" w:lineRule="auto"/>
        <w:ind w:left="848" w:leftChars="404" w:firstLine="1"/>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⑤</w:t>
      </w:r>
      <w:r>
        <w:rPr>
          <w:rFonts w:hint="eastAsia" w:ascii="宋体" w:hAnsi="宋体"/>
          <w:color w:val="000000" w:themeColor="text1"/>
          <w:sz w:val="24"/>
          <w:szCs w:val="24"/>
          <w:highlight w:val="none"/>
          <w14:textFill>
            <w14:solidFill>
              <w14:schemeClr w14:val="tx1"/>
            </w14:solidFill>
          </w14:textFill>
        </w:rPr>
        <w:t>拟投入的设备仪器到位承诺书；</w:t>
      </w:r>
    </w:p>
    <w:p w14:paraId="1BEAFC7A">
      <w:pPr>
        <w:spacing w:line="360" w:lineRule="auto"/>
        <w:ind w:left="848" w:leftChars="404" w:firstLine="1"/>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⑥</w:t>
      </w:r>
      <w:r>
        <w:rPr>
          <w:rFonts w:hint="eastAsia" w:ascii="宋体" w:hAnsi="宋体"/>
          <w:color w:val="000000" w:themeColor="text1"/>
          <w:sz w:val="24"/>
          <w:szCs w:val="24"/>
          <w:highlight w:val="none"/>
          <w14:textFill>
            <w14:solidFill>
              <w14:schemeClr w14:val="tx1"/>
            </w14:solidFill>
          </w14:textFill>
        </w:rPr>
        <w:t>拟委派本项目驻场监理人员配备响应情况表；</w:t>
      </w:r>
    </w:p>
    <w:p w14:paraId="05A3E577">
      <w:pPr>
        <w:spacing w:line="360" w:lineRule="auto"/>
        <w:ind w:left="848" w:leftChars="404" w:firstLine="1"/>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⑦</w:t>
      </w:r>
      <w:r>
        <w:rPr>
          <w:rFonts w:hint="eastAsia" w:ascii="宋体" w:hAnsi="宋体"/>
          <w:color w:val="000000" w:themeColor="text1"/>
          <w:sz w:val="24"/>
          <w:szCs w:val="24"/>
          <w:highlight w:val="none"/>
          <w14:textFill>
            <w14:solidFill>
              <w14:schemeClr w14:val="tx1"/>
            </w14:solidFill>
          </w14:textFill>
        </w:rPr>
        <w:t>投标人认为需要提供的资料（如有）。</w:t>
      </w:r>
    </w:p>
    <w:p w14:paraId="4A32399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投标文件的上述组成部分如存在内容不一致的，以投标函为准。</w:t>
      </w:r>
    </w:p>
    <w:p w14:paraId="5C41954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3．我方承诺在招标文件规定的投标有效期</w:t>
      </w:r>
      <w:r>
        <w:rPr>
          <w:rFonts w:hint="eastAsia" w:ascii="宋体" w:hAnsi="宋体"/>
          <w:color w:val="000000" w:themeColor="text1"/>
          <w:sz w:val="24"/>
          <w:szCs w:val="24"/>
          <w:highlight w:val="none"/>
          <w:u w:val="single"/>
          <w14:textFill>
            <w14:solidFill>
              <w14:schemeClr w14:val="tx1"/>
            </w14:solidFill>
          </w14:textFill>
        </w:rPr>
        <w:t>120</w:t>
      </w:r>
      <w:r>
        <w:rPr>
          <w:rFonts w:hint="eastAsia" w:ascii="宋体" w:hAnsi="宋体"/>
          <w:color w:val="000000" w:themeColor="text1"/>
          <w:sz w:val="24"/>
          <w:szCs w:val="24"/>
          <w:highlight w:val="none"/>
          <w14:textFill>
            <w14:solidFill>
              <w14:schemeClr w14:val="tx1"/>
            </w14:solidFill>
          </w14:textFill>
        </w:rPr>
        <w:t>日历天内不撤销投标文件。</w:t>
      </w:r>
    </w:p>
    <w:p w14:paraId="5B467D6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4．如我方中标，我方承诺：</w:t>
      </w:r>
    </w:p>
    <w:p w14:paraId="69F505E3">
      <w:pPr>
        <w:spacing w:line="360" w:lineRule="auto"/>
        <w:ind w:firstLine="708" w:firstLineChars="29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（1）在收到中标通知书后，在中标通知书规定的期限内与你方签订合同；</w:t>
      </w:r>
    </w:p>
    <w:p w14:paraId="60B7E7AC">
      <w:pPr>
        <w:spacing w:line="360" w:lineRule="auto"/>
        <w:ind w:firstLine="708" w:firstLineChars="29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（2）在签订合同时不向你方提出附加条件；</w:t>
      </w:r>
    </w:p>
    <w:p w14:paraId="74E274E4">
      <w:pPr>
        <w:spacing w:line="360" w:lineRule="auto"/>
        <w:ind w:firstLine="708" w:firstLineChars="29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（3）按照招标文件要求提交履约保证金；</w:t>
      </w:r>
      <w:bookmarkStart w:id="442" w:name="_Toc1187"/>
      <w:bookmarkStart w:id="443" w:name="_Toc352691658"/>
      <w:bookmarkStart w:id="444" w:name="_Toc369531694"/>
    </w:p>
    <w:p w14:paraId="0FF8DB03">
      <w:pPr>
        <w:spacing w:line="360" w:lineRule="auto"/>
        <w:ind w:firstLine="708" w:firstLineChars="29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（4）在合</w:t>
      </w:r>
      <w:bookmarkEnd w:id="442"/>
      <w:bookmarkEnd w:id="443"/>
      <w:bookmarkEnd w:id="444"/>
      <w:r>
        <w:rPr>
          <w:rFonts w:hint="eastAsia" w:ascii="宋体" w:hAnsi="宋体"/>
          <w:color w:val="000000" w:themeColor="text1"/>
          <w:sz w:val="24"/>
          <w:szCs w:val="24"/>
          <w:highlight w:val="none"/>
          <w14:textFill>
            <w14:solidFill>
              <w14:schemeClr w14:val="tx1"/>
            </w14:solidFill>
          </w14:textFill>
        </w:rPr>
        <w:t>同约定的期限内完成合同规定的全部义务。</w:t>
      </w:r>
    </w:p>
    <w:p w14:paraId="4BAFF19E">
      <w:pPr>
        <w:spacing w:line="360" w:lineRule="auto"/>
        <w:ind w:firstLine="708" w:firstLineChars="29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（5）除伤亡、吊销监理工程师执业资格等合法原因不能再从事监理工作情形外，如我方更换项目总监、总监代表，接受贵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color w:val="000000" w:themeColor="text1"/>
          <w:sz w:val="24"/>
          <w:szCs w:val="24"/>
          <w:highlight w:val="none"/>
          <w14:textFill>
            <w14:solidFill>
              <w14:schemeClr w14:val="tx1"/>
            </w14:solidFill>
          </w14:textFill>
        </w:rPr>
        <w:t>1年内拒绝我方参与贵单位后续工程投标的处理。</w:t>
      </w:r>
    </w:p>
    <w:p w14:paraId="133FB1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5．我方在此声明，</w:t>
      </w:r>
      <w:bookmarkStart w:id="445" w:name="_Hlk22686284"/>
      <w:r>
        <w:rPr>
          <w:rFonts w:hint="eastAsia" w:ascii="宋体" w:hAnsi="宋体"/>
          <w:color w:val="000000" w:themeColor="text1"/>
          <w:sz w:val="24"/>
          <w:szCs w:val="24"/>
          <w:highlight w:val="none"/>
          <w14:textFill>
            <w14:solidFill>
              <w14:schemeClr w14:val="tx1"/>
            </w14:solidFill>
          </w14:textFill>
        </w:rPr>
        <w:t>所递交的投标文件</w:t>
      </w:r>
      <w:bookmarkEnd w:id="445"/>
      <w:r>
        <w:rPr>
          <w:rFonts w:hint="eastAsia" w:ascii="宋体" w:hAnsi="宋体"/>
          <w:color w:val="000000" w:themeColor="text1"/>
          <w:sz w:val="24"/>
          <w:szCs w:val="24"/>
          <w:highlight w:val="none"/>
          <w14:textFill>
            <w14:solidFill>
              <w14:schemeClr w14:val="tx1"/>
            </w14:solidFill>
          </w14:textFill>
        </w:rPr>
        <w:t>及有关资料内容完整、真实和准确，且不存在第二章“投标人须知”第1.4.3项规定的任何一种情形。</w:t>
      </w:r>
    </w:p>
    <w:p w14:paraId="00A3518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．如我方中标，我方承诺，满足“委托人要求”中的所有内容。</w:t>
      </w:r>
    </w:p>
    <w:p w14:paraId="57C6DA5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w:t>
      </w:r>
      <w:r>
        <w:rPr>
          <w:rFonts w:hint="eastAsia" w:ascii="宋体" w:hAnsi="宋体"/>
          <w:strike/>
          <w:color w:val="000000" w:themeColor="text1"/>
          <w:sz w:val="24"/>
          <w:szCs w:val="24"/>
          <w:highlight w:val="none"/>
          <w14:textFill>
            <w14:solidFill>
              <w14:schemeClr w14:val="tx1"/>
            </w14:solidFill>
          </w14:textFill>
        </w:rPr>
        <w:t>没收投标保证金、</w:t>
      </w:r>
      <w:r>
        <w:rPr>
          <w:rFonts w:hint="eastAsia" w:ascii="宋体" w:hAnsi="宋体"/>
          <w:color w:val="000000" w:themeColor="text1"/>
          <w:sz w:val="24"/>
          <w:szCs w:val="24"/>
          <w:highlight w:val="none"/>
          <w14:textFill>
            <w14:solidFill>
              <w14:schemeClr w14:val="tx1"/>
            </w14:solidFill>
          </w14:textFill>
        </w:rPr>
        <w:t>接受行政监督部门的行政处罚等。</w:t>
      </w:r>
    </w:p>
    <w:bookmarkEnd w:id="393"/>
    <w:bookmarkEnd w:id="394"/>
    <w:bookmarkEnd w:id="395"/>
    <w:bookmarkEnd w:id="396"/>
    <w:bookmarkEnd w:id="397"/>
    <w:bookmarkEnd w:id="398"/>
    <w:bookmarkEnd w:id="399"/>
    <w:bookmarkEnd w:id="400"/>
    <w:bookmarkEnd w:id="401"/>
    <w:p w14:paraId="18BE6947">
      <w:pPr>
        <w:spacing w:line="360" w:lineRule="auto"/>
        <w:ind w:firstLine="2880" w:firstLineChars="1200"/>
        <w:jc w:val="left"/>
        <w:rPr>
          <w:rFonts w:ascii="宋体" w:hAnsi="宋体"/>
          <w:color w:val="000000" w:themeColor="text1"/>
          <w:sz w:val="24"/>
          <w:szCs w:val="24"/>
          <w:highlight w:val="none"/>
          <w14:textFill>
            <w14:solidFill>
              <w14:schemeClr w14:val="tx1"/>
            </w14:solidFill>
          </w14:textFill>
        </w:rPr>
      </w:pPr>
    </w:p>
    <w:p w14:paraId="20954FC7">
      <w:pPr>
        <w:spacing w:line="360" w:lineRule="auto"/>
        <w:ind w:firstLine="2880" w:firstLineChars="1200"/>
        <w:jc w:val="left"/>
        <w:rPr>
          <w:rFonts w:ascii="宋体" w:hAnsi="宋体"/>
          <w:color w:val="000000" w:themeColor="text1"/>
          <w:sz w:val="24"/>
          <w:szCs w:val="24"/>
          <w:highlight w:val="none"/>
          <w14:textFill>
            <w14:solidFill>
              <w14:schemeClr w14:val="tx1"/>
            </w14:solidFill>
          </w14:textFill>
        </w:rPr>
      </w:pPr>
    </w:p>
    <w:p w14:paraId="730DB558">
      <w:pPr>
        <w:spacing w:line="360" w:lineRule="auto"/>
        <w:ind w:firstLine="2835" w:firstLineChars="1350"/>
        <w:rPr>
          <w:color w:val="000000" w:themeColor="text1"/>
          <w:szCs w:val="21"/>
          <w:highlight w:val="none"/>
          <w14:textFill>
            <w14:solidFill>
              <w14:schemeClr w14:val="tx1"/>
            </w14:solidFill>
          </w14:textFill>
        </w:rPr>
      </w:pPr>
      <w:bookmarkStart w:id="446" w:name="_Toc529196602"/>
      <w:bookmarkStart w:id="447" w:name="_Toc530470645"/>
      <w:bookmarkStart w:id="448" w:name="_Toc535938753"/>
      <w:bookmarkStart w:id="449" w:name="_Toc370676427"/>
      <w:bookmarkStart w:id="450" w:name="_Toc359594236"/>
      <w:bookmarkStart w:id="451" w:name="_Toc385943066"/>
      <w:bookmarkStart w:id="452" w:name="_Toc391394112"/>
      <w:bookmarkStart w:id="453" w:name="_Toc482188652"/>
      <w:bookmarkStart w:id="454" w:name="_Toc152045787"/>
      <w:bookmarkStart w:id="455" w:name="_Toc361508752"/>
      <w:bookmarkStart w:id="456" w:name="_Toc247514246"/>
      <w:bookmarkStart w:id="457" w:name="_Toc300835209"/>
      <w:bookmarkStart w:id="458" w:name="_Toc247527827"/>
      <w:bookmarkStart w:id="459" w:name="_Toc17960"/>
      <w:bookmarkStart w:id="460" w:name="_Toc152042576"/>
      <w:bookmarkStart w:id="461" w:name="_Toc352691661"/>
      <w:bookmarkStart w:id="462" w:name="_Toc369531697"/>
      <w:bookmarkStart w:id="463" w:name="_Toc384308375"/>
      <w:bookmarkStart w:id="464" w:name="_Toc144974856"/>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r>
        <w:rPr>
          <w:rFonts w:hint="default"/>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23A00B31">
      <w:pPr>
        <w:spacing w:line="360" w:lineRule="auto"/>
        <w:ind w:firstLine="2835" w:firstLineChars="13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地址：</w:t>
      </w:r>
      <w:r>
        <w:rPr>
          <w:rFonts w:hint="eastAsia"/>
          <w:color w:val="000000" w:themeColor="text1"/>
          <w:szCs w:val="21"/>
          <w:highlight w:val="none"/>
          <w:u w:val="single"/>
          <w14:textFill>
            <w14:solidFill>
              <w14:schemeClr w14:val="tx1"/>
            </w14:solidFill>
          </w14:textFill>
        </w:rPr>
        <w:t xml:space="preserve">                                       </w:t>
      </w:r>
    </w:p>
    <w:p w14:paraId="6789BCC9">
      <w:pPr>
        <w:spacing w:line="360" w:lineRule="auto"/>
        <w:ind w:firstLine="2835" w:firstLineChars="13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网址：</w:t>
      </w:r>
      <w:r>
        <w:rPr>
          <w:rFonts w:hint="eastAsia"/>
          <w:color w:val="000000" w:themeColor="text1"/>
          <w:szCs w:val="21"/>
          <w:highlight w:val="none"/>
          <w:u w:val="single"/>
          <w14:textFill>
            <w14:solidFill>
              <w14:schemeClr w14:val="tx1"/>
            </w14:solidFill>
          </w14:textFill>
        </w:rPr>
        <w:t xml:space="preserve">                                       </w:t>
      </w:r>
    </w:p>
    <w:p w14:paraId="0FA88500">
      <w:pPr>
        <w:spacing w:line="360" w:lineRule="auto"/>
        <w:ind w:right="85" w:firstLine="2835" w:firstLineChars="13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电话：</w:t>
      </w:r>
      <w:r>
        <w:rPr>
          <w:rFonts w:hint="eastAsia"/>
          <w:color w:val="000000" w:themeColor="text1"/>
          <w:szCs w:val="21"/>
          <w:highlight w:val="none"/>
          <w:u w:val="single"/>
          <w14:textFill>
            <w14:solidFill>
              <w14:schemeClr w14:val="tx1"/>
            </w14:solidFill>
          </w14:textFill>
        </w:rPr>
        <w:t xml:space="preserve">                                       </w:t>
      </w:r>
    </w:p>
    <w:p w14:paraId="7D19A516">
      <w:pPr>
        <w:spacing w:line="360" w:lineRule="auto"/>
        <w:ind w:firstLine="2835" w:firstLineChars="13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传真：</w:t>
      </w:r>
      <w:r>
        <w:rPr>
          <w:rFonts w:hint="eastAsia"/>
          <w:color w:val="000000" w:themeColor="text1"/>
          <w:szCs w:val="21"/>
          <w:highlight w:val="none"/>
          <w:u w:val="single"/>
          <w14:textFill>
            <w14:solidFill>
              <w14:schemeClr w14:val="tx1"/>
            </w14:solidFill>
          </w14:textFill>
        </w:rPr>
        <w:t xml:space="preserve">                                       </w:t>
      </w:r>
    </w:p>
    <w:p w14:paraId="12A2499D">
      <w:pPr>
        <w:spacing w:line="360" w:lineRule="auto"/>
        <w:ind w:firstLine="2835" w:firstLineChars="13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u w:val="single"/>
          <w14:textFill>
            <w14:solidFill>
              <w14:schemeClr w14:val="tx1"/>
            </w14:solidFill>
          </w14:textFill>
        </w:rPr>
        <w:t xml:space="preserve">                                   </w:t>
      </w:r>
    </w:p>
    <w:p w14:paraId="60C5DCA9">
      <w:pPr>
        <w:spacing w:line="360" w:lineRule="auto"/>
        <w:ind w:firstLine="5775" w:firstLineChars="2750"/>
        <w:rPr>
          <w:color w:val="000000" w:themeColor="text1"/>
          <w:szCs w:val="21"/>
          <w:highlight w:val="non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14:paraId="5F374B8B">
      <w:pPr>
        <w:spacing w:line="480" w:lineRule="auto"/>
        <w:ind w:left="118"/>
        <w:jc w:val="center"/>
        <w:outlineLvl w:val="2"/>
        <w:rPr>
          <w:rFonts w:ascii="宋体" w:hAnsi="宋体"/>
          <w:b/>
          <w:bCs/>
          <w:color w:val="000000" w:themeColor="text1"/>
          <w:kern w:val="0"/>
          <w:sz w:val="32"/>
          <w:szCs w:val="32"/>
          <w:highlight w:val="none"/>
          <w14:textFill>
            <w14:solidFill>
              <w14:schemeClr w14:val="tx1"/>
            </w14:solidFill>
          </w14:textFill>
        </w:rPr>
      </w:pPr>
      <w:r>
        <w:rPr>
          <w:rFonts w:hint="eastAsia" w:ascii="宋体" w:hAnsi="宋体" w:eastAsia="黑体"/>
          <w:color w:val="000000" w:themeColor="text1"/>
          <w:kern w:val="0"/>
          <w:sz w:val="32"/>
          <w:szCs w:val="32"/>
          <w:highlight w:val="none"/>
          <w14:textFill>
            <w14:solidFill>
              <w14:schemeClr w14:val="tx1"/>
            </w14:solidFill>
          </w14:textFill>
        </w:rPr>
        <w:br w:type="page"/>
      </w:r>
      <w:r>
        <w:rPr>
          <w:rFonts w:hint="eastAsia" w:ascii="宋体" w:hAnsi="宋体"/>
          <w:b/>
          <w:bCs/>
          <w:color w:val="000000" w:themeColor="text1"/>
          <w:kern w:val="0"/>
          <w:sz w:val="32"/>
          <w:szCs w:val="32"/>
          <w:highlight w:val="none"/>
          <w14:textFill>
            <w14:solidFill>
              <w14:schemeClr w14:val="tx1"/>
            </w14:solidFill>
          </w14:textFill>
        </w:rPr>
        <w:t>（二）投标函附录</w:t>
      </w:r>
      <w:bookmarkEnd w:id="446"/>
      <w:bookmarkEnd w:id="447"/>
      <w:bookmarkEnd w:id="448"/>
      <w:bookmarkEnd w:id="449"/>
      <w:bookmarkEnd w:id="450"/>
      <w:bookmarkEnd w:id="451"/>
      <w:bookmarkEnd w:id="452"/>
      <w:bookmarkEnd w:id="453"/>
    </w:p>
    <w:tbl>
      <w:tblPr>
        <w:tblStyle w:val="1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4604"/>
        <w:gridCol w:w="1559"/>
      </w:tblGrid>
      <w:tr w14:paraId="76A5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1532D8F">
            <w:pPr>
              <w:keepNext w:val="0"/>
              <w:keepLines w:val="0"/>
              <w:suppressLineNumbers w:val="0"/>
              <w:spacing w:before="0" w:beforeAutospacing="0" w:after="0" w:afterAutospacing="0"/>
              <w:ind w:left="0" w:right="0"/>
              <w:jc w:val="center"/>
              <w:rPr>
                <w:rFonts w:hint="default"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40D2B974">
            <w:pPr>
              <w:keepNext w:val="0"/>
              <w:keepLines w:val="0"/>
              <w:suppressLineNumbers w:val="0"/>
              <w:spacing w:before="0" w:beforeAutospacing="0" w:after="0" w:afterAutospacing="0"/>
              <w:ind w:left="0" w:right="0"/>
              <w:jc w:val="center"/>
              <w:rPr>
                <w:rFonts w:hint="default"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条款名称</w:t>
            </w:r>
          </w:p>
        </w:tc>
        <w:tc>
          <w:tcPr>
            <w:tcW w:w="4604" w:type="dxa"/>
            <w:tcBorders>
              <w:top w:val="single" w:color="auto" w:sz="4" w:space="0"/>
              <w:left w:val="single" w:color="auto" w:sz="4" w:space="0"/>
              <w:bottom w:val="single" w:color="auto" w:sz="4" w:space="0"/>
              <w:right w:val="single" w:color="auto" w:sz="4" w:space="0"/>
            </w:tcBorders>
            <w:noWrap/>
            <w:vAlign w:val="center"/>
          </w:tcPr>
          <w:p w14:paraId="31AC069F">
            <w:pPr>
              <w:keepNext w:val="0"/>
              <w:keepLines w:val="0"/>
              <w:suppressLineNumbers w:val="0"/>
              <w:spacing w:before="0" w:beforeAutospacing="0" w:after="0" w:afterAutospacing="0"/>
              <w:ind w:left="0" w:right="0"/>
              <w:jc w:val="center"/>
              <w:rPr>
                <w:rFonts w:hint="default"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14:paraId="1332423E">
            <w:pPr>
              <w:keepNext w:val="0"/>
              <w:keepLines w:val="0"/>
              <w:suppressLineNumbers w:val="0"/>
              <w:spacing w:before="0" w:beforeAutospacing="0" w:after="0" w:afterAutospacing="0"/>
              <w:ind w:left="0" w:right="0"/>
              <w:jc w:val="center"/>
              <w:rPr>
                <w:rFonts w:hint="default"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备注</w:t>
            </w:r>
          </w:p>
        </w:tc>
      </w:tr>
      <w:tr w14:paraId="2F7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1752799F">
            <w:pPr>
              <w:keepNext w:val="0"/>
              <w:keepLines w:val="0"/>
              <w:suppressLineNumbers w:val="0"/>
              <w:spacing w:before="100" w:beforeAutospacing="1" w:after="100" w:afterAutospacing="1"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2268" w:type="dxa"/>
            <w:tcBorders>
              <w:top w:val="single" w:color="auto" w:sz="4" w:space="0"/>
              <w:left w:val="single" w:color="auto" w:sz="4" w:space="0"/>
              <w:bottom w:val="single" w:color="auto" w:sz="4" w:space="0"/>
              <w:right w:val="single" w:color="auto" w:sz="4" w:space="0"/>
            </w:tcBorders>
            <w:noWrap/>
            <w:vAlign w:val="center"/>
          </w:tcPr>
          <w:p w14:paraId="6144AE78">
            <w:pPr>
              <w:keepNext w:val="0"/>
              <w:keepLines w:val="0"/>
              <w:suppressLineNumbers w:val="0"/>
              <w:spacing w:before="100" w:beforeAutospacing="1" w:after="100" w:afterAutospacing="1"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总监理工程师</w:t>
            </w:r>
          </w:p>
        </w:tc>
        <w:tc>
          <w:tcPr>
            <w:tcW w:w="4604" w:type="dxa"/>
            <w:tcBorders>
              <w:top w:val="single" w:color="auto" w:sz="4" w:space="0"/>
              <w:left w:val="single" w:color="auto" w:sz="4" w:space="0"/>
              <w:bottom w:val="single" w:color="auto" w:sz="4" w:space="0"/>
              <w:right w:val="single" w:color="auto" w:sz="4" w:space="0"/>
            </w:tcBorders>
            <w:noWrap/>
            <w:vAlign w:val="center"/>
          </w:tcPr>
          <w:p w14:paraId="2E658C3B">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44221C36">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技术职称：</w:t>
            </w:r>
            <w:r>
              <w:rPr>
                <w:rFonts w:hint="eastAsia"/>
                <w:color w:val="000000" w:themeColor="text1"/>
                <w:szCs w:val="21"/>
                <w:highlight w:val="none"/>
                <w:u w:val="single"/>
                <w14:textFill>
                  <w14:solidFill>
                    <w14:schemeClr w14:val="tx1"/>
                  </w14:solidFill>
                </w14:textFill>
              </w:rPr>
              <w:t xml:space="preserve">              </w:t>
            </w:r>
          </w:p>
          <w:p w14:paraId="2FFFB365">
            <w:pPr>
              <w:keepNext w:val="0"/>
              <w:keepLines w:val="0"/>
              <w:suppressLineNumbers w:val="0"/>
              <w:topLinePunct/>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注册证号：</w:t>
            </w:r>
            <w:r>
              <w:rPr>
                <w:rFonts w:hint="eastAsia"/>
                <w:color w:val="000000" w:themeColor="text1"/>
                <w:szCs w:val="21"/>
                <w:highlight w:val="none"/>
                <w:u w:val="single"/>
                <w14:textFill>
                  <w14:solidFill>
                    <w14:schemeClr w14:val="tx1"/>
                  </w14:solidFill>
                </w14:textFill>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1450AD4A">
            <w:pPr>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color w:val="000000" w:themeColor="text1"/>
                <w:sz w:val="24"/>
                <w:szCs w:val="24"/>
                <w:highlight w:val="none"/>
                <w14:textFill>
                  <w14:solidFill>
                    <w14:schemeClr w14:val="tx1"/>
                  </w14:solidFill>
                </w14:textFill>
              </w:rPr>
            </w:pPr>
          </w:p>
        </w:tc>
      </w:tr>
      <w:tr w14:paraId="2F6E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3D23F5D4">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2268" w:type="dxa"/>
            <w:tcBorders>
              <w:top w:val="single" w:color="auto" w:sz="4" w:space="0"/>
              <w:left w:val="single" w:color="auto" w:sz="4" w:space="0"/>
              <w:bottom w:val="single" w:color="auto" w:sz="4" w:space="0"/>
              <w:right w:val="single" w:color="auto" w:sz="4" w:space="0"/>
            </w:tcBorders>
            <w:noWrap/>
            <w:vAlign w:val="center"/>
          </w:tcPr>
          <w:p w14:paraId="11A47448">
            <w:pPr>
              <w:keepNext w:val="0"/>
              <w:keepLines w:val="0"/>
              <w:suppressLineNumbers w:val="0"/>
              <w:spacing w:before="100" w:beforeAutospacing="1" w:after="100" w:afterAutospacing="1"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监理服务期限</w:t>
            </w:r>
          </w:p>
        </w:tc>
        <w:tc>
          <w:tcPr>
            <w:tcW w:w="4604" w:type="dxa"/>
            <w:tcBorders>
              <w:top w:val="single" w:color="auto" w:sz="4" w:space="0"/>
              <w:left w:val="single" w:color="auto" w:sz="4" w:space="0"/>
              <w:bottom w:val="single" w:color="auto" w:sz="4" w:space="0"/>
              <w:right w:val="single" w:color="auto" w:sz="4" w:space="0"/>
            </w:tcBorders>
            <w:noWrap/>
            <w:vAlign w:val="center"/>
          </w:tcPr>
          <w:p w14:paraId="4B52516B">
            <w:pPr>
              <w:keepNext w:val="0"/>
              <w:keepLines w:val="0"/>
              <w:suppressLineNumbers w:val="0"/>
              <w:topLinePunct/>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7A7594A3">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p>
        </w:tc>
      </w:tr>
      <w:tr w14:paraId="62B5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47F301F3">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2268" w:type="dxa"/>
            <w:tcBorders>
              <w:top w:val="single" w:color="auto" w:sz="4" w:space="0"/>
              <w:left w:val="single" w:color="auto" w:sz="4" w:space="0"/>
              <w:bottom w:val="single" w:color="auto" w:sz="4" w:space="0"/>
              <w:right w:val="single" w:color="auto" w:sz="4" w:space="0"/>
            </w:tcBorders>
            <w:noWrap/>
            <w:vAlign w:val="center"/>
          </w:tcPr>
          <w:p w14:paraId="5716A33F">
            <w:pPr>
              <w:keepNext w:val="0"/>
              <w:keepLines w:val="0"/>
              <w:suppressLineNumbers w:val="0"/>
              <w:spacing w:before="100" w:beforeAutospacing="1" w:after="100" w:afterAutospacing="1"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合同价款确定方式</w:t>
            </w:r>
          </w:p>
        </w:tc>
        <w:tc>
          <w:tcPr>
            <w:tcW w:w="4604" w:type="dxa"/>
            <w:tcBorders>
              <w:top w:val="single" w:color="auto" w:sz="4" w:space="0"/>
              <w:left w:val="single" w:color="auto" w:sz="4" w:space="0"/>
              <w:bottom w:val="single" w:color="auto" w:sz="4" w:space="0"/>
              <w:right w:val="single" w:color="auto" w:sz="4" w:space="0"/>
            </w:tcBorders>
            <w:noWrap/>
            <w:vAlign w:val="center"/>
          </w:tcPr>
          <w:p w14:paraId="0D28F295">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14:paraId="422DF058">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p>
        </w:tc>
      </w:tr>
      <w:tr w14:paraId="1CA6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36D57222">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2268" w:type="dxa"/>
            <w:tcBorders>
              <w:top w:val="single" w:color="auto" w:sz="4" w:space="0"/>
              <w:left w:val="single" w:color="auto" w:sz="4" w:space="0"/>
              <w:bottom w:val="single" w:color="auto" w:sz="4" w:space="0"/>
              <w:right w:val="single" w:color="auto" w:sz="4" w:space="0"/>
            </w:tcBorders>
            <w:noWrap/>
            <w:vAlign w:val="center"/>
          </w:tcPr>
          <w:p w14:paraId="667B47D9">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质量标准</w:t>
            </w:r>
          </w:p>
        </w:tc>
        <w:tc>
          <w:tcPr>
            <w:tcW w:w="4604" w:type="dxa"/>
            <w:tcBorders>
              <w:top w:val="single" w:color="auto" w:sz="4" w:space="0"/>
              <w:left w:val="single" w:color="auto" w:sz="4" w:space="0"/>
              <w:bottom w:val="single" w:color="auto" w:sz="4" w:space="0"/>
              <w:right w:val="single" w:color="auto" w:sz="4" w:space="0"/>
            </w:tcBorders>
            <w:noWrap/>
            <w:vAlign w:val="center"/>
          </w:tcPr>
          <w:p w14:paraId="58609188">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5CBDE4B9">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p>
        </w:tc>
      </w:tr>
      <w:tr w14:paraId="76B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A5AC13E">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p>
        </w:tc>
        <w:tc>
          <w:tcPr>
            <w:tcW w:w="2268" w:type="dxa"/>
            <w:tcBorders>
              <w:top w:val="single" w:color="auto" w:sz="4" w:space="0"/>
              <w:left w:val="single" w:color="auto" w:sz="4" w:space="0"/>
              <w:bottom w:val="single" w:color="auto" w:sz="4" w:space="0"/>
              <w:right w:val="single" w:color="auto" w:sz="4" w:space="0"/>
            </w:tcBorders>
            <w:noWrap/>
            <w:vAlign w:val="center"/>
          </w:tcPr>
          <w:p w14:paraId="5932ECE1">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拟投入本项目监理机构人数</w:t>
            </w:r>
          </w:p>
        </w:tc>
        <w:tc>
          <w:tcPr>
            <w:tcW w:w="4604" w:type="dxa"/>
            <w:tcBorders>
              <w:top w:val="single" w:color="auto" w:sz="4" w:space="0"/>
              <w:left w:val="single" w:color="auto" w:sz="4" w:space="0"/>
              <w:bottom w:val="single" w:color="auto" w:sz="4" w:space="0"/>
              <w:right w:val="single" w:color="auto" w:sz="4" w:space="0"/>
            </w:tcBorders>
            <w:noWrap/>
            <w:vAlign w:val="center"/>
          </w:tcPr>
          <w:p w14:paraId="602DBA40">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人数：</w:t>
            </w:r>
            <w:r>
              <w:rPr>
                <w:rFonts w:hint="eastAsia"/>
                <w:color w:val="000000" w:themeColor="text1"/>
                <w:szCs w:val="21"/>
                <w:highlight w:val="none"/>
                <w:u w:val="single"/>
                <w14:textFill>
                  <w14:solidFill>
                    <w14:schemeClr w14:val="tx1"/>
                  </w14:solidFill>
                </w14:textFill>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51E0179F">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p>
        </w:tc>
      </w:tr>
      <w:tr w14:paraId="556F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6F9D3AE">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p>
        </w:tc>
        <w:tc>
          <w:tcPr>
            <w:tcW w:w="2268" w:type="dxa"/>
            <w:tcBorders>
              <w:top w:val="single" w:color="auto" w:sz="4" w:space="0"/>
              <w:left w:val="single" w:color="auto" w:sz="4" w:space="0"/>
              <w:bottom w:val="single" w:color="auto" w:sz="4" w:space="0"/>
              <w:right w:val="single" w:color="auto" w:sz="4" w:space="0"/>
            </w:tcBorders>
            <w:noWrap/>
            <w:vAlign w:val="center"/>
          </w:tcPr>
          <w:p w14:paraId="611D0EBB">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投标总报价</w:t>
            </w:r>
          </w:p>
        </w:tc>
        <w:tc>
          <w:tcPr>
            <w:tcW w:w="4604" w:type="dxa"/>
            <w:tcBorders>
              <w:top w:val="single" w:color="auto" w:sz="4" w:space="0"/>
              <w:left w:val="single" w:color="auto" w:sz="4" w:space="0"/>
              <w:bottom w:val="single" w:color="auto" w:sz="4" w:space="0"/>
              <w:right w:val="single" w:color="auto" w:sz="4" w:space="0"/>
            </w:tcBorders>
            <w:noWrap/>
            <w:vAlign w:val="center"/>
          </w:tcPr>
          <w:p w14:paraId="4D601E85">
            <w:pPr>
              <w:keepNext w:val="0"/>
              <w:keepLines w:val="0"/>
              <w:suppressLineNumbers w:val="0"/>
              <w:spacing w:before="120" w:beforeLines="50" w:beforeAutospacing="0" w:after="120" w:afterLines="50" w:afterAutospacing="0" w:line="400" w:lineRule="exact"/>
              <w:ind w:left="0" w:right="0"/>
              <w:contextualSpacing/>
              <w:rPr>
                <w:rFonts w:hint="default" w:hAnsi="宋体"/>
                <w:color w:val="000000" w:themeColor="text1"/>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投标总报价（元）：</w:t>
            </w:r>
            <w:r>
              <w:rPr>
                <w:rFonts w:hint="eastAsia"/>
                <w:color w:val="000000" w:themeColor="text1"/>
                <w:szCs w:val="21"/>
                <w:highlight w:val="none"/>
                <w:u w:val="single"/>
                <w14:textFill>
                  <w14:solidFill>
                    <w14:schemeClr w14:val="tx1"/>
                  </w14:solidFill>
                </w14:textFill>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5603A62D">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b/>
                <w:color w:val="000000" w:themeColor="text1"/>
                <w:szCs w:val="21"/>
                <w:highlight w:val="none"/>
                <w14:textFill>
                  <w14:solidFill>
                    <w14:schemeClr w14:val="tx1"/>
                  </w14:solidFill>
                </w14:textFill>
              </w:rPr>
            </w:pPr>
          </w:p>
        </w:tc>
      </w:tr>
      <w:tr w14:paraId="4AE8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51E5BE15">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p>
        </w:tc>
        <w:tc>
          <w:tcPr>
            <w:tcW w:w="2268" w:type="dxa"/>
            <w:tcBorders>
              <w:top w:val="single" w:color="auto" w:sz="4" w:space="0"/>
              <w:left w:val="single" w:color="auto" w:sz="4" w:space="0"/>
              <w:bottom w:val="single" w:color="auto" w:sz="4" w:space="0"/>
              <w:right w:val="single" w:color="auto" w:sz="4" w:space="0"/>
            </w:tcBorders>
            <w:noWrap/>
            <w:vAlign w:val="center"/>
          </w:tcPr>
          <w:p w14:paraId="5EA23D50">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 人 营 业</w:t>
            </w:r>
          </w:p>
          <w:p w14:paraId="723DB33C">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执 照 证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6404B009">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 人 营 业</w:t>
            </w:r>
          </w:p>
          <w:p w14:paraId="4E672B0D">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执 照 证 号：</w:t>
            </w:r>
            <w:r>
              <w:rPr>
                <w:rFonts w:hint="eastAsia"/>
                <w:color w:val="000000" w:themeColor="text1"/>
                <w:szCs w:val="21"/>
                <w:highlight w:val="none"/>
                <w:u w:val="single"/>
                <w14:textFill>
                  <w14:solidFill>
                    <w14:schemeClr w14:val="tx1"/>
                  </w14:solidFill>
                </w14:textFill>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7D1A8863">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p>
        </w:tc>
      </w:tr>
      <w:tr w14:paraId="7521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72ED3BD">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p>
        </w:tc>
        <w:tc>
          <w:tcPr>
            <w:tcW w:w="2268" w:type="dxa"/>
            <w:tcBorders>
              <w:top w:val="single" w:color="auto" w:sz="4" w:space="0"/>
              <w:left w:val="single" w:color="auto" w:sz="4" w:space="0"/>
              <w:bottom w:val="single" w:color="auto" w:sz="4" w:space="0"/>
              <w:right w:val="single" w:color="auto" w:sz="4" w:space="0"/>
            </w:tcBorders>
            <w:noWrap/>
            <w:vAlign w:val="center"/>
          </w:tcPr>
          <w:p w14:paraId="15328A12">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 质 等 级</w:t>
            </w:r>
          </w:p>
          <w:p w14:paraId="30373EA2">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 证 书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7B9F5D57">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资质等级：</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0D1670BA">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资质证书号：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0321E3AF">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p>
        </w:tc>
      </w:tr>
      <w:tr w14:paraId="3AD3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4B99457C">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w:t>
            </w:r>
          </w:p>
        </w:tc>
        <w:tc>
          <w:tcPr>
            <w:tcW w:w="2268" w:type="dxa"/>
            <w:tcBorders>
              <w:top w:val="single" w:color="auto" w:sz="4" w:space="0"/>
              <w:left w:val="single" w:color="auto" w:sz="4" w:space="0"/>
              <w:bottom w:val="single" w:color="auto" w:sz="4" w:space="0"/>
              <w:right w:val="single" w:color="auto" w:sz="4" w:space="0"/>
            </w:tcBorders>
            <w:noWrap/>
            <w:vAlign w:val="center"/>
          </w:tcPr>
          <w:p w14:paraId="5AAA9923">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需要建设单位提</w:t>
            </w:r>
          </w:p>
          <w:p w14:paraId="4C0CB036">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供的配合条件</w:t>
            </w:r>
          </w:p>
        </w:tc>
        <w:tc>
          <w:tcPr>
            <w:tcW w:w="4604" w:type="dxa"/>
            <w:tcBorders>
              <w:top w:val="single" w:color="auto" w:sz="4" w:space="0"/>
              <w:left w:val="single" w:color="auto" w:sz="4" w:space="0"/>
              <w:bottom w:val="single" w:color="auto" w:sz="4" w:space="0"/>
              <w:right w:val="single" w:color="auto" w:sz="4" w:space="0"/>
            </w:tcBorders>
            <w:noWrap/>
            <w:vAlign w:val="center"/>
          </w:tcPr>
          <w:p w14:paraId="67D7EFA4">
            <w:pPr>
              <w:keepNext w:val="0"/>
              <w:keepLines w:val="0"/>
              <w:suppressLineNumbers w:val="0"/>
              <w:spacing w:before="0" w:beforeAutospacing="0" w:after="0" w:afterAutospacing="0" w:line="400" w:lineRule="exact"/>
              <w:ind w:left="0" w:right="0"/>
              <w:contextualSpacing/>
              <w:rPr>
                <w:rFonts w:hint="default" w:ascii="宋体" w:hAnsi="宋体"/>
                <w:color w:val="000000" w:themeColor="text1"/>
                <w:sz w:val="24"/>
                <w:szCs w:val="24"/>
                <w:highlight w:val="non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5D79CA34">
            <w:pPr>
              <w:keepNext w:val="0"/>
              <w:keepLines w:val="0"/>
              <w:suppressLineNumbers w:val="0"/>
              <w:spacing w:before="0" w:beforeAutospacing="0" w:after="0" w:afterAutospacing="0" w:line="400" w:lineRule="exact"/>
              <w:ind w:left="0" w:right="0"/>
              <w:contextualSpacing/>
              <w:jc w:val="center"/>
              <w:rPr>
                <w:rFonts w:hint="default" w:ascii="宋体" w:hAnsi="宋体"/>
                <w:color w:val="000000" w:themeColor="text1"/>
                <w:sz w:val="24"/>
                <w:szCs w:val="24"/>
                <w:highlight w:val="none"/>
                <w14:textFill>
                  <w14:solidFill>
                    <w14:schemeClr w14:val="tx1"/>
                  </w14:solidFill>
                </w14:textFill>
              </w:rPr>
            </w:pPr>
          </w:p>
        </w:tc>
      </w:tr>
    </w:tbl>
    <w:p w14:paraId="109DB16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36F04919">
      <w:pPr>
        <w:spacing w:line="360" w:lineRule="auto"/>
        <w:ind w:firstLine="722" w:firstLineChars="344"/>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color w:val="000000" w:themeColor="text1"/>
          <w:highlight w:val="none"/>
          <w14:textFill>
            <w14:solidFill>
              <w14:schemeClr w14:val="tx1"/>
            </w14:solidFill>
          </w14:textFill>
        </w:rPr>
        <w:t>投标人根据企业自身情况进行报价，</w:t>
      </w:r>
      <w:r>
        <w:rPr>
          <w:rFonts w:hint="eastAsia"/>
          <w:bCs/>
          <w:color w:val="000000" w:themeColor="text1"/>
          <w:highlight w:val="none"/>
          <w14:textFill>
            <w14:solidFill>
              <w14:schemeClr w14:val="tx1"/>
            </w14:solidFill>
          </w14:textFill>
        </w:rPr>
        <w:t>投标报价不得超过最高投标限价。</w:t>
      </w:r>
      <w:r>
        <w:rPr>
          <w:rFonts w:hint="eastAsia" w:ascii="宋体" w:hAnsi="宋体"/>
          <w:color w:val="000000" w:themeColor="text1"/>
          <w:szCs w:val="21"/>
          <w:highlight w:val="none"/>
          <w14:textFill>
            <w14:solidFill>
              <w14:schemeClr w14:val="tx1"/>
            </w14:solidFill>
          </w14:textFill>
        </w:rPr>
        <w:t>小数点后保留两位小数，第三位小数四舍五入。</w:t>
      </w:r>
    </w:p>
    <w:p w14:paraId="3A08F02A">
      <w:pPr>
        <w:spacing w:line="360" w:lineRule="auto"/>
        <w:ind w:firstLine="3120" w:firstLineChars="1300"/>
        <w:jc w:val="left"/>
        <w:rPr>
          <w:rFonts w:ascii="宋体" w:hAnsi="宋体"/>
          <w:color w:val="000000" w:themeColor="text1"/>
          <w:sz w:val="24"/>
          <w:szCs w:val="24"/>
          <w:highlight w:val="none"/>
          <w14:textFill>
            <w14:solidFill>
              <w14:schemeClr w14:val="tx1"/>
            </w14:solidFill>
          </w14:textFill>
        </w:rPr>
      </w:pPr>
    </w:p>
    <w:p w14:paraId="29997811">
      <w:pPr>
        <w:spacing w:line="360" w:lineRule="auto"/>
        <w:ind w:left="0" w:leftChars="0" w:firstLine="2520" w:firstLineChars="10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545DBDE9">
      <w:pPr>
        <w:spacing w:line="360" w:lineRule="auto"/>
        <w:ind w:left="0" w:leftChars="0" w:firstLine="2520" w:firstLineChars="105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3A04C3D2">
      <w:pPr>
        <w:spacing w:line="600" w:lineRule="auto"/>
        <w:jc w:val="left"/>
        <w:outlineLvl w:val="1"/>
        <w:rPr>
          <w:rFonts w:ascii="宋体" w:hAnsi="宋体"/>
          <w:b/>
          <w:bCs/>
          <w:color w:val="000000" w:themeColor="text1"/>
          <w:kern w:val="0"/>
          <w:sz w:val="30"/>
          <w:szCs w:val="30"/>
          <w:highlight w:val="none"/>
          <w14:textFill>
            <w14:solidFill>
              <w14:schemeClr w14:val="tx1"/>
            </w14:solidFill>
          </w14:textFill>
        </w:rPr>
      </w:pPr>
      <w:r>
        <w:rPr>
          <w:rFonts w:hint="eastAsia" w:ascii="宋体" w:hAnsi="宋体" w:eastAsia="黑体"/>
          <w:color w:val="000000" w:themeColor="text1"/>
          <w:kern w:val="0"/>
          <w:sz w:val="36"/>
          <w:szCs w:val="32"/>
          <w:highlight w:val="none"/>
          <w14:textFill>
            <w14:solidFill>
              <w14:schemeClr w14:val="tx1"/>
            </w14:solidFill>
          </w14:textFill>
        </w:rPr>
        <w:br w:type="page"/>
      </w:r>
      <w:bookmarkStart w:id="465" w:name="_Toc529196603"/>
      <w:bookmarkStart w:id="466" w:name="_Toc535938754"/>
      <w:bookmarkStart w:id="467" w:name="_Toc530470646"/>
      <w:r>
        <w:rPr>
          <w:rFonts w:hint="eastAsia" w:ascii="宋体" w:hAnsi="宋体"/>
          <w:b/>
          <w:bCs/>
          <w:color w:val="000000" w:themeColor="text1"/>
          <w:kern w:val="0"/>
          <w:sz w:val="30"/>
          <w:szCs w:val="30"/>
          <w:highlight w:val="none"/>
          <w14:textFill>
            <w14:solidFill>
              <w14:schemeClr w14:val="tx1"/>
            </w14:solidFill>
          </w14:textFill>
        </w:rPr>
        <w:t>二</w:t>
      </w:r>
      <w:bookmarkEnd w:id="454"/>
      <w:bookmarkEnd w:id="455"/>
      <w:bookmarkEnd w:id="456"/>
      <w:bookmarkEnd w:id="457"/>
      <w:bookmarkEnd w:id="458"/>
      <w:bookmarkEnd w:id="459"/>
      <w:bookmarkEnd w:id="460"/>
      <w:bookmarkEnd w:id="461"/>
      <w:bookmarkEnd w:id="462"/>
      <w:bookmarkEnd w:id="463"/>
      <w:bookmarkEnd w:id="464"/>
      <w:r>
        <w:rPr>
          <w:rFonts w:hint="eastAsia" w:ascii="宋体" w:hAnsi="宋体"/>
          <w:b/>
          <w:bCs/>
          <w:color w:val="000000" w:themeColor="text1"/>
          <w:kern w:val="0"/>
          <w:sz w:val="30"/>
          <w:szCs w:val="30"/>
          <w:highlight w:val="none"/>
          <w14:textFill>
            <w14:solidFill>
              <w14:schemeClr w14:val="tx1"/>
            </w14:solidFill>
          </w14:textFill>
        </w:rPr>
        <w:t>、法定代表人身份证明或授权委托书（格式可自定）</w:t>
      </w:r>
      <w:bookmarkEnd w:id="465"/>
      <w:bookmarkEnd w:id="466"/>
      <w:bookmarkEnd w:id="467"/>
    </w:p>
    <w:p w14:paraId="2014AAC2">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法定代表人身份证明</w:t>
      </w:r>
    </w:p>
    <w:p w14:paraId="4CF94466">
      <w:pPr>
        <w:spacing w:line="44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p>
    <w:p w14:paraId="7D65429D">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xml:space="preserve">       </w:t>
      </w:r>
    </w:p>
    <w:p w14:paraId="69D4716F">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w:t>
      </w:r>
    </w:p>
    <w:p w14:paraId="0AA320FC">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B3E0B77">
      <w:pPr>
        <w:spacing w:line="440" w:lineRule="exact"/>
        <w:rPr>
          <w:rFonts w:ascii="宋体" w:hAnsi="宋体"/>
          <w:color w:val="000000" w:themeColor="text1"/>
          <w:sz w:val="24"/>
          <w:szCs w:val="24"/>
          <w:highlight w:val="none"/>
          <w14:textFill>
            <w14:solidFill>
              <w14:schemeClr w14:val="tx1"/>
            </w14:solidFill>
          </w14:textFill>
        </w:rPr>
      </w:pPr>
    </w:p>
    <w:p w14:paraId="0B00E4D8">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附：法定代表人身份证扫描件。</w:t>
      </w:r>
    </w:p>
    <w:p w14:paraId="0B7CF094">
      <w:pPr>
        <w:spacing w:line="440" w:lineRule="exact"/>
        <w:ind w:firstLine="480" w:firstLineChars="200"/>
        <w:rPr>
          <w:rFonts w:ascii="宋体" w:hAnsi="宋体"/>
          <w:color w:val="000000" w:themeColor="text1"/>
          <w:sz w:val="24"/>
          <w:szCs w:val="24"/>
          <w:highlight w:val="none"/>
          <w14:textFill>
            <w14:solidFill>
              <w14:schemeClr w14:val="tx1"/>
            </w14:solidFill>
          </w14:textFill>
        </w:rPr>
      </w:pPr>
    </w:p>
    <w:p w14:paraId="75308E61">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注：本身份证明需由投标人加盖单位公章。</w:t>
      </w:r>
    </w:p>
    <w:p w14:paraId="2FB675DC">
      <w:pPr>
        <w:spacing w:line="440" w:lineRule="exact"/>
        <w:rPr>
          <w:rFonts w:ascii="宋体" w:hAnsi="宋体"/>
          <w:color w:val="000000" w:themeColor="text1"/>
          <w:sz w:val="24"/>
          <w:szCs w:val="24"/>
          <w:highlight w:val="none"/>
          <w14:textFill>
            <w14:solidFill>
              <w14:schemeClr w14:val="tx1"/>
            </w14:solidFill>
          </w14:textFill>
        </w:rPr>
      </w:pPr>
    </w:p>
    <w:p w14:paraId="07FE685C">
      <w:pPr>
        <w:spacing w:line="440" w:lineRule="exact"/>
        <w:rPr>
          <w:rFonts w:ascii="宋体" w:hAnsi="宋体"/>
          <w:color w:val="000000" w:themeColor="text1"/>
          <w:sz w:val="24"/>
          <w:szCs w:val="24"/>
          <w:highlight w:val="none"/>
          <w14:textFill>
            <w14:solidFill>
              <w14:schemeClr w14:val="tx1"/>
            </w14:solidFill>
          </w14:textFill>
        </w:rPr>
      </w:pPr>
    </w:p>
    <w:p w14:paraId="0D77F8B1">
      <w:pPr>
        <w:spacing w:line="44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14:paraId="375FE939">
      <w:pPr>
        <w:spacing w:line="440" w:lineRule="exact"/>
        <w:jc w:val="right"/>
        <w:rPr>
          <w:rFonts w:ascii="宋体" w:hAnsi="宋体"/>
          <w:color w:val="000000" w:themeColor="text1"/>
          <w:sz w:val="24"/>
          <w:highlight w:val="none"/>
          <w14:textFill>
            <w14:solidFill>
              <w14:schemeClr w14:val="tx1"/>
            </w14:solidFill>
          </w14:textFill>
        </w:rPr>
      </w:pPr>
    </w:p>
    <w:p w14:paraId="3EBEB622">
      <w:pPr>
        <w:spacing w:line="440" w:lineRule="exact"/>
        <w:ind w:firstLine="5280" w:firstLineChars="22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B165983">
      <w:pPr>
        <w:spacing w:line="440" w:lineRule="exact"/>
        <w:jc w:val="center"/>
        <w:rPr>
          <w:rFonts w:ascii="宋体" w:hAnsi="宋体"/>
          <w:color w:val="000000" w:themeColor="text1"/>
          <w:sz w:val="24"/>
          <w:szCs w:val="24"/>
          <w:highlight w:val="none"/>
          <w14:textFill>
            <w14:solidFill>
              <w14:schemeClr w14:val="tx1"/>
            </w14:solidFill>
          </w14:textFill>
        </w:rPr>
      </w:pPr>
    </w:p>
    <w:p w14:paraId="2FE1CBE0">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20"/>
          <w:highlight w:val="none"/>
          <w14:textFill>
            <w14:solidFill>
              <w14:schemeClr w14:val="tx1"/>
            </w14:solidFill>
          </w14:textFill>
        </w:rPr>
        <w:br w:type="page"/>
      </w:r>
      <w:bookmarkStart w:id="468" w:name="_Toc530470647"/>
      <w:bookmarkEnd w:id="468"/>
      <w:bookmarkStart w:id="469" w:name="_Toc535938755"/>
      <w:bookmarkEnd w:id="469"/>
      <w:bookmarkStart w:id="470" w:name="_Toc529196604"/>
      <w:bookmarkEnd w:id="470"/>
      <w:r>
        <w:rPr>
          <w:rFonts w:hint="eastAsia" w:ascii="宋体" w:hAnsi="宋体"/>
          <w:b/>
          <w:color w:val="000000" w:themeColor="text1"/>
          <w:sz w:val="32"/>
          <w:szCs w:val="32"/>
          <w:highlight w:val="none"/>
          <w14:textFill>
            <w14:solidFill>
              <w14:schemeClr w14:val="tx1"/>
            </w14:solidFill>
          </w14:textFill>
        </w:rPr>
        <w:t>授权委托书</w:t>
      </w:r>
    </w:p>
    <w:p w14:paraId="42E4F5EF">
      <w:pPr>
        <w:topLinePunct/>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（投标人名称）的法定代表人，现委托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（姓名）为我方代理人。代理人根据授权，以我方名义签署、澄清确认、递交、撤回、修改</w:t>
      </w:r>
      <w:r>
        <w:rPr>
          <w:rFonts w:hint="eastAsia" w:ascii="宋体" w:hAnsi="宋体" w:cs="宋体"/>
          <w:color w:val="000000" w:themeColor="text1"/>
          <w:sz w:val="24"/>
          <w:szCs w:val="24"/>
          <w:highlight w:val="none"/>
          <w:u w:val="single"/>
          <w:lang w:eastAsia="zh-CN"/>
          <w14:textFill>
            <w14:solidFill>
              <w14:schemeClr w14:val="tx1"/>
            </w14:solidFill>
          </w14:textFill>
        </w:rPr>
        <w:t>中山大学学生文体中心项目施工监理</w:t>
      </w:r>
      <w:r>
        <w:rPr>
          <w:rFonts w:hint="eastAsia" w:ascii="宋体" w:hAnsi="宋体"/>
          <w:color w:val="000000" w:themeColor="text1"/>
          <w:sz w:val="24"/>
          <w:szCs w:val="24"/>
          <w:highlight w:val="none"/>
          <w14:textFill>
            <w14:solidFill>
              <w14:schemeClr w14:val="tx1"/>
            </w14:solidFill>
          </w14:textFill>
        </w:rPr>
        <w:t>招标项目投标文件、签订合同和处理有关事宜，其法律后果由我方承担。</w:t>
      </w:r>
    </w:p>
    <w:p w14:paraId="2A5D8855">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17CD2819">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代理人无转委托权。</w:t>
      </w:r>
    </w:p>
    <w:p w14:paraId="46C3A157">
      <w:pPr>
        <w:spacing w:line="440" w:lineRule="exact"/>
        <w:ind w:firstLine="480" w:firstLineChars="200"/>
        <w:rPr>
          <w:rFonts w:ascii="宋体" w:hAnsi="宋体"/>
          <w:color w:val="000000" w:themeColor="text1"/>
          <w:sz w:val="24"/>
          <w:szCs w:val="24"/>
          <w:highlight w:val="none"/>
          <w14:textFill>
            <w14:solidFill>
              <w14:schemeClr w14:val="tx1"/>
            </w14:solidFill>
          </w14:textFill>
        </w:rPr>
      </w:pPr>
    </w:p>
    <w:p w14:paraId="0CF05625">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附：法定代表人身份证扫描件及委托代理人身份证扫描件</w:t>
      </w:r>
    </w:p>
    <w:p w14:paraId="684BF952">
      <w:pPr>
        <w:spacing w:line="440" w:lineRule="exact"/>
        <w:rPr>
          <w:rFonts w:ascii="宋体" w:hAnsi="宋体"/>
          <w:color w:val="000000" w:themeColor="text1"/>
          <w:sz w:val="24"/>
          <w:szCs w:val="24"/>
          <w:highlight w:val="none"/>
          <w14:textFill>
            <w14:solidFill>
              <w14:schemeClr w14:val="tx1"/>
            </w14:solidFill>
          </w14:textFill>
        </w:rPr>
      </w:pPr>
    </w:p>
    <w:p w14:paraId="4E74FCC5">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注：本授权委托书需由投标人加盖单位公章并由其法定代表人和委托代理人签字</w:t>
      </w:r>
      <w:r>
        <w:rPr>
          <w:rFonts w:hint="eastAsia" w:ascii="宋体" w:hAnsi="宋体"/>
          <w:color w:val="000000" w:themeColor="text1"/>
          <w:sz w:val="24"/>
          <w:szCs w:val="24"/>
          <w:highlight w:val="none"/>
          <w:lang w:val="en-US"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37132C78">
      <w:pPr>
        <w:spacing w:line="440" w:lineRule="exact"/>
        <w:rPr>
          <w:rFonts w:ascii="宋体" w:hAnsi="宋体"/>
          <w:color w:val="000000" w:themeColor="text1"/>
          <w:sz w:val="24"/>
          <w:szCs w:val="24"/>
          <w:highlight w:val="none"/>
          <w14:textFill>
            <w14:solidFill>
              <w14:schemeClr w14:val="tx1"/>
            </w14:solidFill>
          </w14:textFill>
        </w:rPr>
      </w:pPr>
    </w:p>
    <w:p w14:paraId="5BE0047B">
      <w:pPr>
        <w:spacing w:line="440" w:lineRule="exact"/>
        <w:ind w:firstLine="3076" w:firstLineChars="1282"/>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  标  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14:paraId="09C8FC10">
      <w:pPr>
        <w:spacing w:line="440" w:lineRule="exact"/>
        <w:ind w:firstLine="3076" w:firstLineChars="1282"/>
        <w:rPr>
          <w:rFonts w:ascii="宋体" w:hAnsi="宋体"/>
          <w:color w:val="000000" w:themeColor="text1"/>
          <w:sz w:val="24"/>
          <w:szCs w:val="24"/>
          <w:highlight w:val="none"/>
          <w14:textFill>
            <w14:solidFill>
              <w14:schemeClr w14:val="tx1"/>
            </w14:solidFill>
          </w14:textFill>
        </w:rPr>
      </w:pPr>
    </w:p>
    <w:p w14:paraId="177D4B4A">
      <w:pPr>
        <w:spacing w:line="440" w:lineRule="exact"/>
        <w:ind w:firstLine="3074" w:firstLineChars="12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r>
        <w:rPr>
          <w:rFonts w:hint="eastAsia" w:ascii="宋体" w:hAnsi="宋体"/>
          <w:color w:val="000000" w:themeColor="text1"/>
          <w:sz w:val="24"/>
          <w:szCs w:val="24"/>
          <w:highlight w:val="none"/>
          <w:lang w:val="en-US"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01DEBE2E">
      <w:pPr>
        <w:spacing w:line="440" w:lineRule="exact"/>
        <w:ind w:firstLine="3076" w:firstLineChars="1282"/>
        <w:rPr>
          <w:rFonts w:ascii="宋体" w:hAnsi="宋体"/>
          <w:color w:val="000000" w:themeColor="text1"/>
          <w:sz w:val="24"/>
          <w:szCs w:val="24"/>
          <w:highlight w:val="none"/>
          <w14:textFill>
            <w14:solidFill>
              <w14:schemeClr w14:val="tx1"/>
            </w14:solidFill>
          </w14:textFill>
        </w:rPr>
      </w:pPr>
    </w:p>
    <w:p w14:paraId="30BF68BD">
      <w:pPr>
        <w:spacing w:line="440" w:lineRule="exact"/>
        <w:ind w:firstLine="3076" w:firstLineChars="1282"/>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身份证号码：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5BB15E8A">
      <w:pPr>
        <w:spacing w:line="440" w:lineRule="exact"/>
        <w:ind w:firstLine="3076" w:firstLineChars="1282"/>
        <w:rPr>
          <w:rFonts w:ascii="宋体" w:hAnsi="宋体"/>
          <w:color w:val="000000" w:themeColor="text1"/>
          <w:sz w:val="24"/>
          <w:szCs w:val="24"/>
          <w:highlight w:val="none"/>
          <w14:textFill>
            <w14:solidFill>
              <w14:schemeClr w14:val="tx1"/>
            </w14:solidFill>
          </w14:textFill>
        </w:rPr>
      </w:pPr>
    </w:p>
    <w:p w14:paraId="10557810">
      <w:pPr>
        <w:spacing w:line="440" w:lineRule="exact"/>
        <w:ind w:firstLine="3076" w:firstLineChars="1282"/>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r>
        <w:rPr>
          <w:rFonts w:hint="eastAsia" w:ascii="宋体" w:hAnsi="宋体"/>
          <w:color w:val="000000" w:themeColor="text1"/>
          <w:sz w:val="24"/>
          <w:szCs w:val="24"/>
          <w:highlight w:val="none"/>
          <w:lang w:val="en-US"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64F22959">
      <w:pPr>
        <w:spacing w:line="440" w:lineRule="exact"/>
        <w:ind w:firstLine="3076" w:firstLineChars="1282"/>
        <w:rPr>
          <w:rFonts w:ascii="宋体" w:hAnsi="宋体"/>
          <w:color w:val="000000" w:themeColor="text1"/>
          <w:sz w:val="24"/>
          <w:szCs w:val="24"/>
          <w:highlight w:val="none"/>
          <w14:textFill>
            <w14:solidFill>
              <w14:schemeClr w14:val="tx1"/>
            </w14:solidFill>
          </w14:textFill>
        </w:rPr>
      </w:pPr>
    </w:p>
    <w:p w14:paraId="3C713D6A">
      <w:pPr>
        <w:spacing w:line="440" w:lineRule="exact"/>
        <w:ind w:firstLine="3076" w:firstLineChars="1282"/>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身份证号码：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56D84432">
      <w:pPr>
        <w:spacing w:line="440" w:lineRule="exact"/>
        <w:ind w:firstLine="2692" w:firstLineChars="1282"/>
        <w:rPr>
          <w:rFonts w:ascii="宋体" w:hAnsi="宋体"/>
          <w:color w:val="000000" w:themeColor="text1"/>
          <w:szCs w:val="24"/>
          <w:highlight w:val="none"/>
          <w14:textFill>
            <w14:solidFill>
              <w14:schemeClr w14:val="tx1"/>
            </w14:solidFill>
          </w14:textFill>
        </w:rPr>
      </w:pPr>
    </w:p>
    <w:p w14:paraId="71483E1B">
      <w:pPr>
        <w:spacing w:line="440" w:lineRule="exact"/>
        <w:ind w:firstLine="4636" w:firstLineChars="1932"/>
        <w:jc w:val="right"/>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B0C9453">
      <w:pPr>
        <w:rPr>
          <w:color w:val="000000" w:themeColor="text1"/>
          <w:highlight w:val="none"/>
          <w14:textFill>
            <w14:solidFill>
              <w14:schemeClr w14:val="tx1"/>
            </w14:solidFill>
          </w14:textFill>
        </w:rPr>
      </w:pPr>
    </w:p>
    <w:p w14:paraId="0D632859">
      <w:pPr>
        <w:spacing w:line="600" w:lineRule="auto"/>
        <w:jc w:val="left"/>
        <w:outlineLvl w:val="1"/>
        <w:rPr>
          <w:rFonts w:ascii="宋体" w:hAnsi="宋体"/>
          <w:b/>
          <w:bCs/>
          <w:strike/>
          <w:color w:val="000000" w:themeColor="text1"/>
          <w:kern w:val="0"/>
          <w:sz w:val="30"/>
          <w:szCs w:val="30"/>
          <w:highlight w:val="none"/>
          <w14:textFill>
            <w14:solidFill>
              <w14:schemeClr w14:val="tx1"/>
            </w14:solidFill>
          </w14:textFill>
        </w:rPr>
      </w:pPr>
      <w:r>
        <w:rPr>
          <w:rFonts w:hint="eastAsia" w:ascii="宋体" w:hAnsi="宋体" w:eastAsia="黑体"/>
          <w:color w:val="000000" w:themeColor="text1"/>
          <w:kern w:val="0"/>
          <w:sz w:val="36"/>
          <w:szCs w:val="32"/>
          <w:highlight w:val="none"/>
          <w14:textFill>
            <w14:solidFill>
              <w14:schemeClr w14:val="tx1"/>
            </w14:solidFill>
          </w14:textFill>
        </w:rPr>
        <w:br w:type="page"/>
      </w:r>
      <w:bookmarkStart w:id="471" w:name="_Toc535938756"/>
      <w:bookmarkStart w:id="472" w:name="_Toc529196605"/>
      <w:bookmarkStart w:id="473" w:name="_Toc530470648"/>
      <w:r>
        <w:rPr>
          <w:rFonts w:hint="eastAsia" w:ascii="宋体" w:hAnsi="宋体"/>
          <w:b/>
          <w:bCs/>
          <w:strike/>
          <w:color w:val="000000" w:themeColor="text1"/>
          <w:kern w:val="0"/>
          <w:sz w:val="30"/>
          <w:szCs w:val="30"/>
          <w:highlight w:val="none"/>
          <w14:textFill>
            <w14:solidFill>
              <w14:schemeClr w14:val="tx1"/>
            </w14:solidFill>
          </w14:textFill>
        </w:rPr>
        <w:t>三、投标保证金（格式可自定）</w:t>
      </w:r>
      <w:bookmarkEnd w:id="471"/>
      <w:bookmarkEnd w:id="472"/>
      <w:bookmarkEnd w:id="473"/>
    </w:p>
    <w:p w14:paraId="551B910C">
      <w:pPr>
        <w:spacing w:line="1" w:lineRule="exact"/>
        <w:rPr>
          <w:rFonts w:ascii="宋体" w:hAnsi="宋体"/>
          <w:strike/>
          <w:color w:val="000000" w:themeColor="text1"/>
          <w:highlight w:val="none"/>
          <w14:textFill>
            <w14:solidFill>
              <w14:schemeClr w14:val="tx1"/>
            </w14:solidFill>
          </w14:textFill>
        </w:rPr>
      </w:pPr>
    </w:p>
    <w:p w14:paraId="2BA1960D">
      <w:pPr>
        <w:ind w:firstLine="480"/>
        <w:rPr>
          <w:rFonts w:ascii="宋体" w:hAnsi="宋体"/>
          <w:strike/>
          <w:color w:val="000000" w:themeColor="text1"/>
          <w:highlight w:val="none"/>
          <w14:textFill>
            <w14:solidFill>
              <w14:schemeClr w14:val="tx1"/>
            </w14:solidFill>
          </w14:textFill>
        </w:rPr>
      </w:pPr>
    </w:p>
    <w:p w14:paraId="0ED1513E">
      <w:pPr>
        <w:tabs>
          <w:tab w:val="left" w:pos="720"/>
        </w:tabs>
        <w:spacing w:line="360" w:lineRule="auto"/>
        <w:outlineLvl w:val="1"/>
        <w:rPr>
          <w:rFonts w:ascii="宋体" w:hAnsi="宋体"/>
          <w:b/>
          <w:color w:val="000000" w:themeColor="text1"/>
          <w:highlight w:val="none"/>
          <w14:textFill>
            <w14:solidFill>
              <w14:schemeClr w14:val="tx1"/>
            </w14:solidFill>
          </w14:textFill>
        </w:rPr>
      </w:pPr>
      <w:r>
        <w:rPr>
          <w:rFonts w:ascii="宋体" w:hAnsi="宋体"/>
          <w:strike/>
          <w:color w:val="000000" w:themeColor="text1"/>
          <w:highlight w:val="none"/>
          <w14:textFill>
            <w14:solidFill>
              <w14:schemeClr w14:val="tx1"/>
            </w14:solidFill>
          </w14:textFill>
        </w:rPr>
        <w:br w:type="page"/>
      </w:r>
      <w:bookmarkStart w:id="474" w:name="_Toc529196606"/>
      <w:bookmarkStart w:id="475" w:name="_Toc535938757"/>
      <w:bookmarkStart w:id="476" w:name="_Toc530470649"/>
      <w:r>
        <w:rPr>
          <w:rFonts w:hint="default" w:ascii="宋体" w:hAnsi="宋体"/>
          <w:b/>
          <w:color w:val="000000" w:themeColor="text1"/>
          <w:sz w:val="30"/>
          <w:szCs w:val="30"/>
          <w:highlight w:val="none"/>
          <w14:textFill>
            <w14:solidFill>
              <w14:schemeClr w14:val="tx1"/>
            </w14:solidFill>
          </w14:textFill>
        </w:rPr>
        <w:t>三</w:t>
      </w:r>
      <w:r>
        <w:rPr>
          <w:rFonts w:hint="eastAsia" w:ascii="宋体" w:hAnsi="宋体"/>
          <w:b/>
          <w:color w:val="000000" w:themeColor="text1"/>
          <w:sz w:val="30"/>
          <w:szCs w:val="30"/>
          <w:highlight w:val="none"/>
          <w14:textFill>
            <w14:solidFill>
              <w14:schemeClr w14:val="tx1"/>
            </w14:solidFill>
          </w14:textFill>
        </w:rPr>
        <w:t>、监理报酬清单</w:t>
      </w:r>
      <w:bookmarkEnd w:id="474"/>
      <w:bookmarkEnd w:id="475"/>
      <w:bookmarkEnd w:id="476"/>
    </w:p>
    <w:p w14:paraId="498372D1">
      <w:pPr>
        <w:spacing w:before="240" w:line="360" w:lineRule="auto"/>
        <w:jc w:val="center"/>
        <w:rPr>
          <w:rFonts w:ascii="宋体" w:hAnsi="宋体"/>
          <w:b/>
          <w:color w:val="000000" w:themeColor="text1"/>
          <w:sz w:val="28"/>
          <w:szCs w:val="28"/>
          <w:highlight w:val="none"/>
          <w14:textFill>
            <w14:solidFill>
              <w14:schemeClr w14:val="tx1"/>
            </w14:solidFill>
          </w14:textFill>
        </w:rPr>
      </w:pPr>
      <w:bookmarkStart w:id="477" w:name="_Toc525827486"/>
      <w:bookmarkStart w:id="478" w:name="_Toc530470650"/>
      <w:bookmarkStart w:id="479" w:name="_Toc529196608"/>
      <w:bookmarkStart w:id="480" w:name="_Toc525828220"/>
      <w:bookmarkStart w:id="481" w:name="_Toc361508760"/>
      <w:r>
        <w:rPr>
          <w:rFonts w:hint="eastAsia" w:ascii="宋体" w:hAnsi="宋体"/>
          <w:b/>
          <w:color w:val="000000" w:themeColor="text1"/>
          <w:sz w:val="28"/>
          <w:szCs w:val="28"/>
          <w:highlight w:val="none"/>
          <w14:textFill>
            <w14:solidFill>
              <w14:schemeClr w14:val="tx1"/>
            </w14:solidFill>
          </w14:textFill>
        </w:rPr>
        <w:t>监理费用成本明细（格式可自定）</w:t>
      </w:r>
    </w:p>
    <w:tbl>
      <w:tblPr>
        <w:tblStyle w:val="10"/>
        <w:tblW w:w="9231" w:type="dxa"/>
        <w:tblInd w:w="0" w:type="dxa"/>
        <w:tblLayout w:type="fixed"/>
        <w:tblCellMar>
          <w:top w:w="0" w:type="dxa"/>
          <w:left w:w="108" w:type="dxa"/>
          <w:bottom w:w="0" w:type="dxa"/>
          <w:right w:w="108" w:type="dxa"/>
        </w:tblCellMar>
      </w:tblPr>
      <w:tblGrid>
        <w:gridCol w:w="817"/>
        <w:gridCol w:w="2410"/>
        <w:gridCol w:w="3544"/>
        <w:gridCol w:w="1559"/>
        <w:gridCol w:w="901"/>
      </w:tblGrid>
      <w:tr w14:paraId="21D688C1">
        <w:tblPrEx>
          <w:tblCellMar>
            <w:top w:w="0" w:type="dxa"/>
            <w:left w:w="108" w:type="dxa"/>
            <w:bottom w:w="0" w:type="dxa"/>
            <w:right w:w="108" w:type="dxa"/>
          </w:tblCellMar>
        </w:tblPrEx>
        <w:trPr>
          <w:trHeight w:val="114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5C2DE7A">
            <w:pPr>
              <w:keepNext w:val="0"/>
              <w:keepLines w:val="0"/>
              <w:suppressLineNumbers w:val="0"/>
              <w:spacing w:before="0" w:beforeAutospacing="0" w:after="0" w:afterAutospacing="0"/>
              <w:ind w:left="0" w:right="0"/>
              <w:rPr>
                <w:rFonts w:hint="default"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序号</w:t>
            </w:r>
          </w:p>
        </w:tc>
        <w:tc>
          <w:tcPr>
            <w:tcW w:w="2410" w:type="dxa"/>
            <w:tcBorders>
              <w:top w:val="single" w:color="auto" w:sz="4" w:space="0"/>
              <w:left w:val="nil"/>
              <w:bottom w:val="single" w:color="auto" w:sz="4" w:space="0"/>
              <w:right w:val="single" w:color="auto" w:sz="4" w:space="0"/>
            </w:tcBorders>
            <w:noWrap/>
            <w:vAlign w:val="center"/>
          </w:tcPr>
          <w:p w14:paraId="66165854">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监理报酬分项名称</w:t>
            </w:r>
          </w:p>
        </w:tc>
        <w:tc>
          <w:tcPr>
            <w:tcW w:w="3544" w:type="dxa"/>
            <w:tcBorders>
              <w:top w:val="single" w:color="auto" w:sz="4" w:space="0"/>
              <w:left w:val="nil"/>
              <w:bottom w:val="single" w:color="auto" w:sz="4" w:space="0"/>
              <w:right w:val="single" w:color="auto" w:sz="4" w:space="0"/>
            </w:tcBorders>
            <w:noWrap/>
            <w:vAlign w:val="center"/>
          </w:tcPr>
          <w:p w14:paraId="1BDE3CF3">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计算依据、过程和公式</w:t>
            </w:r>
          </w:p>
        </w:tc>
        <w:tc>
          <w:tcPr>
            <w:tcW w:w="1559" w:type="dxa"/>
            <w:tcBorders>
              <w:top w:val="single" w:color="auto" w:sz="4" w:space="0"/>
              <w:left w:val="nil"/>
              <w:bottom w:val="single" w:color="auto" w:sz="4" w:space="0"/>
              <w:right w:val="single" w:color="auto" w:sz="4" w:space="0"/>
            </w:tcBorders>
            <w:noWrap/>
            <w:vAlign w:val="center"/>
          </w:tcPr>
          <w:p w14:paraId="68F16773">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金额（元）</w:t>
            </w:r>
          </w:p>
        </w:tc>
        <w:tc>
          <w:tcPr>
            <w:tcW w:w="901" w:type="dxa"/>
            <w:tcBorders>
              <w:top w:val="single" w:color="auto" w:sz="4" w:space="0"/>
              <w:left w:val="nil"/>
              <w:bottom w:val="single" w:color="auto" w:sz="4" w:space="0"/>
              <w:right w:val="single" w:color="auto" w:sz="4" w:space="0"/>
            </w:tcBorders>
            <w:noWrap/>
            <w:vAlign w:val="center"/>
          </w:tcPr>
          <w:p w14:paraId="58A80ECE">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备注</w:t>
            </w:r>
          </w:p>
        </w:tc>
      </w:tr>
      <w:tr w14:paraId="21359D37">
        <w:tblPrEx>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7147DF6">
            <w:pPr>
              <w:keepNext w:val="0"/>
              <w:keepLines w:val="0"/>
              <w:suppressLineNumbers w:val="0"/>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w:t>
            </w:r>
          </w:p>
        </w:tc>
        <w:tc>
          <w:tcPr>
            <w:tcW w:w="2410" w:type="dxa"/>
            <w:tcBorders>
              <w:top w:val="single" w:color="auto" w:sz="4" w:space="0"/>
              <w:left w:val="nil"/>
              <w:bottom w:val="single" w:color="auto" w:sz="4" w:space="0"/>
              <w:right w:val="single" w:color="auto" w:sz="4" w:space="0"/>
            </w:tcBorders>
            <w:noWrap/>
            <w:vAlign w:val="center"/>
          </w:tcPr>
          <w:p w14:paraId="7D05142D">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noWrap/>
            <w:vAlign w:val="center"/>
          </w:tcPr>
          <w:p w14:paraId="3AE7D445">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noWrap/>
            <w:vAlign w:val="center"/>
          </w:tcPr>
          <w:p w14:paraId="3DFC0B2E">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901" w:type="dxa"/>
            <w:tcBorders>
              <w:top w:val="single" w:color="auto" w:sz="4" w:space="0"/>
              <w:left w:val="nil"/>
              <w:bottom w:val="single" w:color="auto" w:sz="4" w:space="0"/>
              <w:right w:val="single" w:color="auto" w:sz="4" w:space="0"/>
            </w:tcBorders>
            <w:noWrap/>
            <w:vAlign w:val="center"/>
          </w:tcPr>
          <w:p w14:paraId="5C9F23E4">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r>
      <w:tr w14:paraId="09BE0240">
        <w:tblPrEx>
          <w:tblCellMar>
            <w:top w:w="0" w:type="dxa"/>
            <w:left w:w="108" w:type="dxa"/>
            <w:bottom w:w="0" w:type="dxa"/>
            <w:right w:w="108" w:type="dxa"/>
          </w:tblCellMar>
        </w:tblPrEx>
        <w:trPr>
          <w:trHeight w:val="556"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9949476">
            <w:pPr>
              <w:keepNext w:val="0"/>
              <w:keepLines w:val="0"/>
              <w:suppressLineNumbers w:val="0"/>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w:t>
            </w:r>
          </w:p>
        </w:tc>
        <w:tc>
          <w:tcPr>
            <w:tcW w:w="2410" w:type="dxa"/>
            <w:tcBorders>
              <w:top w:val="single" w:color="auto" w:sz="4" w:space="0"/>
              <w:left w:val="nil"/>
              <w:bottom w:val="single" w:color="auto" w:sz="4" w:space="0"/>
              <w:right w:val="single" w:color="auto" w:sz="4" w:space="0"/>
            </w:tcBorders>
            <w:noWrap/>
            <w:vAlign w:val="center"/>
          </w:tcPr>
          <w:p w14:paraId="27F49E1D">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noWrap/>
            <w:vAlign w:val="center"/>
          </w:tcPr>
          <w:p w14:paraId="1571DC81">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noWrap/>
            <w:vAlign w:val="center"/>
          </w:tcPr>
          <w:p w14:paraId="5B46E9D8">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901" w:type="dxa"/>
            <w:tcBorders>
              <w:top w:val="single" w:color="auto" w:sz="4" w:space="0"/>
              <w:left w:val="nil"/>
              <w:bottom w:val="single" w:color="auto" w:sz="4" w:space="0"/>
              <w:right w:val="single" w:color="auto" w:sz="4" w:space="0"/>
            </w:tcBorders>
            <w:noWrap/>
            <w:vAlign w:val="center"/>
          </w:tcPr>
          <w:p w14:paraId="63231DD3">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r>
      <w:tr w14:paraId="5C260C22">
        <w:tblPrEx>
          <w:tblCellMar>
            <w:top w:w="0" w:type="dxa"/>
            <w:left w:w="108" w:type="dxa"/>
            <w:bottom w:w="0" w:type="dxa"/>
            <w:right w:w="108" w:type="dxa"/>
          </w:tblCellMar>
        </w:tblPrEx>
        <w:trPr>
          <w:trHeight w:val="56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645A545">
            <w:pPr>
              <w:keepNext w:val="0"/>
              <w:keepLines w:val="0"/>
              <w:suppressLineNumbers w:val="0"/>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p>
        </w:tc>
        <w:tc>
          <w:tcPr>
            <w:tcW w:w="2410" w:type="dxa"/>
            <w:tcBorders>
              <w:top w:val="single" w:color="auto" w:sz="4" w:space="0"/>
              <w:left w:val="nil"/>
              <w:bottom w:val="single" w:color="auto" w:sz="4" w:space="0"/>
              <w:right w:val="single" w:color="auto" w:sz="4" w:space="0"/>
            </w:tcBorders>
            <w:noWrap/>
            <w:vAlign w:val="center"/>
          </w:tcPr>
          <w:p w14:paraId="763796C2">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noWrap/>
            <w:vAlign w:val="center"/>
          </w:tcPr>
          <w:p w14:paraId="05684F78">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noWrap/>
            <w:vAlign w:val="center"/>
          </w:tcPr>
          <w:p w14:paraId="16C5B866">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901" w:type="dxa"/>
            <w:tcBorders>
              <w:top w:val="single" w:color="auto" w:sz="4" w:space="0"/>
              <w:left w:val="nil"/>
              <w:bottom w:val="single" w:color="auto" w:sz="4" w:space="0"/>
              <w:right w:val="single" w:color="auto" w:sz="4" w:space="0"/>
            </w:tcBorders>
            <w:noWrap/>
            <w:vAlign w:val="center"/>
          </w:tcPr>
          <w:p w14:paraId="4E812ED4">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r>
      <w:tr w14:paraId="21D10401">
        <w:tblPrEx>
          <w:tblCellMar>
            <w:top w:w="0" w:type="dxa"/>
            <w:left w:w="108" w:type="dxa"/>
            <w:bottom w:w="0" w:type="dxa"/>
            <w:right w:w="108" w:type="dxa"/>
          </w:tblCellMar>
        </w:tblPrEx>
        <w:trPr>
          <w:trHeight w:val="54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1B1E3481">
            <w:pPr>
              <w:keepNext w:val="0"/>
              <w:keepLines w:val="0"/>
              <w:suppressLineNumbers w:val="0"/>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w:t>
            </w:r>
          </w:p>
        </w:tc>
        <w:tc>
          <w:tcPr>
            <w:tcW w:w="2410" w:type="dxa"/>
            <w:tcBorders>
              <w:top w:val="single" w:color="auto" w:sz="4" w:space="0"/>
              <w:left w:val="nil"/>
              <w:bottom w:val="single" w:color="auto" w:sz="4" w:space="0"/>
              <w:right w:val="single" w:color="auto" w:sz="4" w:space="0"/>
            </w:tcBorders>
            <w:noWrap/>
            <w:vAlign w:val="center"/>
          </w:tcPr>
          <w:p w14:paraId="51AAADDB">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noWrap/>
            <w:vAlign w:val="center"/>
          </w:tcPr>
          <w:p w14:paraId="16692E38">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noWrap/>
            <w:vAlign w:val="center"/>
          </w:tcPr>
          <w:p w14:paraId="53A925BE">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901" w:type="dxa"/>
            <w:tcBorders>
              <w:top w:val="single" w:color="auto" w:sz="4" w:space="0"/>
              <w:left w:val="nil"/>
              <w:bottom w:val="single" w:color="auto" w:sz="4" w:space="0"/>
              <w:right w:val="single" w:color="auto" w:sz="4" w:space="0"/>
            </w:tcBorders>
            <w:noWrap/>
            <w:vAlign w:val="center"/>
          </w:tcPr>
          <w:p w14:paraId="43D02831">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r>
      <w:tr w14:paraId="607B3B18">
        <w:tblPrEx>
          <w:tblCellMar>
            <w:top w:w="0" w:type="dxa"/>
            <w:left w:w="108" w:type="dxa"/>
            <w:bottom w:w="0" w:type="dxa"/>
            <w:right w:w="108" w:type="dxa"/>
          </w:tblCellMar>
        </w:tblPrEx>
        <w:trPr>
          <w:trHeight w:val="70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177D9552">
            <w:pPr>
              <w:keepNext w:val="0"/>
              <w:keepLines w:val="0"/>
              <w:suppressLineNumbers w:val="0"/>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w:t>
            </w:r>
          </w:p>
        </w:tc>
        <w:tc>
          <w:tcPr>
            <w:tcW w:w="2410" w:type="dxa"/>
            <w:tcBorders>
              <w:top w:val="single" w:color="auto" w:sz="4" w:space="0"/>
              <w:left w:val="nil"/>
              <w:bottom w:val="single" w:color="auto" w:sz="4" w:space="0"/>
              <w:right w:val="single" w:color="auto" w:sz="4" w:space="0"/>
            </w:tcBorders>
            <w:noWrap/>
            <w:vAlign w:val="center"/>
          </w:tcPr>
          <w:p w14:paraId="1F540F8A">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noWrap/>
            <w:vAlign w:val="center"/>
          </w:tcPr>
          <w:p w14:paraId="20902751">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noWrap/>
            <w:vAlign w:val="center"/>
          </w:tcPr>
          <w:p w14:paraId="47DF8953">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901" w:type="dxa"/>
            <w:tcBorders>
              <w:top w:val="single" w:color="auto" w:sz="4" w:space="0"/>
              <w:left w:val="nil"/>
              <w:bottom w:val="single" w:color="auto" w:sz="4" w:space="0"/>
              <w:right w:val="single" w:color="auto" w:sz="4" w:space="0"/>
            </w:tcBorders>
            <w:noWrap/>
            <w:vAlign w:val="center"/>
          </w:tcPr>
          <w:p w14:paraId="5AC7D0CF">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r>
      <w:tr w14:paraId="111708F2">
        <w:tblPrEx>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57B41559">
            <w:pPr>
              <w:keepNext w:val="0"/>
              <w:keepLines w:val="0"/>
              <w:suppressLineNumbers w:val="0"/>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w:t>
            </w:r>
          </w:p>
        </w:tc>
        <w:tc>
          <w:tcPr>
            <w:tcW w:w="2410" w:type="dxa"/>
            <w:tcBorders>
              <w:top w:val="single" w:color="auto" w:sz="4" w:space="0"/>
              <w:left w:val="nil"/>
              <w:bottom w:val="single" w:color="auto" w:sz="4" w:space="0"/>
              <w:right w:val="single" w:color="auto" w:sz="4" w:space="0"/>
            </w:tcBorders>
            <w:noWrap/>
            <w:vAlign w:val="center"/>
          </w:tcPr>
          <w:p w14:paraId="7E219B67">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noWrap/>
            <w:vAlign w:val="center"/>
          </w:tcPr>
          <w:p w14:paraId="24C54810">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noWrap/>
            <w:vAlign w:val="center"/>
          </w:tcPr>
          <w:p w14:paraId="13BC444B">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901" w:type="dxa"/>
            <w:tcBorders>
              <w:top w:val="single" w:color="auto" w:sz="4" w:space="0"/>
              <w:left w:val="nil"/>
              <w:bottom w:val="single" w:color="auto" w:sz="4" w:space="0"/>
              <w:right w:val="single" w:color="auto" w:sz="4" w:space="0"/>
            </w:tcBorders>
            <w:noWrap/>
            <w:vAlign w:val="center"/>
          </w:tcPr>
          <w:p w14:paraId="067D7D21">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r>
      <w:tr w14:paraId="580D614A">
        <w:tblPrEx>
          <w:tblCellMar>
            <w:top w:w="0" w:type="dxa"/>
            <w:left w:w="108" w:type="dxa"/>
            <w:bottom w:w="0" w:type="dxa"/>
            <w:right w:w="108" w:type="dxa"/>
          </w:tblCellMar>
        </w:tblPrEx>
        <w:trPr>
          <w:trHeight w:val="686" w:hRule="atLeast"/>
        </w:trPr>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0ADFF7C9">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合计报价（元）</w:t>
            </w:r>
          </w:p>
        </w:tc>
        <w:tc>
          <w:tcPr>
            <w:tcW w:w="3544" w:type="dxa"/>
            <w:tcBorders>
              <w:top w:val="single" w:color="auto" w:sz="4" w:space="0"/>
              <w:left w:val="nil"/>
              <w:bottom w:val="single" w:color="auto" w:sz="4" w:space="0"/>
              <w:right w:val="single" w:color="auto" w:sz="4" w:space="0"/>
            </w:tcBorders>
            <w:noWrap/>
            <w:vAlign w:val="center"/>
          </w:tcPr>
          <w:p w14:paraId="57C4AF6F">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noWrap/>
            <w:vAlign w:val="center"/>
          </w:tcPr>
          <w:p w14:paraId="042A1DE5">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c>
          <w:tcPr>
            <w:tcW w:w="901" w:type="dxa"/>
            <w:tcBorders>
              <w:top w:val="single" w:color="auto" w:sz="4" w:space="0"/>
              <w:left w:val="nil"/>
              <w:bottom w:val="single" w:color="auto" w:sz="4" w:space="0"/>
              <w:right w:val="single" w:color="auto" w:sz="4" w:space="0"/>
            </w:tcBorders>
            <w:noWrap/>
            <w:vAlign w:val="center"/>
          </w:tcPr>
          <w:p w14:paraId="3FC29756">
            <w:pPr>
              <w:keepNext w:val="0"/>
              <w:keepLines w:val="0"/>
              <w:suppressLineNumbers w:val="0"/>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p>
        </w:tc>
      </w:tr>
    </w:tbl>
    <w:p w14:paraId="58AAFB8A">
      <w:pPr>
        <w:topLinePunct/>
        <w:adjustRightInd w:val="0"/>
        <w:snapToGrid w:val="0"/>
        <w:spacing w:line="360" w:lineRule="auto"/>
        <w:ind w:firstLine="496" w:firstLineChars="200"/>
        <w:rPr>
          <w:rFonts w:ascii="宋体" w:hAnsi="宋体"/>
          <w:color w:val="000000" w:themeColor="text1"/>
          <w:spacing w:val="4"/>
          <w:kern w:val="0"/>
          <w:sz w:val="24"/>
          <w:szCs w:val="24"/>
          <w:highlight w:val="none"/>
          <w14:textFill>
            <w14:solidFill>
              <w14:schemeClr w14:val="tx1"/>
            </w14:solidFill>
          </w14:textFill>
        </w:rPr>
      </w:pPr>
      <w:r>
        <w:rPr>
          <w:rFonts w:hint="eastAsia" w:ascii="宋体" w:hAnsi="宋体"/>
          <w:color w:val="000000" w:themeColor="text1"/>
          <w:spacing w:val="4"/>
          <w:kern w:val="0"/>
          <w:sz w:val="24"/>
          <w:szCs w:val="24"/>
          <w:highlight w:val="none"/>
          <w14:textFill>
            <w14:solidFill>
              <w14:schemeClr w14:val="tx1"/>
            </w14:solidFill>
          </w14:textFill>
        </w:rPr>
        <w:t>备注：合计费用应与投标函的监理费报价一致。</w:t>
      </w:r>
    </w:p>
    <w:p w14:paraId="69FE3D7B">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p>
    <w:p w14:paraId="0D68F91C">
      <w:pPr>
        <w:topLinePunct/>
        <w:adjustRightInd w:val="0"/>
        <w:snapToGrid w:val="0"/>
        <w:spacing w:line="360" w:lineRule="auto"/>
        <w:ind w:firstLine="496" w:firstLineChars="200"/>
        <w:rPr>
          <w:rFonts w:hint="eastAsia" w:ascii="宋体" w:hAnsi="宋体" w:eastAsia="宋体"/>
          <w:color w:val="000000" w:themeColor="text1"/>
          <w:spacing w:val="4"/>
          <w:kern w:val="0"/>
          <w:sz w:val="24"/>
          <w:szCs w:val="24"/>
          <w:highlight w:val="none"/>
          <w:lang w:eastAsia="zh-CN"/>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投</w:t>
      </w:r>
      <w:r>
        <w:rPr>
          <w:rFonts w:hint="eastAsia" w:ascii="宋体" w:hAnsi="宋体"/>
          <w:color w:val="000000" w:themeColor="text1"/>
          <w:spacing w:val="4"/>
          <w:kern w:val="0"/>
          <w:sz w:val="24"/>
          <w:szCs w:val="24"/>
          <w:highlight w:val="none"/>
          <w14:textFill>
            <w14:solidFill>
              <w14:schemeClr w14:val="tx1"/>
            </w14:solidFill>
          </w14:textFill>
        </w:rPr>
        <w:t xml:space="preserve"> 标 人：</w:t>
      </w:r>
      <w:r>
        <w:rPr>
          <w:rFonts w:hint="eastAsia" w:ascii="宋体" w:hAnsi="宋体"/>
          <w:color w:val="000000" w:themeColor="text1"/>
          <w:spacing w:val="4"/>
          <w:kern w:val="0"/>
          <w:sz w:val="24"/>
          <w:szCs w:val="24"/>
          <w:highlight w:val="none"/>
          <w:u w:val="single"/>
          <w14:textFill>
            <w14:solidFill>
              <w14:schemeClr w14:val="tx1"/>
            </w14:solidFill>
          </w14:textFill>
        </w:rPr>
        <w:t xml:space="preserve">                     </w:t>
      </w:r>
      <w:r>
        <w:rPr>
          <w:rFonts w:hint="default" w:ascii="宋体" w:hAnsi="宋体"/>
          <w:color w:val="000000" w:themeColor="text1"/>
          <w:spacing w:val="4"/>
          <w:kern w:val="0"/>
          <w:sz w:val="24"/>
          <w:szCs w:val="24"/>
          <w:highlight w:val="none"/>
          <w:u w:val="single"/>
          <w14:textFill>
            <w14:solidFill>
              <w14:schemeClr w14:val="tx1"/>
            </w14:solidFill>
          </w14:textFill>
        </w:rPr>
        <w:t xml:space="preserve">      </w:t>
      </w:r>
      <w:r>
        <w:rPr>
          <w:rFonts w:hint="eastAsia" w:ascii="宋体" w:hAnsi="宋体"/>
          <w:color w:val="000000" w:themeColor="text1"/>
          <w:spacing w:val="4"/>
          <w:kern w:val="0"/>
          <w:sz w:val="24"/>
          <w:szCs w:val="24"/>
          <w:highlight w:val="none"/>
          <w:u w:val="single"/>
          <w14:textFill>
            <w14:solidFill>
              <w14:schemeClr w14:val="tx1"/>
            </w14:solidFill>
          </w14:textFill>
        </w:rPr>
        <w:t xml:space="preserve">  </w:t>
      </w:r>
    </w:p>
    <w:p w14:paraId="682C9AA0">
      <w:pPr>
        <w:topLinePunct/>
        <w:adjustRightInd w:val="0"/>
        <w:snapToGrid w:val="0"/>
        <w:spacing w:line="360" w:lineRule="auto"/>
        <w:ind w:firstLine="496" w:firstLineChars="200"/>
        <w:rPr>
          <w:rFonts w:ascii="宋体" w:hAnsi="宋体"/>
          <w:color w:val="000000" w:themeColor="text1"/>
          <w:spacing w:val="4"/>
          <w:kern w:val="0"/>
          <w:sz w:val="24"/>
          <w:szCs w:val="24"/>
          <w:highlight w:val="none"/>
          <w14:textFill>
            <w14:solidFill>
              <w14:schemeClr w14:val="tx1"/>
            </w14:solidFill>
          </w14:textFill>
        </w:rPr>
      </w:pPr>
      <w:r>
        <w:rPr>
          <w:rFonts w:hint="eastAsia" w:ascii="宋体" w:hAnsi="宋体"/>
          <w:color w:val="000000" w:themeColor="text1"/>
          <w:spacing w:val="4"/>
          <w:kern w:val="0"/>
          <w:sz w:val="24"/>
          <w:szCs w:val="24"/>
          <w:highlight w:val="none"/>
          <w14:textFill>
            <w14:solidFill>
              <w14:schemeClr w14:val="tx1"/>
            </w14:solidFill>
          </w14:textFill>
        </w:rPr>
        <w:t>日    期：</w:t>
      </w:r>
      <w:r>
        <w:rPr>
          <w:rFonts w:hint="eastAsia" w:ascii="宋体" w:hAnsi="宋体"/>
          <w:color w:val="000000" w:themeColor="text1"/>
          <w:spacing w:val="4"/>
          <w:kern w:val="0"/>
          <w:sz w:val="24"/>
          <w:szCs w:val="24"/>
          <w:highlight w:val="none"/>
          <w:u w:val="single"/>
          <w14:textFill>
            <w14:solidFill>
              <w14:schemeClr w14:val="tx1"/>
            </w14:solidFill>
          </w14:textFill>
        </w:rPr>
        <w:t xml:space="preserve">        </w:t>
      </w:r>
      <w:r>
        <w:rPr>
          <w:rFonts w:hint="eastAsia" w:ascii="宋体" w:hAnsi="宋体"/>
          <w:color w:val="000000" w:themeColor="text1"/>
          <w:spacing w:val="4"/>
          <w:kern w:val="0"/>
          <w:sz w:val="24"/>
          <w:szCs w:val="24"/>
          <w:highlight w:val="none"/>
          <w14:textFill>
            <w14:solidFill>
              <w14:schemeClr w14:val="tx1"/>
            </w14:solidFill>
          </w14:textFill>
        </w:rPr>
        <w:t xml:space="preserve">年 </w:t>
      </w:r>
      <w:r>
        <w:rPr>
          <w:rFonts w:hint="eastAsia" w:ascii="宋体" w:hAnsi="宋体"/>
          <w:color w:val="000000" w:themeColor="text1"/>
          <w:spacing w:val="4"/>
          <w:kern w:val="0"/>
          <w:sz w:val="24"/>
          <w:szCs w:val="24"/>
          <w:highlight w:val="none"/>
          <w:u w:val="single"/>
          <w14:textFill>
            <w14:solidFill>
              <w14:schemeClr w14:val="tx1"/>
            </w14:solidFill>
          </w14:textFill>
        </w:rPr>
        <w:t xml:space="preserve">       </w:t>
      </w:r>
      <w:r>
        <w:rPr>
          <w:rFonts w:hint="eastAsia" w:ascii="宋体" w:hAnsi="宋体"/>
          <w:color w:val="000000" w:themeColor="text1"/>
          <w:spacing w:val="4"/>
          <w:kern w:val="0"/>
          <w:sz w:val="24"/>
          <w:szCs w:val="24"/>
          <w:highlight w:val="none"/>
          <w14:textFill>
            <w14:solidFill>
              <w14:schemeClr w14:val="tx1"/>
            </w14:solidFill>
          </w14:textFill>
        </w:rPr>
        <w:t>月</w:t>
      </w:r>
      <w:r>
        <w:rPr>
          <w:rFonts w:hint="eastAsia" w:ascii="宋体" w:hAnsi="宋体"/>
          <w:color w:val="000000" w:themeColor="text1"/>
          <w:spacing w:val="4"/>
          <w:kern w:val="0"/>
          <w:sz w:val="24"/>
          <w:szCs w:val="24"/>
          <w:highlight w:val="none"/>
          <w:u w:val="single"/>
          <w14:textFill>
            <w14:solidFill>
              <w14:schemeClr w14:val="tx1"/>
            </w14:solidFill>
          </w14:textFill>
        </w:rPr>
        <w:t xml:space="preserve">        </w:t>
      </w:r>
      <w:r>
        <w:rPr>
          <w:rFonts w:hint="eastAsia" w:ascii="宋体" w:hAnsi="宋体"/>
          <w:color w:val="000000" w:themeColor="text1"/>
          <w:spacing w:val="4"/>
          <w:kern w:val="0"/>
          <w:sz w:val="24"/>
          <w:szCs w:val="24"/>
          <w:highlight w:val="none"/>
          <w14:textFill>
            <w14:solidFill>
              <w14:schemeClr w14:val="tx1"/>
            </w14:solidFill>
          </w14:textFill>
        </w:rPr>
        <w:t>日</w:t>
      </w:r>
    </w:p>
    <w:p w14:paraId="067DED5C">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u w:val="singl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电    话：</w:t>
      </w:r>
      <w:r>
        <w:rPr>
          <w:rFonts w:hint="eastAsia" w:ascii="宋体" w:hAnsi="宋体"/>
          <w:color w:val="000000" w:themeColor="text1"/>
          <w:spacing w:val="4"/>
          <w:kern w:val="0"/>
          <w:sz w:val="24"/>
          <w:szCs w:val="24"/>
          <w:highlight w:val="none"/>
          <w:u w:val="single"/>
          <w14:textFill>
            <w14:solidFill>
              <w14:schemeClr w14:val="tx1"/>
            </w14:solidFill>
          </w14:textFill>
        </w:rPr>
        <w:t xml:space="preserve">                             </w:t>
      </w:r>
    </w:p>
    <w:p w14:paraId="2C2C46AB">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传    真：</w:t>
      </w:r>
      <w:r>
        <w:rPr>
          <w:rFonts w:hint="eastAsia" w:ascii="宋体" w:hAnsi="宋体"/>
          <w:color w:val="000000" w:themeColor="text1"/>
          <w:spacing w:val="4"/>
          <w:kern w:val="0"/>
          <w:sz w:val="24"/>
          <w:szCs w:val="24"/>
          <w:highlight w:val="none"/>
          <w:u w:val="single"/>
          <w14:textFill>
            <w14:solidFill>
              <w14:schemeClr w14:val="tx1"/>
            </w14:solidFill>
          </w14:textFill>
        </w:rPr>
        <w:t xml:space="preserve">                             </w:t>
      </w:r>
    </w:p>
    <w:bookmarkEnd w:id="477"/>
    <w:bookmarkEnd w:id="478"/>
    <w:bookmarkEnd w:id="479"/>
    <w:bookmarkEnd w:id="480"/>
    <w:p w14:paraId="76BD32A1">
      <w:pPr>
        <w:spacing w:line="360" w:lineRule="auto"/>
        <w:rPr>
          <w:rFonts w:ascii="宋体" w:hAnsi="宋体"/>
          <w:strike/>
          <w:color w:val="000000" w:themeColor="text1"/>
          <w:sz w:val="24"/>
          <w:szCs w:val="24"/>
          <w:highlight w:val="none"/>
          <w14:textFill>
            <w14:solidFill>
              <w14:schemeClr w14:val="tx1"/>
            </w14:solidFill>
          </w14:textFill>
        </w:rPr>
      </w:pPr>
    </w:p>
    <w:p w14:paraId="2F43D039">
      <w:pPr>
        <w:ind w:right="105"/>
        <w:rPr>
          <w:rFonts w:ascii="宋体" w:hAnsi="宋体"/>
          <w:color w:val="000000" w:themeColor="text1"/>
          <w:szCs w:val="24"/>
          <w:highlight w:val="none"/>
          <w14:textFill>
            <w14:solidFill>
              <w14:schemeClr w14:val="tx1"/>
            </w14:solidFill>
          </w14:textFill>
        </w:rPr>
      </w:pPr>
    </w:p>
    <w:p w14:paraId="1EBEE5A1">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ascii="宋体" w:hAnsi="宋体"/>
          <w:b/>
          <w:bCs/>
          <w:color w:val="000000" w:themeColor="text1"/>
          <w:kern w:val="0"/>
          <w:sz w:val="30"/>
          <w:szCs w:val="30"/>
          <w:highlight w:val="none"/>
          <w14:textFill>
            <w14:solidFill>
              <w14:schemeClr w14:val="tx1"/>
            </w14:solidFill>
          </w14:textFill>
        </w:rPr>
      </w:pPr>
      <w:r>
        <w:rPr>
          <w:rFonts w:hint="eastAsia" w:ascii="宋体" w:hAnsi="宋体" w:eastAsia="黑体"/>
          <w:color w:val="000000" w:themeColor="text1"/>
          <w:kern w:val="0"/>
          <w:sz w:val="36"/>
          <w:szCs w:val="24"/>
          <w:highlight w:val="none"/>
          <w14:textFill>
            <w14:solidFill>
              <w14:schemeClr w14:val="tx1"/>
            </w14:solidFill>
          </w14:textFill>
        </w:rPr>
        <w:br w:type="page"/>
      </w:r>
      <w:r>
        <w:rPr>
          <w:rFonts w:hint="default" w:ascii="宋体" w:hAnsi="宋体"/>
          <w:b/>
          <w:color w:val="000000" w:themeColor="text1"/>
          <w:kern w:val="0"/>
          <w:sz w:val="30"/>
          <w:szCs w:val="30"/>
          <w:highlight w:val="none"/>
          <w14:textFill>
            <w14:solidFill>
              <w14:schemeClr w14:val="tx1"/>
            </w14:solidFill>
          </w14:textFill>
        </w:rPr>
        <w:t>四</w:t>
      </w:r>
      <w:r>
        <w:rPr>
          <w:rFonts w:hint="eastAsia" w:ascii="宋体" w:hAnsi="宋体"/>
          <w:b/>
          <w:bCs/>
          <w:color w:val="000000" w:themeColor="text1"/>
          <w:kern w:val="0"/>
          <w:sz w:val="30"/>
          <w:szCs w:val="30"/>
          <w:highlight w:val="none"/>
          <w14:textFill>
            <w14:solidFill>
              <w14:schemeClr w14:val="tx1"/>
            </w14:solidFill>
          </w14:textFill>
        </w:rPr>
        <w:t>、</w:t>
      </w:r>
      <w:bookmarkStart w:id="482" w:name="_Hlk22686998"/>
      <w:r>
        <w:rPr>
          <w:rFonts w:hint="eastAsia" w:ascii="宋体" w:hAnsi="宋体"/>
          <w:b/>
          <w:bCs/>
          <w:color w:val="000000" w:themeColor="text1"/>
          <w:kern w:val="0"/>
          <w:sz w:val="30"/>
          <w:szCs w:val="30"/>
          <w:highlight w:val="none"/>
          <w14:textFill>
            <w14:solidFill>
              <w14:schemeClr w14:val="tx1"/>
            </w14:solidFill>
          </w14:textFill>
        </w:rPr>
        <w:t>资格审查资料</w:t>
      </w:r>
      <w:bookmarkEnd w:id="482"/>
    </w:p>
    <w:p w14:paraId="33AFB102">
      <w:pPr>
        <w:spacing w:before="20" w:line="412" w:lineRule="auto"/>
        <w:ind w:firstLine="137"/>
        <w:jc w:val="center"/>
        <w:outlineLvl w:val="2"/>
        <w:rPr>
          <w:rFonts w:ascii="宋体" w:hAnsi="宋体"/>
          <w:b/>
          <w:bCs/>
          <w:color w:val="000000" w:themeColor="text1"/>
          <w:sz w:val="28"/>
          <w:szCs w:val="32"/>
          <w:highlight w:val="none"/>
          <w14:textFill>
            <w14:solidFill>
              <w14:schemeClr w14:val="tx1"/>
            </w14:solidFill>
          </w14:textFill>
        </w:rPr>
      </w:pPr>
      <w:r>
        <w:rPr>
          <w:rFonts w:hint="eastAsia" w:ascii="宋体" w:hAnsi="宋体"/>
          <w:b/>
          <w:bCs/>
          <w:color w:val="000000" w:themeColor="text1"/>
          <w:sz w:val="28"/>
          <w:szCs w:val="32"/>
          <w:highlight w:val="none"/>
          <w14:textFill>
            <w14:solidFill>
              <w14:schemeClr w14:val="tx1"/>
            </w14:solidFill>
          </w14:textFill>
        </w:rPr>
        <w:t>（一）基本情况表（格式可自定）</w:t>
      </w:r>
    </w:p>
    <w:tbl>
      <w:tblPr>
        <w:tblStyle w:val="1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0EB7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337916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6F47C6B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4BDE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8E0685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A20D97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40982E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4FEA73C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690B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14:paraId="6663D65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14:paraId="53F89B9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0D6AFAB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3DD89F7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69EDBC3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51FE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14:paraId="571705B7">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000000" w:themeColor="text1"/>
                <w:sz w:val="24"/>
                <w:szCs w:val="24"/>
                <w:highlight w:val="none"/>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9C5818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6D0C2F0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1DD36F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78B5A0C7">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1A5B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0E47D0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14:paraId="1913956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680EDAC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6A622CC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33F5B83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6B95CD4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6897E3D3">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25D3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AD5E6E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14:paraId="6F9A3B8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23F37B5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10D51839">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2A7FEA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47B0B93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072232B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1E7E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A33808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5DAB2533">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120" w:firstLineChars="50"/>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类型：                    等级：      证书号：</w:t>
            </w:r>
          </w:p>
        </w:tc>
      </w:tr>
      <w:tr w14:paraId="1B2B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BE3779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20079C9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120" w:firstLineChars="50"/>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类型：                    等级：      证书号：</w:t>
            </w:r>
          </w:p>
        </w:tc>
      </w:tr>
      <w:tr w14:paraId="0633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DD67B0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53CEB19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14:paraId="268C8197">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员工总人数：</w:t>
            </w:r>
          </w:p>
        </w:tc>
      </w:tr>
      <w:tr w14:paraId="1B48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7632B5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39B41A59">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3EA8DB3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01E8E2E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2802E46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334F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599B67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148341F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2180584">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000000" w:themeColor="text1"/>
                <w:sz w:val="24"/>
                <w:szCs w:val="24"/>
                <w:highlight w:val="none"/>
                <w14:textFill>
                  <w14:solidFill>
                    <w14:schemeClr w14:val="tx1"/>
                  </w14:solidFill>
                </w14:textFill>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462568A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7C577FB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241B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394838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20A84D1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A7119F1">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000000" w:themeColor="text1"/>
                <w:sz w:val="24"/>
                <w:szCs w:val="24"/>
                <w:highlight w:val="none"/>
                <w14:textFill>
                  <w14:solidFill>
                    <w14:schemeClr w14:val="tx1"/>
                  </w14:solidFill>
                </w14:textFill>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6070C25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308FE2A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2AD0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E28FEE7">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5EF99C59">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58EA3AD">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000000" w:themeColor="text1"/>
                <w:sz w:val="24"/>
                <w:szCs w:val="24"/>
                <w:highlight w:val="none"/>
                <w14:textFill>
                  <w14:solidFill>
                    <w14:schemeClr w14:val="tx1"/>
                  </w14:solidFill>
                </w14:textFill>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36F3396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0B9CF90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44FC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80B5DB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240" w:firstLineChars="10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71F5210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1229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DE6E7D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7DD48C4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r w14:paraId="7330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E60D1A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2C0952F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000000" w:themeColor="text1"/>
                <w:sz w:val="24"/>
                <w:szCs w:val="24"/>
                <w:highlight w:val="none"/>
                <w14:textFill>
                  <w14:solidFill>
                    <w14:schemeClr w14:val="tx1"/>
                  </w14:solidFill>
                </w14:textFill>
              </w:rPr>
            </w:pPr>
          </w:p>
        </w:tc>
      </w:tr>
    </w:tbl>
    <w:p w14:paraId="1067382D">
      <w:pPr>
        <w:spacing w:line="4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注：投标人应</w:t>
      </w:r>
      <w:bookmarkStart w:id="483" w:name="_Toc520184751"/>
      <w:r>
        <w:rPr>
          <w:rFonts w:hint="eastAsia" w:ascii="宋体" w:hAnsi="宋体"/>
          <w:color w:val="000000" w:themeColor="text1"/>
          <w:sz w:val="24"/>
          <w:szCs w:val="24"/>
          <w:highlight w:val="none"/>
          <w14:textFill>
            <w14:solidFill>
              <w14:schemeClr w14:val="tx1"/>
            </w14:solidFill>
          </w14:textFill>
        </w:rPr>
        <w:t>根据投标人须知第3.5</w:t>
      </w:r>
      <w:bookmarkEnd w:id="483"/>
      <w:r>
        <w:rPr>
          <w:rFonts w:hint="eastAsia" w:ascii="宋体" w:hAnsi="宋体"/>
          <w:color w:val="000000" w:themeColor="text1"/>
          <w:sz w:val="24"/>
          <w:szCs w:val="24"/>
          <w:highlight w:val="none"/>
          <w14:textFill>
            <w14:solidFill>
              <w14:schemeClr w14:val="tx1"/>
            </w14:solidFill>
          </w14:textFill>
        </w:rPr>
        <w:t>.1项的要求在本表后附相关证</w:t>
      </w:r>
      <w:bookmarkStart w:id="484" w:name="_Toc520184752"/>
      <w:r>
        <w:rPr>
          <w:rFonts w:hint="eastAsia" w:ascii="宋体" w:hAnsi="宋体"/>
          <w:color w:val="000000" w:themeColor="text1"/>
          <w:sz w:val="24"/>
          <w:szCs w:val="24"/>
          <w:highlight w:val="none"/>
          <w14:textFill>
            <w14:solidFill>
              <w14:schemeClr w14:val="tx1"/>
            </w14:solidFill>
          </w14:textFill>
        </w:rPr>
        <w:t>明材料。</w:t>
      </w:r>
      <w:bookmarkEnd w:id="484"/>
    </w:p>
    <w:p w14:paraId="1F383F06">
      <w:pPr>
        <w:rPr>
          <w:rFonts w:ascii="宋体" w:hAnsi="宋体"/>
          <w:color w:val="000000" w:themeColor="text1"/>
          <w:highlight w:val="none"/>
          <w14:textFill>
            <w14:solidFill>
              <w14:schemeClr w14:val="tx1"/>
            </w14:solidFill>
          </w14:textFill>
        </w:rPr>
      </w:pPr>
    </w:p>
    <w:p w14:paraId="64826ECF">
      <w:pPr>
        <w:rPr>
          <w:rFonts w:ascii="宋体" w:hAnsi="宋体"/>
          <w:color w:val="000000" w:themeColor="text1"/>
          <w:highlight w:val="none"/>
          <w14:textFill>
            <w14:solidFill>
              <w14:schemeClr w14:val="tx1"/>
            </w14:solidFill>
          </w14:textFill>
        </w:rPr>
      </w:pPr>
    </w:p>
    <w:p w14:paraId="6179EAE8">
      <w:pPr>
        <w:spacing w:before="20" w:line="412" w:lineRule="auto"/>
        <w:ind w:firstLine="137"/>
        <w:jc w:val="center"/>
        <w:outlineLvl w:val="2"/>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28"/>
          <w:szCs w:val="32"/>
          <w:highlight w:val="none"/>
          <w14:textFill>
            <w14:solidFill>
              <w14:schemeClr w14:val="tx1"/>
            </w14:solidFill>
          </w14:textFill>
        </w:rPr>
        <w:t>（二）近年完成的类似</w:t>
      </w:r>
      <w:r>
        <w:rPr>
          <w:rFonts w:hint="default" w:ascii="宋体" w:hAnsi="宋体"/>
          <w:b/>
          <w:bCs/>
          <w:color w:val="000000" w:themeColor="text1"/>
          <w:sz w:val="28"/>
          <w:szCs w:val="32"/>
          <w:highlight w:val="none"/>
          <w14:textFill>
            <w14:solidFill>
              <w14:schemeClr w14:val="tx1"/>
            </w14:solidFill>
          </w14:textFill>
        </w:rPr>
        <w:t>监理</w:t>
      </w:r>
      <w:r>
        <w:rPr>
          <w:rFonts w:hint="eastAsia" w:ascii="宋体" w:hAnsi="宋体"/>
          <w:b/>
          <w:bCs/>
          <w:color w:val="000000" w:themeColor="text1"/>
          <w:sz w:val="28"/>
          <w:szCs w:val="32"/>
          <w:highlight w:val="none"/>
          <w14:textFill>
            <w14:solidFill>
              <w14:schemeClr w14:val="tx1"/>
            </w14:solidFill>
          </w14:textFill>
        </w:rPr>
        <w:t>项目情况表</w:t>
      </w:r>
    </w:p>
    <w:tbl>
      <w:tblPr>
        <w:tblStyle w:val="10"/>
        <w:tblW w:w="8522" w:type="dxa"/>
        <w:jc w:val="center"/>
        <w:tblLayout w:type="fixed"/>
        <w:tblCellMar>
          <w:top w:w="0" w:type="dxa"/>
          <w:left w:w="108" w:type="dxa"/>
          <w:bottom w:w="0" w:type="dxa"/>
          <w:right w:w="108" w:type="dxa"/>
        </w:tblCellMar>
      </w:tblPr>
      <w:tblGrid>
        <w:gridCol w:w="2269"/>
        <w:gridCol w:w="6253"/>
      </w:tblGrid>
      <w:tr w14:paraId="4D27AA9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C9B7040">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c>
        <w:tc>
          <w:tcPr>
            <w:tcW w:w="6253" w:type="dxa"/>
            <w:tcBorders>
              <w:top w:val="single" w:color="auto" w:sz="4" w:space="0"/>
              <w:left w:val="nil"/>
              <w:bottom w:val="single" w:color="auto" w:sz="4" w:space="0"/>
              <w:right w:val="single" w:color="auto" w:sz="4" w:space="0"/>
            </w:tcBorders>
            <w:noWrap/>
            <w:vAlign w:val="top"/>
          </w:tcPr>
          <w:p w14:paraId="4DD7F654">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48BB775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871B62D">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项目所在地</w:t>
            </w:r>
          </w:p>
        </w:tc>
        <w:tc>
          <w:tcPr>
            <w:tcW w:w="6253" w:type="dxa"/>
            <w:tcBorders>
              <w:top w:val="single" w:color="auto" w:sz="4" w:space="0"/>
              <w:left w:val="nil"/>
              <w:bottom w:val="single" w:color="auto" w:sz="4" w:space="0"/>
              <w:right w:val="single" w:color="auto" w:sz="4" w:space="0"/>
            </w:tcBorders>
            <w:noWrap/>
            <w:vAlign w:val="top"/>
          </w:tcPr>
          <w:p w14:paraId="576BC6A3">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0A31FC9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A81F7FB">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委托人名称</w:t>
            </w:r>
          </w:p>
        </w:tc>
        <w:tc>
          <w:tcPr>
            <w:tcW w:w="6253" w:type="dxa"/>
            <w:tcBorders>
              <w:top w:val="single" w:color="auto" w:sz="4" w:space="0"/>
              <w:left w:val="nil"/>
              <w:bottom w:val="single" w:color="auto" w:sz="4" w:space="0"/>
              <w:right w:val="single" w:color="auto" w:sz="4" w:space="0"/>
            </w:tcBorders>
            <w:noWrap/>
            <w:vAlign w:val="top"/>
          </w:tcPr>
          <w:p w14:paraId="6266550C">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1CC10EB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5AA7AAD">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委托人地址</w:t>
            </w:r>
          </w:p>
        </w:tc>
        <w:tc>
          <w:tcPr>
            <w:tcW w:w="6253" w:type="dxa"/>
            <w:tcBorders>
              <w:top w:val="single" w:color="auto" w:sz="4" w:space="0"/>
              <w:left w:val="nil"/>
              <w:bottom w:val="single" w:color="auto" w:sz="4" w:space="0"/>
              <w:right w:val="single" w:color="auto" w:sz="4" w:space="0"/>
            </w:tcBorders>
            <w:noWrap/>
            <w:vAlign w:val="top"/>
          </w:tcPr>
          <w:p w14:paraId="7C08521F">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68BEDB1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9D121CA">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委托人电话</w:t>
            </w:r>
          </w:p>
        </w:tc>
        <w:tc>
          <w:tcPr>
            <w:tcW w:w="6253" w:type="dxa"/>
            <w:tcBorders>
              <w:top w:val="single" w:color="auto" w:sz="4" w:space="0"/>
              <w:left w:val="nil"/>
              <w:bottom w:val="single" w:color="auto" w:sz="4" w:space="0"/>
              <w:right w:val="single" w:color="auto" w:sz="4" w:space="0"/>
            </w:tcBorders>
            <w:noWrap/>
            <w:vAlign w:val="top"/>
          </w:tcPr>
          <w:p w14:paraId="18C2CD56">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5C5A894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5172306">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合同价格</w:t>
            </w:r>
          </w:p>
        </w:tc>
        <w:tc>
          <w:tcPr>
            <w:tcW w:w="6253" w:type="dxa"/>
            <w:tcBorders>
              <w:top w:val="single" w:color="auto" w:sz="4" w:space="0"/>
              <w:left w:val="nil"/>
              <w:bottom w:val="single" w:color="auto" w:sz="4" w:space="0"/>
              <w:right w:val="single" w:color="auto" w:sz="4" w:space="0"/>
            </w:tcBorders>
            <w:noWrap/>
            <w:vAlign w:val="top"/>
          </w:tcPr>
          <w:p w14:paraId="2A12A708">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095F758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CD1F3BC">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监理服务期限</w:t>
            </w:r>
          </w:p>
        </w:tc>
        <w:tc>
          <w:tcPr>
            <w:tcW w:w="6253" w:type="dxa"/>
            <w:tcBorders>
              <w:top w:val="single" w:color="auto" w:sz="4" w:space="0"/>
              <w:left w:val="nil"/>
              <w:bottom w:val="single" w:color="auto" w:sz="4" w:space="0"/>
              <w:right w:val="single" w:color="auto" w:sz="4" w:space="0"/>
            </w:tcBorders>
            <w:noWrap/>
            <w:vAlign w:val="top"/>
          </w:tcPr>
          <w:p w14:paraId="465CD716">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5A0BF6C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90A95EF">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监理内容</w:t>
            </w:r>
          </w:p>
        </w:tc>
        <w:tc>
          <w:tcPr>
            <w:tcW w:w="6253" w:type="dxa"/>
            <w:tcBorders>
              <w:top w:val="single" w:color="auto" w:sz="4" w:space="0"/>
              <w:left w:val="nil"/>
              <w:bottom w:val="single" w:color="auto" w:sz="4" w:space="0"/>
              <w:right w:val="single" w:color="auto" w:sz="4" w:space="0"/>
            </w:tcBorders>
            <w:noWrap/>
            <w:vAlign w:val="top"/>
          </w:tcPr>
          <w:p w14:paraId="4B7C50F4">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2B8176A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A9AB093">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总监理工程师</w:t>
            </w:r>
          </w:p>
        </w:tc>
        <w:tc>
          <w:tcPr>
            <w:tcW w:w="6253" w:type="dxa"/>
            <w:tcBorders>
              <w:top w:val="single" w:color="auto" w:sz="4" w:space="0"/>
              <w:left w:val="nil"/>
              <w:bottom w:val="single" w:color="auto" w:sz="4" w:space="0"/>
              <w:right w:val="single" w:color="auto" w:sz="4" w:space="0"/>
            </w:tcBorders>
            <w:noWrap/>
            <w:vAlign w:val="top"/>
          </w:tcPr>
          <w:p w14:paraId="59081B9D">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4DF8C59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44EACC7">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项目描述</w:t>
            </w:r>
          </w:p>
        </w:tc>
        <w:tc>
          <w:tcPr>
            <w:tcW w:w="6253" w:type="dxa"/>
            <w:tcBorders>
              <w:top w:val="single" w:color="auto" w:sz="4" w:space="0"/>
              <w:left w:val="nil"/>
              <w:bottom w:val="single" w:color="auto" w:sz="4" w:space="0"/>
              <w:right w:val="single" w:color="auto" w:sz="4" w:space="0"/>
            </w:tcBorders>
            <w:noWrap/>
            <w:vAlign w:val="top"/>
          </w:tcPr>
          <w:p w14:paraId="6F9CEB82">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696DDC1D">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4138AA55">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58F7ADD5">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2A88102C">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22630A29">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0E182555">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11AFF19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CF1D27E">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w:t>
            </w:r>
          </w:p>
        </w:tc>
        <w:tc>
          <w:tcPr>
            <w:tcW w:w="6253" w:type="dxa"/>
            <w:tcBorders>
              <w:top w:val="single" w:color="auto" w:sz="4" w:space="0"/>
              <w:left w:val="nil"/>
              <w:bottom w:val="single" w:color="auto" w:sz="4" w:space="0"/>
              <w:right w:val="single" w:color="auto" w:sz="4" w:space="0"/>
            </w:tcBorders>
            <w:noWrap/>
            <w:vAlign w:val="top"/>
          </w:tcPr>
          <w:p w14:paraId="3E16FB3C">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bl>
    <w:p w14:paraId="5D8BCAC7">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注：投标人应根据投标人须知第3.5.3项的要求在本表后附相关证明材料。</w:t>
      </w:r>
    </w:p>
    <w:p w14:paraId="3B67761F">
      <w:pPr>
        <w:spacing w:line="440" w:lineRule="exact"/>
        <w:rPr>
          <w:rFonts w:ascii="宋体" w:hAnsi="宋体"/>
          <w:color w:val="000000" w:themeColor="text1"/>
          <w:szCs w:val="24"/>
          <w:highlight w:val="none"/>
          <w14:textFill>
            <w14:solidFill>
              <w14:schemeClr w14:val="tx1"/>
            </w14:solidFill>
          </w14:textFill>
        </w:rPr>
      </w:pPr>
    </w:p>
    <w:p w14:paraId="129B4F88">
      <w:pPr>
        <w:spacing w:line="440" w:lineRule="exact"/>
        <w:rPr>
          <w:rFonts w:ascii="宋体" w:hAnsi="宋体"/>
          <w:color w:val="000000" w:themeColor="text1"/>
          <w:szCs w:val="24"/>
          <w:highlight w:val="none"/>
          <w14:textFill>
            <w14:solidFill>
              <w14:schemeClr w14:val="tx1"/>
            </w14:solidFill>
          </w14:textFill>
        </w:rPr>
      </w:pPr>
    </w:p>
    <w:p w14:paraId="08FDFCB5">
      <w:pPr>
        <w:spacing w:before="20" w:line="360" w:lineRule="auto"/>
        <w:ind w:firstLine="137"/>
        <w:jc w:val="center"/>
        <w:outlineLvl w:val="2"/>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28"/>
          <w:szCs w:val="32"/>
          <w:highlight w:val="none"/>
          <w14:textFill>
            <w14:solidFill>
              <w14:schemeClr w14:val="tx1"/>
            </w14:solidFill>
          </w14:textFill>
        </w:rPr>
        <w:t>（三）正在监理和新承接的项目情况表</w:t>
      </w:r>
    </w:p>
    <w:tbl>
      <w:tblPr>
        <w:tblStyle w:val="10"/>
        <w:tblW w:w="8522" w:type="dxa"/>
        <w:jc w:val="center"/>
        <w:tblLayout w:type="fixed"/>
        <w:tblCellMar>
          <w:top w:w="0" w:type="dxa"/>
          <w:left w:w="108" w:type="dxa"/>
          <w:bottom w:w="0" w:type="dxa"/>
          <w:right w:w="108" w:type="dxa"/>
        </w:tblCellMar>
      </w:tblPr>
      <w:tblGrid>
        <w:gridCol w:w="2269"/>
        <w:gridCol w:w="6253"/>
      </w:tblGrid>
      <w:tr w14:paraId="56817DC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B36BAC4">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c>
        <w:tc>
          <w:tcPr>
            <w:tcW w:w="6253" w:type="dxa"/>
            <w:tcBorders>
              <w:top w:val="single" w:color="auto" w:sz="4" w:space="0"/>
              <w:left w:val="nil"/>
              <w:bottom w:val="single" w:color="auto" w:sz="4" w:space="0"/>
              <w:right w:val="single" w:color="auto" w:sz="4" w:space="0"/>
            </w:tcBorders>
            <w:noWrap/>
            <w:vAlign w:val="top"/>
          </w:tcPr>
          <w:p w14:paraId="40F44D57">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57C3C13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6243F35">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项目所在地</w:t>
            </w:r>
          </w:p>
        </w:tc>
        <w:tc>
          <w:tcPr>
            <w:tcW w:w="6253" w:type="dxa"/>
            <w:tcBorders>
              <w:top w:val="single" w:color="auto" w:sz="4" w:space="0"/>
              <w:left w:val="nil"/>
              <w:bottom w:val="single" w:color="auto" w:sz="4" w:space="0"/>
              <w:right w:val="single" w:color="auto" w:sz="4" w:space="0"/>
            </w:tcBorders>
            <w:noWrap/>
            <w:vAlign w:val="top"/>
          </w:tcPr>
          <w:p w14:paraId="118AC6C1">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457F3D4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D34F374">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委托人名称</w:t>
            </w:r>
          </w:p>
        </w:tc>
        <w:tc>
          <w:tcPr>
            <w:tcW w:w="6253" w:type="dxa"/>
            <w:tcBorders>
              <w:top w:val="single" w:color="auto" w:sz="4" w:space="0"/>
              <w:left w:val="nil"/>
              <w:bottom w:val="single" w:color="auto" w:sz="4" w:space="0"/>
              <w:right w:val="single" w:color="auto" w:sz="4" w:space="0"/>
            </w:tcBorders>
            <w:noWrap/>
            <w:vAlign w:val="top"/>
          </w:tcPr>
          <w:p w14:paraId="28B469EC">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1BAF4E1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75387F5">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委托人地址</w:t>
            </w:r>
          </w:p>
        </w:tc>
        <w:tc>
          <w:tcPr>
            <w:tcW w:w="6253" w:type="dxa"/>
            <w:tcBorders>
              <w:top w:val="single" w:color="auto" w:sz="4" w:space="0"/>
              <w:left w:val="nil"/>
              <w:bottom w:val="single" w:color="auto" w:sz="4" w:space="0"/>
              <w:right w:val="single" w:color="auto" w:sz="4" w:space="0"/>
            </w:tcBorders>
            <w:noWrap/>
            <w:vAlign w:val="top"/>
          </w:tcPr>
          <w:p w14:paraId="17F4CFBB">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79271CB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4E74DF1">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委托人电话</w:t>
            </w:r>
          </w:p>
        </w:tc>
        <w:tc>
          <w:tcPr>
            <w:tcW w:w="6253" w:type="dxa"/>
            <w:tcBorders>
              <w:top w:val="single" w:color="auto" w:sz="4" w:space="0"/>
              <w:left w:val="nil"/>
              <w:bottom w:val="single" w:color="auto" w:sz="4" w:space="0"/>
              <w:right w:val="single" w:color="auto" w:sz="4" w:space="0"/>
            </w:tcBorders>
            <w:noWrap/>
            <w:vAlign w:val="top"/>
          </w:tcPr>
          <w:p w14:paraId="546E8260">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220BF8F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C0DBCDA">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签约合同价</w:t>
            </w:r>
          </w:p>
        </w:tc>
        <w:tc>
          <w:tcPr>
            <w:tcW w:w="6253" w:type="dxa"/>
            <w:tcBorders>
              <w:top w:val="single" w:color="auto" w:sz="4" w:space="0"/>
              <w:left w:val="nil"/>
              <w:bottom w:val="single" w:color="auto" w:sz="4" w:space="0"/>
              <w:right w:val="single" w:color="auto" w:sz="4" w:space="0"/>
            </w:tcBorders>
            <w:noWrap/>
            <w:vAlign w:val="top"/>
          </w:tcPr>
          <w:p w14:paraId="3F051214">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4A02D8F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222D8E0">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监理服务期限</w:t>
            </w:r>
          </w:p>
        </w:tc>
        <w:tc>
          <w:tcPr>
            <w:tcW w:w="6253" w:type="dxa"/>
            <w:tcBorders>
              <w:top w:val="single" w:color="auto" w:sz="4" w:space="0"/>
              <w:left w:val="nil"/>
              <w:bottom w:val="single" w:color="auto" w:sz="4" w:space="0"/>
              <w:right w:val="single" w:color="auto" w:sz="4" w:space="0"/>
            </w:tcBorders>
            <w:noWrap/>
            <w:vAlign w:val="top"/>
          </w:tcPr>
          <w:p w14:paraId="70CEC56E">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2E184B66">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AEC8869">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监理内容</w:t>
            </w:r>
          </w:p>
        </w:tc>
        <w:tc>
          <w:tcPr>
            <w:tcW w:w="6253" w:type="dxa"/>
            <w:tcBorders>
              <w:top w:val="single" w:color="auto" w:sz="4" w:space="0"/>
              <w:left w:val="nil"/>
              <w:bottom w:val="single" w:color="auto" w:sz="4" w:space="0"/>
              <w:right w:val="single" w:color="auto" w:sz="4" w:space="0"/>
            </w:tcBorders>
            <w:noWrap/>
            <w:vAlign w:val="top"/>
          </w:tcPr>
          <w:p w14:paraId="005F489E">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0ECAEA2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38E83DC">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总监理工程师</w:t>
            </w:r>
          </w:p>
        </w:tc>
        <w:tc>
          <w:tcPr>
            <w:tcW w:w="6253" w:type="dxa"/>
            <w:tcBorders>
              <w:top w:val="single" w:color="auto" w:sz="4" w:space="0"/>
              <w:left w:val="nil"/>
              <w:bottom w:val="single" w:color="auto" w:sz="4" w:space="0"/>
              <w:right w:val="single" w:color="auto" w:sz="4" w:space="0"/>
            </w:tcBorders>
            <w:noWrap/>
            <w:vAlign w:val="top"/>
          </w:tcPr>
          <w:p w14:paraId="693EDBF0">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3DC2A0D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8F14E22">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项目描述</w:t>
            </w:r>
          </w:p>
        </w:tc>
        <w:tc>
          <w:tcPr>
            <w:tcW w:w="6253" w:type="dxa"/>
            <w:tcBorders>
              <w:top w:val="single" w:color="auto" w:sz="4" w:space="0"/>
              <w:left w:val="nil"/>
              <w:bottom w:val="single" w:color="auto" w:sz="4" w:space="0"/>
              <w:right w:val="single" w:color="auto" w:sz="4" w:space="0"/>
            </w:tcBorders>
            <w:noWrap/>
            <w:vAlign w:val="top"/>
          </w:tcPr>
          <w:p w14:paraId="3F408CDD">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1AFBD948">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2DC7FDD1">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0B82E4F9">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047B44D1">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6244D87B">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p w14:paraId="05EA4566">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79AC878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7ACF74E">
            <w:pPr>
              <w:keepNext w:val="0"/>
              <w:keepLines w:val="0"/>
              <w:suppressLineNumbers w:val="0"/>
              <w:topLinePunct/>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w:t>
            </w:r>
          </w:p>
        </w:tc>
        <w:tc>
          <w:tcPr>
            <w:tcW w:w="6253" w:type="dxa"/>
            <w:tcBorders>
              <w:top w:val="single" w:color="auto" w:sz="4" w:space="0"/>
              <w:left w:val="nil"/>
              <w:bottom w:val="single" w:color="auto" w:sz="4" w:space="0"/>
              <w:right w:val="single" w:color="auto" w:sz="4" w:space="0"/>
            </w:tcBorders>
            <w:noWrap/>
            <w:vAlign w:val="top"/>
          </w:tcPr>
          <w:p w14:paraId="449075A9">
            <w:pPr>
              <w:keepNext w:val="0"/>
              <w:keepLines w:val="0"/>
              <w:suppressLineNumbers w:val="0"/>
              <w:topLinePunct/>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bl>
    <w:p w14:paraId="46FC4001">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注：投标人应根据投标人须知第3.5.4项的要求在本表后附相关证明材料。</w:t>
      </w:r>
    </w:p>
    <w:p w14:paraId="74212B53">
      <w:pPr>
        <w:spacing w:line="440" w:lineRule="exact"/>
        <w:rPr>
          <w:rFonts w:ascii="宋体" w:hAnsi="宋体"/>
          <w:b/>
          <w:bCs/>
          <w:strike/>
          <w:color w:val="000000" w:themeColor="text1"/>
          <w:sz w:val="32"/>
          <w:szCs w:val="32"/>
          <w:highlight w:val="none"/>
          <w14:textFill>
            <w14:solidFill>
              <w14:schemeClr w14:val="tx1"/>
            </w14:solidFill>
          </w14:textFill>
        </w:rPr>
      </w:pPr>
    </w:p>
    <w:p w14:paraId="59166CC4">
      <w:pPr>
        <w:spacing w:before="20" w:line="412" w:lineRule="auto"/>
        <w:ind w:firstLine="137"/>
        <w:jc w:val="center"/>
        <w:outlineLvl w:val="2"/>
        <w:rPr>
          <w:rFonts w:ascii="宋体" w:hAnsi="宋体"/>
          <w:b/>
          <w:bCs/>
          <w:color w:val="000000" w:themeColor="text1"/>
          <w:sz w:val="28"/>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28"/>
          <w:szCs w:val="32"/>
          <w:highlight w:val="none"/>
          <w14:textFill>
            <w14:solidFill>
              <w14:schemeClr w14:val="tx1"/>
            </w14:solidFill>
          </w14:textFill>
        </w:rPr>
        <w:t>（四）拟委任的主要人员汇总表（格式可自定）</w:t>
      </w:r>
    </w:p>
    <w:tbl>
      <w:tblPr>
        <w:tblStyle w:val="10"/>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14:paraId="2B816BE0">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14:paraId="1D8FFA7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468" w:type="dxa"/>
            <w:vMerge w:val="restart"/>
            <w:tcBorders>
              <w:top w:val="single" w:color="auto" w:sz="4" w:space="0"/>
              <w:left w:val="nil"/>
              <w:bottom w:val="single" w:color="auto" w:sz="4" w:space="0"/>
              <w:right w:val="single" w:color="auto" w:sz="4" w:space="0"/>
            </w:tcBorders>
            <w:noWrap/>
            <w:vAlign w:val="center"/>
          </w:tcPr>
          <w:p w14:paraId="7CDDDBA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14:paraId="276EC4A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p>
        </w:tc>
        <w:tc>
          <w:tcPr>
            <w:tcW w:w="707" w:type="dxa"/>
            <w:vMerge w:val="restart"/>
            <w:tcBorders>
              <w:top w:val="single" w:color="auto" w:sz="4" w:space="0"/>
              <w:left w:val="nil"/>
              <w:bottom w:val="single" w:color="auto" w:sz="4" w:space="0"/>
              <w:right w:val="single" w:color="auto" w:sz="4" w:space="0"/>
            </w:tcBorders>
            <w:noWrap/>
            <w:vAlign w:val="center"/>
          </w:tcPr>
          <w:p w14:paraId="2E091DE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职称</w:t>
            </w:r>
          </w:p>
        </w:tc>
        <w:tc>
          <w:tcPr>
            <w:tcW w:w="870" w:type="dxa"/>
            <w:vMerge w:val="restart"/>
            <w:tcBorders>
              <w:top w:val="single" w:color="auto" w:sz="4" w:space="0"/>
              <w:left w:val="nil"/>
              <w:bottom w:val="single" w:color="auto" w:sz="4" w:space="0"/>
              <w:right w:val="single" w:color="auto" w:sz="4" w:space="0"/>
            </w:tcBorders>
            <w:noWrap/>
            <w:vAlign w:val="center"/>
          </w:tcPr>
          <w:p w14:paraId="0987649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专业</w:t>
            </w:r>
          </w:p>
        </w:tc>
        <w:tc>
          <w:tcPr>
            <w:tcW w:w="3123" w:type="dxa"/>
            <w:gridSpan w:val="3"/>
            <w:tcBorders>
              <w:top w:val="single" w:color="auto" w:sz="4" w:space="0"/>
              <w:left w:val="nil"/>
              <w:bottom w:val="single" w:color="auto" w:sz="4" w:space="0"/>
              <w:right w:val="single" w:color="auto" w:sz="4" w:space="0"/>
            </w:tcBorders>
            <w:noWrap/>
            <w:vAlign w:val="center"/>
          </w:tcPr>
          <w:p w14:paraId="3C5B222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执业或职业资格证明</w:t>
            </w:r>
          </w:p>
        </w:tc>
        <w:tc>
          <w:tcPr>
            <w:tcW w:w="1302" w:type="dxa"/>
            <w:tcBorders>
              <w:top w:val="single" w:color="auto" w:sz="4" w:space="0"/>
              <w:left w:val="nil"/>
              <w:bottom w:val="single" w:color="auto" w:sz="4" w:space="0"/>
              <w:right w:val="single" w:color="auto" w:sz="4" w:space="0"/>
            </w:tcBorders>
            <w:noWrap/>
            <w:vAlign w:val="center"/>
          </w:tcPr>
          <w:p w14:paraId="6178FE5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w:t>
            </w:r>
          </w:p>
        </w:tc>
      </w:tr>
      <w:tr w14:paraId="1B1F0D5A">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14:paraId="215F5A09">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1468" w:type="dxa"/>
            <w:vMerge w:val="continue"/>
            <w:tcBorders>
              <w:top w:val="single" w:color="auto" w:sz="4" w:space="0"/>
              <w:left w:val="nil"/>
              <w:bottom w:val="single" w:color="auto" w:sz="4" w:space="0"/>
              <w:right w:val="single" w:color="auto" w:sz="4" w:space="0"/>
            </w:tcBorders>
            <w:noWrap/>
            <w:vAlign w:val="center"/>
          </w:tcPr>
          <w:p w14:paraId="3175ED38">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818" w:type="dxa"/>
            <w:vMerge w:val="continue"/>
            <w:tcBorders>
              <w:top w:val="single" w:color="auto" w:sz="4" w:space="0"/>
              <w:left w:val="nil"/>
              <w:bottom w:val="single" w:color="auto" w:sz="4" w:space="0"/>
              <w:right w:val="single" w:color="auto" w:sz="4" w:space="0"/>
            </w:tcBorders>
            <w:noWrap/>
            <w:vAlign w:val="center"/>
          </w:tcPr>
          <w:p w14:paraId="7EE07D2E">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707" w:type="dxa"/>
            <w:vMerge w:val="continue"/>
            <w:tcBorders>
              <w:top w:val="single" w:color="auto" w:sz="4" w:space="0"/>
              <w:left w:val="nil"/>
              <w:bottom w:val="single" w:color="auto" w:sz="4" w:space="0"/>
              <w:right w:val="single" w:color="auto" w:sz="4" w:space="0"/>
            </w:tcBorders>
            <w:noWrap/>
            <w:vAlign w:val="center"/>
          </w:tcPr>
          <w:p w14:paraId="4BC93E48">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870" w:type="dxa"/>
            <w:vMerge w:val="continue"/>
            <w:tcBorders>
              <w:top w:val="single" w:color="auto" w:sz="4" w:space="0"/>
              <w:left w:val="nil"/>
              <w:bottom w:val="single" w:color="auto" w:sz="4" w:space="0"/>
              <w:right w:val="single" w:color="auto" w:sz="4" w:space="0"/>
            </w:tcBorders>
            <w:noWrap/>
            <w:vAlign w:val="center"/>
          </w:tcPr>
          <w:p w14:paraId="2496D3F5">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center"/>
          </w:tcPr>
          <w:p w14:paraId="101E25AB">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证书名称</w:t>
            </w:r>
          </w:p>
        </w:tc>
        <w:tc>
          <w:tcPr>
            <w:tcW w:w="816" w:type="dxa"/>
            <w:tcBorders>
              <w:top w:val="single" w:color="auto" w:sz="4" w:space="0"/>
              <w:left w:val="nil"/>
              <w:bottom w:val="single" w:color="auto" w:sz="4" w:space="0"/>
              <w:right w:val="single" w:color="auto" w:sz="4" w:space="0"/>
            </w:tcBorders>
            <w:noWrap/>
            <w:vAlign w:val="center"/>
          </w:tcPr>
          <w:p w14:paraId="45DD06C3">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级别</w:t>
            </w:r>
          </w:p>
        </w:tc>
        <w:tc>
          <w:tcPr>
            <w:tcW w:w="1002" w:type="dxa"/>
            <w:tcBorders>
              <w:top w:val="single" w:color="auto" w:sz="4" w:space="0"/>
              <w:left w:val="nil"/>
              <w:bottom w:val="single" w:color="auto" w:sz="4" w:space="0"/>
              <w:right w:val="single" w:color="auto" w:sz="4" w:space="0"/>
            </w:tcBorders>
            <w:noWrap/>
            <w:vAlign w:val="center"/>
          </w:tcPr>
          <w:p w14:paraId="36169599">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证号</w:t>
            </w:r>
          </w:p>
        </w:tc>
        <w:tc>
          <w:tcPr>
            <w:tcW w:w="1302" w:type="dxa"/>
            <w:tcBorders>
              <w:top w:val="single" w:color="auto" w:sz="4" w:space="0"/>
              <w:left w:val="nil"/>
              <w:bottom w:val="single" w:color="auto" w:sz="4" w:space="0"/>
              <w:right w:val="single" w:color="auto" w:sz="4" w:space="0"/>
            </w:tcBorders>
            <w:noWrap/>
            <w:vAlign w:val="center"/>
          </w:tcPr>
          <w:p w14:paraId="30FD1A0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196ACEB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14:paraId="542CA16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5787B8E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center"/>
          </w:tcPr>
          <w:p w14:paraId="4CCCD37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center"/>
          </w:tcPr>
          <w:p w14:paraId="544A9E0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center"/>
          </w:tcPr>
          <w:p w14:paraId="6808A74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center"/>
          </w:tcPr>
          <w:p w14:paraId="7B6285E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center"/>
          </w:tcPr>
          <w:p w14:paraId="69308A3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center"/>
          </w:tcPr>
          <w:p w14:paraId="14F1458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center"/>
          </w:tcPr>
          <w:p w14:paraId="7038089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726856F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602EABC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5B9E044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7CCEBB7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7E41366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140EFF3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3E2D0BF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2C09A91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1C0F5BE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06CD2EE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3D68FAC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7DB34F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20613C6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47F6988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4EF015F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5C25C9F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3491EC8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5D8FED8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64E61BF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449613F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35E7658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20D763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2F0BCAF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3285886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37ACE4E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7D70091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39E776F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2F502BD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3932D38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3B377F3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62374D3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A87C7E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22D375C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1BE500D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43ED226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6DA14CF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47CB665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18D5147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733795B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47B65D8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7A3B2667">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941252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00BD219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1803D9B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16E5B87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3561B57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18CBE2F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4208A34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62F98A9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5E2D7E3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67739F2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EB5158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6330B43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6A07BDF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6679368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61ABA02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05C9DAE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65D616D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775BB57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1F45E41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43737B1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43B5813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0BB6A3E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7B48073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3CAEE10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3848E04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17F4869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617CB5D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4FA9E6E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480ABA1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7AEC228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B8E6D1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15065C2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16B57D2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5556DF8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0D495C7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5C8EDC4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0D6FD6A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24E9AFD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4E44A83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7BD09DD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519CFB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530E17A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7FE014C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68815C3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0B16C71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7E0A763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72CEED9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417074D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4A8DFC7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0C226F5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28B9DCC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7CF85AE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5E01FAA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45AD220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68959C0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08D54EA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4783B9B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443CCB0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104F69F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786C22C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BC2990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466D8BC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416886A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09436C5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45F0F92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27293C7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0F9DF28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116AE80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15085DC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33A9F9D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BEE4B4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0D268038">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0CAC95C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1345386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5B49428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28786E9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456EF24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74D865D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1E74B3F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7129EDD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706497B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53EAF7B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7D70D2D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2C14049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650F122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7705C7C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4A0D577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05208F4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5E88DE0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0B71769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5FBF5EA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1294393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15B9C3E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0FF2A0E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037290D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539FDD2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0355C93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56EEC29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5D9CC93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3ECA772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D094AE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187C121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539FCD4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44CEFD9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4EE0CA9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64E09E8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329F856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6B97A43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5C2E68D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3D46E4D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5C32E72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58652B4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2AD9E4A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428AD07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7AE219F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76A2E70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7EB4230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61E8B61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17657A8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38CA15C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20E0926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1C7A6F0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1DFC864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280D602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58992B0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0DB18A9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1286BC6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61F1E49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3FA0BBD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1022BB3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6A7338C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62818F6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001A1AF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56ED40C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20E21C9D">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0BFC59B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2A24628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364CA52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5A792F7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2C09FE1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C166A0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4A2A8B0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54A79BA1">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5C5C551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7F7FFC34">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4B37827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592750C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040FAFD2">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7D6DD25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22959E04">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62AD3599">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468" w:type="dxa"/>
            <w:tcBorders>
              <w:top w:val="single" w:color="auto" w:sz="4" w:space="0"/>
              <w:left w:val="nil"/>
              <w:bottom w:val="single" w:color="auto" w:sz="4" w:space="0"/>
              <w:right w:val="single" w:color="auto" w:sz="4" w:space="0"/>
            </w:tcBorders>
            <w:noWrap/>
            <w:vAlign w:val="top"/>
          </w:tcPr>
          <w:p w14:paraId="4B8372E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noWrap/>
            <w:vAlign w:val="top"/>
          </w:tcPr>
          <w:p w14:paraId="6ED3C79C">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707" w:type="dxa"/>
            <w:tcBorders>
              <w:top w:val="single" w:color="auto" w:sz="4" w:space="0"/>
              <w:left w:val="nil"/>
              <w:bottom w:val="single" w:color="auto" w:sz="4" w:space="0"/>
              <w:right w:val="single" w:color="auto" w:sz="4" w:space="0"/>
            </w:tcBorders>
            <w:noWrap/>
            <w:vAlign w:val="top"/>
          </w:tcPr>
          <w:p w14:paraId="5596DBE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noWrap/>
            <w:vAlign w:val="top"/>
          </w:tcPr>
          <w:p w14:paraId="667A215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noWrap/>
            <w:vAlign w:val="top"/>
          </w:tcPr>
          <w:p w14:paraId="6E41EDF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noWrap/>
            <w:vAlign w:val="top"/>
          </w:tcPr>
          <w:p w14:paraId="1699E0E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noWrap/>
            <w:vAlign w:val="top"/>
          </w:tcPr>
          <w:p w14:paraId="6C1BE3D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1302" w:type="dxa"/>
            <w:tcBorders>
              <w:top w:val="single" w:color="auto" w:sz="4" w:space="0"/>
              <w:left w:val="nil"/>
              <w:bottom w:val="single" w:color="auto" w:sz="4" w:space="0"/>
              <w:right w:val="single" w:color="auto" w:sz="4" w:space="0"/>
            </w:tcBorders>
            <w:noWrap/>
            <w:vAlign w:val="top"/>
          </w:tcPr>
          <w:p w14:paraId="7DEA4C5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bl>
    <w:p w14:paraId="2B9D4D5F">
      <w:pPr>
        <w:spacing w:line="440" w:lineRule="exact"/>
        <w:rPr>
          <w:rFonts w:ascii="宋体" w:hAnsi="宋体"/>
          <w:color w:val="000000" w:themeColor="text1"/>
          <w:szCs w:val="24"/>
          <w:highlight w:val="none"/>
          <w14:textFill>
            <w14:solidFill>
              <w14:schemeClr w14:val="tx1"/>
            </w14:solidFill>
          </w14:textFill>
        </w:rPr>
      </w:pPr>
    </w:p>
    <w:p w14:paraId="4D5A730A">
      <w:pPr>
        <w:spacing w:line="440" w:lineRule="exact"/>
        <w:rPr>
          <w:rFonts w:ascii="宋体" w:hAnsi="宋体"/>
          <w:color w:val="000000" w:themeColor="text1"/>
          <w:szCs w:val="24"/>
          <w:highlight w:val="none"/>
          <w14:textFill>
            <w14:solidFill>
              <w14:schemeClr w14:val="tx1"/>
            </w14:solidFill>
          </w14:textFill>
        </w:rPr>
      </w:pPr>
    </w:p>
    <w:p w14:paraId="5FB5F923">
      <w:pPr>
        <w:spacing w:line="440" w:lineRule="exact"/>
        <w:rPr>
          <w:rFonts w:ascii="宋体" w:hAnsi="宋体"/>
          <w:color w:val="000000" w:themeColor="text1"/>
          <w:szCs w:val="24"/>
          <w:highlight w:val="none"/>
          <w14:textFill>
            <w14:solidFill>
              <w14:schemeClr w14:val="tx1"/>
            </w14:solidFill>
          </w14:textFill>
        </w:rPr>
      </w:pPr>
    </w:p>
    <w:p w14:paraId="07C5D8CA">
      <w:pPr>
        <w:widowControl/>
        <w:jc w:val="left"/>
        <w:rPr>
          <w:rFonts w:ascii="宋体" w:hAnsi="宋体"/>
          <w:b/>
          <w:bCs/>
          <w:color w:val="000000" w:themeColor="text1"/>
          <w:sz w:val="28"/>
          <w:szCs w:val="32"/>
          <w:highlight w:val="none"/>
          <w14:textFill>
            <w14:solidFill>
              <w14:schemeClr w14:val="tx1"/>
            </w14:solidFill>
          </w14:textFill>
        </w:rPr>
      </w:pPr>
      <w:r>
        <w:rPr>
          <w:rFonts w:ascii="宋体" w:hAnsi="宋体"/>
          <w:b/>
          <w:bCs/>
          <w:color w:val="000000" w:themeColor="text1"/>
          <w:sz w:val="28"/>
          <w:szCs w:val="32"/>
          <w:highlight w:val="none"/>
          <w14:textFill>
            <w14:solidFill>
              <w14:schemeClr w14:val="tx1"/>
            </w14:solidFill>
          </w14:textFill>
        </w:rPr>
        <w:br w:type="page"/>
      </w:r>
    </w:p>
    <w:p w14:paraId="2C9FAA0B">
      <w:pPr>
        <w:spacing w:before="20" w:line="412" w:lineRule="auto"/>
        <w:ind w:firstLine="137"/>
        <w:jc w:val="center"/>
        <w:outlineLvl w:val="2"/>
        <w:rPr>
          <w:rFonts w:ascii="宋体" w:hAnsi="宋体"/>
          <w:b/>
          <w:bCs/>
          <w:color w:val="000000" w:themeColor="text1"/>
          <w:sz w:val="28"/>
          <w:szCs w:val="32"/>
          <w:highlight w:val="none"/>
          <w14:textFill>
            <w14:solidFill>
              <w14:schemeClr w14:val="tx1"/>
            </w14:solidFill>
          </w14:textFill>
        </w:rPr>
      </w:pPr>
      <w:r>
        <w:rPr>
          <w:rFonts w:hint="eastAsia" w:ascii="宋体" w:hAnsi="宋体"/>
          <w:b/>
          <w:bCs/>
          <w:color w:val="000000" w:themeColor="text1"/>
          <w:sz w:val="28"/>
          <w:szCs w:val="32"/>
          <w:highlight w:val="none"/>
          <w14:textFill>
            <w14:solidFill>
              <w14:schemeClr w14:val="tx1"/>
            </w14:solidFill>
          </w14:textFill>
        </w:rPr>
        <w:t>（五）主要人员简历表（格式可自定）</w:t>
      </w:r>
    </w:p>
    <w:tbl>
      <w:tblPr>
        <w:tblStyle w:val="10"/>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1E853A6">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5A42BD25">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  名</w:t>
            </w:r>
          </w:p>
        </w:tc>
        <w:tc>
          <w:tcPr>
            <w:tcW w:w="1048" w:type="dxa"/>
            <w:gridSpan w:val="2"/>
            <w:tcBorders>
              <w:top w:val="single" w:color="auto" w:sz="4" w:space="0"/>
              <w:left w:val="nil"/>
              <w:bottom w:val="single" w:color="auto" w:sz="4" w:space="0"/>
              <w:right w:val="single" w:color="auto" w:sz="4" w:space="0"/>
            </w:tcBorders>
            <w:noWrap/>
            <w:vAlign w:val="center"/>
          </w:tcPr>
          <w:p w14:paraId="06CF26B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noWrap/>
            <w:vAlign w:val="center"/>
          </w:tcPr>
          <w:p w14:paraId="408DEA76">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年龄</w:t>
            </w:r>
          </w:p>
        </w:tc>
        <w:tc>
          <w:tcPr>
            <w:tcW w:w="1065" w:type="dxa"/>
            <w:tcBorders>
              <w:top w:val="single" w:color="auto" w:sz="4" w:space="0"/>
              <w:left w:val="nil"/>
              <w:bottom w:val="single" w:color="auto" w:sz="4" w:space="0"/>
              <w:right w:val="single" w:color="auto" w:sz="4" w:space="0"/>
            </w:tcBorders>
            <w:noWrap/>
            <w:vAlign w:val="center"/>
          </w:tcPr>
          <w:p w14:paraId="4FB72E8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2368" w:type="dxa"/>
            <w:gridSpan w:val="3"/>
            <w:tcBorders>
              <w:top w:val="single" w:color="auto" w:sz="4" w:space="0"/>
              <w:left w:val="nil"/>
              <w:bottom w:val="single" w:color="auto" w:sz="4" w:space="0"/>
              <w:right w:val="single" w:color="auto" w:sz="4" w:space="0"/>
            </w:tcBorders>
            <w:noWrap/>
            <w:vAlign w:val="center"/>
          </w:tcPr>
          <w:p w14:paraId="1DD29A20">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14:paraId="7C65B317">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404C0789">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5C7CF65A">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职  称</w:t>
            </w:r>
          </w:p>
        </w:tc>
        <w:tc>
          <w:tcPr>
            <w:tcW w:w="1048" w:type="dxa"/>
            <w:gridSpan w:val="2"/>
            <w:tcBorders>
              <w:top w:val="single" w:color="auto" w:sz="4" w:space="0"/>
              <w:left w:val="nil"/>
              <w:bottom w:val="single" w:color="auto" w:sz="4" w:space="0"/>
              <w:right w:val="single" w:color="auto" w:sz="4" w:space="0"/>
            </w:tcBorders>
            <w:noWrap/>
            <w:vAlign w:val="center"/>
          </w:tcPr>
          <w:p w14:paraId="1876AE4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noWrap/>
            <w:vAlign w:val="center"/>
          </w:tcPr>
          <w:p w14:paraId="0900818C">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学历</w:t>
            </w:r>
          </w:p>
        </w:tc>
        <w:tc>
          <w:tcPr>
            <w:tcW w:w="1065" w:type="dxa"/>
            <w:tcBorders>
              <w:top w:val="single" w:color="auto" w:sz="4" w:space="0"/>
              <w:left w:val="nil"/>
              <w:bottom w:val="single" w:color="auto" w:sz="4" w:space="0"/>
              <w:right w:val="single" w:color="auto" w:sz="4" w:space="0"/>
            </w:tcBorders>
            <w:noWrap/>
            <w:vAlign w:val="center"/>
          </w:tcPr>
          <w:p w14:paraId="6C45664B">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2368" w:type="dxa"/>
            <w:gridSpan w:val="3"/>
            <w:tcBorders>
              <w:top w:val="single" w:color="auto" w:sz="4" w:space="0"/>
              <w:left w:val="nil"/>
              <w:bottom w:val="single" w:color="auto" w:sz="4" w:space="0"/>
              <w:right w:val="single" w:color="auto" w:sz="4" w:space="0"/>
            </w:tcBorders>
            <w:noWrap/>
            <w:vAlign w:val="center"/>
          </w:tcPr>
          <w:p w14:paraId="28D68202">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拟在本项目任职</w:t>
            </w:r>
          </w:p>
        </w:tc>
        <w:tc>
          <w:tcPr>
            <w:tcW w:w="1896" w:type="dxa"/>
            <w:tcBorders>
              <w:top w:val="single" w:color="auto" w:sz="4" w:space="0"/>
              <w:left w:val="nil"/>
              <w:bottom w:val="single" w:color="auto" w:sz="4" w:space="0"/>
              <w:right w:val="single" w:color="auto" w:sz="4" w:space="0"/>
            </w:tcBorders>
            <w:noWrap/>
            <w:vAlign w:val="center"/>
          </w:tcPr>
          <w:p w14:paraId="3330683E">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01182F6F">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01E91399">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工作年限</w:t>
            </w:r>
          </w:p>
        </w:tc>
        <w:tc>
          <w:tcPr>
            <w:tcW w:w="3071" w:type="dxa"/>
            <w:gridSpan w:val="4"/>
            <w:tcBorders>
              <w:top w:val="single" w:color="auto" w:sz="4" w:space="0"/>
              <w:left w:val="nil"/>
              <w:bottom w:val="single" w:color="auto" w:sz="4" w:space="0"/>
              <w:right w:val="single" w:color="auto" w:sz="4" w:space="0"/>
            </w:tcBorders>
            <w:noWrap/>
            <w:vAlign w:val="center"/>
          </w:tcPr>
          <w:p w14:paraId="641E1293">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c>
          <w:tcPr>
            <w:tcW w:w="2368" w:type="dxa"/>
            <w:gridSpan w:val="3"/>
            <w:tcBorders>
              <w:top w:val="single" w:color="auto" w:sz="4" w:space="0"/>
              <w:left w:val="nil"/>
              <w:bottom w:val="single" w:color="auto" w:sz="4" w:space="0"/>
              <w:right w:val="single" w:color="auto" w:sz="4" w:space="0"/>
            </w:tcBorders>
            <w:noWrap/>
            <w:vAlign w:val="center"/>
          </w:tcPr>
          <w:p w14:paraId="07DCB557">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从事相应工作年限</w:t>
            </w:r>
          </w:p>
        </w:tc>
        <w:tc>
          <w:tcPr>
            <w:tcW w:w="1896" w:type="dxa"/>
            <w:tcBorders>
              <w:top w:val="single" w:color="auto" w:sz="4" w:space="0"/>
              <w:left w:val="nil"/>
              <w:bottom w:val="single" w:color="auto" w:sz="4" w:space="0"/>
              <w:right w:val="single" w:color="auto" w:sz="4" w:space="0"/>
            </w:tcBorders>
            <w:noWrap/>
            <w:vAlign w:val="center"/>
          </w:tcPr>
          <w:p w14:paraId="2EDE0AEF">
            <w:pPr>
              <w:keepNext w:val="0"/>
              <w:keepLines w:val="0"/>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p>
        </w:tc>
      </w:tr>
      <w:tr w14:paraId="704C5658">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343937B3">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毕业学校</w:t>
            </w:r>
          </w:p>
        </w:tc>
        <w:tc>
          <w:tcPr>
            <w:tcW w:w="7335" w:type="dxa"/>
            <w:gridSpan w:val="8"/>
            <w:tcBorders>
              <w:top w:val="single" w:color="auto" w:sz="4" w:space="0"/>
              <w:left w:val="nil"/>
              <w:bottom w:val="single" w:color="auto" w:sz="4" w:space="0"/>
              <w:right w:val="single" w:color="auto" w:sz="4" w:space="0"/>
            </w:tcBorders>
            <w:noWrap/>
            <w:vAlign w:val="center"/>
          </w:tcPr>
          <w:p w14:paraId="6298AE06">
            <w:pPr>
              <w:keepNext w:val="0"/>
              <w:keepLines w:val="0"/>
              <w:suppressLineNumbers w:val="0"/>
              <w:spacing w:before="100" w:beforeAutospacing="1" w:after="100" w:afterAutospacing="1" w:line="440" w:lineRule="exact"/>
              <w:ind w:left="0" w:right="0" w:firstLine="960" w:firstLineChars="400"/>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年毕业于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学校</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专业</w:t>
            </w:r>
          </w:p>
        </w:tc>
      </w:tr>
      <w:tr w14:paraId="24253210">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14:paraId="749BB065">
            <w:pPr>
              <w:keepNext w:val="0"/>
              <w:keepLines w:val="0"/>
              <w:suppressLineNumbers w:val="0"/>
              <w:spacing w:before="100" w:beforeAutospacing="1" w:after="100" w:afterAutospacing="1" w:line="440" w:lineRule="exact"/>
              <w:ind w:left="0" w:right="0"/>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主要工作经历</w:t>
            </w:r>
          </w:p>
        </w:tc>
      </w:tr>
      <w:tr w14:paraId="46752913">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1976E8C7">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时  间</w:t>
            </w:r>
          </w:p>
        </w:tc>
        <w:tc>
          <w:tcPr>
            <w:tcW w:w="3420" w:type="dxa"/>
            <w:gridSpan w:val="4"/>
            <w:tcBorders>
              <w:top w:val="single" w:color="auto" w:sz="4" w:space="0"/>
              <w:left w:val="nil"/>
              <w:bottom w:val="single" w:color="auto" w:sz="4" w:space="0"/>
              <w:right w:val="single" w:color="auto" w:sz="4" w:space="0"/>
            </w:tcBorders>
            <w:noWrap/>
            <w:vAlign w:val="center"/>
          </w:tcPr>
          <w:p w14:paraId="1A476F2D">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参加过的类似项目</w:t>
            </w:r>
          </w:p>
        </w:tc>
        <w:tc>
          <w:tcPr>
            <w:tcW w:w="1261" w:type="dxa"/>
            <w:tcBorders>
              <w:top w:val="single" w:color="auto" w:sz="4" w:space="0"/>
              <w:left w:val="nil"/>
              <w:bottom w:val="single" w:color="auto" w:sz="4" w:space="0"/>
              <w:right w:val="single" w:color="auto" w:sz="4" w:space="0"/>
            </w:tcBorders>
            <w:noWrap/>
            <w:vAlign w:val="center"/>
          </w:tcPr>
          <w:p w14:paraId="58E269EA">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担任职务</w:t>
            </w:r>
          </w:p>
        </w:tc>
        <w:tc>
          <w:tcPr>
            <w:tcW w:w="2297" w:type="dxa"/>
            <w:gridSpan w:val="2"/>
            <w:tcBorders>
              <w:top w:val="single" w:color="auto" w:sz="4" w:space="0"/>
              <w:left w:val="nil"/>
              <w:bottom w:val="single" w:color="auto" w:sz="4" w:space="0"/>
              <w:right w:val="single" w:color="auto" w:sz="4" w:space="0"/>
            </w:tcBorders>
            <w:noWrap/>
            <w:vAlign w:val="center"/>
          </w:tcPr>
          <w:p w14:paraId="674C22F6">
            <w:pPr>
              <w:keepNext w:val="0"/>
              <w:keepLines w:val="0"/>
              <w:suppressLineNumbers w:val="0"/>
              <w:spacing w:before="100" w:beforeAutospacing="1" w:after="100" w:afterAutospacing="1"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委托人及联系电话</w:t>
            </w:r>
          </w:p>
        </w:tc>
      </w:tr>
      <w:tr w14:paraId="56C72720">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2FBE845D">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noWrap/>
            <w:vAlign w:val="top"/>
          </w:tcPr>
          <w:p w14:paraId="5FAFB240">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noWrap/>
            <w:vAlign w:val="top"/>
          </w:tcPr>
          <w:p w14:paraId="7A33642E">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noWrap/>
            <w:vAlign w:val="top"/>
          </w:tcPr>
          <w:p w14:paraId="77F9A0DD">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1406CC3D">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18D60F05">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noWrap/>
            <w:vAlign w:val="top"/>
          </w:tcPr>
          <w:p w14:paraId="2E944D68">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noWrap/>
            <w:vAlign w:val="top"/>
          </w:tcPr>
          <w:p w14:paraId="63AAA8A8">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noWrap/>
            <w:vAlign w:val="top"/>
          </w:tcPr>
          <w:p w14:paraId="48CC3695">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02BAB8C0">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494EE7DB">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noWrap/>
            <w:vAlign w:val="top"/>
          </w:tcPr>
          <w:p w14:paraId="01CF1018">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noWrap/>
            <w:vAlign w:val="top"/>
          </w:tcPr>
          <w:p w14:paraId="68AF017A">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noWrap/>
            <w:vAlign w:val="top"/>
          </w:tcPr>
          <w:p w14:paraId="6EA54FE3">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1A2A9FF4">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6837C7E4">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noWrap/>
            <w:vAlign w:val="center"/>
          </w:tcPr>
          <w:p w14:paraId="76615EBD">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noWrap/>
            <w:vAlign w:val="center"/>
          </w:tcPr>
          <w:p w14:paraId="65677713">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noWrap/>
            <w:vAlign w:val="center"/>
          </w:tcPr>
          <w:p w14:paraId="7F0F2838">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64342693">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22F2875A">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noWrap/>
            <w:vAlign w:val="center"/>
          </w:tcPr>
          <w:p w14:paraId="4782AACF">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noWrap/>
            <w:vAlign w:val="center"/>
          </w:tcPr>
          <w:p w14:paraId="7A315E01">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noWrap/>
            <w:vAlign w:val="center"/>
          </w:tcPr>
          <w:p w14:paraId="673BE0A9">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6BEEFD27">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6D916ABF">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noWrap/>
            <w:vAlign w:val="center"/>
          </w:tcPr>
          <w:p w14:paraId="3B9EF4D0">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noWrap/>
            <w:vAlign w:val="center"/>
          </w:tcPr>
          <w:p w14:paraId="781E7ECF">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noWrap/>
            <w:vAlign w:val="center"/>
          </w:tcPr>
          <w:p w14:paraId="7CFA3103">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r w14:paraId="08E768F5">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3CA3AFFD">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3420" w:type="dxa"/>
            <w:gridSpan w:val="4"/>
            <w:tcBorders>
              <w:top w:val="single" w:color="auto" w:sz="4" w:space="0"/>
              <w:left w:val="nil"/>
              <w:bottom w:val="single" w:color="auto" w:sz="4" w:space="0"/>
              <w:right w:val="single" w:color="auto" w:sz="4" w:space="0"/>
            </w:tcBorders>
            <w:noWrap/>
            <w:vAlign w:val="center"/>
          </w:tcPr>
          <w:p w14:paraId="7D11680F">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1261" w:type="dxa"/>
            <w:tcBorders>
              <w:top w:val="single" w:color="auto" w:sz="4" w:space="0"/>
              <w:left w:val="nil"/>
              <w:bottom w:val="single" w:color="auto" w:sz="4" w:space="0"/>
              <w:right w:val="single" w:color="auto" w:sz="4" w:space="0"/>
            </w:tcBorders>
            <w:noWrap/>
            <w:vAlign w:val="center"/>
          </w:tcPr>
          <w:p w14:paraId="6589BD1F">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c>
          <w:tcPr>
            <w:tcW w:w="2297" w:type="dxa"/>
            <w:gridSpan w:val="2"/>
            <w:tcBorders>
              <w:top w:val="single" w:color="auto" w:sz="4" w:space="0"/>
              <w:left w:val="nil"/>
              <w:bottom w:val="single" w:color="auto" w:sz="4" w:space="0"/>
              <w:right w:val="single" w:color="auto" w:sz="4" w:space="0"/>
            </w:tcBorders>
            <w:noWrap/>
            <w:vAlign w:val="center"/>
          </w:tcPr>
          <w:p w14:paraId="400BE667">
            <w:pPr>
              <w:keepNext w:val="0"/>
              <w:keepLines w:val="0"/>
              <w:suppressLineNumbers w:val="0"/>
              <w:spacing w:before="0" w:beforeAutospacing="0" w:after="0" w:afterAutospacing="0" w:line="440" w:lineRule="exact"/>
              <w:ind w:left="0" w:right="0"/>
              <w:rPr>
                <w:rFonts w:hint="default" w:ascii="宋体" w:hAnsi="宋体"/>
                <w:color w:val="000000" w:themeColor="text1"/>
                <w:sz w:val="24"/>
                <w:szCs w:val="24"/>
                <w:highlight w:val="none"/>
                <w14:textFill>
                  <w14:solidFill>
                    <w14:schemeClr w14:val="tx1"/>
                  </w14:solidFill>
                </w14:textFill>
              </w:rPr>
            </w:pPr>
          </w:p>
        </w:tc>
      </w:tr>
    </w:tbl>
    <w:p w14:paraId="0417763F">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注：投标人应根据投标人须知第3.5.6项的要求在本表后附相关证明材料。</w:t>
      </w:r>
    </w:p>
    <w:p w14:paraId="4BF311F3">
      <w:pPr>
        <w:spacing w:line="440" w:lineRule="exact"/>
        <w:rPr>
          <w:rFonts w:ascii="宋体" w:hAnsi="宋体"/>
          <w:color w:val="000000" w:themeColor="text1"/>
          <w:szCs w:val="24"/>
          <w:highlight w:val="none"/>
          <w14:textFill>
            <w14:solidFill>
              <w14:schemeClr w14:val="tx1"/>
            </w14:solidFill>
          </w14:textFill>
        </w:rPr>
      </w:pPr>
    </w:p>
    <w:p w14:paraId="676CED72">
      <w:pPr>
        <w:spacing w:before="20" w:line="412" w:lineRule="auto"/>
        <w:jc w:val="center"/>
        <w:outlineLvl w:val="2"/>
        <w:rPr>
          <w:rFonts w:ascii="宋体" w:hAnsi="宋体"/>
          <w:b/>
          <w:bCs/>
          <w:color w:val="000000" w:themeColor="text1"/>
          <w:sz w:val="28"/>
          <w:szCs w:val="32"/>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br w:type="page"/>
      </w:r>
      <w:r>
        <w:rPr>
          <w:rFonts w:hint="eastAsia" w:ascii="宋体" w:hAnsi="宋体"/>
          <w:b/>
          <w:bCs/>
          <w:color w:val="000000" w:themeColor="text1"/>
          <w:sz w:val="28"/>
          <w:szCs w:val="32"/>
          <w:highlight w:val="none"/>
          <w14:textFill>
            <w14:solidFill>
              <w14:schemeClr w14:val="tx1"/>
            </w14:solidFill>
          </w14:textFill>
        </w:rPr>
        <w:t>（六）拟投入本项目的主要试验检测仪器设备表（格式可自定）</w:t>
      </w:r>
    </w:p>
    <w:p w14:paraId="2F7C7E82">
      <w:pPr>
        <w:spacing w:line="440" w:lineRule="exact"/>
        <w:jc w:val="cente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position w:val="-1"/>
          <w:sz w:val="28"/>
          <w:szCs w:val="28"/>
          <w:highlight w:val="none"/>
          <w14:textFill>
            <w14:solidFill>
              <w14:schemeClr w14:val="tx1"/>
            </w14:solidFill>
          </w14:textFill>
        </w:rPr>
        <w:t>拟投入本项目的通讯、办公、检测设备清单</w:t>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43"/>
        <w:gridCol w:w="1852"/>
        <w:gridCol w:w="1749"/>
        <w:gridCol w:w="1573"/>
        <w:gridCol w:w="1558"/>
      </w:tblGrid>
      <w:tr w14:paraId="18B5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02D8310">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14:paraId="6212296B">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申请单位能达到的程度简述（由申请单位填写）</w:t>
            </w:r>
          </w:p>
        </w:tc>
      </w:tr>
      <w:tr w14:paraId="17F2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7E7AC0B">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14:paraId="66B3CE1C">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14:paraId="57727960">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拟投入本项目情况（台套）</w:t>
            </w:r>
          </w:p>
        </w:tc>
      </w:tr>
      <w:tr w14:paraId="36E7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C0BAD15">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14:paraId="6FD163EB">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A5CA62C">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14:paraId="2F260A57">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14:paraId="3AF8D691">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租赁</w:t>
            </w:r>
          </w:p>
        </w:tc>
      </w:tr>
      <w:tr w14:paraId="2E70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1B828189">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通讯设备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02E2846F">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14:paraId="6A4BA1B4">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E31B3B3">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B022EC2">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E3B6A42">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7144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B9531DF">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B7454CB">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1EF8204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BCE978B">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B2B750F">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3074E33">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1A5A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D4A14DC">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B09A588">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026AE661">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C06F1B4">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4B61A55">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A7C2299">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5B5C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9C98A35">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F2E4358">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28E7F4C4">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914E5F0">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752639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6FFABA1">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4314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20421E8A">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办公设备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6A7FEE4A">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4E73857C">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147BDBB">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9EE877F">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CFBCA76">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2112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FC129B6">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4EB6B7E">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788160A4">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0EAB9AD">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8DC9826">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347D8E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06E6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658A8EF">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21342A9E">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614A383A">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5F65025">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6D9EF7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87BCDE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1EDA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76C0529">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93A36D6">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电  脑</w:t>
            </w:r>
          </w:p>
        </w:tc>
        <w:tc>
          <w:tcPr>
            <w:tcW w:w="1852" w:type="dxa"/>
            <w:tcBorders>
              <w:top w:val="single" w:color="auto" w:sz="4" w:space="0"/>
              <w:left w:val="single" w:color="auto" w:sz="4" w:space="0"/>
              <w:bottom w:val="single" w:color="auto" w:sz="4" w:space="0"/>
              <w:right w:val="single" w:color="auto" w:sz="4" w:space="0"/>
            </w:tcBorders>
            <w:noWrap/>
            <w:vAlign w:val="center"/>
          </w:tcPr>
          <w:p w14:paraId="37C7DEC0">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E43F2D3">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2C272F1">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807299D">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35DC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5FC38A1">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21D66DD">
            <w:pPr>
              <w:keepNext w:val="0"/>
              <w:keepLines w:val="0"/>
              <w:widowControl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无人机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6C22ECF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C0FA52B">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9F35EF0">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E1F47EA">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07C0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A372F71">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194415AF">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3ECCF3F1">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BDB38B6">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ECDA07C">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345E3DC">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6781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19E5EB56">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检测设备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7A9EA37F">
            <w:pPr>
              <w:keepNext w:val="0"/>
              <w:keepLines w:val="0"/>
              <w:suppressLineNumbers w:val="0"/>
              <w:spacing w:before="0" w:beforeAutospacing="0" w:after="0" w:afterAutospacing="0"/>
              <w:ind w:left="0" w:right="0"/>
              <w:jc w:val="center"/>
              <w:rPr>
                <w:rFonts w:hint="default" w:ascii="宋体" w:hAnsi="宋体"/>
                <w:strike/>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30米钢卷尺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3C1E0F75">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E9DA84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C0D5FF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DC1089F">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23D2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left w:val="single" w:color="auto" w:sz="4" w:space="0"/>
              <w:right w:val="single" w:color="auto" w:sz="4" w:space="0"/>
            </w:tcBorders>
            <w:noWrap/>
            <w:vAlign w:val="center"/>
          </w:tcPr>
          <w:p w14:paraId="05E0DC0D">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731CF74">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default" w:ascii="宋体" w:hAnsi="宋体"/>
                <w:strike w:val="0"/>
                <w:color w:val="000000" w:themeColor="text1"/>
                <w:sz w:val="24"/>
                <w:szCs w:val="24"/>
                <w:highlight w:val="none"/>
                <w14:textFill>
                  <w14:solidFill>
                    <w14:schemeClr w14:val="tx1"/>
                  </w14:solidFill>
                </w14:textFill>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23A97966">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5F931D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55A7B46">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CFD9984">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50FA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8C3242D">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2CF326A4">
            <w:pPr>
              <w:keepNext w:val="0"/>
              <w:keepLines w:val="0"/>
              <w:suppressLineNumbers w:val="0"/>
              <w:spacing w:before="0" w:beforeAutospacing="0" w:after="0" w:afterAutospacing="0"/>
              <w:ind w:left="0" w:right="0"/>
              <w:jc w:val="center"/>
              <w:rPr>
                <w:rFonts w:hint="default" w:ascii="宋体" w:hAnsi="宋体"/>
                <w:strike/>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0F0A2052">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0007E71">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98EB9BA">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6E2E884">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3A0F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3071948">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CF254B3">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66CE782C">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45D1780">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2D78D69">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ED86927">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6424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003AE38">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135250FC">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34959150">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5097FC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CBD61FF">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4356E79">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073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B2EBEEF">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A8005E9">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14:paraId="4605DEDC">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FF9CE35">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80395F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11C599C">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44B9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FB4499D">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AD89D68">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3502C68A">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2B480C3">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B38ED2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123E35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6193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DD6A209">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8E6E200">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14CA4FD6">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EB004C5">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CF7DD5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4C3AC05">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76E5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D4E24C0">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192DBADD">
            <w:pPr>
              <w:keepNext w:val="0"/>
              <w:keepLines w:val="0"/>
              <w:suppressLineNumbers w:val="0"/>
              <w:spacing w:before="0" w:beforeAutospacing="0" w:after="0" w:afterAutospacing="0"/>
              <w:ind w:left="0" w:right="0"/>
              <w:jc w:val="center"/>
              <w:rPr>
                <w:rFonts w:hint="default" w:ascii="宋体" w:hAnsi="宋体"/>
                <w:strike w:val="0"/>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14:paraId="4B35AADB">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4AC10D9">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0550A7B">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D53AC61">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78C6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52411F1">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B3FA465">
            <w:pPr>
              <w:keepNext w:val="0"/>
              <w:keepLines w:val="0"/>
              <w:suppressLineNumbers w:val="0"/>
              <w:spacing w:before="0" w:beforeAutospacing="0" w:after="0" w:afterAutospacing="0"/>
              <w:ind w:left="0" w:right="0"/>
              <w:jc w:val="center"/>
              <w:rPr>
                <w:rFonts w:hint="default" w:ascii="宋体" w:hAnsi="宋体"/>
                <w:strike/>
                <w:color w:val="000000" w:themeColor="text1"/>
                <w:sz w:val="24"/>
                <w:szCs w:val="24"/>
                <w:highlight w:val="none"/>
                <w14:textFill>
                  <w14:solidFill>
                    <w14:schemeClr w14:val="tx1"/>
                  </w14:solidFill>
                </w14:textFill>
              </w:rPr>
            </w:pPr>
            <w:r>
              <w:rPr>
                <w:rFonts w:hint="eastAsia" w:ascii="宋体" w:hAnsi="宋体"/>
                <w:strike w:val="0"/>
                <w:color w:val="000000" w:themeColor="text1"/>
                <w:sz w:val="24"/>
                <w:szCs w:val="24"/>
                <w:highlight w:val="none"/>
                <w14:textFill>
                  <w14:solidFill>
                    <w14:schemeClr w14:val="tx1"/>
                  </w14:solidFill>
                </w14:textFill>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31BEBFC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EF86CDC">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7B79056">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B3A504A">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5263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5EA4DB21">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14:paraId="1E9D482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4CC611D">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16994F8">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9951BA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r w14:paraId="68A9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796C6FAA">
            <w:pPr>
              <w:keepNext w:val="0"/>
              <w:keepLines w:val="0"/>
              <w:suppressLineNumbers w:val="0"/>
              <w:spacing w:before="0" w:beforeAutospacing="0" w:after="0" w:afterAutospacing="0"/>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w:t>
            </w:r>
          </w:p>
        </w:tc>
        <w:tc>
          <w:tcPr>
            <w:tcW w:w="1852" w:type="dxa"/>
            <w:tcBorders>
              <w:top w:val="single" w:color="auto" w:sz="4" w:space="0"/>
              <w:left w:val="single" w:color="auto" w:sz="4" w:space="0"/>
              <w:bottom w:val="single" w:color="auto" w:sz="4" w:space="0"/>
              <w:right w:val="single" w:color="auto" w:sz="4" w:space="0"/>
            </w:tcBorders>
            <w:noWrap/>
            <w:vAlign w:val="top"/>
          </w:tcPr>
          <w:p w14:paraId="4D0CF3FA">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68E087E">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89BCF59">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AF9851D">
            <w:pPr>
              <w:keepNext w:val="0"/>
              <w:keepLines w:val="0"/>
              <w:suppressLineNumbers w:val="0"/>
              <w:spacing w:before="0" w:beforeAutospacing="0" w:after="0" w:afterAutospacing="0"/>
              <w:ind w:left="0" w:right="0"/>
              <w:rPr>
                <w:rFonts w:hint="default" w:ascii="宋体" w:hAnsi="宋体"/>
                <w:color w:val="000000" w:themeColor="text1"/>
                <w:sz w:val="24"/>
                <w:szCs w:val="24"/>
                <w:highlight w:val="none"/>
                <w14:textFill>
                  <w14:solidFill>
                    <w14:schemeClr w14:val="tx1"/>
                  </w14:solidFill>
                </w14:textFill>
              </w:rPr>
            </w:pPr>
          </w:p>
        </w:tc>
      </w:tr>
    </w:tbl>
    <w:p w14:paraId="75D8FD6E">
      <w:pPr>
        <w:topLinePunct/>
        <w:spacing w:line="271" w:lineRule="auto"/>
        <w:ind w:firstLine="496" w:firstLineChars="200"/>
        <w:rPr>
          <w:rFonts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备注：1、如投标人中标，招标人将据此清单与中标的监理单位核查进场的监理设施。</w:t>
      </w:r>
    </w:p>
    <w:p w14:paraId="5B18955D">
      <w:pPr>
        <w:topLinePunct/>
        <w:spacing w:line="271" w:lineRule="auto"/>
        <w:ind w:firstLine="620" w:firstLineChars="250"/>
        <w:rPr>
          <w:rFonts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2、投标人可</w:t>
      </w:r>
      <w:r>
        <w:rPr>
          <w:rFonts w:hint="default" w:ascii="宋体" w:hAnsi="宋体"/>
          <w:color w:val="000000" w:themeColor="text1"/>
          <w:spacing w:val="4"/>
          <w:sz w:val="24"/>
          <w:szCs w:val="24"/>
          <w:highlight w:val="none"/>
          <w14:textFill>
            <w14:solidFill>
              <w14:schemeClr w14:val="tx1"/>
            </w14:solidFill>
          </w14:textFill>
        </w:rPr>
        <w:t>根据招标文件要求</w:t>
      </w:r>
      <w:r>
        <w:rPr>
          <w:rFonts w:hint="eastAsia" w:ascii="宋体" w:hAnsi="宋体"/>
          <w:color w:val="000000" w:themeColor="text1"/>
          <w:spacing w:val="4"/>
          <w:sz w:val="24"/>
          <w:szCs w:val="24"/>
          <w:highlight w:val="none"/>
          <w14:textFill>
            <w14:solidFill>
              <w14:schemeClr w14:val="tx1"/>
            </w14:solidFill>
          </w14:textFill>
        </w:rPr>
        <w:t>自行补充拟投入本项目的监理设施，以及委托有关单位进行检测的协议。</w:t>
      </w:r>
    </w:p>
    <w:p w14:paraId="7DEBC658">
      <w:pPr>
        <w:topLinePunct/>
        <w:spacing w:line="360" w:lineRule="auto"/>
        <w:ind w:firstLine="496" w:firstLineChars="200"/>
        <w:rPr>
          <w:rFonts w:ascii="宋体" w:hAnsi="宋体"/>
          <w:color w:val="000000" w:themeColor="text1"/>
          <w:spacing w:val="4"/>
          <w:sz w:val="24"/>
          <w:szCs w:val="24"/>
          <w:highlight w:val="none"/>
          <w14:textFill>
            <w14:solidFill>
              <w14:schemeClr w14:val="tx1"/>
            </w14:solidFill>
          </w14:textFill>
        </w:rPr>
      </w:pPr>
    </w:p>
    <w:p w14:paraId="3A0873C6">
      <w:pPr>
        <w:topLinePunct/>
        <w:spacing w:line="360" w:lineRule="auto"/>
        <w:rPr>
          <w:rFonts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投标单位：</w:t>
      </w:r>
      <w:r>
        <w:rPr>
          <w:rFonts w:hint="eastAsia" w:ascii="宋体" w:hAnsi="宋体"/>
          <w:color w:val="000000" w:themeColor="text1"/>
          <w:sz w:val="24"/>
          <w:szCs w:val="24"/>
          <w:highlight w:val="none"/>
          <w:u w:val="single"/>
          <w14:textFill>
            <w14:solidFill>
              <w14:schemeClr w14:val="tx1"/>
            </w14:solidFill>
          </w14:textFill>
        </w:rPr>
        <w:t xml:space="preserve">              </w:t>
      </w:r>
    </w:p>
    <w:p w14:paraId="055C3809">
      <w:pPr>
        <w:topLinePunct/>
        <w:spacing w:line="360" w:lineRule="auto"/>
        <w:rPr>
          <w:rFonts w:ascii="宋体" w:hAnsi="宋体"/>
          <w:color w:val="000000" w:themeColor="text1"/>
          <w:spacing w:val="18"/>
          <w:sz w:val="24"/>
          <w:szCs w:val="24"/>
          <w:highlight w:val="none"/>
          <w14:textFill>
            <w14:solidFill>
              <w14:schemeClr w14:val="tx1"/>
            </w14:solidFill>
          </w14:textFill>
        </w:rPr>
      </w:pPr>
      <w:r>
        <w:rPr>
          <w:rFonts w:hint="eastAsia" w:ascii="宋体" w:hAnsi="宋体"/>
          <w:color w:val="000000" w:themeColor="text1"/>
          <w:spacing w:val="18"/>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pacing w:val="18"/>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pacing w:val="18"/>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pacing w:val="18"/>
          <w:sz w:val="24"/>
          <w:szCs w:val="24"/>
          <w:highlight w:val="none"/>
          <w14:textFill>
            <w14:solidFill>
              <w14:schemeClr w14:val="tx1"/>
            </w14:solidFill>
          </w14:textFill>
        </w:rPr>
        <w:t>日</w:t>
      </w:r>
    </w:p>
    <w:p w14:paraId="2341225E">
      <w:pPr>
        <w:spacing w:before="20" w:line="412" w:lineRule="auto"/>
        <w:outlineLvl w:val="2"/>
        <w:rPr>
          <w:rFonts w:ascii="宋体" w:hAnsi="宋体"/>
          <w:b/>
          <w:bCs/>
          <w:color w:val="000000" w:themeColor="text1"/>
          <w:sz w:val="28"/>
          <w:szCs w:val="28"/>
          <w:highlight w:val="none"/>
          <w14:textFill>
            <w14:solidFill>
              <w14:schemeClr w14:val="tx1"/>
            </w14:solidFill>
          </w14:textFill>
        </w:rPr>
      </w:pPr>
      <w:r>
        <w:rPr>
          <w:rFonts w:hint="eastAsia" w:ascii="宋体" w:hAnsi="宋体"/>
          <w:color w:val="000000" w:themeColor="text1"/>
          <w:spacing w:val="18"/>
          <w:sz w:val="24"/>
          <w:szCs w:val="24"/>
          <w:highlight w:val="none"/>
          <w14:textFill>
            <w14:solidFill>
              <w14:schemeClr w14:val="tx1"/>
            </w14:solidFill>
          </w14:textFill>
        </w:rPr>
        <w:br w:type="page"/>
      </w:r>
      <w:r>
        <w:rPr>
          <w:rFonts w:hint="eastAsia" w:ascii="宋体" w:hAnsi="宋体"/>
          <w:b/>
          <w:bCs/>
          <w:color w:val="000000" w:themeColor="text1"/>
          <w:sz w:val="28"/>
          <w:szCs w:val="28"/>
          <w:highlight w:val="none"/>
          <w14:textFill>
            <w14:solidFill>
              <w14:schemeClr w14:val="tx1"/>
            </w14:solidFill>
          </w14:textFill>
        </w:rPr>
        <w:t>（七）投标人声明格式</w:t>
      </w:r>
    </w:p>
    <w:p w14:paraId="27BC1DBF">
      <w:pPr>
        <w:topLinePunct/>
        <w:spacing w:line="360" w:lineRule="auto"/>
        <w:jc w:val="center"/>
        <w:rPr>
          <w:rFonts w:ascii="宋体" w:hAnsi="宋体"/>
          <w:color w:val="000000" w:themeColor="text1"/>
          <w:spacing w:val="18"/>
          <w:sz w:val="24"/>
          <w:highlight w:val="none"/>
          <w14:textFill>
            <w14:solidFill>
              <w14:schemeClr w14:val="tx1"/>
            </w14:solidFill>
          </w14:textFill>
        </w:rPr>
      </w:pPr>
      <w:r>
        <w:rPr>
          <w:rFonts w:hint="eastAsia" w:ascii="宋体" w:hAnsi="宋体"/>
          <w:snapToGrid w:val="0"/>
          <w:color w:val="000000" w:themeColor="text1"/>
          <w:spacing w:val="4"/>
          <w:kern w:val="0"/>
          <w:sz w:val="24"/>
          <w:highlight w:val="none"/>
          <w14:textFill>
            <w14:solidFill>
              <w14:schemeClr w14:val="tx1"/>
            </w14:solidFill>
          </w14:textFill>
        </w:rPr>
        <w:t>（格式详见招标公告附件一）</w:t>
      </w:r>
    </w:p>
    <w:p w14:paraId="10E5279E">
      <w:pPr>
        <w:spacing w:line="600" w:lineRule="auto"/>
        <w:jc w:val="left"/>
        <w:outlineLvl w:val="1"/>
        <w:rPr>
          <w:rFonts w:ascii="宋体" w:hAnsi="宋体"/>
          <w:b/>
          <w:bCs/>
          <w:color w:val="000000" w:themeColor="text1"/>
          <w:kern w:val="0"/>
          <w:sz w:val="30"/>
          <w:szCs w:val="30"/>
          <w:highlight w:val="none"/>
          <w14:textFill>
            <w14:solidFill>
              <w14:schemeClr w14:val="tx1"/>
            </w14:solidFill>
          </w14:textFill>
        </w:rPr>
      </w:pPr>
      <w:r>
        <w:rPr>
          <w:rFonts w:hint="eastAsia" w:ascii="宋体" w:hAnsi="宋体" w:eastAsia="黑体"/>
          <w:b/>
          <w:bCs/>
          <w:color w:val="000000" w:themeColor="text1"/>
          <w:kern w:val="0"/>
          <w:sz w:val="24"/>
          <w:szCs w:val="24"/>
          <w:highlight w:val="none"/>
          <w14:textFill>
            <w14:solidFill>
              <w14:schemeClr w14:val="tx1"/>
            </w14:solidFill>
          </w14:textFill>
        </w:rPr>
        <w:br w:type="page"/>
      </w:r>
      <w:bookmarkEnd w:id="481"/>
      <w:bookmarkStart w:id="485" w:name="_Toc530470651"/>
      <w:bookmarkStart w:id="486" w:name="_Toc529196610"/>
      <w:bookmarkStart w:id="487" w:name="_Toc535938758"/>
      <w:r>
        <w:rPr>
          <w:rFonts w:hint="default" w:ascii="宋体" w:hAnsi="宋体"/>
          <w:b/>
          <w:bCs/>
          <w:color w:val="000000" w:themeColor="text1"/>
          <w:kern w:val="0"/>
          <w:sz w:val="30"/>
          <w:szCs w:val="30"/>
          <w:highlight w:val="none"/>
          <w14:textFill>
            <w14:solidFill>
              <w14:schemeClr w14:val="tx1"/>
            </w14:solidFill>
          </w14:textFill>
        </w:rPr>
        <w:t>五</w:t>
      </w:r>
      <w:r>
        <w:rPr>
          <w:rFonts w:hint="eastAsia" w:ascii="宋体" w:hAnsi="宋体"/>
          <w:b/>
          <w:bCs/>
          <w:color w:val="000000" w:themeColor="text1"/>
          <w:kern w:val="0"/>
          <w:sz w:val="30"/>
          <w:szCs w:val="30"/>
          <w:highlight w:val="none"/>
          <w14:textFill>
            <w14:solidFill>
              <w14:schemeClr w14:val="tx1"/>
            </w14:solidFill>
          </w14:textFill>
        </w:rPr>
        <w:t>、监理大纲</w:t>
      </w:r>
      <w:bookmarkEnd w:id="485"/>
      <w:bookmarkEnd w:id="486"/>
      <w:bookmarkEnd w:id="487"/>
    </w:p>
    <w:p w14:paraId="7054683D">
      <w:pPr>
        <w:spacing w:line="360" w:lineRule="auto"/>
        <w:jc w:val="center"/>
        <w:rPr>
          <w:rFonts w:ascii="宋体" w:hAnsi="宋体"/>
          <w:b/>
          <w:color w:val="000000" w:themeColor="text1"/>
          <w:sz w:val="28"/>
          <w:szCs w:val="32"/>
          <w:highlight w:val="none"/>
          <w14:textFill>
            <w14:solidFill>
              <w14:schemeClr w14:val="tx1"/>
            </w14:solidFill>
          </w14:textFill>
        </w:rPr>
      </w:pPr>
      <w:r>
        <w:rPr>
          <w:rFonts w:hint="eastAsia" w:ascii="宋体" w:hAnsi="宋体"/>
          <w:b/>
          <w:color w:val="000000" w:themeColor="text1"/>
          <w:sz w:val="28"/>
          <w:szCs w:val="32"/>
          <w:highlight w:val="none"/>
          <w14:textFill>
            <w14:solidFill>
              <w14:schemeClr w14:val="tx1"/>
            </w14:solidFill>
          </w14:textFill>
        </w:rPr>
        <w:t>监理大纲</w:t>
      </w:r>
    </w:p>
    <w:p w14:paraId="44E431A8">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监理大纲应包括（但不限于）下列内容：</w:t>
      </w:r>
    </w:p>
    <w:p w14:paraId="2471E557">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一、监理工程概况；</w:t>
      </w:r>
    </w:p>
    <w:p w14:paraId="6383BB10">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二、监理范围、监理内容；</w:t>
      </w:r>
    </w:p>
    <w:p w14:paraId="53363EEC">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三、监理依据、监理工作目标；</w:t>
      </w:r>
    </w:p>
    <w:p w14:paraId="04ABB602">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四、监理机构设置（监理组织架构框图）、岗位职责；</w:t>
      </w:r>
    </w:p>
    <w:p w14:paraId="2ADA738F">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五、监理工作程序、方法和制度；</w:t>
      </w:r>
    </w:p>
    <w:p w14:paraId="4C043A65">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六、拟投入的监理人员、试验检测仪器设备；</w:t>
      </w:r>
    </w:p>
    <w:p w14:paraId="295B5084">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七、质量、进度、造价、安全、环保监理措施；</w:t>
      </w:r>
    </w:p>
    <w:p w14:paraId="432CC07F">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八、合同、信息管理方案；</w:t>
      </w:r>
    </w:p>
    <w:p w14:paraId="746DF50C">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九、组织协调内容及措施；</w:t>
      </w:r>
    </w:p>
    <w:p w14:paraId="0B632C76">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十、监理工作重点、难点分析；</w:t>
      </w:r>
    </w:p>
    <w:p w14:paraId="79F704A9">
      <w:pPr>
        <w:spacing w:line="360" w:lineRule="auto"/>
        <w:ind w:firstLine="542" w:firstLineChars="226"/>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十一、对本工程监理的合理化建议</w:t>
      </w:r>
      <w:r>
        <w:rPr>
          <w:rFonts w:hint="eastAsia" w:ascii="宋体" w:hAnsi="宋体"/>
          <w:color w:val="000000" w:themeColor="text1"/>
          <w:sz w:val="24"/>
          <w:szCs w:val="24"/>
          <w:highlight w:val="none"/>
          <w:lang w:eastAsia="zh-CN"/>
          <w14:textFill>
            <w14:solidFill>
              <w14:schemeClr w14:val="tx1"/>
            </w14:solidFill>
          </w14:textFill>
        </w:rPr>
        <w:t>；</w:t>
      </w:r>
    </w:p>
    <w:p w14:paraId="376A1C82">
      <w:pPr>
        <w:spacing w:line="360" w:lineRule="auto"/>
        <w:ind w:firstLine="542" w:firstLineChars="226"/>
        <w:rPr>
          <w:rFonts w:ascii="宋体" w:hAnsi="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14:textFill>
            <w14:solidFill>
              <w14:schemeClr w14:val="tx1"/>
            </w14:solidFill>
          </w14:textFill>
          <w:woUserID w:val="1"/>
        </w:rPr>
        <w:t>十二、本项目涉及的所有第三方检测（监测）的规划方案</w:t>
      </w:r>
      <w:r>
        <w:rPr>
          <w:rFonts w:hint="eastAsia" w:ascii="宋体" w:hAnsi="宋体"/>
          <w:color w:val="000000" w:themeColor="text1"/>
          <w:sz w:val="24"/>
          <w:szCs w:val="24"/>
          <w:highlight w:val="none"/>
          <w14:textFill>
            <w14:solidFill>
              <w14:schemeClr w14:val="tx1"/>
            </w14:solidFill>
          </w14:textFill>
        </w:rPr>
        <w:t>。</w:t>
      </w:r>
    </w:p>
    <w:p w14:paraId="5D491C74">
      <w:pPr>
        <w:spacing w:line="360" w:lineRule="auto"/>
        <w:ind w:firstLine="542" w:firstLineChars="226"/>
        <w:rPr>
          <w:rFonts w:ascii="宋体" w:hAnsi="宋体"/>
          <w:color w:val="000000" w:themeColor="text1"/>
          <w:sz w:val="24"/>
          <w:szCs w:val="24"/>
          <w:highlight w:val="none"/>
          <w14:textFill>
            <w14:solidFill>
              <w14:schemeClr w14:val="tx1"/>
            </w14:solidFill>
          </w14:textFill>
        </w:rPr>
      </w:pPr>
    </w:p>
    <w:p w14:paraId="3181084E">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66BBE086">
      <w:pPr>
        <w:keepNext w:val="0"/>
        <w:keepLines w:val="0"/>
        <w:widowControl w:val="0"/>
        <w:suppressLineNumbers w:val="0"/>
        <w:spacing w:before="0" w:beforeAutospacing="0" w:after="0" w:afterAutospacing="0" w:line="480" w:lineRule="auto"/>
        <w:ind w:left="0" w:right="0"/>
        <w:jc w:val="left"/>
        <w:outlineLvl w:val="1"/>
        <w:rPr>
          <w:rFonts w:hint="eastAsia" w:ascii="宋体" w:hAnsi="宋体" w:eastAsia="宋体" w:cs="Times New Roman"/>
          <w:b/>
          <w:color w:val="000000" w:themeColor="text1"/>
          <w:kern w:val="0"/>
          <w:sz w:val="30"/>
          <w:szCs w:val="30"/>
          <w:highlight w:val="none"/>
          <w14:textFill>
            <w14:solidFill>
              <w14:schemeClr w14:val="tx1"/>
            </w14:solidFill>
          </w14:textFill>
        </w:rPr>
      </w:pPr>
      <w:bookmarkStart w:id="488" w:name="_Toc529196611"/>
      <w:bookmarkStart w:id="489" w:name="_Toc535938759"/>
      <w:bookmarkStart w:id="490" w:name="_Toc530470652"/>
      <w:r>
        <w:rPr>
          <w:rFonts w:hint="eastAsia" w:ascii="宋体" w:hAnsi="宋体" w:eastAsia="宋体" w:cs="宋体"/>
          <w:b/>
          <w:color w:val="000000" w:themeColor="text1"/>
          <w:kern w:val="0"/>
          <w:sz w:val="30"/>
          <w:szCs w:val="30"/>
          <w:highlight w:val="none"/>
          <w:lang w:val="en-US" w:eastAsia="zh-CN" w:bidi="ar"/>
          <w14:textFill>
            <w14:solidFill>
              <w14:schemeClr w14:val="tx1"/>
            </w14:solidFill>
          </w14:textFill>
        </w:rPr>
        <w:t>六、企业资信相关资料</w:t>
      </w:r>
      <w:r>
        <w:rPr>
          <w:rFonts w:hint="eastAsia" w:ascii="宋体" w:hAnsi="宋体" w:eastAsia="宋体" w:cs="Times New Roman"/>
          <w:b/>
          <w:color w:val="000000" w:themeColor="text1"/>
          <w:kern w:val="0"/>
          <w:sz w:val="30"/>
          <w:szCs w:val="30"/>
          <w:highlight w:val="none"/>
          <w:lang w:val="en-US" w:eastAsia="zh-CN" w:bidi="ar"/>
          <w14:textFill>
            <w14:solidFill>
              <w14:schemeClr w14:val="tx1"/>
            </w14:solidFill>
          </w14:textFill>
        </w:rPr>
        <w:t xml:space="preserve">  </w:t>
      </w:r>
    </w:p>
    <w:p w14:paraId="3B102306">
      <w:pPr>
        <w:keepNext w:val="0"/>
        <w:keepLines w:val="0"/>
        <w:widowControl w:val="0"/>
        <w:suppressLineNumbers w:val="0"/>
        <w:spacing w:before="0" w:beforeAutospacing="0" w:after="0" w:afterAutospacing="0" w:line="480" w:lineRule="auto"/>
        <w:ind w:left="0" w:right="0"/>
        <w:jc w:val="left"/>
        <w:outlineLvl w:val="1"/>
        <w:rPr>
          <w:rFonts w:hint="eastAsia"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bidi="ar"/>
          <w14:textFill>
            <w14:solidFill>
              <w14:schemeClr w14:val="tx1"/>
            </w14:solidFill>
          </w14:textFill>
        </w:rPr>
        <w:t>（一）</w:t>
      </w:r>
      <w:r>
        <w:rPr>
          <w:rFonts w:hint="eastAsia" w:ascii="宋体" w:hAnsi="宋体" w:eastAsia="宋体" w:cs="Times New Roman"/>
          <w:b/>
          <w:color w:val="000000" w:themeColor="text1"/>
          <w:kern w:val="0"/>
          <w:sz w:val="30"/>
          <w:szCs w:val="30"/>
          <w:highlight w:val="none"/>
          <w:lang w:val="en-US" w:eastAsia="zh-CN" w:bidi="ar"/>
          <w14:textFill>
            <w14:solidFill>
              <w14:schemeClr w14:val="tx1"/>
            </w14:solidFill>
          </w14:textFill>
        </w:rPr>
        <w:t>ISO认证情况</w:t>
      </w:r>
    </w:p>
    <w:p w14:paraId="0F7A7276">
      <w:pPr>
        <w:keepNext w:val="0"/>
        <w:keepLines w:val="0"/>
        <w:widowControl w:val="0"/>
        <w:suppressLineNumbers w:val="0"/>
        <w:spacing w:before="0" w:beforeAutospacing="0" w:after="0" w:afterAutospacing="0" w:line="480" w:lineRule="auto"/>
        <w:ind w:left="0" w:right="0"/>
        <w:jc w:val="left"/>
        <w:rPr>
          <w:rFonts w:hint="eastAsia"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注：按定标因素“ISO认证情况”中的要求，在本表后附相关证明资料。</w:t>
      </w:r>
    </w:p>
    <w:p w14:paraId="38D1C986">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
          <w14:textFill>
            <w14:solidFill>
              <w14:schemeClr w14:val="tx1"/>
            </w14:solidFill>
          </w14:textFill>
        </w:rPr>
        <w:br w:type="page"/>
      </w:r>
    </w:p>
    <w:p w14:paraId="5AB03BAF">
      <w:pPr>
        <w:keepNext w:val="0"/>
        <w:keepLines w:val="0"/>
        <w:widowControl w:val="0"/>
        <w:suppressLineNumbers w:val="0"/>
        <w:spacing w:before="0" w:beforeAutospacing="0" w:after="0" w:afterAutospacing="0" w:line="480" w:lineRule="auto"/>
        <w:ind w:left="0" w:right="0"/>
        <w:jc w:val="left"/>
        <w:outlineLvl w:val="1"/>
        <w:rPr>
          <w:rFonts w:hint="eastAsia"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bidi="ar"/>
          <w14:textFill>
            <w14:solidFill>
              <w14:schemeClr w14:val="tx1"/>
            </w14:solidFill>
          </w14:textFill>
        </w:rPr>
        <w:t>（二）纳税情况</w:t>
      </w:r>
    </w:p>
    <w:p w14:paraId="50B22B9C">
      <w:pPr>
        <w:keepNext w:val="0"/>
        <w:keepLines w:val="0"/>
        <w:widowControl w:val="0"/>
        <w:suppressLineNumbers w:val="0"/>
        <w:spacing w:before="0" w:beforeAutospacing="0" w:after="0" w:afterAutospacing="0" w:line="480" w:lineRule="auto"/>
        <w:ind w:left="0" w:right="0"/>
        <w:jc w:val="left"/>
        <w:rPr>
          <w:rFonts w:hint="eastAsia"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注：</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按定标因素“纳税情况”中的要求，在本表后附相关证明资料。</w:t>
      </w:r>
    </w:p>
    <w:p w14:paraId="56C84C7F">
      <w:pPr>
        <w:keepNext w:val="0"/>
        <w:keepLines w:val="0"/>
        <w:widowControl w:val="0"/>
        <w:suppressLineNumbers w:val="0"/>
        <w:spacing w:before="0" w:beforeAutospacing="0" w:after="0" w:afterAutospacing="0"/>
        <w:ind w:left="0" w:right="0"/>
        <w:jc w:val="left"/>
        <w:rPr>
          <w:rFonts w:hint="eastAsia"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bidi="ar"/>
          <w14:textFill>
            <w14:solidFill>
              <w14:schemeClr w14:val="tx1"/>
            </w14:solidFill>
          </w14:textFill>
        </w:rPr>
        <w:br w:type="page"/>
      </w:r>
    </w:p>
    <w:p w14:paraId="455373BA">
      <w:pPr>
        <w:keepNext w:val="0"/>
        <w:keepLines w:val="0"/>
        <w:widowControl w:val="0"/>
        <w:suppressLineNumbers w:val="0"/>
        <w:spacing w:before="0" w:beforeAutospacing="0" w:after="0" w:afterAutospacing="0" w:line="480" w:lineRule="auto"/>
        <w:ind w:left="0" w:right="0"/>
        <w:jc w:val="left"/>
        <w:outlineLvl w:val="1"/>
        <w:rPr>
          <w:rFonts w:hint="eastAsia"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bidi="ar"/>
          <w14:textFill>
            <w14:solidFill>
              <w14:schemeClr w14:val="tx1"/>
            </w14:solidFill>
          </w14:textFill>
        </w:rPr>
        <w:t>（三）监理业绩情况</w:t>
      </w:r>
    </w:p>
    <w:p w14:paraId="2BC855A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投标人自2022年1月1日至今完成的类似监理业绩情况汇总表</w:t>
      </w:r>
    </w:p>
    <w:p w14:paraId="2CFB00A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 xml:space="preserve"> </w:t>
      </w:r>
    </w:p>
    <w:tbl>
      <w:tblPr>
        <w:tblStyle w:val="10"/>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25"/>
        <w:gridCol w:w="3766"/>
        <w:gridCol w:w="1242"/>
        <w:gridCol w:w="1242"/>
      </w:tblGrid>
      <w:tr w14:paraId="5CFA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232AD1ED">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序号</w:t>
            </w:r>
          </w:p>
        </w:tc>
        <w:tc>
          <w:tcPr>
            <w:tcW w:w="3766" w:type="dxa"/>
            <w:tcBorders>
              <w:top w:val="single" w:color="auto" w:sz="4" w:space="0"/>
              <w:left w:val="nil"/>
              <w:bottom w:val="single" w:color="auto" w:sz="4" w:space="0"/>
              <w:right w:val="single" w:color="auto" w:sz="4" w:space="0"/>
            </w:tcBorders>
            <w:shd w:val="clear" w:color="auto" w:fill="auto"/>
            <w:vAlign w:val="center"/>
          </w:tcPr>
          <w:p w14:paraId="6D2F304B">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w:t>
            </w:r>
          </w:p>
        </w:tc>
        <w:tc>
          <w:tcPr>
            <w:tcW w:w="1242" w:type="dxa"/>
            <w:tcBorders>
              <w:top w:val="single" w:color="auto" w:sz="4" w:space="0"/>
              <w:left w:val="nil"/>
              <w:bottom w:val="single" w:color="auto" w:sz="4" w:space="0"/>
              <w:right w:val="single" w:color="auto" w:sz="4" w:space="0"/>
            </w:tcBorders>
            <w:shd w:val="clear" w:color="auto" w:fill="auto"/>
            <w:vAlign w:val="center"/>
          </w:tcPr>
          <w:p w14:paraId="5DF39186">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业绩金额</w:t>
            </w:r>
          </w:p>
        </w:tc>
        <w:tc>
          <w:tcPr>
            <w:tcW w:w="1242" w:type="dxa"/>
            <w:tcBorders>
              <w:top w:val="single" w:color="auto" w:sz="4" w:space="0"/>
              <w:left w:val="nil"/>
              <w:bottom w:val="single" w:color="auto" w:sz="4" w:space="0"/>
              <w:right w:val="single" w:color="auto" w:sz="4" w:space="0"/>
            </w:tcBorders>
            <w:shd w:val="clear" w:color="auto" w:fill="auto"/>
            <w:vAlign w:val="center"/>
          </w:tcPr>
          <w:p w14:paraId="2ADB60E8">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完成时间</w:t>
            </w:r>
          </w:p>
        </w:tc>
      </w:tr>
      <w:tr w14:paraId="754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B672220">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054D3FC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07C0E1A5">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6ACA5656">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5F85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50CBD200">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765F57C7">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56ECC1AA">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0A1C8328">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07E5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5087B8A4">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5518D82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2A7DE9A7">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21768576">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1CF1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2825D4B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1F3A1EA5">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0653AC8D">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3D2CD0E3">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365F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79679FB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2920CD66">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7369A555">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2C6BE0E4">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6460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1050E903">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2E60543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399F10D2">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1951FDE8">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bl>
    <w:p w14:paraId="6B2EFF7F">
      <w:pPr>
        <w:keepNext w:val="0"/>
        <w:keepLines w:val="0"/>
        <w:widowControl w:val="0"/>
        <w:suppressLineNumbers w:val="0"/>
        <w:spacing w:before="0" w:beforeAutospacing="0" w:after="0" w:afterAutospacing="0" w:line="268" w:lineRule="auto"/>
        <w:ind w:left="0" w:right="0" w:firstLine="424" w:firstLineChars="202"/>
        <w:jc w:val="left"/>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类似监理业绩由投标人择优提供，按定标因素“监理业绩情况”中的要求，在本表后附类似业绩证明资料。如在投标文件格式“四、资格审查资料”中的“（二）近年完成的类似监理项目情况表”已附相关类似业绩证明资料的，则无需在本表后重复附证明资料。</w:t>
      </w:r>
    </w:p>
    <w:p w14:paraId="270A6150">
      <w:pPr>
        <w:keepNext w:val="0"/>
        <w:keepLines w:val="0"/>
        <w:widowControl w:val="0"/>
        <w:suppressLineNumbers w:val="0"/>
        <w:spacing w:before="0" w:beforeAutospacing="0" w:after="0" w:afterAutospacing="0" w:line="480" w:lineRule="auto"/>
        <w:ind w:left="0" w:right="0"/>
        <w:jc w:val="left"/>
        <w:rPr>
          <w:rFonts w:hint="eastAsia"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
          <w14:textFill>
            <w14:solidFill>
              <w14:schemeClr w14:val="tx1"/>
            </w14:solidFill>
          </w14:textFill>
        </w:rPr>
        <w:t xml:space="preserve"> </w:t>
      </w:r>
    </w:p>
    <w:p w14:paraId="59B0ADAE">
      <w:pPr>
        <w:keepNext w:val="0"/>
        <w:keepLines w:val="0"/>
        <w:widowControl w:val="0"/>
        <w:suppressLineNumbers w:val="0"/>
        <w:spacing w:before="0" w:beforeAutospacing="0" w:after="0" w:afterAutospacing="0"/>
        <w:ind w:left="0" w:right="0"/>
        <w:jc w:val="left"/>
        <w:rPr>
          <w:rFonts w:hint="eastAsia"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bidi="ar"/>
          <w14:textFill>
            <w14:solidFill>
              <w14:schemeClr w14:val="tx1"/>
            </w14:solidFill>
          </w14:textFill>
        </w:rPr>
        <w:br w:type="page"/>
      </w:r>
    </w:p>
    <w:p w14:paraId="20E81F66">
      <w:pPr>
        <w:keepNext w:val="0"/>
        <w:keepLines w:val="0"/>
        <w:widowControl w:val="0"/>
        <w:suppressLineNumbers w:val="0"/>
        <w:spacing w:before="0" w:beforeAutospacing="0" w:after="0" w:afterAutospacing="0" w:line="480" w:lineRule="auto"/>
        <w:ind w:left="0" w:right="0"/>
        <w:jc w:val="left"/>
        <w:outlineLvl w:val="1"/>
        <w:rPr>
          <w:rFonts w:hint="eastAsia"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bidi="ar"/>
          <w14:textFill>
            <w14:solidFill>
              <w14:schemeClr w14:val="tx1"/>
            </w14:solidFill>
          </w14:textFill>
        </w:rPr>
        <w:t>（四）监理业绩获奖情况</w:t>
      </w:r>
    </w:p>
    <w:p w14:paraId="7A70437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投标人自2022年1月1日至今监理的房屋建筑工程获奖情况汇总表</w:t>
      </w:r>
    </w:p>
    <w:p w14:paraId="440EAA5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 xml:space="preserve"> </w:t>
      </w:r>
    </w:p>
    <w:tbl>
      <w:tblPr>
        <w:tblStyle w:val="10"/>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3991"/>
        <w:gridCol w:w="1542"/>
        <w:gridCol w:w="1647"/>
      </w:tblGrid>
      <w:tr w14:paraId="6595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699A256">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序号</w:t>
            </w:r>
          </w:p>
        </w:tc>
        <w:tc>
          <w:tcPr>
            <w:tcW w:w="3991" w:type="dxa"/>
            <w:tcBorders>
              <w:top w:val="single" w:color="auto" w:sz="4" w:space="0"/>
              <w:left w:val="nil"/>
              <w:bottom w:val="single" w:color="auto" w:sz="4" w:space="0"/>
              <w:right w:val="single" w:color="auto" w:sz="4" w:space="0"/>
            </w:tcBorders>
            <w:shd w:val="clear" w:color="auto" w:fill="auto"/>
            <w:vAlign w:val="center"/>
          </w:tcPr>
          <w:p w14:paraId="1DA4CE9C">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w:t>
            </w:r>
          </w:p>
        </w:tc>
        <w:tc>
          <w:tcPr>
            <w:tcW w:w="1542" w:type="dxa"/>
            <w:tcBorders>
              <w:top w:val="single" w:color="auto" w:sz="4" w:space="0"/>
              <w:left w:val="nil"/>
              <w:bottom w:val="single" w:color="auto" w:sz="4" w:space="0"/>
              <w:right w:val="single" w:color="auto" w:sz="4" w:space="0"/>
            </w:tcBorders>
            <w:shd w:val="clear" w:color="auto" w:fill="auto"/>
            <w:vAlign w:val="center"/>
          </w:tcPr>
          <w:p w14:paraId="52A630C4">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所获奖项</w:t>
            </w:r>
          </w:p>
        </w:tc>
        <w:tc>
          <w:tcPr>
            <w:tcW w:w="1647" w:type="dxa"/>
            <w:tcBorders>
              <w:top w:val="single" w:color="auto" w:sz="4" w:space="0"/>
              <w:left w:val="nil"/>
              <w:bottom w:val="single" w:color="auto" w:sz="4" w:space="0"/>
              <w:right w:val="single" w:color="auto" w:sz="4" w:space="0"/>
            </w:tcBorders>
            <w:shd w:val="clear" w:color="auto" w:fill="auto"/>
            <w:vAlign w:val="center"/>
          </w:tcPr>
          <w:p w14:paraId="416EDF1D">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获奖时间</w:t>
            </w:r>
          </w:p>
        </w:tc>
      </w:tr>
      <w:tr w14:paraId="2744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5F9D9A8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62F3EBDA">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3CE71500">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35D63F0D">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3A2B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19FA8CE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1FE56692">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4D02A862">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31380B48">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0929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68E6B493">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1337147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4DF47380">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528B32AD">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5DCC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4EDE775E">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094698CE">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1876E0D5">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63DAD6DF">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3517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56FB3D2E">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4D57C28B">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1466753B">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4749F949">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r w14:paraId="2D5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4BB95A7B">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6D858326">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20C453EB">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73412C4E">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2"/>
                <w:sz w:val="24"/>
                <w:szCs w:val="24"/>
                <w:highlight w:val="none"/>
                <w14:textFill>
                  <w14:solidFill>
                    <w14:schemeClr w14:val="tx1"/>
                  </w14:solidFill>
                </w14:textFill>
              </w:rPr>
            </w:pPr>
          </w:p>
        </w:tc>
      </w:tr>
    </w:tbl>
    <w:p w14:paraId="25C6E53A">
      <w:pPr>
        <w:keepNext w:val="0"/>
        <w:keepLines w:val="0"/>
        <w:widowControl w:val="0"/>
        <w:suppressLineNumbers w:val="0"/>
        <w:spacing w:before="0" w:beforeAutospacing="0" w:after="0" w:afterAutospacing="0" w:line="268" w:lineRule="auto"/>
        <w:ind w:left="0" w:right="0" w:firstLine="424" w:firstLineChars="202"/>
        <w:jc w:val="left"/>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注：监理业绩获奖由投标人择优提供，按定标因素“监理业绩获奖情况”中的要求，在本表后附相关奖项证明资料。</w:t>
      </w:r>
    </w:p>
    <w:p w14:paraId="4EFAC819">
      <w:pPr>
        <w:keepNext w:val="0"/>
        <w:keepLines w:val="0"/>
        <w:widowControl w:val="0"/>
        <w:suppressLineNumbers w:val="0"/>
        <w:spacing w:before="0" w:beforeAutospacing="0" w:after="0" w:afterAutospacing="0" w:line="480" w:lineRule="auto"/>
        <w:ind w:left="0" w:right="0"/>
        <w:jc w:val="left"/>
        <w:rPr>
          <w:rFonts w:hint="eastAsia"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
          <w14:textFill>
            <w14:solidFill>
              <w14:schemeClr w14:val="tx1"/>
            </w14:solidFill>
          </w14:textFill>
        </w:rPr>
        <w:t xml:space="preserve"> </w:t>
      </w:r>
    </w:p>
    <w:p w14:paraId="1BCB7D9E">
      <w:pPr>
        <w:keepNext w:val="0"/>
        <w:keepLines w:val="0"/>
        <w:widowControl w:val="0"/>
        <w:suppressLineNumbers w:val="0"/>
        <w:spacing w:before="0" w:beforeAutospacing="0" w:after="0" w:afterAutospacing="0" w:line="480" w:lineRule="auto"/>
        <w:ind w:left="0" w:right="0"/>
        <w:jc w:val="left"/>
        <w:rPr>
          <w:rFonts w:hint="eastAsia"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
          <w14:textFill>
            <w14:solidFill>
              <w14:schemeClr w14:val="tx1"/>
            </w14:solidFill>
          </w14:textFill>
        </w:rPr>
        <w:br w:type="page"/>
      </w:r>
    </w:p>
    <w:p w14:paraId="7399D39F">
      <w:pPr>
        <w:spacing w:line="480" w:lineRule="auto"/>
        <w:jc w:val="left"/>
        <w:outlineLvl w:val="1"/>
        <w:rPr>
          <w:rFonts w:ascii="宋体" w:hAnsi="宋体"/>
          <w:b/>
          <w:bCs/>
          <w:color w:val="000000" w:themeColor="text1"/>
          <w:kern w:val="0"/>
          <w:sz w:val="30"/>
          <w:szCs w:val="30"/>
          <w:highlight w:val="none"/>
          <w14:textFill>
            <w14:solidFill>
              <w14:schemeClr w14:val="tx1"/>
            </w14:solidFill>
          </w14:textFill>
        </w:rPr>
      </w:pPr>
      <w:r>
        <w:rPr>
          <w:rFonts w:hint="eastAsia" w:ascii="宋体" w:hAnsi="宋体"/>
          <w:b/>
          <w:bCs/>
          <w:color w:val="000000" w:themeColor="text1"/>
          <w:kern w:val="0"/>
          <w:sz w:val="30"/>
          <w:szCs w:val="30"/>
          <w:highlight w:val="none"/>
          <w14:textFill>
            <w14:solidFill>
              <w14:schemeClr w14:val="tx1"/>
            </w14:solidFill>
          </w14:textFill>
        </w:rPr>
        <w:t>七、其他资料</w:t>
      </w:r>
      <w:bookmarkEnd w:id="488"/>
      <w:bookmarkEnd w:id="489"/>
      <w:bookmarkEnd w:id="490"/>
    </w:p>
    <w:p w14:paraId="7797AAD4">
      <w:pPr>
        <w:topLinePunct/>
        <w:spacing w:line="360" w:lineRule="auto"/>
        <w:rPr>
          <w:rFonts w:ascii="宋体" w:hAnsi="宋体"/>
          <w:snapToGrid w:val="0"/>
          <w:color w:val="000000" w:themeColor="text1"/>
          <w:spacing w:val="18"/>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其他资料应包括（但不限制于）以下内容：</w:t>
      </w:r>
    </w:p>
    <w:p w14:paraId="7CDDC906">
      <w:pPr>
        <w:spacing w:line="360" w:lineRule="auto"/>
        <w:outlineLvl w:val="2"/>
        <w:rPr>
          <w:rFonts w:ascii="宋体" w:hAnsi="宋体"/>
          <w:b/>
          <w:color w:val="000000" w:themeColor="text1"/>
          <w:sz w:val="28"/>
          <w:szCs w:val="28"/>
          <w:highlight w:val="none"/>
          <w14:textFill>
            <w14:solidFill>
              <w14:schemeClr w14:val="tx1"/>
            </w14:solidFill>
          </w14:textFill>
        </w:rPr>
      </w:pPr>
      <w:bookmarkStart w:id="491" w:name="_Toc530470653"/>
      <w:bookmarkStart w:id="492" w:name="_Toc535938760"/>
      <w:r>
        <w:rPr>
          <w:rFonts w:hint="eastAsia" w:ascii="宋体" w:hAnsi="宋体"/>
          <w:b/>
          <w:color w:val="000000" w:themeColor="text1"/>
          <w:sz w:val="28"/>
          <w:szCs w:val="28"/>
          <w:highlight w:val="none"/>
          <w14:textFill>
            <w14:solidFill>
              <w14:schemeClr w14:val="tx1"/>
            </w14:solidFill>
          </w14:textFill>
        </w:rPr>
        <w:t>①工程监理服务承诺书</w:t>
      </w:r>
      <w:bookmarkEnd w:id="491"/>
      <w:bookmarkEnd w:id="492"/>
    </w:p>
    <w:p w14:paraId="32867652">
      <w:pPr>
        <w:spacing w:line="360" w:lineRule="auto"/>
        <w:jc w:val="center"/>
        <w:rPr>
          <w:rFonts w:ascii="宋体" w:hAnsi="宋体"/>
          <w:b/>
          <w:color w:val="000000" w:themeColor="text1"/>
          <w:sz w:val="32"/>
          <w:szCs w:val="30"/>
          <w:highlight w:val="none"/>
          <w14:textFill>
            <w14:solidFill>
              <w14:schemeClr w14:val="tx1"/>
            </w14:solidFill>
          </w14:textFill>
        </w:rPr>
      </w:pPr>
      <w:r>
        <w:rPr>
          <w:rFonts w:hint="eastAsia" w:ascii="宋体" w:hAnsi="宋体"/>
          <w:b/>
          <w:color w:val="000000" w:themeColor="text1"/>
          <w:sz w:val="32"/>
          <w:szCs w:val="30"/>
          <w:highlight w:val="none"/>
          <w14:textFill>
            <w14:solidFill>
              <w14:schemeClr w14:val="tx1"/>
            </w14:solidFill>
          </w14:textFill>
        </w:rPr>
        <w:t>工程监理服务承诺书</w:t>
      </w:r>
    </w:p>
    <w:p w14:paraId="701AFD3A">
      <w:pPr>
        <w:topLinePunct/>
        <w:spacing w:line="336" w:lineRule="auto"/>
        <w:rPr>
          <w:rFonts w:ascii="宋体" w:hAnsi="宋体"/>
          <w:b/>
          <w:bCs/>
          <w:snapToGrid w:val="0"/>
          <w:color w:val="000000" w:themeColor="text1"/>
          <w:spacing w:val="4"/>
          <w:sz w:val="24"/>
          <w:szCs w:val="24"/>
          <w:highlight w:val="none"/>
          <w14:textFill>
            <w14:solidFill>
              <w14:schemeClr w14:val="tx1"/>
            </w14:solidFill>
          </w14:textFill>
        </w:rPr>
      </w:pPr>
      <w:r>
        <w:rPr>
          <w:rFonts w:hint="eastAsia" w:ascii="宋体" w:hAnsi="宋体"/>
          <w:b/>
          <w:bCs/>
          <w:snapToGrid w:val="0"/>
          <w:color w:val="000000" w:themeColor="text1"/>
          <w:spacing w:val="4"/>
          <w:sz w:val="24"/>
          <w:szCs w:val="24"/>
          <w:highlight w:val="none"/>
          <w14:textFill>
            <w14:solidFill>
              <w14:schemeClr w14:val="tx1"/>
            </w14:solidFill>
          </w14:textFill>
        </w:rPr>
        <w:t>致：</w:t>
      </w:r>
      <w:r>
        <w:rPr>
          <w:rFonts w:hint="eastAsia" w:ascii="宋体" w:hAnsi="宋体" w:cs="宋体"/>
          <w:b/>
          <w:bCs/>
          <w:snapToGrid w:val="0"/>
          <w:color w:val="000000" w:themeColor="text1"/>
          <w:spacing w:val="4"/>
          <w:sz w:val="24"/>
          <w:szCs w:val="24"/>
          <w:highlight w:val="none"/>
          <w:u w:val="single"/>
          <w14:textFill>
            <w14:solidFill>
              <w14:schemeClr w14:val="tx1"/>
            </w14:solidFill>
          </w14:textFill>
        </w:rPr>
        <w:t>广州市重点公共建设项目管理中心</w:t>
      </w:r>
    </w:p>
    <w:p w14:paraId="48879ED4">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一旦我方中标，我方愿意做出如下承诺：</w:t>
      </w:r>
    </w:p>
    <w:p w14:paraId="7AF431D4">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一、我方同意投标有效截止日期之日起的投标有效期内遵守本投标文件。在此期限届满之前，本投标文件将始终对我方有约束力，并可随时按此投标书接受中标。</w:t>
      </w:r>
    </w:p>
    <w:p w14:paraId="0FE8BFC6">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二、我方完全愿意接受本项目招标文件中的监理合同条款，如我方中标，我们将在招标人要求的时间内签订监理服务合同。</w:t>
      </w:r>
    </w:p>
    <w:p w14:paraId="7D27E7AF">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三、如果我方中标，我方保证在签订合同后，在合同要求的期限内进驻现场开展工作，并在工程施工准备期、施工期和工程收尾期严格履行合同。</w:t>
      </w:r>
      <w:r>
        <w:rPr>
          <w:rFonts w:hint="eastAsia" w:ascii="宋体" w:hAnsi="宋体"/>
          <w:color w:val="000000" w:themeColor="text1"/>
          <w:spacing w:val="4"/>
          <w:sz w:val="24"/>
          <w:szCs w:val="24"/>
          <w:highlight w:val="none"/>
          <w14:textFill>
            <w14:solidFill>
              <w14:schemeClr w14:val="tx1"/>
            </w14:solidFill>
          </w14:textFill>
        </w:rPr>
        <w:t>如果我方中标，我方承诺严格按照合同和招投标文件规定履行义务，并同意贵中心将我方履行合同、招投标文件义务的履约情况和不诚信行为（包括但不限于由贵中心</w:t>
      </w:r>
      <w:r>
        <w:rPr>
          <w:rFonts w:hint="eastAsia" w:ascii="宋体" w:hAnsi="宋体"/>
          <w:color w:val="000000" w:themeColor="text1"/>
          <w:sz w:val="24"/>
          <w:highlight w:val="none"/>
          <w14:textFill>
            <w14:solidFill>
              <w14:schemeClr w14:val="tx1"/>
            </w14:solidFill>
          </w14:textFill>
        </w:rPr>
        <w:t>组织的考核、考评通报、作</w:t>
      </w:r>
      <w:r>
        <w:rPr>
          <w:rFonts w:hint="eastAsia" w:ascii="宋体" w:hAnsi="宋体"/>
          <w:color w:val="000000" w:themeColor="text1"/>
          <w:spacing w:val="4"/>
          <w:sz w:val="24"/>
          <w:szCs w:val="24"/>
          <w:highlight w:val="none"/>
          <w14:textFill>
            <w14:solidFill>
              <w14:schemeClr w14:val="tx1"/>
            </w14:solidFill>
          </w14:textFill>
        </w:rPr>
        <w:t>出的违约责任处理决定等）在贵中心网站和建设项目业主网站及其他媒体上公开披露，由此造成的一切损失和不利后果均由我方自行承担。</w:t>
      </w:r>
    </w:p>
    <w:p w14:paraId="4E29CA4F">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四、我方承诺按照招标文件的规定对监理与相关服务费进行支付和结算。</w:t>
      </w:r>
    </w:p>
    <w:p w14:paraId="42337DC6">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1、在监理服务期内，招标人有权根据项目实际情况要求我方重新调整监理实施方案，调整后的监理实施方案需经招标人审批同意后实施，我方承诺不因此而调整监理酬金。当工程量增加、或设计变更、或设计工程变化、或设计规模变化时，我方工作的变化均应视为本合同约定的监理工作。</w:t>
      </w:r>
    </w:p>
    <w:p w14:paraId="1EAAADB8">
      <w:pPr>
        <w:topLinePunct/>
        <w:spacing w:line="336" w:lineRule="auto"/>
        <w:ind w:firstLine="496" w:firstLineChars="200"/>
        <w:rPr>
          <w:rFonts w:ascii="宋体" w:hAnsi="宋体"/>
          <w:bCs/>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2、如在工程实施期间，因政策变化、计划调整或不可抗力等非招标人主观原因造成本合同工程停建的，则我方承诺接受终止服务并积极配合招标人作好善后工作，按已发生的工程数量结清监理报酬，我方不另要求额外的费用及任何形式的补偿。</w:t>
      </w:r>
    </w:p>
    <w:p w14:paraId="0648D5C7">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3、如在工程实施期间，如因任何原因造成本合同工程中间停工而导致我方必须二次或多次进出场，监理报酬总额将不会因此而有所调整，相关费用亦已经包含于监理酬金中。</w:t>
      </w:r>
    </w:p>
    <w:p w14:paraId="52E82796">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4、我方承诺，将按照招标文件和监理合同的约定，完成本项目监理服务的工作内容且相关的监理服务须达到令招标人满意的程度。如未能按合同附件</w:t>
      </w:r>
      <w:r>
        <w:rPr>
          <w:rFonts w:hint="default" w:ascii="宋体" w:hAnsi="宋体"/>
          <w:snapToGrid w:val="0"/>
          <w:color w:val="000000" w:themeColor="text1"/>
          <w:spacing w:val="4"/>
          <w:sz w:val="24"/>
          <w:szCs w:val="24"/>
          <w:highlight w:val="none"/>
          <w14:textFill>
            <w14:solidFill>
              <w14:schemeClr w14:val="tx1"/>
            </w14:solidFill>
          </w14:textFill>
        </w:rPr>
        <w:t>2</w:t>
      </w:r>
      <w:r>
        <w:rPr>
          <w:rFonts w:hint="eastAsia" w:ascii="宋体" w:hAnsi="宋体"/>
          <w:snapToGrid w:val="0"/>
          <w:color w:val="000000" w:themeColor="text1"/>
          <w:spacing w:val="4"/>
          <w:sz w:val="24"/>
          <w:szCs w:val="24"/>
          <w:highlight w:val="none"/>
          <w14:textFill>
            <w14:solidFill>
              <w14:schemeClr w14:val="tx1"/>
            </w14:solidFill>
          </w14:textFill>
        </w:rPr>
        <w:t>－《</w:t>
      </w:r>
      <w:r>
        <w:rPr>
          <w:rFonts w:hint="eastAsia" w:ascii="宋体" w:hAnsi="宋体"/>
          <w:b/>
          <w:snapToGrid w:val="0"/>
          <w:color w:val="000000" w:themeColor="text1"/>
          <w:spacing w:val="4"/>
          <w:sz w:val="24"/>
          <w:szCs w:val="24"/>
          <w:highlight w:val="none"/>
          <w14:textFill>
            <w14:solidFill>
              <w14:schemeClr w14:val="tx1"/>
            </w14:solidFill>
          </w14:textFill>
        </w:rPr>
        <w:t>各阶段工作成果文件的要求</w:t>
      </w:r>
      <w:r>
        <w:rPr>
          <w:rFonts w:hint="eastAsia" w:ascii="宋体" w:hAnsi="宋体"/>
          <w:snapToGrid w:val="0"/>
          <w:color w:val="000000" w:themeColor="text1"/>
          <w:spacing w:val="4"/>
          <w:sz w:val="24"/>
          <w:szCs w:val="24"/>
          <w:highlight w:val="none"/>
          <w14:textFill>
            <w14:solidFill>
              <w14:schemeClr w14:val="tx1"/>
            </w14:solidFill>
          </w14:textFill>
        </w:rPr>
        <w:t>》的约定完成本监理工程的相关工作内容，或完成的工作内容未能达到约定的支付审核标准，或招标人对监理工作情况的检查结果未能达到约定的令人满意的程度，均视作我方对该承诺的违反，招标人可于合同酬金总额中扣减相关监理服务项目的酬金。我方对于履行监理职责方面的违约责任根据合同专用条件的相关约定另行扣减。</w:t>
      </w:r>
    </w:p>
    <w:p w14:paraId="117DDF18">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五、保证监理服务满足工程的需要，监理人员服务费中包括工资、奖金、补贴、加班费（法定节假日和8小时工作以外）、办公费、差旅费（包括进、退场和探亲交通费）、招待费、因公受伤医疗费，以及监理单位为监理人员提供或承担的住房、医疗、保险、交通等福利待遇。</w:t>
      </w:r>
    </w:p>
    <w:p w14:paraId="40A50C05">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六、我方将严格按照监理人员执业守则，按照国家相关法规、规范及我方制定的监理大纲、实施细则进行监理，在保证质量、安全的前提下，确保工程按期交付。</w:t>
      </w:r>
    </w:p>
    <w:p w14:paraId="79DAF753">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七、在未正式签订合同前，贵单位的招标文件、中标通知书和本投标文件将构成约束我们双方的法律文书。</w:t>
      </w:r>
    </w:p>
    <w:p w14:paraId="424E9867">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八、我方理解，贵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不一定接受最低标价的投标文件或可能接受任何的投标文件。同时也理解，不论结果如何，贵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不承担我方的任何投标费用。</w:t>
      </w:r>
    </w:p>
    <w:p w14:paraId="1660B3E0">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九、如果我方在投标有效期内撤回投标文件，或收到中标通知书后未能按招标文件规定的期限签署或拒绝签署合同，或未能或拒绝提交履约担保，贵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有权视为我方自动放弃中标资格</w:t>
      </w:r>
      <w:r>
        <w:rPr>
          <w:rFonts w:hint="eastAsia" w:ascii="宋体" w:hAnsi="宋体" w:cs="宋体"/>
          <w:color w:val="000000" w:themeColor="text1"/>
          <w:sz w:val="24"/>
          <w:szCs w:val="24"/>
          <w:highlight w:val="none"/>
          <w:lang w:bidi="ar"/>
          <w14:textFill>
            <w14:solidFill>
              <w14:schemeClr w14:val="tx1"/>
            </w14:solidFill>
          </w14:textFill>
        </w:rPr>
        <w:t>，且有权要求我方对由此造成的损失作出赔偿</w:t>
      </w:r>
      <w:r>
        <w:rPr>
          <w:rFonts w:hint="eastAsia" w:ascii="宋体" w:hAnsi="宋体"/>
          <w:snapToGrid w:val="0"/>
          <w:color w:val="000000" w:themeColor="text1"/>
          <w:spacing w:val="4"/>
          <w:sz w:val="24"/>
          <w:szCs w:val="24"/>
          <w:highlight w:val="none"/>
          <w14:textFill>
            <w14:solidFill>
              <w14:schemeClr w14:val="tx1"/>
            </w14:solidFill>
          </w14:textFill>
        </w:rPr>
        <w:t>。</w:t>
      </w:r>
    </w:p>
    <w:p w14:paraId="56273758">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3BCBDD53">
      <w:pPr>
        <w:topLinePunct/>
        <w:spacing w:line="336" w:lineRule="auto"/>
        <w:ind w:firstLine="496" w:firstLineChars="200"/>
        <w:rPr>
          <w:rFonts w:hint="eastAsia"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投标单位：</w:t>
      </w:r>
      <w:r>
        <w:rPr>
          <w:rFonts w:hint="eastAsia" w:ascii="宋体" w:hAnsi="宋体"/>
          <w:color w:val="000000" w:themeColor="text1"/>
          <w:sz w:val="24"/>
          <w:szCs w:val="24"/>
          <w:highlight w:val="none"/>
          <w:u w:val="single"/>
          <w14:textFill>
            <w14:solidFill>
              <w14:schemeClr w14:val="tx1"/>
            </w14:solidFill>
          </w14:textFill>
        </w:rPr>
        <w:t xml:space="preserve">              </w:t>
      </w:r>
    </w:p>
    <w:p w14:paraId="4942FEAF">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default" w:ascii="宋体" w:hAnsi="宋体"/>
          <w:snapToGrid w:val="0"/>
          <w:color w:val="000000" w:themeColor="text1"/>
          <w:spacing w:val="4"/>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日</w:t>
      </w:r>
    </w:p>
    <w:p w14:paraId="53675668">
      <w:pPr>
        <w:spacing w:line="360" w:lineRule="auto"/>
        <w:rPr>
          <w:rFonts w:ascii="宋体" w:hAnsi="宋体"/>
          <w:snapToGrid w:val="0"/>
          <w:color w:val="000000" w:themeColor="text1"/>
          <w:spacing w:val="4"/>
          <w:sz w:val="24"/>
          <w:szCs w:val="24"/>
          <w:highlight w:val="none"/>
          <w14:textFill>
            <w14:solidFill>
              <w14:schemeClr w14:val="tx1"/>
            </w14:solidFill>
          </w14:textFill>
        </w:rPr>
      </w:pPr>
    </w:p>
    <w:p w14:paraId="2587F5F1">
      <w:pPr>
        <w:spacing w:line="360" w:lineRule="auto"/>
        <w:outlineLvl w:val="2"/>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bookmarkStart w:id="493" w:name="_Toc535938761"/>
      <w:bookmarkStart w:id="494" w:name="_Toc530470654"/>
      <w:r>
        <w:rPr>
          <w:rFonts w:hint="eastAsia" w:ascii="宋体" w:hAnsi="宋体"/>
          <w:b/>
          <w:color w:val="000000" w:themeColor="text1"/>
          <w:sz w:val="28"/>
          <w:szCs w:val="28"/>
          <w:highlight w:val="none"/>
          <w14:textFill>
            <w14:solidFill>
              <w14:schemeClr w14:val="tx1"/>
            </w14:solidFill>
          </w14:textFill>
        </w:rPr>
        <w:t>②工程监理合同响应承诺书</w:t>
      </w:r>
      <w:bookmarkEnd w:id="493"/>
      <w:bookmarkEnd w:id="494"/>
    </w:p>
    <w:p w14:paraId="6BA77D52">
      <w:pPr>
        <w:topLinePunct/>
        <w:spacing w:line="360" w:lineRule="auto"/>
        <w:jc w:val="center"/>
        <w:rPr>
          <w:rFonts w:ascii="宋体" w:hAnsi="宋体"/>
          <w:color w:val="000000" w:themeColor="text1"/>
          <w:sz w:val="32"/>
          <w:szCs w:val="20"/>
          <w:highlight w:val="none"/>
          <w14:textFill>
            <w14:solidFill>
              <w14:schemeClr w14:val="tx1"/>
            </w14:solidFill>
          </w14:textFill>
        </w:rPr>
      </w:pPr>
    </w:p>
    <w:p w14:paraId="74909C01">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工程监理合同响应承诺书</w:t>
      </w:r>
    </w:p>
    <w:p w14:paraId="4359E8C7">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7194EECC">
      <w:pPr>
        <w:topLinePunct/>
        <w:spacing w:line="360" w:lineRule="auto"/>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致：广州市重点公共建设项目管理中心</w:t>
      </w:r>
    </w:p>
    <w:p w14:paraId="32FC4F17">
      <w:pPr>
        <w:topLinePunct/>
        <w:spacing w:line="360" w:lineRule="auto"/>
        <w:rPr>
          <w:rFonts w:ascii="宋体" w:hAnsi="宋体"/>
          <w:snapToGrid w:val="0"/>
          <w:color w:val="000000" w:themeColor="text1"/>
          <w:spacing w:val="4"/>
          <w:sz w:val="24"/>
          <w:szCs w:val="24"/>
          <w:highlight w:val="none"/>
          <w14:textFill>
            <w14:solidFill>
              <w14:schemeClr w14:val="tx1"/>
            </w14:solidFill>
          </w14:textFill>
        </w:rPr>
      </w:pPr>
    </w:p>
    <w:p w14:paraId="57DD0C55">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我方完全愿意接受本项目招标文件所附合同条款，如我方中标，我们将在贵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要求的时间内签订监理服务合同。</w:t>
      </w:r>
    </w:p>
    <w:p w14:paraId="7956D66A">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特此承诺。</w:t>
      </w:r>
    </w:p>
    <w:p w14:paraId="61448AE9">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2C1168E5">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53B5FE2D">
      <w:pPr>
        <w:topLinePunct/>
        <w:spacing w:line="336" w:lineRule="auto"/>
        <w:ind w:firstLine="496" w:firstLineChars="200"/>
        <w:rPr>
          <w:rFonts w:hint="eastAsia"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投标单位：</w:t>
      </w:r>
      <w:r>
        <w:rPr>
          <w:rFonts w:hint="eastAsia" w:ascii="宋体" w:hAnsi="宋体"/>
          <w:color w:val="000000" w:themeColor="text1"/>
          <w:sz w:val="24"/>
          <w:szCs w:val="24"/>
          <w:highlight w:val="none"/>
          <w:u w:val="single"/>
          <w14:textFill>
            <w14:solidFill>
              <w14:schemeClr w14:val="tx1"/>
            </w14:solidFill>
          </w14:textFill>
        </w:rPr>
        <w:t xml:space="preserve">              </w:t>
      </w:r>
    </w:p>
    <w:p w14:paraId="20B9D980">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default" w:ascii="宋体" w:hAnsi="宋体"/>
          <w:snapToGrid w:val="0"/>
          <w:color w:val="000000" w:themeColor="text1"/>
          <w:spacing w:val="4"/>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日</w:t>
      </w:r>
    </w:p>
    <w:p w14:paraId="48D724A6">
      <w:pPr>
        <w:rPr>
          <w:rFonts w:ascii="宋体" w:hAnsi="宋体"/>
          <w:color w:val="000000" w:themeColor="text1"/>
          <w:sz w:val="28"/>
          <w:szCs w:val="28"/>
          <w:highlight w:val="none"/>
          <w14:textFill>
            <w14:solidFill>
              <w14:schemeClr w14:val="tx1"/>
            </w14:solidFill>
          </w14:textFill>
        </w:rPr>
      </w:pPr>
    </w:p>
    <w:p w14:paraId="2A122630">
      <w:pPr>
        <w:spacing w:line="360" w:lineRule="auto"/>
        <w:outlineLvl w:val="2"/>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bookmarkStart w:id="495" w:name="_Toc530470655"/>
      <w:bookmarkStart w:id="496" w:name="_Toc535938762"/>
      <w:r>
        <w:rPr>
          <w:rFonts w:hint="eastAsia" w:ascii="宋体" w:hAnsi="宋体"/>
          <w:b/>
          <w:color w:val="000000" w:themeColor="text1"/>
          <w:sz w:val="28"/>
          <w:szCs w:val="28"/>
          <w:highlight w:val="none"/>
          <w14:textFill>
            <w14:solidFill>
              <w14:schemeClr w14:val="tx1"/>
            </w14:solidFill>
          </w14:textFill>
        </w:rPr>
        <w:t>③工程监理人员到位承诺书</w:t>
      </w:r>
      <w:bookmarkEnd w:id="495"/>
      <w:bookmarkEnd w:id="496"/>
    </w:p>
    <w:p w14:paraId="7B91E4C0">
      <w:pPr>
        <w:spacing w:line="30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工程监理人员到位承诺书</w:t>
      </w:r>
    </w:p>
    <w:p w14:paraId="035B916F">
      <w:pPr>
        <w:topLinePunct/>
        <w:spacing w:line="300" w:lineRule="auto"/>
        <w:rPr>
          <w:rFonts w:ascii="宋体" w:hAnsi="宋体"/>
          <w:b/>
          <w:snapToGrid w:val="0"/>
          <w:color w:val="000000" w:themeColor="text1"/>
          <w:spacing w:val="4"/>
          <w:sz w:val="24"/>
          <w:szCs w:val="24"/>
          <w:highlight w:val="none"/>
          <w14:textFill>
            <w14:solidFill>
              <w14:schemeClr w14:val="tx1"/>
            </w14:solidFill>
          </w14:textFill>
        </w:rPr>
      </w:pPr>
      <w:r>
        <w:rPr>
          <w:rFonts w:hint="eastAsia" w:ascii="宋体" w:hAnsi="宋体"/>
          <w:b/>
          <w:snapToGrid w:val="0"/>
          <w:color w:val="000000" w:themeColor="text1"/>
          <w:spacing w:val="4"/>
          <w:sz w:val="24"/>
          <w:szCs w:val="24"/>
          <w:highlight w:val="none"/>
          <w14:textFill>
            <w14:solidFill>
              <w14:schemeClr w14:val="tx1"/>
            </w14:solidFill>
          </w14:textFill>
        </w:rPr>
        <w:t>致：广州市重点公共建设项目管理中心</w:t>
      </w:r>
    </w:p>
    <w:p w14:paraId="37D45242">
      <w:pPr>
        <w:topLinePunct/>
        <w:spacing w:line="30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一旦我方中标，我方愿意做出如下承诺：</w:t>
      </w:r>
    </w:p>
    <w:p w14:paraId="3FA5B59E">
      <w:pPr>
        <w:topLinePunct/>
        <w:spacing w:line="30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承诺保证按本项目投标文件所报的监理组织架构框图和项目总监理工程师、总监理工程师代表及全部监理人员按要求时间到位开展工程监理工作；并承诺在监理工作实施过程中，如需更换监理人员，将按合同条款约定承担相应违约责任；如投标时人员组成不满足《</w:t>
      </w:r>
      <w:r>
        <w:rPr>
          <w:rFonts w:hint="default" w:ascii="宋体" w:hAnsi="宋体"/>
          <w:snapToGrid w:val="0"/>
          <w:color w:val="000000" w:themeColor="text1"/>
          <w:spacing w:val="4"/>
          <w:sz w:val="24"/>
          <w:szCs w:val="24"/>
          <w:highlight w:val="none"/>
          <w14:textFill>
            <w14:solidFill>
              <w14:schemeClr w14:val="tx1"/>
            </w14:solidFill>
          </w14:textFill>
        </w:rPr>
        <w:t>项目监理人员组成配备要求表</w:t>
      </w:r>
      <w:r>
        <w:rPr>
          <w:rFonts w:hint="eastAsia" w:ascii="宋体" w:hAnsi="宋体"/>
          <w:snapToGrid w:val="0"/>
          <w:color w:val="000000" w:themeColor="text1"/>
          <w:spacing w:val="4"/>
          <w:sz w:val="24"/>
          <w:szCs w:val="24"/>
          <w:highlight w:val="none"/>
          <w14:textFill>
            <w14:solidFill>
              <w14:schemeClr w14:val="tx1"/>
            </w14:solidFill>
          </w14:textFill>
        </w:rPr>
        <w:t>》</w:t>
      </w:r>
      <w:r>
        <w:rPr>
          <w:rFonts w:hint="default" w:ascii="宋体" w:hAnsi="宋体"/>
          <w:snapToGrid w:val="0"/>
          <w:color w:val="000000" w:themeColor="text1"/>
          <w:spacing w:val="4"/>
          <w:sz w:val="24"/>
          <w:szCs w:val="24"/>
          <w:highlight w:val="none"/>
          <w14:textFill>
            <w14:solidFill>
              <w14:schemeClr w14:val="tx1"/>
            </w14:solidFill>
          </w14:textFill>
        </w:rPr>
        <w:t>及招标文件</w:t>
      </w:r>
      <w:r>
        <w:rPr>
          <w:rFonts w:hint="eastAsia" w:ascii="宋体" w:hAnsi="宋体"/>
          <w:snapToGrid w:val="0"/>
          <w:color w:val="000000" w:themeColor="text1"/>
          <w:spacing w:val="4"/>
          <w:sz w:val="24"/>
          <w:szCs w:val="24"/>
          <w:highlight w:val="none"/>
          <w14:textFill>
            <w14:solidFill>
              <w14:schemeClr w14:val="tx1"/>
            </w14:solidFill>
          </w14:textFill>
        </w:rPr>
        <w:t>要求，中标后七个工作日内我方将提供满足或优于该表要求的经招标人批准的监理部组成人员。否则，贵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可以按我方未实质履行监理合同处理，全部没收我方的履约担保，并且可以单方面终止监理合同，我方将不提出任何异议。</w:t>
      </w:r>
    </w:p>
    <w:p w14:paraId="77015C0A">
      <w:pPr>
        <w:topLinePunct/>
        <w:spacing w:line="30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二、鉴于本项目的重要性、专业性、工程的复杂性和工期的紧迫性，为确保按时、按质完成监理工作任务，在工程监理工作过程中，如贵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认为我方监理人员的数量、监理人员的业务水平、监理人员的专业配置等不能满足监理工作所需时，贵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有权聘请符合监理工作所需要的监理人员或单位，作为我方从事本监理工作的人员，所聘请监理人员或单位的费用已包括在本招标项目监理费总额内，由我方向所聘用人员或单位支付，必要时贵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有权从本招标项目监理酬金中直接支付。</w:t>
      </w:r>
    </w:p>
    <w:p w14:paraId="06BD565F">
      <w:pPr>
        <w:topLinePunct/>
        <w:spacing w:line="30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三、为了加强贵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与我方的沟通与协调，我方同意贵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另行指定一名专业工程师（业主监理代表）常驻项目监理机构，监督并协助项目监理机构的工作。</w:t>
      </w:r>
    </w:p>
    <w:p w14:paraId="45A8FE73">
      <w:pPr>
        <w:topLinePunct/>
        <w:spacing w:line="300" w:lineRule="auto"/>
        <w:ind w:firstLine="496" w:firstLineChars="200"/>
        <w:rPr>
          <w:rFonts w:hint="eastAsia"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四、因监理人员不到位、监管措施不足、监督不力，导致施工单位未按照经审查合格的施工图纸施工，贵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可按照合同约定追究我方监理单位的责任，由此产生改造等相关费用，全部由我方承担。</w:t>
      </w:r>
    </w:p>
    <w:p w14:paraId="67BA13E4">
      <w:pPr>
        <w:topLinePunct/>
        <w:spacing w:line="300" w:lineRule="auto"/>
        <w:ind w:firstLine="496" w:firstLineChars="200"/>
        <w:rPr>
          <w:rFonts w:hint="default" w:ascii="宋体" w:hAnsi="宋体"/>
          <w:snapToGrid w:val="0"/>
          <w:color w:val="000000" w:themeColor="text1"/>
          <w:spacing w:val="4"/>
          <w:sz w:val="24"/>
          <w:szCs w:val="24"/>
          <w:highlight w:val="none"/>
          <w14:textFill>
            <w14:solidFill>
              <w14:schemeClr w14:val="tx1"/>
            </w14:solidFill>
          </w14:textFill>
        </w:rPr>
      </w:pPr>
      <w:r>
        <w:rPr>
          <w:rFonts w:hint="default" w:ascii="宋体" w:hAnsi="宋体"/>
          <w:snapToGrid w:val="0"/>
          <w:color w:val="000000" w:themeColor="text1"/>
          <w:spacing w:val="4"/>
          <w:sz w:val="24"/>
          <w:szCs w:val="24"/>
          <w:highlight w:val="none"/>
          <w14:textFill>
            <w14:solidFill>
              <w14:schemeClr w14:val="tx1"/>
            </w14:solidFill>
          </w14:textFill>
        </w:rPr>
        <w:t>五、若我方中标，我方承诺我方拟投入本项目</w:t>
      </w:r>
      <w:r>
        <w:rPr>
          <w:rFonts w:hint="default" w:ascii="宋体" w:hAnsi="宋体"/>
          <w:strike w:val="0"/>
          <w:dstrike w:val="0"/>
          <w:snapToGrid w:val="0"/>
          <w:color w:val="000000" w:themeColor="text1"/>
          <w:spacing w:val="4"/>
          <w:sz w:val="24"/>
          <w:szCs w:val="24"/>
          <w:highlight w:val="none"/>
          <w14:textFill>
            <w14:solidFill>
              <w14:schemeClr w14:val="tx1"/>
            </w14:solidFill>
          </w14:textFill>
        </w:rPr>
        <w:t>各阶段的专业监理工程师和监理员在履行相应监理工作职责时</w:t>
      </w:r>
      <w:r>
        <w:rPr>
          <w:rFonts w:hint="default" w:ascii="宋体" w:hAnsi="宋体"/>
          <w:snapToGrid w:val="0"/>
          <w:color w:val="000000" w:themeColor="text1"/>
          <w:spacing w:val="4"/>
          <w:sz w:val="24"/>
          <w:szCs w:val="24"/>
          <w:highlight w:val="none"/>
          <w14:textFill>
            <w14:solidFill>
              <w14:schemeClr w14:val="tx1"/>
            </w14:solidFill>
          </w14:textFill>
        </w:rPr>
        <w:t>将不再兼任</w:t>
      </w:r>
      <w:r>
        <w:rPr>
          <w:rFonts w:hint="eastAsia" w:ascii="宋体" w:hAnsi="宋体"/>
          <w:snapToGrid w:val="0"/>
          <w:color w:val="000000" w:themeColor="text1"/>
          <w:spacing w:val="4"/>
          <w:sz w:val="24"/>
          <w:szCs w:val="24"/>
          <w:highlight w:val="none"/>
          <w:lang w:val="en-US" w:eastAsia="zh-CN"/>
          <w14:textFill>
            <w14:solidFill>
              <w14:schemeClr w14:val="tx1"/>
            </w14:solidFill>
          </w14:textFill>
        </w:rPr>
        <w:t>贵中心</w:t>
      </w:r>
      <w:r>
        <w:rPr>
          <w:rFonts w:hint="default" w:ascii="宋体" w:hAnsi="宋体"/>
          <w:snapToGrid w:val="0"/>
          <w:color w:val="000000" w:themeColor="text1"/>
          <w:spacing w:val="4"/>
          <w:sz w:val="24"/>
          <w:szCs w:val="24"/>
          <w:highlight w:val="none"/>
          <w:lang w:eastAsia="zh-CN"/>
          <w14:textFill>
            <w14:solidFill>
              <w14:schemeClr w14:val="tx1"/>
            </w14:solidFill>
          </w14:textFill>
          <w:woUserID w:val="1"/>
        </w:rPr>
        <w:t>或</w:t>
      </w:r>
      <w:r>
        <w:rPr>
          <w:rFonts w:hint="default" w:ascii="宋体" w:hAnsi="宋体"/>
          <w:snapToGrid w:val="0"/>
          <w:color w:val="000000" w:themeColor="text1"/>
          <w:spacing w:val="4"/>
          <w:sz w:val="24"/>
          <w:szCs w:val="24"/>
          <w:highlight w:val="none"/>
          <w14:textFill>
            <w14:solidFill>
              <w14:schemeClr w14:val="tx1"/>
            </w14:solidFill>
          </w14:textFill>
        </w:rPr>
        <w:t>其他</w:t>
      </w:r>
      <w:r>
        <w:rPr>
          <w:rFonts w:hint="eastAsia" w:ascii="宋体" w:hAnsi="宋体"/>
          <w:snapToGrid w:val="0"/>
          <w:color w:val="000000" w:themeColor="text1"/>
          <w:spacing w:val="4"/>
          <w:sz w:val="24"/>
          <w:szCs w:val="24"/>
          <w:highlight w:val="none"/>
          <w:lang w:val="en-US" w:eastAsia="zh-CN"/>
          <w14:textFill>
            <w14:solidFill>
              <w14:schemeClr w14:val="tx1"/>
            </w14:solidFill>
          </w14:textFill>
        </w:rPr>
        <w:t>在建</w:t>
      </w:r>
      <w:r>
        <w:rPr>
          <w:rFonts w:hint="default" w:ascii="宋体" w:hAnsi="宋体"/>
          <w:snapToGrid w:val="0"/>
          <w:color w:val="000000" w:themeColor="text1"/>
          <w:spacing w:val="4"/>
          <w:sz w:val="24"/>
          <w:szCs w:val="24"/>
          <w:highlight w:val="none"/>
          <w14:textFill>
            <w14:solidFill>
              <w14:schemeClr w14:val="tx1"/>
            </w14:solidFill>
          </w14:textFill>
        </w:rPr>
        <w:t>项目的监理工作，否则我方愿意无条件更换符合本项目监理工作所需的专业监理工程师且愿意按照监理合同中所应承担的违约责任接受贵中心的处罚。</w:t>
      </w:r>
    </w:p>
    <w:p w14:paraId="13CA70FC">
      <w:pPr>
        <w:topLinePunct/>
        <w:spacing w:line="30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特此承诺。</w:t>
      </w:r>
    </w:p>
    <w:p w14:paraId="157813B8">
      <w:pPr>
        <w:topLinePunct/>
        <w:spacing w:line="30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1A1B35B7">
      <w:pPr>
        <w:topLinePunct/>
        <w:spacing w:line="300" w:lineRule="auto"/>
        <w:ind w:firstLine="496" w:firstLineChars="200"/>
        <w:rPr>
          <w:rFonts w:hint="eastAsia"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投标单位：</w:t>
      </w:r>
      <w:r>
        <w:rPr>
          <w:rFonts w:hint="eastAsia" w:ascii="宋体" w:hAnsi="宋体"/>
          <w:color w:val="000000" w:themeColor="text1"/>
          <w:sz w:val="24"/>
          <w:szCs w:val="24"/>
          <w:highlight w:val="none"/>
          <w:u w:val="single"/>
          <w14:textFill>
            <w14:solidFill>
              <w14:schemeClr w14:val="tx1"/>
            </w14:solidFill>
          </w14:textFill>
        </w:rPr>
        <w:t xml:space="preserve">              </w:t>
      </w:r>
    </w:p>
    <w:p w14:paraId="429EE659">
      <w:pPr>
        <w:topLinePunct/>
        <w:spacing w:line="30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default" w:ascii="宋体" w:hAnsi="宋体"/>
          <w:snapToGrid w:val="0"/>
          <w:color w:val="000000" w:themeColor="text1"/>
          <w:spacing w:val="4"/>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日</w:t>
      </w:r>
    </w:p>
    <w:p w14:paraId="1E058B06">
      <w:pPr>
        <w:spacing w:line="360" w:lineRule="auto"/>
        <w:outlineLvl w:val="2"/>
        <w:rPr>
          <w:rFonts w:ascii="宋体" w:hAnsi="宋体"/>
          <w:b/>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bookmarkStart w:id="497" w:name="_Toc535938763"/>
      <w:bookmarkStart w:id="498" w:name="_Toc530470656"/>
      <w:r>
        <w:rPr>
          <w:rFonts w:hint="eastAsia" w:ascii="宋体" w:hAnsi="宋体"/>
          <w:b/>
          <w:color w:val="000000" w:themeColor="text1"/>
          <w:sz w:val="28"/>
          <w:szCs w:val="28"/>
          <w:highlight w:val="none"/>
          <w14:textFill>
            <w14:solidFill>
              <w14:schemeClr w14:val="tx1"/>
            </w14:solidFill>
          </w14:textFill>
        </w:rPr>
        <w:t>④工程监理人员任职承诺书</w:t>
      </w:r>
      <w:bookmarkEnd w:id="497"/>
      <w:bookmarkEnd w:id="498"/>
    </w:p>
    <w:p w14:paraId="47E9EDDA">
      <w:pPr>
        <w:rPr>
          <w:rFonts w:ascii="宋体" w:hAnsi="宋体"/>
          <w:color w:val="000000" w:themeColor="text1"/>
          <w:highlight w:val="none"/>
          <w14:textFill>
            <w14:solidFill>
              <w14:schemeClr w14:val="tx1"/>
            </w14:solidFill>
          </w14:textFill>
        </w:rPr>
      </w:pPr>
    </w:p>
    <w:p w14:paraId="1B4F1CB1">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工程监理人员任职承诺书</w:t>
      </w:r>
    </w:p>
    <w:p w14:paraId="03C09B70">
      <w:pPr>
        <w:topLinePunct/>
        <w:rPr>
          <w:rFonts w:ascii="宋体" w:hAnsi="宋体"/>
          <w:b/>
          <w:snapToGrid w:val="0"/>
          <w:color w:val="000000" w:themeColor="text1"/>
          <w:spacing w:val="4"/>
          <w:sz w:val="24"/>
          <w:szCs w:val="24"/>
          <w:highlight w:val="none"/>
          <w14:textFill>
            <w14:solidFill>
              <w14:schemeClr w14:val="tx1"/>
            </w14:solidFill>
          </w14:textFill>
        </w:rPr>
      </w:pPr>
      <w:r>
        <w:rPr>
          <w:rFonts w:hint="eastAsia" w:ascii="宋体" w:hAnsi="宋体"/>
          <w:b/>
          <w:snapToGrid w:val="0"/>
          <w:color w:val="000000" w:themeColor="text1"/>
          <w:spacing w:val="4"/>
          <w:sz w:val="24"/>
          <w:szCs w:val="24"/>
          <w:highlight w:val="none"/>
          <w14:textFill>
            <w14:solidFill>
              <w14:schemeClr w14:val="tx1"/>
            </w14:solidFill>
          </w14:textFill>
        </w:rPr>
        <w:t>致：广州市重点公共建设项目管理中心</w:t>
      </w:r>
    </w:p>
    <w:p w14:paraId="159D5E58">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一旦我方中标，我方愿意对本项目拟投入的总监理工程师及总监理工程师代表做出如下的任职承诺：</w:t>
      </w:r>
    </w:p>
    <w:p w14:paraId="559AA055">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一、总监理工程师</w:t>
      </w:r>
    </w:p>
    <w:p w14:paraId="5998D93D">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若我方中标，我方承诺拟投入本项目的总监理工程师满足《建设工程监理规范GB/T50319—2013》的3.12条款：“一名总监理工程师只宜担任一项委托监理合同的项目总监理工程师工作,当需要同时担任多项委托监理合同的项目总监理工程师工作时须经建设单位同意且最多不得超过三项”的相关要求。如出现已在</w:t>
      </w:r>
      <w:r>
        <w:rPr>
          <w:rFonts w:hint="default" w:ascii="宋体" w:hAnsi="宋体"/>
          <w:snapToGrid w:val="0"/>
          <w:color w:val="000000" w:themeColor="text1"/>
          <w:spacing w:val="4"/>
          <w:sz w:val="24"/>
          <w:szCs w:val="24"/>
          <w:highlight w:val="none"/>
          <w14:textFill>
            <w14:solidFill>
              <w14:schemeClr w14:val="tx1"/>
            </w14:solidFill>
          </w14:textFill>
          <w:woUserID w:val="1"/>
        </w:rPr>
        <w:t>贵中心或</w:t>
      </w:r>
      <w:r>
        <w:rPr>
          <w:rFonts w:hint="eastAsia" w:ascii="宋体" w:hAnsi="宋体"/>
          <w:snapToGrid w:val="0"/>
          <w:color w:val="000000" w:themeColor="text1"/>
          <w:spacing w:val="4"/>
          <w:sz w:val="24"/>
          <w:szCs w:val="24"/>
          <w:highlight w:val="none"/>
          <w14:textFill>
            <w14:solidFill>
              <w14:schemeClr w14:val="tx1"/>
            </w14:solidFill>
          </w14:textFill>
        </w:rPr>
        <w:t>其他在建项目中任职的情况，我方将在本项目立项办理施工许可证或者开工报告前办理好变更手续。</w:t>
      </w:r>
    </w:p>
    <w:p w14:paraId="6869CCEA">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若我方中标，我方承诺，在本项目立项办理施工许可证或者开工报告前，</w:t>
      </w:r>
      <w:r>
        <w:rPr>
          <w:rFonts w:hint="eastAsia" w:ascii="宋体" w:hAnsi="宋体"/>
          <w:b/>
          <w:snapToGrid w:val="0"/>
          <w:color w:val="000000" w:themeColor="text1"/>
          <w:spacing w:val="4"/>
          <w:sz w:val="24"/>
          <w:szCs w:val="24"/>
          <w:highlight w:val="none"/>
          <w14:textFill>
            <w14:solidFill>
              <w14:schemeClr w14:val="tx1"/>
            </w14:solidFill>
          </w14:textFill>
        </w:rPr>
        <w:t>我单位投入本项目的总监理工程师资格条件符合相关政策规定</w:t>
      </w:r>
      <w:r>
        <w:rPr>
          <w:rFonts w:hint="eastAsia" w:ascii="宋体" w:hAnsi="宋体"/>
          <w:snapToGrid w:val="0"/>
          <w:color w:val="000000" w:themeColor="text1"/>
          <w:spacing w:val="4"/>
          <w:sz w:val="24"/>
          <w:szCs w:val="24"/>
          <w:highlight w:val="none"/>
          <w14:textFill>
            <w14:solidFill>
              <w14:schemeClr w14:val="tx1"/>
            </w14:solidFill>
          </w14:textFill>
        </w:rPr>
        <w:t>，以确保本项目顺利办理施工许可及工程质量监督手续，否则，贵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有权终止合同并没收履约担保，同时贵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有权将此作为不诚信履约行为上报建设行政主管部门并拒绝我方一年内参与贵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的投标。</w:t>
      </w:r>
    </w:p>
    <w:p w14:paraId="5683EC15">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二、总监理工程师代表</w:t>
      </w:r>
    </w:p>
    <w:p w14:paraId="3D4E83EB">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若我方中标，我方承诺拟投入本项目的总监理工程师代表在本项目实施期间不再担任</w:t>
      </w:r>
      <w:r>
        <w:rPr>
          <w:rFonts w:hint="default" w:ascii="宋体" w:hAnsi="宋体"/>
          <w:snapToGrid w:val="0"/>
          <w:color w:val="000000" w:themeColor="text1"/>
          <w:spacing w:val="4"/>
          <w:sz w:val="24"/>
          <w:szCs w:val="24"/>
          <w:highlight w:val="none"/>
          <w14:textFill>
            <w14:solidFill>
              <w14:schemeClr w14:val="tx1"/>
            </w14:solidFill>
          </w14:textFill>
          <w:woUserID w:val="1"/>
        </w:rPr>
        <w:t>贵中心或</w:t>
      </w:r>
      <w:r>
        <w:rPr>
          <w:rFonts w:hint="eastAsia" w:ascii="宋体" w:hAnsi="宋体"/>
          <w:snapToGrid w:val="0"/>
          <w:color w:val="000000" w:themeColor="text1"/>
          <w:spacing w:val="4"/>
          <w:sz w:val="24"/>
          <w:szCs w:val="24"/>
          <w:highlight w:val="none"/>
          <w14:textFill>
            <w14:solidFill>
              <w14:schemeClr w14:val="tx1"/>
            </w14:solidFill>
          </w14:textFill>
        </w:rPr>
        <w:t>其他</w:t>
      </w:r>
      <w:r>
        <w:rPr>
          <w:rFonts w:hint="default" w:ascii="宋体" w:hAnsi="宋体"/>
          <w:snapToGrid w:val="0"/>
          <w:color w:val="000000" w:themeColor="text1"/>
          <w:spacing w:val="4"/>
          <w:sz w:val="24"/>
          <w:szCs w:val="24"/>
          <w:highlight w:val="none"/>
          <w14:textFill>
            <w14:solidFill>
              <w14:schemeClr w14:val="tx1"/>
            </w14:solidFill>
          </w14:textFill>
          <w:woUserID w:val="1"/>
        </w:rPr>
        <w:t>在建</w:t>
      </w:r>
      <w:r>
        <w:rPr>
          <w:rFonts w:hint="eastAsia" w:ascii="宋体" w:hAnsi="宋体"/>
          <w:snapToGrid w:val="0"/>
          <w:color w:val="000000" w:themeColor="text1"/>
          <w:spacing w:val="4"/>
          <w:sz w:val="24"/>
          <w:szCs w:val="24"/>
          <w:highlight w:val="none"/>
          <w14:textFill>
            <w14:solidFill>
              <w14:schemeClr w14:val="tx1"/>
            </w14:solidFill>
          </w14:textFill>
        </w:rPr>
        <w:t>项目的监理工作。</w:t>
      </w:r>
    </w:p>
    <w:p w14:paraId="3FDBA352">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若我方拟投入的项目总监理工程师代表已在</w:t>
      </w:r>
      <w:r>
        <w:rPr>
          <w:rFonts w:hint="eastAsia" w:ascii="宋体" w:hAnsi="宋体"/>
          <w:snapToGrid w:val="0"/>
          <w:color w:val="000000" w:themeColor="text1"/>
          <w:spacing w:val="4"/>
          <w:sz w:val="24"/>
          <w:szCs w:val="24"/>
          <w:highlight w:val="none"/>
          <w:lang w:val="en-US" w:eastAsia="zh-CN"/>
          <w14:textFill>
            <w14:solidFill>
              <w14:schemeClr w14:val="tx1"/>
            </w14:solidFill>
          </w14:textFill>
        </w:rPr>
        <w:t>贵中心</w:t>
      </w:r>
      <w:r>
        <w:rPr>
          <w:rFonts w:hint="default" w:ascii="宋体" w:hAnsi="宋体"/>
          <w:snapToGrid w:val="0"/>
          <w:color w:val="000000" w:themeColor="text1"/>
          <w:spacing w:val="4"/>
          <w:sz w:val="24"/>
          <w:szCs w:val="24"/>
          <w:highlight w:val="none"/>
          <w:lang w:eastAsia="zh-CN"/>
          <w14:textFill>
            <w14:solidFill>
              <w14:schemeClr w14:val="tx1"/>
            </w14:solidFill>
          </w14:textFill>
          <w:woUserID w:val="1"/>
        </w:rPr>
        <w:t>或</w:t>
      </w:r>
      <w:r>
        <w:rPr>
          <w:rFonts w:hint="eastAsia" w:ascii="宋体" w:hAnsi="宋体"/>
          <w:snapToGrid w:val="0"/>
          <w:color w:val="000000" w:themeColor="text1"/>
          <w:spacing w:val="4"/>
          <w:sz w:val="24"/>
          <w:szCs w:val="24"/>
          <w:highlight w:val="none"/>
          <w14:textFill>
            <w14:solidFill>
              <w14:schemeClr w14:val="tx1"/>
            </w14:solidFill>
          </w14:textFill>
        </w:rPr>
        <w:t>其他</w:t>
      </w:r>
      <w:r>
        <w:rPr>
          <w:rFonts w:hint="eastAsia" w:ascii="宋体" w:hAnsi="宋体"/>
          <w:snapToGrid w:val="0"/>
          <w:color w:val="000000" w:themeColor="text1"/>
          <w:spacing w:val="4"/>
          <w:sz w:val="24"/>
          <w:szCs w:val="24"/>
          <w:highlight w:val="none"/>
          <w:lang w:val="en-US" w:eastAsia="zh-CN"/>
          <w14:textFill>
            <w14:solidFill>
              <w14:schemeClr w14:val="tx1"/>
            </w14:solidFill>
          </w14:textFill>
        </w:rPr>
        <w:t>在建</w:t>
      </w:r>
      <w:r>
        <w:rPr>
          <w:rFonts w:hint="eastAsia" w:ascii="宋体" w:hAnsi="宋体"/>
          <w:snapToGrid w:val="0"/>
          <w:color w:val="000000" w:themeColor="text1"/>
          <w:spacing w:val="4"/>
          <w:sz w:val="24"/>
          <w:szCs w:val="24"/>
          <w:highlight w:val="none"/>
          <w14:textFill>
            <w14:solidFill>
              <w14:schemeClr w14:val="tx1"/>
            </w14:solidFill>
          </w14:textFill>
        </w:rPr>
        <w:t>项目中担任监理工作的，我方愿意无条件更换符合本项目监理工作所需的监理工程师代表，同时愿意按照监理合同中监理人自行调换总监理工程师代表所应承担的违约责任接受贵</w:t>
      </w:r>
      <w:r>
        <w:rPr>
          <w:rFonts w:hint="eastAsia" w:ascii="宋体" w:hAnsi="宋体"/>
          <w:color w:val="000000" w:themeColor="text1"/>
          <w:spacing w:val="4"/>
          <w:sz w:val="24"/>
          <w:szCs w:val="24"/>
          <w:highlight w:val="none"/>
          <w14:textFill>
            <w14:solidFill>
              <w14:schemeClr w14:val="tx1"/>
            </w14:solidFill>
          </w14:textFill>
        </w:rPr>
        <w:t>中心</w:t>
      </w:r>
      <w:r>
        <w:rPr>
          <w:rFonts w:hint="eastAsia" w:ascii="宋体" w:hAnsi="宋体"/>
          <w:snapToGrid w:val="0"/>
          <w:color w:val="000000" w:themeColor="text1"/>
          <w:spacing w:val="4"/>
          <w:sz w:val="24"/>
          <w:szCs w:val="24"/>
          <w:highlight w:val="none"/>
          <w14:textFill>
            <w14:solidFill>
              <w14:schemeClr w14:val="tx1"/>
            </w14:solidFill>
          </w14:textFill>
        </w:rPr>
        <w:t>的处罚。</w:t>
      </w:r>
    </w:p>
    <w:p w14:paraId="6BD6A5D0">
      <w:pPr>
        <w:topLinePunct/>
        <w:spacing w:line="27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特此承诺。</w:t>
      </w:r>
    </w:p>
    <w:p w14:paraId="3E138C9A">
      <w:pPr>
        <w:topLinePunct/>
        <w:spacing w:line="360" w:lineRule="auto"/>
        <w:rPr>
          <w:rFonts w:ascii="宋体" w:hAnsi="宋体"/>
          <w:snapToGrid w:val="0"/>
          <w:color w:val="000000" w:themeColor="text1"/>
          <w:spacing w:val="4"/>
          <w:sz w:val="24"/>
          <w:szCs w:val="24"/>
          <w:highlight w:val="none"/>
          <w14:textFill>
            <w14:solidFill>
              <w14:schemeClr w14:val="tx1"/>
            </w14:solidFill>
          </w14:textFill>
        </w:rPr>
      </w:pPr>
    </w:p>
    <w:p w14:paraId="1BE108CB">
      <w:pPr>
        <w:topLinePunct/>
        <w:spacing w:line="336" w:lineRule="auto"/>
        <w:ind w:firstLine="496" w:firstLineChars="200"/>
        <w:rPr>
          <w:rFonts w:hint="eastAsia"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投标单位：</w:t>
      </w:r>
      <w:r>
        <w:rPr>
          <w:rFonts w:hint="eastAsia" w:ascii="宋体" w:hAnsi="宋体"/>
          <w:color w:val="000000" w:themeColor="text1"/>
          <w:sz w:val="24"/>
          <w:szCs w:val="24"/>
          <w:highlight w:val="none"/>
          <w:u w:val="single"/>
          <w14:textFill>
            <w14:solidFill>
              <w14:schemeClr w14:val="tx1"/>
            </w14:solidFill>
          </w14:textFill>
        </w:rPr>
        <w:t xml:space="preserve">              </w:t>
      </w:r>
    </w:p>
    <w:p w14:paraId="3D0410A1">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default" w:ascii="宋体" w:hAnsi="宋体"/>
          <w:snapToGrid w:val="0"/>
          <w:color w:val="000000" w:themeColor="text1"/>
          <w:spacing w:val="4"/>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日</w:t>
      </w:r>
    </w:p>
    <w:p w14:paraId="1009DD51">
      <w:pPr>
        <w:spacing w:line="360" w:lineRule="auto"/>
        <w:outlineLvl w:val="2"/>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bookmarkStart w:id="499" w:name="_Toc535938764"/>
      <w:bookmarkStart w:id="500" w:name="_Toc530470657"/>
      <w:r>
        <w:rPr>
          <w:rFonts w:hint="eastAsia" w:ascii="宋体" w:hAnsi="宋体"/>
          <w:b/>
          <w:color w:val="000000" w:themeColor="text1"/>
          <w:sz w:val="28"/>
          <w:szCs w:val="28"/>
          <w:highlight w:val="none"/>
          <w14:textFill>
            <w14:solidFill>
              <w14:schemeClr w14:val="tx1"/>
            </w14:solidFill>
          </w14:textFill>
        </w:rPr>
        <w:t>⑤拟投入的设备仪器到位承诺书</w:t>
      </w:r>
      <w:bookmarkEnd w:id="499"/>
      <w:bookmarkEnd w:id="500"/>
    </w:p>
    <w:p w14:paraId="1FC523D3">
      <w:pPr>
        <w:rPr>
          <w:rFonts w:ascii="宋体" w:hAnsi="宋体"/>
          <w:color w:val="000000" w:themeColor="text1"/>
          <w:highlight w:val="none"/>
          <w14:textFill>
            <w14:solidFill>
              <w14:schemeClr w14:val="tx1"/>
            </w14:solidFill>
          </w14:textFill>
        </w:rPr>
      </w:pPr>
    </w:p>
    <w:p w14:paraId="3026D9A2">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拟投入的设备仪器到位承诺书</w:t>
      </w:r>
    </w:p>
    <w:p w14:paraId="0FC152B0">
      <w:pPr>
        <w:rPr>
          <w:rFonts w:ascii="宋体" w:hAnsi="宋体"/>
          <w:color w:val="000000" w:themeColor="text1"/>
          <w:highlight w:val="none"/>
          <w14:textFill>
            <w14:solidFill>
              <w14:schemeClr w14:val="tx1"/>
            </w14:solidFill>
          </w14:textFill>
        </w:rPr>
      </w:pPr>
    </w:p>
    <w:p w14:paraId="3D404E3C">
      <w:pPr>
        <w:topLinePunct/>
        <w:spacing w:line="360" w:lineRule="auto"/>
        <w:rPr>
          <w:rFonts w:ascii="宋体" w:hAnsi="宋体"/>
          <w:b/>
          <w:snapToGrid w:val="0"/>
          <w:color w:val="000000" w:themeColor="text1"/>
          <w:spacing w:val="4"/>
          <w:sz w:val="24"/>
          <w:szCs w:val="24"/>
          <w:highlight w:val="none"/>
          <w14:textFill>
            <w14:solidFill>
              <w14:schemeClr w14:val="tx1"/>
            </w14:solidFill>
          </w14:textFill>
        </w:rPr>
      </w:pPr>
      <w:r>
        <w:rPr>
          <w:rFonts w:hint="eastAsia" w:ascii="宋体" w:hAnsi="宋体"/>
          <w:b/>
          <w:snapToGrid w:val="0"/>
          <w:color w:val="000000" w:themeColor="text1"/>
          <w:spacing w:val="4"/>
          <w:sz w:val="24"/>
          <w:szCs w:val="24"/>
          <w:highlight w:val="none"/>
          <w14:textFill>
            <w14:solidFill>
              <w14:schemeClr w14:val="tx1"/>
            </w14:solidFill>
          </w14:textFill>
        </w:rPr>
        <w:t>致：广州市重点公共建设项目管理中心</w:t>
      </w:r>
    </w:p>
    <w:p w14:paraId="4B905782">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一旦我方中标，我方愿意做出如下承诺：</w:t>
      </w:r>
    </w:p>
    <w:p w14:paraId="0D08A548">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一、我方承诺投入的设备仪器数量及类型按照投标文件所报的《拟投入本项目的通讯、办公、检测设备清单》投入。</w:t>
      </w:r>
    </w:p>
    <w:p w14:paraId="486E2C2C">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二、我方承诺中标后一个月内将本项目所需的监理设备仪器运送至现场，并设立专门存放地点，由专人管理。</w:t>
      </w:r>
    </w:p>
    <w:p w14:paraId="1EC9BDBD">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三、若设备仪器未按我方承诺的时间内到位，我方愿意无条件按照合同约定的相关条款承担违约责任。</w:t>
      </w:r>
    </w:p>
    <w:p w14:paraId="0B628876">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eastAsia" w:ascii="宋体" w:hAnsi="宋体"/>
          <w:snapToGrid w:val="0"/>
          <w:color w:val="000000" w:themeColor="text1"/>
          <w:spacing w:val="4"/>
          <w:sz w:val="24"/>
          <w:szCs w:val="24"/>
          <w:highlight w:val="none"/>
          <w14:textFill>
            <w14:solidFill>
              <w14:schemeClr w14:val="tx1"/>
            </w14:solidFill>
          </w14:textFill>
        </w:rPr>
        <w:t>特此承诺。</w:t>
      </w:r>
    </w:p>
    <w:p w14:paraId="29F4B86A">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5F76D66B">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0565A1CB">
      <w:pPr>
        <w:topLinePunct/>
        <w:spacing w:line="360"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p>
    <w:p w14:paraId="6BEA7D78">
      <w:pPr>
        <w:topLinePunct/>
        <w:spacing w:line="336" w:lineRule="auto"/>
        <w:ind w:firstLine="496" w:firstLineChars="200"/>
        <w:rPr>
          <w:rFonts w:hint="eastAsia" w:ascii="宋体" w:hAnsi="宋体"/>
          <w:color w:val="000000" w:themeColor="text1"/>
          <w:spacing w:val="4"/>
          <w:sz w:val="24"/>
          <w:szCs w:val="24"/>
          <w:highlight w:val="non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投标单位：</w:t>
      </w:r>
      <w:r>
        <w:rPr>
          <w:rFonts w:hint="eastAsia" w:ascii="宋体" w:hAnsi="宋体"/>
          <w:color w:val="000000" w:themeColor="text1"/>
          <w:sz w:val="24"/>
          <w:szCs w:val="24"/>
          <w:highlight w:val="none"/>
          <w:u w:val="single"/>
          <w14:textFill>
            <w14:solidFill>
              <w14:schemeClr w14:val="tx1"/>
            </w14:solidFill>
          </w14:textFill>
        </w:rPr>
        <w:t xml:space="preserve">              </w:t>
      </w:r>
    </w:p>
    <w:p w14:paraId="02A87F4A">
      <w:pPr>
        <w:topLinePunct/>
        <w:spacing w:line="336" w:lineRule="auto"/>
        <w:ind w:firstLine="496" w:firstLineChars="200"/>
        <w:rPr>
          <w:rFonts w:ascii="宋体" w:hAnsi="宋体"/>
          <w:snapToGrid w:val="0"/>
          <w:color w:val="000000" w:themeColor="text1"/>
          <w:spacing w:val="4"/>
          <w:sz w:val="24"/>
          <w:szCs w:val="24"/>
          <w:highlight w:val="none"/>
          <w14:textFill>
            <w14:solidFill>
              <w14:schemeClr w14:val="tx1"/>
            </w14:solidFill>
          </w14:textFill>
        </w:rPr>
      </w:pPr>
      <w:r>
        <w:rPr>
          <w:rFonts w:hint="default" w:ascii="宋体" w:hAnsi="宋体"/>
          <w:snapToGrid w:val="0"/>
          <w:color w:val="000000" w:themeColor="text1"/>
          <w:spacing w:val="4"/>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日</w:t>
      </w:r>
    </w:p>
    <w:p w14:paraId="2DCE3CA9">
      <w:pPr>
        <w:rPr>
          <w:rFonts w:ascii="宋体" w:hAnsi="宋体"/>
          <w:color w:val="000000" w:themeColor="text1"/>
          <w:sz w:val="28"/>
          <w:szCs w:val="28"/>
          <w:highlight w:val="none"/>
          <w14:textFill>
            <w14:solidFill>
              <w14:schemeClr w14:val="tx1"/>
            </w14:solidFill>
          </w14:textFill>
        </w:rPr>
      </w:pPr>
    </w:p>
    <w:p w14:paraId="50885480">
      <w:pPr>
        <w:rPr>
          <w:rFonts w:ascii="宋体" w:hAnsi="宋体"/>
          <w:color w:val="000000" w:themeColor="text1"/>
          <w:sz w:val="28"/>
          <w:szCs w:val="28"/>
          <w:highlight w:val="none"/>
          <w14:textFill>
            <w14:solidFill>
              <w14:schemeClr w14:val="tx1"/>
            </w14:solidFill>
          </w14:textFill>
        </w:rPr>
      </w:pPr>
    </w:p>
    <w:p w14:paraId="78890C68">
      <w:pPr>
        <w:rPr>
          <w:rFonts w:ascii="宋体" w:hAnsi="宋体"/>
          <w:color w:val="000000" w:themeColor="text1"/>
          <w:sz w:val="28"/>
          <w:szCs w:val="28"/>
          <w:highlight w:val="none"/>
          <w14:textFill>
            <w14:solidFill>
              <w14:schemeClr w14:val="tx1"/>
            </w14:solidFill>
          </w14:textFill>
        </w:rPr>
      </w:pPr>
    </w:p>
    <w:p w14:paraId="10A307BA">
      <w:pPr>
        <w:widowControl/>
        <w:jc w:val="left"/>
        <w:rPr>
          <w:rFonts w:ascii="宋体" w:hAnsi="宋体"/>
          <w:color w:val="000000" w:themeColor="text1"/>
          <w:sz w:val="28"/>
          <w:szCs w:val="28"/>
          <w:highlight w:val="none"/>
          <w14:textFill>
            <w14:solidFill>
              <w14:schemeClr w14:val="tx1"/>
            </w14:solidFill>
          </w14:textFill>
        </w:rPr>
        <w:sectPr>
          <w:pgSz w:w="12240" w:h="15840"/>
          <w:pgMar w:top="1440" w:right="1803" w:bottom="1440" w:left="1803" w:header="720" w:footer="720" w:gutter="0"/>
          <w:pgBorders>
            <w:top w:val="none" w:sz="0" w:space="0"/>
            <w:left w:val="none" w:sz="0" w:space="0"/>
            <w:bottom w:val="none" w:sz="0" w:space="0"/>
            <w:right w:val="none" w:sz="0" w:space="0"/>
          </w:pgBorders>
          <w:pgNumType w:fmt="decimal"/>
          <w:cols w:space="0" w:num="1"/>
          <w:rtlGutter w:val="1"/>
          <w:docGrid w:linePitch="0" w:charSpace="0"/>
        </w:sectPr>
      </w:pPr>
    </w:p>
    <w:p w14:paraId="2E936C47">
      <w:pPr>
        <w:spacing w:line="360" w:lineRule="auto"/>
        <w:outlineLvl w:val="2"/>
        <w:rPr>
          <w:rFonts w:ascii="宋体" w:hAnsi="宋体"/>
          <w:b/>
          <w:strike w:val="0"/>
          <w:dstrike w:val="0"/>
          <w:color w:val="000000" w:themeColor="text1"/>
          <w:sz w:val="28"/>
          <w:szCs w:val="28"/>
          <w:highlight w:val="none"/>
          <w14:textFill>
            <w14:solidFill>
              <w14:schemeClr w14:val="tx1"/>
            </w14:solidFill>
          </w14:textFill>
        </w:rPr>
      </w:pPr>
      <w:bookmarkStart w:id="501" w:name="_Toc530470658"/>
      <w:bookmarkStart w:id="502" w:name="_Toc535938765"/>
      <w:r>
        <w:rPr>
          <w:rFonts w:hint="eastAsia" w:ascii="宋体" w:hAnsi="宋体"/>
          <w:b/>
          <w:color w:val="000000" w:themeColor="text1"/>
          <w:sz w:val="28"/>
          <w:szCs w:val="28"/>
          <w:highlight w:val="none"/>
          <w14:textFill>
            <w14:solidFill>
              <w14:schemeClr w14:val="tx1"/>
            </w14:solidFill>
          </w14:textFill>
        </w:rPr>
        <w:t>⑥</w:t>
      </w:r>
      <w:bookmarkStart w:id="503" w:name="_Hlk22687097"/>
      <w:r>
        <w:rPr>
          <w:rFonts w:hint="eastAsia" w:ascii="宋体" w:hAnsi="宋体"/>
          <w:b/>
          <w:color w:val="000000" w:themeColor="text1"/>
          <w:sz w:val="28"/>
          <w:szCs w:val="28"/>
          <w:highlight w:val="none"/>
          <w14:textFill>
            <w14:solidFill>
              <w14:schemeClr w14:val="tx1"/>
            </w14:solidFill>
          </w14:textFill>
        </w:rPr>
        <w:t>拟委</w:t>
      </w:r>
      <w:r>
        <w:rPr>
          <w:rFonts w:hint="eastAsia" w:ascii="宋体" w:hAnsi="宋体"/>
          <w:b/>
          <w:strike w:val="0"/>
          <w:dstrike w:val="0"/>
          <w:color w:val="000000" w:themeColor="text1"/>
          <w:sz w:val="28"/>
          <w:szCs w:val="28"/>
          <w:highlight w:val="none"/>
          <w14:textFill>
            <w14:solidFill>
              <w14:schemeClr w14:val="tx1"/>
            </w14:solidFill>
          </w14:textFill>
        </w:rPr>
        <w:t>派本项目驻场监理人员配备响应情况表</w:t>
      </w:r>
      <w:bookmarkEnd w:id="501"/>
      <w:bookmarkEnd w:id="502"/>
      <w:bookmarkEnd w:id="503"/>
    </w:p>
    <w:p w14:paraId="1331E3A9">
      <w:pPr>
        <w:keepNext w:val="0"/>
        <w:keepLines w:val="0"/>
        <w:widowControl/>
        <w:suppressLineNumbers w:val="0"/>
        <w:tabs>
          <w:tab w:val="left" w:pos="105"/>
        </w:tabs>
        <w:spacing w:before="0" w:beforeAutospacing="0" w:after="0" w:afterAutospacing="0" w:line="360" w:lineRule="auto"/>
        <w:ind w:left="720" w:right="0"/>
        <w:jc w:val="center"/>
        <w:rPr>
          <w:rFonts w:hint="eastAsia" w:ascii="宋体" w:hAnsi="宋体" w:eastAsia="宋体" w:cs="Times New Roman"/>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拟委派本项目驻场监理人员配备响应情况表</w:t>
      </w:r>
    </w:p>
    <w:tbl>
      <w:tblPr>
        <w:tblStyle w:val="10"/>
        <w:tblW w:w="13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7"/>
        <w:gridCol w:w="1063"/>
        <w:gridCol w:w="1108"/>
        <w:gridCol w:w="709"/>
        <w:gridCol w:w="4446"/>
        <w:gridCol w:w="799"/>
        <w:gridCol w:w="850"/>
        <w:gridCol w:w="1134"/>
        <w:gridCol w:w="709"/>
        <w:gridCol w:w="2126"/>
      </w:tblGrid>
      <w:tr w14:paraId="132E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0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916A50">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招标人要求</w:t>
            </w:r>
          </w:p>
        </w:tc>
        <w:tc>
          <w:tcPr>
            <w:tcW w:w="2783" w:type="dxa"/>
            <w:gridSpan w:val="3"/>
            <w:tcBorders>
              <w:top w:val="single" w:color="auto" w:sz="4" w:space="0"/>
              <w:left w:val="nil"/>
              <w:bottom w:val="single" w:color="auto" w:sz="4" w:space="0"/>
              <w:right w:val="single" w:color="auto" w:sz="4" w:space="0"/>
            </w:tcBorders>
            <w:shd w:val="clear" w:color="auto" w:fill="auto"/>
            <w:vAlign w:val="center"/>
          </w:tcPr>
          <w:p w14:paraId="2BFA407C">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投标人拟投入人员配备情况</w:t>
            </w:r>
          </w:p>
        </w:tc>
        <w:tc>
          <w:tcPr>
            <w:tcW w:w="709" w:type="dxa"/>
            <w:vMerge w:val="restart"/>
            <w:tcBorders>
              <w:top w:val="single" w:color="auto" w:sz="4" w:space="0"/>
              <w:left w:val="nil"/>
              <w:bottom w:val="single" w:color="auto" w:sz="4" w:space="0"/>
              <w:right w:val="single" w:color="auto" w:sz="4" w:space="0"/>
            </w:tcBorders>
            <w:shd w:val="clear" w:color="auto" w:fill="auto"/>
            <w:vAlign w:val="center"/>
          </w:tcPr>
          <w:p w14:paraId="60481F14">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差异说明</w:t>
            </w:r>
          </w:p>
        </w:tc>
        <w:tc>
          <w:tcPr>
            <w:tcW w:w="2126" w:type="dxa"/>
            <w:vMerge w:val="restart"/>
            <w:tcBorders>
              <w:top w:val="single" w:color="auto" w:sz="4" w:space="0"/>
              <w:left w:val="nil"/>
              <w:bottom w:val="single" w:color="auto" w:sz="4" w:space="0"/>
              <w:right w:val="single" w:color="auto" w:sz="4" w:space="0"/>
            </w:tcBorders>
            <w:shd w:val="clear" w:color="auto" w:fill="auto"/>
            <w:vAlign w:val="center"/>
          </w:tcPr>
          <w:p w14:paraId="35AE3123">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备注</w:t>
            </w:r>
          </w:p>
          <w:p w14:paraId="64F06721">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（应提供如下证明材料等）</w:t>
            </w:r>
          </w:p>
        </w:tc>
      </w:tr>
      <w:tr w14:paraId="60BF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1E457728">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序号</w:t>
            </w: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36E91050">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专业类别</w:t>
            </w:r>
          </w:p>
        </w:tc>
        <w:tc>
          <w:tcPr>
            <w:tcW w:w="709" w:type="dxa"/>
            <w:tcBorders>
              <w:top w:val="single" w:color="auto" w:sz="4" w:space="0"/>
              <w:left w:val="nil"/>
              <w:bottom w:val="single" w:color="auto" w:sz="4" w:space="0"/>
              <w:right w:val="single" w:color="auto" w:sz="4" w:space="0"/>
            </w:tcBorders>
            <w:shd w:val="clear" w:color="auto" w:fill="auto"/>
            <w:vAlign w:val="center"/>
          </w:tcPr>
          <w:p w14:paraId="2F7C44FD">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数量</w:t>
            </w:r>
          </w:p>
        </w:tc>
        <w:tc>
          <w:tcPr>
            <w:tcW w:w="4446" w:type="dxa"/>
            <w:tcBorders>
              <w:top w:val="single" w:color="auto" w:sz="4" w:space="0"/>
              <w:left w:val="nil"/>
              <w:bottom w:val="single" w:color="auto" w:sz="4" w:space="0"/>
              <w:right w:val="single" w:color="auto" w:sz="4" w:space="0"/>
            </w:tcBorders>
            <w:shd w:val="clear" w:color="auto" w:fill="auto"/>
            <w:vAlign w:val="center"/>
          </w:tcPr>
          <w:p w14:paraId="6FB7CA03">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基本要求</w:t>
            </w:r>
          </w:p>
        </w:tc>
        <w:tc>
          <w:tcPr>
            <w:tcW w:w="799" w:type="dxa"/>
            <w:tcBorders>
              <w:top w:val="single" w:color="auto" w:sz="4" w:space="0"/>
              <w:left w:val="nil"/>
              <w:bottom w:val="single" w:color="auto" w:sz="4" w:space="0"/>
              <w:right w:val="single" w:color="auto" w:sz="4" w:space="0"/>
            </w:tcBorders>
            <w:shd w:val="clear" w:color="auto" w:fill="auto"/>
            <w:vAlign w:val="center"/>
          </w:tcPr>
          <w:p w14:paraId="243DEEFB">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专业</w:t>
            </w:r>
          </w:p>
          <w:p w14:paraId="7652E4C0">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类别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0949FCCA">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数量</w:t>
            </w:r>
          </w:p>
        </w:tc>
        <w:tc>
          <w:tcPr>
            <w:tcW w:w="1134" w:type="dxa"/>
            <w:tcBorders>
              <w:top w:val="single" w:color="auto" w:sz="4" w:space="0"/>
              <w:left w:val="nil"/>
              <w:bottom w:val="single" w:color="auto" w:sz="4" w:space="0"/>
              <w:right w:val="single" w:color="auto" w:sz="4" w:space="0"/>
            </w:tcBorders>
            <w:shd w:val="clear" w:color="auto" w:fill="auto"/>
            <w:vAlign w:val="center"/>
          </w:tcPr>
          <w:p w14:paraId="1A7AEE13">
            <w:pPr>
              <w:keepNext w:val="0"/>
              <w:keepLines w:val="0"/>
              <w:widowControl w:val="0"/>
              <w:suppressLineNumbers w:val="0"/>
              <w:spacing w:before="0" w:beforeAutospacing="0" w:after="0" w:afterAutospacing="0"/>
              <w:ind w:left="0" w:right="0"/>
              <w:jc w:val="center"/>
              <w:rPr>
                <w:rFonts w:hint="default" w:ascii="宋体" w:hAnsi="宋体" w:eastAsia="宋体" w:cs="宋体"/>
                <w:b/>
                <w:bCs w:val="0"/>
                <w:color w:val="000000" w:themeColor="text1"/>
                <w:kern w:val="44"/>
                <w:sz w:val="21"/>
                <w:szCs w:val="2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val="en-US" w:eastAsia="zh-CN" w:bidi="ar"/>
                <w14:textFill>
                  <w14:solidFill>
                    <w14:schemeClr w14:val="tx1"/>
                  </w14:solidFill>
                </w14:textFill>
              </w:rPr>
              <w:t>基本要求满足情况</w:t>
            </w:r>
          </w:p>
        </w:tc>
        <w:tc>
          <w:tcPr>
            <w:tcW w:w="709" w:type="dxa"/>
            <w:vMerge w:val="continue"/>
            <w:tcBorders>
              <w:top w:val="single" w:color="auto" w:sz="4" w:space="0"/>
              <w:left w:val="nil"/>
              <w:bottom w:val="single" w:color="auto" w:sz="4" w:space="0"/>
              <w:right w:val="single" w:color="auto" w:sz="4" w:space="0"/>
            </w:tcBorders>
            <w:shd w:val="clear" w:color="auto" w:fill="auto"/>
            <w:vAlign w:val="center"/>
          </w:tcPr>
          <w:p w14:paraId="71361C69">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126" w:type="dxa"/>
            <w:vMerge w:val="continue"/>
            <w:tcBorders>
              <w:top w:val="single" w:color="auto" w:sz="4" w:space="0"/>
              <w:left w:val="nil"/>
              <w:bottom w:val="single" w:color="auto" w:sz="4" w:space="0"/>
              <w:right w:val="single" w:color="auto" w:sz="4" w:space="0"/>
            </w:tcBorders>
            <w:shd w:val="clear" w:color="auto" w:fill="auto"/>
            <w:vAlign w:val="center"/>
          </w:tcPr>
          <w:p w14:paraId="5D15003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r>
      <w:tr w14:paraId="76D3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21815A04">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bCs/>
                <w:color w:val="000000" w:themeColor="text1"/>
                <w:spacing w:val="-10"/>
                <w:kern w:val="2"/>
                <w:sz w:val="21"/>
                <w:szCs w:val="21"/>
                <w:highlight w:val="none"/>
                <w14:textFill>
                  <w14:solidFill>
                    <w14:schemeClr w14:val="tx1"/>
                  </w14:solidFill>
                </w14:textFill>
              </w:rPr>
            </w:pPr>
            <w:r>
              <w:rPr>
                <w:rFonts w:hint="eastAsia" w:ascii="宋体" w:hAnsi="宋体" w:eastAsia="宋体" w:cs="宋体"/>
                <w:bCs/>
                <w:color w:val="000000" w:themeColor="text1"/>
                <w:spacing w:val="-10"/>
                <w:kern w:val="2"/>
                <w:sz w:val="21"/>
                <w:szCs w:val="21"/>
                <w:highlight w:val="none"/>
                <w:lang w:val="en-US" w:eastAsia="zh-CN" w:bidi="ar"/>
                <w14:textFill>
                  <w14:solidFill>
                    <w14:schemeClr w14:val="tx1"/>
                  </w14:solidFill>
                </w14:textFill>
              </w:rPr>
              <w:t>一</w:t>
            </w: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48DB522C">
            <w:pPr>
              <w:keepNext w:val="0"/>
              <w:keepLines w:val="0"/>
              <w:widowControl w:val="0"/>
              <w:suppressLineNumbers w:val="0"/>
              <w:spacing w:before="0" w:beforeAutospacing="0" w:after="0" w:afterAutospacing="0" w:line="240" w:lineRule="atLeast"/>
              <w:ind w:left="-361" w:leftChars="-172" w:right="0" w:firstLine="420" w:firstLineChars="20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14:textFill>
                  <w14:solidFill>
                    <w14:schemeClr w14:val="tx1"/>
                  </w14:solidFill>
                </w14:textFill>
              </w:rPr>
              <w:t>项目总协调人</w:t>
            </w:r>
          </w:p>
        </w:tc>
        <w:tc>
          <w:tcPr>
            <w:tcW w:w="709" w:type="dxa"/>
            <w:tcBorders>
              <w:top w:val="single" w:color="auto" w:sz="4" w:space="0"/>
              <w:left w:val="nil"/>
              <w:bottom w:val="single" w:color="auto" w:sz="4" w:space="0"/>
              <w:right w:val="single" w:color="auto" w:sz="4" w:space="0"/>
            </w:tcBorders>
            <w:shd w:val="clear" w:color="auto" w:fill="auto"/>
            <w:vAlign w:val="center"/>
          </w:tcPr>
          <w:p w14:paraId="283B3AF8">
            <w:pPr>
              <w:keepNext w:val="0"/>
              <w:keepLines w:val="0"/>
              <w:widowControl w:val="0"/>
              <w:suppressLineNumbers w:val="0"/>
              <w:spacing w:before="0" w:beforeAutospacing="0" w:after="0" w:afterAutospacing="0" w:line="240" w:lineRule="atLeast"/>
              <w:ind w:left="-361" w:leftChars="-172" w:right="0" w:firstLine="420" w:firstLineChars="20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0C2173D9">
            <w:pPr>
              <w:keepNext w:val="0"/>
              <w:keepLines w:val="0"/>
              <w:widowControl w:val="0"/>
              <w:suppressLineNumbers w:val="0"/>
              <w:adjustRightInd w:val="0"/>
              <w:spacing w:before="0" w:beforeAutospacing="0" w:after="0" w:afterAutospacing="0" w:line="240" w:lineRule="atLeast"/>
              <w:ind w:left="0" w:leftChars="0" w:right="0" w:rightChars="0"/>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申报人现任本公司副总经理、总工程师或以上行政职务，并已在本公司任该职满半年或以上的领导担任</w:t>
            </w:r>
          </w:p>
        </w:tc>
        <w:tc>
          <w:tcPr>
            <w:tcW w:w="799" w:type="dxa"/>
            <w:tcBorders>
              <w:top w:val="single" w:color="auto" w:sz="4" w:space="0"/>
              <w:left w:val="nil"/>
              <w:bottom w:val="single" w:color="auto" w:sz="4" w:space="0"/>
              <w:right w:val="single" w:color="auto" w:sz="4" w:space="0"/>
            </w:tcBorders>
            <w:shd w:val="clear" w:color="auto" w:fill="auto"/>
            <w:vAlign w:val="center"/>
          </w:tcPr>
          <w:p w14:paraId="04DCD978">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359DA045">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0767C9AF">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2E65D59">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388E7FEC">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需提供公司任职证明扫描件。</w:t>
            </w:r>
          </w:p>
        </w:tc>
      </w:tr>
      <w:tr w14:paraId="4EC8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6C57B092">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二</w:t>
            </w: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1B243D18">
            <w:pPr>
              <w:keepNext w:val="0"/>
              <w:keepLines w:val="0"/>
              <w:widowControl w:val="0"/>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spacing w:val="-10"/>
                <w:kern w:val="2"/>
                <w:sz w:val="21"/>
                <w:szCs w:val="21"/>
                <w:highlight w:val="none"/>
                <w:lang w:val="en-US" w:eastAsia="zh-CN" w:bidi="ar"/>
                <w14:textFill>
                  <w14:solidFill>
                    <w14:schemeClr w14:val="tx1"/>
                  </w14:solidFill>
                </w14:textFill>
              </w:rPr>
              <w:t>总监、总监代表</w:t>
            </w:r>
          </w:p>
        </w:tc>
        <w:tc>
          <w:tcPr>
            <w:tcW w:w="709" w:type="dxa"/>
            <w:tcBorders>
              <w:top w:val="single" w:color="auto" w:sz="4" w:space="0"/>
              <w:left w:val="nil"/>
              <w:bottom w:val="single" w:color="auto" w:sz="4" w:space="0"/>
              <w:right w:val="single" w:color="auto" w:sz="4" w:space="0"/>
            </w:tcBorders>
            <w:shd w:val="clear" w:color="auto" w:fill="auto"/>
            <w:vAlign w:val="center"/>
          </w:tcPr>
          <w:p w14:paraId="6689B3A7">
            <w:pPr>
              <w:keepNext w:val="0"/>
              <w:keepLines w:val="0"/>
              <w:widowControl w:val="0"/>
              <w:suppressLineNumbers w:val="0"/>
              <w:adjustRightInd w:val="0"/>
              <w:spacing w:before="0" w:beforeAutospacing="0" w:after="0" w:afterAutospacing="0" w:line="240" w:lineRule="atLeast"/>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4446" w:type="dxa"/>
            <w:tcBorders>
              <w:top w:val="single" w:color="auto" w:sz="4" w:space="0"/>
              <w:left w:val="nil"/>
              <w:bottom w:val="single" w:color="auto" w:sz="4" w:space="0"/>
              <w:right w:val="single" w:color="auto" w:sz="4" w:space="0"/>
            </w:tcBorders>
            <w:shd w:val="clear" w:color="auto" w:fill="auto"/>
            <w:vAlign w:val="center"/>
          </w:tcPr>
          <w:p w14:paraId="751EF130">
            <w:pPr>
              <w:keepNext w:val="0"/>
              <w:keepLines w:val="0"/>
              <w:widowControl w:val="0"/>
              <w:suppressLineNumbers w:val="0"/>
              <w:adjustRightInd w:val="0"/>
              <w:spacing w:before="0" w:beforeAutospacing="0" w:after="0" w:afterAutospacing="0" w:line="240" w:lineRule="atLeast"/>
              <w:ind w:left="0" w:right="0"/>
              <w:jc w:val="left"/>
              <w:rPr>
                <w:rFonts w:hint="default" w:ascii="宋体" w:hAnsi="宋体" w:eastAsia="宋体" w:cs="宋体"/>
                <w:color w:val="000000" w:themeColor="text1"/>
                <w:kern w:val="2"/>
                <w:sz w:val="21"/>
                <w:szCs w:val="21"/>
                <w:highlight w:val="none"/>
                <w14:textFill>
                  <w14:solidFill>
                    <w14:schemeClr w14:val="tx1"/>
                  </w14:solidFill>
                </w14:textFill>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0C7B1A2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00FF54F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65045BC5">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6DA3B3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3421E829">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39D0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49011D69">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2.1</w:t>
            </w: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23340556">
            <w:pPr>
              <w:keepNext w:val="0"/>
              <w:keepLines w:val="0"/>
              <w:widowControl/>
              <w:suppressLineNumbers w:val="0"/>
              <w:adjustRightInd w:val="0"/>
              <w:snapToGrid w:val="0"/>
              <w:spacing w:before="0" w:beforeAutospacing="0" w:after="0" w:afterAutospacing="0"/>
              <w:ind w:left="-361" w:leftChars="-172" w:right="0" w:rightChars="0" w:firstLine="420" w:firstLineChars="200"/>
              <w:jc w:val="left"/>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总监理工程师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38132544">
            <w:pPr>
              <w:keepNext w:val="0"/>
              <w:keepLines w:val="0"/>
              <w:widowControl w:val="0"/>
              <w:suppressLineNumbers w:val="0"/>
              <w:adjustRightInd w:val="0"/>
              <w:spacing w:before="0" w:beforeAutospacing="0" w:after="0" w:afterAutospacing="0" w:line="240" w:lineRule="atLeast"/>
              <w:ind w:left="-361" w:leftChars="-172" w:right="0" w:firstLine="420" w:firstLineChars="20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31FB3C30">
            <w:pPr>
              <w:keepNext w:val="0"/>
              <w:keepLines w:val="0"/>
              <w:widowControl w:val="0"/>
              <w:suppressLineNumbers w:val="0"/>
              <w:adjustRightInd w:val="0"/>
              <w:spacing w:before="0" w:beforeAutospacing="0" w:after="0" w:afterAutospacing="0" w:line="240" w:lineRule="atLeast"/>
              <w:ind w:left="0" w:right="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满足招标公告要求。</w:t>
            </w:r>
          </w:p>
        </w:tc>
        <w:tc>
          <w:tcPr>
            <w:tcW w:w="799" w:type="dxa"/>
            <w:tcBorders>
              <w:top w:val="single" w:color="auto" w:sz="4" w:space="0"/>
              <w:left w:val="nil"/>
              <w:bottom w:val="single" w:color="auto" w:sz="4" w:space="0"/>
              <w:right w:val="single" w:color="auto" w:sz="4" w:space="0"/>
            </w:tcBorders>
            <w:shd w:val="clear" w:color="auto" w:fill="auto"/>
            <w:vAlign w:val="center"/>
          </w:tcPr>
          <w:p w14:paraId="05D98915">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32BDE2E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42B2DA01">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A92B152">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57BAD63C">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按招标公告要求提供证明材料。</w:t>
            </w:r>
          </w:p>
        </w:tc>
      </w:tr>
      <w:tr w14:paraId="2FC7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69D1102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2.2</w:t>
            </w: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1DDA841D">
            <w:pPr>
              <w:keepNext w:val="0"/>
              <w:keepLines w:val="0"/>
              <w:widowControl/>
              <w:suppressLineNumbers w:val="0"/>
              <w:adjustRightInd w:val="0"/>
              <w:snapToGrid w:val="0"/>
              <w:spacing w:before="0" w:beforeAutospacing="0" w:after="0" w:afterAutospacing="0"/>
              <w:ind w:left="-361" w:leftChars="-172" w:right="0" w:rightChars="0" w:firstLine="420" w:firstLineChars="200"/>
              <w:jc w:val="left"/>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总监理工程师代表</w:t>
            </w:r>
          </w:p>
        </w:tc>
        <w:tc>
          <w:tcPr>
            <w:tcW w:w="709" w:type="dxa"/>
            <w:tcBorders>
              <w:top w:val="single" w:color="auto" w:sz="4" w:space="0"/>
              <w:left w:val="nil"/>
              <w:bottom w:val="single" w:color="auto" w:sz="4" w:space="0"/>
              <w:right w:val="single" w:color="auto" w:sz="4" w:space="0"/>
            </w:tcBorders>
            <w:shd w:val="clear" w:color="auto" w:fill="auto"/>
            <w:vAlign w:val="center"/>
          </w:tcPr>
          <w:p w14:paraId="1BE6E0DB">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71D60622">
            <w:pPr>
              <w:keepNext w:val="0"/>
              <w:keepLines w:val="0"/>
              <w:widowControl w:val="0"/>
              <w:suppressLineNumbers w:val="0"/>
              <w:adjustRightInd w:val="0"/>
              <w:snapToGrid w:val="0"/>
              <w:spacing w:before="0" w:beforeAutospacing="0" w:after="0" w:afterAutospacing="0" w:line="300" w:lineRule="exact"/>
              <w:ind w:left="0" w:leftChars="0" w:right="0" w:rightChars="0"/>
              <w:jc w:val="both"/>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default" w:ascii="宋体" w:hAnsi="宋体" w:eastAsia="宋体" w:cs="宋体"/>
                <w:color w:val="000000" w:themeColor="text1"/>
                <w:kern w:val="0"/>
                <w:szCs w:val="21"/>
                <w:highlight w:val="none"/>
                <w14:textFill>
                  <w14:solidFill>
                    <w14:schemeClr w14:val="tx1"/>
                  </w14:solidFill>
                </w14:textFill>
              </w:rPr>
              <w:t>或</w:t>
            </w:r>
            <w:r>
              <w:rPr>
                <w:rFonts w:hint="eastAsia" w:ascii="宋体" w:hAnsi="宋体" w:eastAsia="宋体" w:cs="宋体"/>
                <w:color w:val="000000" w:themeColor="text1"/>
                <w:kern w:val="0"/>
                <w:szCs w:val="21"/>
                <w:highlight w:val="none"/>
                <w14:textFill>
                  <w14:solidFill>
                    <w14:schemeClr w14:val="tx1"/>
                  </w14:solidFill>
                </w14:textFill>
              </w:rPr>
              <w:t>职称</w:t>
            </w:r>
            <w:r>
              <w:rPr>
                <w:rFonts w:hint="eastAsia" w:ascii="宋体" w:hAnsi="宋体" w:cs="宋体"/>
                <w:color w:val="000000" w:themeColor="text1"/>
                <w:kern w:val="0"/>
                <w:szCs w:val="21"/>
                <w:highlight w:val="none"/>
                <w14:textFill>
                  <w14:solidFill>
                    <w14:schemeClr w14:val="tx1"/>
                  </w14:solidFill>
                </w14:textFill>
              </w:rPr>
              <w:t>为建筑工程（或相关专业）</w:t>
            </w:r>
            <w:r>
              <w:rPr>
                <w:rFonts w:hint="eastAsia" w:ascii="宋体" w:hAnsi="宋体"/>
                <w:bCs/>
                <w:color w:val="000000" w:themeColor="text1"/>
                <w:kern w:val="44"/>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具备房屋建筑工程专业注册监理工程师资格或中级（或以上）技术职称。</w:t>
            </w:r>
          </w:p>
        </w:tc>
        <w:tc>
          <w:tcPr>
            <w:tcW w:w="799" w:type="dxa"/>
            <w:tcBorders>
              <w:top w:val="single" w:color="auto" w:sz="4" w:space="0"/>
              <w:left w:val="nil"/>
              <w:bottom w:val="single" w:color="auto" w:sz="4" w:space="0"/>
              <w:right w:val="single" w:color="auto" w:sz="4" w:space="0"/>
            </w:tcBorders>
            <w:shd w:val="clear" w:color="auto" w:fill="auto"/>
            <w:vAlign w:val="center"/>
          </w:tcPr>
          <w:p w14:paraId="2950B1BE">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06353072">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782D2A0">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3E153CC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0817E4BF">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需提供毕业证（或职称证或注册证）、注册证（或职称证）扫描件。</w:t>
            </w:r>
          </w:p>
        </w:tc>
      </w:tr>
      <w:tr w14:paraId="7447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20751902">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w:t>
            </w: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152702B3">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rPr>
              <w:t>专业人员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2E24015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4446" w:type="dxa"/>
            <w:tcBorders>
              <w:top w:val="single" w:color="auto" w:sz="4" w:space="0"/>
              <w:left w:val="nil"/>
              <w:bottom w:val="single" w:color="auto" w:sz="4" w:space="0"/>
              <w:right w:val="single" w:color="auto" w:sz="4" w:space="0"/>
            </w:tcBorders>
            <w:shd w:val="clear" w:color="auto" w:fill="auto"/>
            <w:vAlign w:val="center"/>
          </w:tcPr>
          <w:p w14:paraId="01C8116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宋体" w:hAnsi="宋体" w:eastAsia="宋体" w:cs="宋体"/>
                <w:color w:val="000000" w:themeColor="text1"/>
                <w:kern w:val="2"/>
                <w:sz w:val="21"/>
                <w:szCs w:val="21"/>
                <w:highlight w:val="none"/>
                <w14:textFill>
                  <w14:solidFill>
                    <w14:schemeClr w14:val="tx1"/>
                  </w14:solidFill>
                </w14:textFill>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40E9F535">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068ABD7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0507F929">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3870221">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26EB6E43">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5FA3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0EE5880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w:t>
            </w:r>
          </w:p>
        </w:tc>
        <w:tc>
          <w:tcPr>
            <w:tcW w:w="1063" w:type="dxa"/>
            <w:tcBorders>
              <w:top w:val="single" w:color="auto" w:sz="4" w:space="0"/>
              <w:left w:val="nil"/>
              <w:bottom w:val="single" w:color="auto" w:sz="4" w:space="0"/>
              <w:right w:val="single" w:color="auto" w:sz="4" w:space="0"/>
            </w:tcBorders>
            <w:shd w:val="clear" w:color="auto" w:fill="auto"/>
            <w:vAlign w:val="center"/>
          </w:tcPr>
          <w:p w14:paraId="422D3237">
            <w:pPr>
              <w:pStyle w:val="16"/>
              <w:keepNext w:val="0"/>
              <w:keepLines w:val="0"/>
              <w:suppressLineNumbers w:val="0"/>
              <w:spacing w:before="0" w:beforeAutospacing="0" w:after="0" w:afterAutospacing="0" w:line="240" w:lineRule="auto"/>
              <w:ind w:left="0" w:right="0"/>
              <w:jc w:val="both"/>
              <w:rPr>
                <w:rFonts w:hint="default" w:ascii="宋体" w:hAnsi="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土建施工管理组</w:t>
            </w:r>
          </w:p>
          <w:p w14:paraId="256EC9EC">
            <w:pPr>
              <w:pStyle w:val="16"/>
              <w:keepNext w:val="0"/>
              <w:keepLines w:val="0"/>
              <w:suppressLineNumbers w:val="0"/>
              <w:spacing w:before="0" w:beforeAutospacing="0" w:after="0" w:afterAutospacing="0" w:line="240" w:lineRule="auto"/>
              <w:ind w:left="0" w:right="0"/>
              <w:jc w:val="both"/>
              <w:rPr>
                <w:rFonts w:hint="default" w:ascii="宋体" w:hAnsi="宋体" w:eastAsia="宋体" w:cs="Calibri"/>
                <w:bCs/>
                <w:color w:val="000000" w:themeColor="text1"/>
                <w:kern w:val="44"/>
                <w:sz w:val="21"/>
                <w:szCs w:val="21"/>
                <w:highlight w:val="none"/>
                <w14:textFill>
                  <w14:solidFill>
                    <w14:schemeClr w14:val="tx1"/>
                  </w14:solidFill>
                </w14:textFill>
              </w:rPr>
            </w:pPr>
          </w:p>
        </w:tc>
        <w:tc>
          <w:tcPr>
            <w:tcW w:w="1108" w:type="dxa"/>
            <w:tcBorders>
              <w:top w:val="single" w:color="auto" w:sz="4" w:space="0"/>
              <w:left w:val="nil"/>
              <w:bottom w:val="single" w:color="auto" w:sz="4" w:space="0"/>
              <w:right w:val="single" w:color="auto" w:sz="4" w:space="0"/>
            </w:tcBorders>
            <w:shd w:val="clear" w:color="auto" w:fill="auto"/>
            <w:vAlign w:val="center"/>
          </w:tcPr>
          <w:p w14:paraId="65D788EB">
            <w:pPr>
              <w:keepNext w:val="0"/>
              <w:keepLines w:val="0"/>
              <w:widowControl/>
              <w:suppressLineNumbers w:val="0"/>
              <w:adjustRightInd w:val="0"/>
              <w:snapToGrid w:val="0"/>
              <w:spacing w:before="0" w:beforeAutospacing="0" w:after="0" w:afterAutospacing="0"/>
              <w:ind w:left="0" w:right="0"/>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土建监理工程师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5AC3C252">
            <w:pPr>
              <w:keepNext w:val="0"/>
              <w:keepLines w:val="0"/>
              <w:widowControl/>
              <w:suppressLineNumbers w:val="0"/>
              <w:adjustRightInd w:val="0"/>
              <w:snapToGrid w:val="0"/>
              <w:spacing w:before="0" w:beforeAutospacing="0" w:after="0" w:afterAutospacing="0"/>
              <w:ind w:left="-361" w:leftChars="-172" w:right="0" w:rightChars="0" w:firstLine="420" w:firstLineChars="20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4446" w:type="dxa"/>
            <w:tcBorders>
              <w:top w:val="single" w:color="auto" w:sz="4" w:space="0"/>
              <w:left w:val="nil"/>
              <w:bottom w:val="single" w:color="auto" w:sz="4" w:space="0"/>
              <w:right w:val="single" w:color="auto" w:sz="4" w:space="0"/>
            </w:tcBorders>
            <w:shd w:val="clear" w:color="auto" w:fill="auto"/>
            <w:vAlign w:val="center"/>
          </w:tcPr>
          <w:p w14:paraId="7FCD577A">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default" w:ascii="宋体" w:hAnsi="宋体" w:eastAsia="宋体" w:cs="宋体"/>
                <w:color w:val="000000" w:themeColor="text1"/>
                <w:kern w:val="0"/>
                <w:szCs w:val="21"/>
                <w:highlight w:val="none"/>
                <w14:textFill>
                  <w14:solidFill>
                    <w14:schemeClr w14:val="tx1"/>
                  </w14:solidFill>
                </w14:textFill>
              </w:rPr>
              <w:t>或</w:t>
            </w:r>
            <w:r>
              <w:rPr>
                <w:rFonts w:hint="eastAsia" w:ascii="宋体" w:hAnsi="宋体" w:eastAsia="宋体" w:cs="宋体"/>
                <w:color w:val="000000" w:themeColor="text1"/>
                <w:kern w:val="0"/>
                <w:szCs w:val="21"/>
                <w:highlight w:val="none"/>
                <w14:textFill>
                  <w14:solidFill>
                    <w14:schemeClr w14:val="tx1"/>
                  </w14:solidFill>
                </w14:textFill>
              </w:rPr>
              <w:t>职称</w:t>
            </w:r>
            <w:r>
              <w:rPr>
                <w:rFonts w:hint="eastAsia" w:ascii="宋体" w:hAnsi="宋体" w:cs="宋体"/>
                <w:color w:val="000000" w:themeColor="text1"/>
                <w:kern w:val="0"/>
                <w:szCs w:val="21"/>
                <w:highlight w:val="none"/>
                <w14:textFill>
                  <w14:solidFill>
                    <w14:schemeClr w14:val="tx1"/>
                  </w14:solidFill>
                </w14:textFill>
              </w:rPr>
              <w:t>为建筑工程（或相关专业）</w:t>
            </w:r>
            <w:r>
              <w:rPr>
                <w:rFonts w:hint="eastAsia" w:ascii="宋体" w:hAnsi="宋体"/>
                <w:bCs/>
                <w:color w:val="000000" w:themeColor="text1"/>
                <w:kern w:val="44"/>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具备房屋建筑工程专业注册监理工程师资格或具有中级（或以上）技术职称。其中1人为土建组监理负责人。</w:t>
            </w:r>
          </w:p>
        </w:tc>
        <w:tc>
          <w:tcPr>
            <w:tcW w:w="799" w:type="dxa"/>
            <w:tcBorders>
              <w:top w:val="single" w:color="auto" w:sz="4" w:space="0"/>
              <w:left w:val="nil"/>
              <w:bottom w:val="single" w:color="auto" w:sz="4" w:space="0"/>
              <w:right w:val="single" w:color="auto" w:sz="4" w:space="0"/>
            </w:tcBorders>
            <w:shd w:val="clear" w:color="auto" w:fill="auto"/>
            <w:vAlign w:val="top"/>
          </w:tcPr>
          <w:p w14:paraId="749254CE">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292CB808">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5CFEC62F">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4736598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7F336947">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毕业证（或职称证或注册证）、注册证（或职称证）</w:t>
            </w:r>
            <w:r>
              <w:rPr>
                <w:rFonts w:hint="eastAsia" w:ascii="宋体" w:hAnsi="宋体" w:cs="宋体"/>
                <w:color w:val="000000" w:themeColor="text1"/>
                <w:szCs w:val="21"/>
                <w:highlight w:val="none"/>
                <w14:textFill>
                  <w14:solidFill>
                    <w14:schemeClr w14:val="tx1"/>
                  </w14:solidFill>
                </w14:textFill>
              </w:rPr>
              <w:t>扫描件。</w:t>
            </w:r>
          </w:p>
        </w:tc>
      </w:tr>
      <w:tr w14:paraId="0A9A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3414943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w:t>
            </w:r>
          </w:p>
        </w:tc>
        <w:tc>
          <w:tcPr>
            <w:tcW w:w="1063" w:type="dxa"/>
            <w:tcBorders>
              <w:top w:val="single" w:color="auto" w:sz="4" w:space="0"/>
              <w:left w:val="nil"/>
              <w:bottom w:val="single" w:color="auto" w:sz="4" w:space="0"/>
              <w:right w:val="single" w:color="auto" w:sz="4" w:space="0"/>
            </w:tcBorders>
            <w:shd w:val="clear" w:color="auto" w:fill="auto"/>
            <w:vAlign w:val="center"/>
          </w:tcPr>
          <w:p w14:paraId="3F56434D">
            <w:pPr>
              <w:keepNext w:val="0"/>
              <w:keepLines w:val="0"/>
              <w:suppressLineNumbers w:val="0"/>
              <w:adjustRightInd w:val="0"/>
              <w:snapToGrid w:val="0"/>
              <w:spacing w:before="0" w:beforeAutospacing="0" w:after="0" w:afterAutospacing="0"/>
              <w:ind w:left="0" w:right="0"/>
              <w:rPr>
                <w:rFonts w:hint="default" w:ascii="宋体" w:hAnsi="宋体" w:eastAsia="宋体" w:cs="Times New Roman"/>
                <w:bCs/>
                <w:color w:val="000000" w:themeColor="text1"/>
                <w:kern w:val="44"/>
                <w:sz w:val="21"/>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机电施工管理组</w:t>
            </w:r>
          </w:p>
        </w:tc>
        <w:tc>
          <w:tcPr>
            <w:tcW w:w="1108" w:type="dxa"/>
            <w:tcBorders>
              <w:top w:val="single" w:color="auto" w:sz="4" w:space="0"/>
              <w:left w:val="nil"/>
              <w:bottom w:val="single" w:color="auto" w:sz="4" w:space="0"/>
              <w:right w:val="single" w:color="auto" w:sz="4" w:space="0"/>
            </w:tcBorders>
            <w:shd w:val="clear" w:color="auto" w:fill="auto"/>
            <w:vAlign w:val="center"/>
          </w:tcPr>
          <w:p w14:paraId="64830B6E">
            <w:pPr>
              <w:keepNext w:val="0"/>
              <w:keepLines w:val="0"/>
              <w:suppressLineNumbers w:val="0"/>
              <w:adjustRightInd w:val="0"/>
              <w:snapToGrid w:val="0"/>
              <w:spacing w:before="0" w:beforeAutospacing="0" w:after="0" w:afterAutospacing="0"/>
              <w:ind w:left="0" w:right="0"/>
              <w:rPr>
                <w:rFonts w:hint="default" w:ascii="宋体" w:hAnsi="宋体" w:eastAsia="宋体" w:cs="Times New Roman"/>
                <w:bCs/>
                <w:color w:val="000000" w:themeColor="text1"/>
                <w:kern w:val="44"/>
                <w:sz w:val="21"/>
                <w:szCs w:val="21"/>
                <w:highlight w:val="none"/>
                <w14:textFill>
                  <w14:solidFill>
                    <w14:schemeClr w14:val="tx1"/>
                  </w14:solidFill>
                </w14:textFill>
              </w:rPr>
            </w:pPr>
            <w:r>
              <w:rPr>
                <w:rFonts w:hint="default" w:ascii="宋体" w:hAnsi="宋体"/>
                <w:bCs/>
                <w:color w:val="000000" w:themeColor="text1"/>
                <w:kern w:val="44"/>
                <w:szCs w:val="21"/>
                <w:highlight w:val="none"/>
                <w14:textFill>
                  <w14:solidFill>
                    <w14:schemeClr w14:val="tx1"/>
                  </w14:solidFill>
                </w14:textFill>
              </w:rPr>
              <w:t>机电</w:t>
            </w:r>
            <w:r>
              <w:rPr>
                <w:rFonts w:hint="eastAsia" w:ascii="宋体" w:hAnsi="宋体" w:cs="宋体"/>
                <w:bCs/>
                <w:color w:val="000000" w:themeColor="text1"/>
                <w:kern w:val="44"/>
                <w:szCs w:val="21"/>
                <w:highlight w:val="none"/>
                <w14:textFill>
                  <w14:solidFill>
                    <w14:schemeClr w14:val="tx1"/>
                  </w14:solidFill>
                </w14:textFill>
              </w:rPr>
              <w:t>监理</w:t>
            </w:r>
            <w:r>
              <w:rPr>
                <w:rFonts w:hint="eastAsia" w:ascii="宋体" w:hAnsi="宋体"/>
                <w:bCs/>
                <w:color w:val="000000" w:themeColor="text1"/>
                <w:kern w:val="44"/>
                <w:szCs w:val="21"/>
                <w:highlight w:val="none"/>
                <w14:textFill>
                  <w14:solidFill>
                    <w14:schemeClr w14:val="tx1"/>
                  </w14:solidFill>
                </w14:textFill>
              </w:rPr>
              <w:t>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33AFC6D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79B74B0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default" w:ascii="宋体" w:hAnsi="宋体" w:eastAsia="宋体" w:cs="宋体"/>
                <w:color w:val="000000" w:themeColor="text1"/>
                <w:kern w:val="0"/>
                <w:szCs w:val="21"/>
                <w:highlight w:val="none"/>
                <w14:textFill>
                  <w14:solidFill>
                    <w14:schemeClr w14:val="tx1"/>
                  </w14:solidFill>
                </w14:textFill>
              </w:rPr>
              <w:t>或</w:t>
            </w:r>
            <w:r>
              <w:rPr>
                <w:rFonts w:hint="eastAsia" w:ascii="宋体" w:hAnsi="宋体" w:eastAsia="宋体" w:cs="宋体"/>
                <w:color w:val="000000" w:themeColor="text1"/>
                <w:kern w:val="0"/>
                <w:szCs w:val="21"/>
                <w:highlight w:val="none"/>
                <w14:textFill>
                  <w14:solidFill>
                    <w14:schemeClr w14:val="tx1"/>
                  </w14:solidFill>
                </w14:textFill>
              </w:rPr>
              <w:t>职称</w:t>
            </w:r>
            <w:r>
              <w:rPr>
                <w:rFonts w:hint="eastAsia" w:ascii="宋体" w:hAnsi="宋体" w:cs="宋体"/>
                <w:color w:val="000000" w:themeColor="text1"/>
                <w:kern w:val="0"/>
                <w:szCs w:val="21"/>
                <w:highlight w:val="none"/>
                <w14:textFill>
                  <w14:solidFill>
                    <w14:schemeClr w14:val="tx1"/>
                  </w14:solidFill>
                </w14:textFill>
              </w:rPr>
              <w:t>为机电安装专业（或相关专业）。具有机电安装工程专业注册监理工程师资格或中级（或以上）技术职称。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6F53025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6EFEB65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47E1B3D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405417B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168C83A4">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毕业证（或职称证或注册证）、注册证（或职称证）</w:t>
            </w:r>
            <w:r>
              <w:rPr>
                <w:rFonts w:hint="eastAsia" w:ascii="宋体" w:hAnsi="宋体" w:cs="宋体"/>
                <w:color w:val="000000" w:themeColor="text1"/>
                <w:szCs w:val="21"/>
                <w:highlight w:val="none"/>
                <w14:textFill>
                  <w14:solidFill>
                    <w14:schemeClr w14:val="tx1"/>
                  </w14:solidFill>
                </w14:textFill>
              </w:rPr>
              <w:t>扫描件。</w:t>
            </w:r>
          </w:p>
        </w:tc>
      </w:tr>
      <w:tr w14:paraId="7F6E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7" w:type="dxa"/>
            <w:vMerge w:val="restart"/>
            <w:tcBorders>
              <w:top w:val="single" w:color="auto" w:sz="4" w:space="0"/>
              <w:left w:val="single" w:color="auto" w:sz="4" w:space="0"/>
              <w:right w:val="single" w:color="auto" w:sz="4" w:space="0"/>
            </w:tcBorders>
            <w:shd w:val="clear" w:color="auto" w:fill="auto"/>
            <w:vAlign w:val="center"/>
          </w:tcPr>
          <w:p w14:paraId="640E1AA1">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default" w:ascii="宋体" w:hAnsi="宋体" w:cs="宋体"/>
                <w:color w:val="000000" w:themeColor="text1"/>
                <w:kern w:val="0"/>
                <w:sz w:val="21"/>
                <w:szCs w:val="21"/>
                <w:highlight w:val="none"/>
                <w:lang w:eastAsia="zh-CN" w:bidi="ar"/>
                <w14:textFill>
                  <w14:solidFill>
                    <w14:schemeClr w14:val="tx1"/>
                  </w14:solidFill>
                </w14:textFill>
                <w:woUserID w:val="1"/>
              </w:rPr>
              <w:t>3</w:t>
            </w:r>
          </w:p>
        </w:tc>
        <w:tc>
          <w:tcPr>
            <w:tcW w:w="1063" w:type="dxa"/>
            <w:vMerge w:val="restart"/>
            <w:tcBorders>
              <w:top w:val="single" w:color="auto" w:sz="4" w:space="0"/>
              <w:left w:val="nil"/>
              <w:right w:val="single" w:color="auto" w:sz="4" w:space="0"/>
            </w:tcBorders>
            <w:shd w:val="clear" w:color="auto" w:fill="auto"/>
            <w:vAlign w:val="center"/>
          </w:tcPr>
          <w:p w14:paraId="320053F3">
            <w:pPr>
              <w:pStyle w:val="16"/>
              <w:keepNext w:val="0"/>
              <w:keepLines w:val="0"/>
              <w:suppressLineNumbers w:val="0"/>
              <w:spacing w:before="0" w:beforeAutospacing="0" w:after="0" w:afterAutospacing="0" w:line="240" w:lineRule="auto"/>
              <w:ind w:left="0" w:right="0"/>
              <w:jc w:val="both"/>
              <w:rPr>
                <w:rFonts w:hint="default" w:ascii="宋体" w:hAnsi="宋体" w:eastAsia="宋体" w:cs="Calibri"/>
                <w:bCs/>
                <w:color w:val="000000" w:themeColor="text1"/>
                <w:kern w:val="44"/>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体育场馆专项工程管理组</w:t>
            </w:r>
          </w:p>
        </w:tc>
        <w:tc>
          <w:tcPr>
            <w:tcW w:w="1108" w:type="dxa"/>
            <w:vMerge w:val="restart"/>
            <w:tcBorders>
              <w:top w:val="single" w:color="auto" w:sz="4" w:space="0"/>
              <w:left w:val="nil"/>
              <w:right w:val="single" w:color="auto" w:sz="4" w:space="0"/>
            </w:tcBorders>
            <w:shd w:val="clear" w:color="auto" w:fill="auto"/>
            <w:vAlign w:val="center"/>
          </w:tcPr>
          <w:p w14:paraId="50648A54">
            <w:pPr>
              <w:keepNext w:val="0"/>
              <w:keepLines w:val="0"/>
              <w:widowControl/>
              <w:suppressLineNumbers w:val="0"/>
              <w:adjustRightInd w:val="0"/>
              <w:snapToGrid w:val="0"/>
              <w:spacing w:before="0" w:beforeAutospacing="0" w:after="0" w:afterAutospacing="0"/>
              <w:ind w:left="0" w:right="0"/>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装修（或机电）专业工程师</w:t>
            </w:r>
          </w:p>
        </w:tc>
        <w:tc>
          <w:tcPr>
            <w:tcW w:w="709" w:type="dxa"/>
            <w:vMerge w:val="restart"/>
            <w:tcBorders>
              <w:top w:val="single" w:color="auto" w:sz="4" w:space="0"/>
              <w:left w:val="nil"/>
              <w:right w:val="single" w:color="auto" w:sz="4" w:space="0"/>
            </w:tcBorders>
            <w:shd w:val="clear" w:color="auto" w:fill="auto"/>
            <w:vAlign w:val="center"/>
          </w:tcPr>
          <w:p w14:paraId="0989EA7C">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44"/>
                <w:szCs w:val="21"/>
                <w:highlight w:val="none"/>
                <w:lang w:val="en-US" w:eastAsia="zh-CN"/>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4F42D053">
            <w:pPr>
              <w:keepNext w:val="0"/>
              <w:keepLines w:val="0"/>
              <w:widowControl w:val="0"/>
              <w:suppressLineNumbers w:val="0"/>
              <w:adjustRightInd w:val="0"/>
              <w:snapToGrid w:val="0"/>
              <w:spacing w:before="0" w:beforeAutospacing="1" w:after="160" w:afterAutospacing="0" w:line="276" w:lineRule="auto"/>
              <w:ind w:left="0" w:leftChars="0" w:right="0" w:rightChars="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所学专业或职称为装修</w:t>
            </w:r>
            <w:r>
              <w:rPr>
                <w:rFonts w:hint="eastAsia" w:ascii="宋体" w:hAnsi="宋体" w:cs="宋体"/>
                <w:color w:val="000000" w:themeColor="text1"/>
                <w:kern w:val="0"/>
                <w:szCs w:val="21"/>
                <w:highlight w:val="none"/>
                <w:lang w:val="en-US" w:eastAsia="zh-CN"/>
                <w14:textFill>
                  <w14:solidFill>
                    <w14:schemeClr w14:val="tx1"/>
                  </w14:solidFill>
                </w14:textFill>
              </w:rPr>
              <w:t>专业</w:t>
            </w:r>
            <w:r>
              <w:rPr>
                <w:rFonts w:hint="eastAsia" w:ascii="宋体" w:hAnsi="宋体" w:eastAsia="宋体" w:cs="宋体"/>
                <w:color w:val="000000" w:themeColor="text1"/>
                <w:kern w:val="0"/>
                <w:szCs w:val="21"/>
                <w:highlight w:val="none"/>
                <w14:textFill>
                  <w14:solidFill>
                    <w14:schemeClr w14:val="tx1"/>
                  </w14:solidFill>
                </w14:textFill>
              </w:rPr>
              <w:t>（或相关</w:t>
            </w:r>
            <w:r>
              <w:rPr>
                <w:rFonts w:hint="eastAsia" w:ascii="宋体" w:hAnsi="宋体" w:cs="宋体"/>
                <w:color w:val="000000" w:themeColor="text1"/>
                <w:kern w:val="0"/>
                <w:szCs w:val="21"/>
                <w:highlight w:val="none"/>
                <w:lang w:val="en-US" w:eastAsia="zh-CN"/>
                <w14:textFill>
                  <w14:solidFill>
                    <w14:schemeClr w14:val="tx1"/>
                  </w14:solidFill>
                </w14:textFill>
              </w:rPr>
              <w:t>专业</w:t>
            </w:r>
            <w:r>
              <w:rPr>
                <w:rFonts w:hint="eastAsia" w:ascii="宋体" w:hAnsi="宋体" w:eastAsia="宋体" w:cs="宋体"/>
                <w:color w:val="000000" w:themeColor="text1"/>
                <w:kern w:val="0"/>
                <w:szCs w:val="21"/>
                <w:highlight w:val="none"/>
                <w14:textFill>
                  <w14:solidFill>
                    <w14:schemeClr w14:val="tx1"/>
                  </w14:solidFill>
                </w14:textFill>
              </w:rPr>
              <w:t>）或机电专业（或相关</w:t>
            </w:r>
            <w:r>
              <w:rPr>
                <w:rFonts w:hint="eastAsia" w:ascii="宋体" w:hAnsi="宋体" w:cs="宋体"/>
                <w:color w:val="000000" w:themeColor="text1"/>
                <w:kern w:val="0"/>
                <w:szCs w:val="21"/>
                <w:highlight w:val="none"/>
                <w:lang w:val="en-US" w:eastAsia="zh-CN"/>
                <w14:textFill>
                  <w14:solidFill>
                    <w14:schemeClr w14:val="tx1"/>
                  </w14:solidFill>
                </w14:textFill>
              </w:rPr>
              <w:t>专业</w:t>
            </w:r>
            <w:r>
              <w:rPr>
                <w:rFonts w:hint="eastAsia" w:ascii="宋体" w:hAnsi="宋体" w:eastAsia="宋体" w:cs="宋体"/>
                <w:color w:val="000000" w:themeColor="text1"/>
                <w:kern w:val="0"/>
                <w:szCs w:val="21"/>
                <w:highlight w:val="none"/>
                <w14:textFill>
                  <w14:solidFill>
                    <w14:schemeClr w14:val="tx1"/>
                  </w14:solidFill>
                </w14:textFill>
              </w:rPr>
              <w:t>），具有中级或以上技术职称资格。</w:t>
            </w:r>
          </w:p>
        </w:tc>
        <w:tc>
          <w:tcPr>
            <w:tcW w:w="799" w:type="dxa"/>
            <w:tcBorders>
              <w:top w:val="single" w:color="auto" w:sz="4" w:space="0"/>
              <w:left w:val="nil"/>
              <w:bottom w:val="single" w:color="auto" w:sz="4" w:space="0"/>
              <w:right w:val="single" w:color="auto" w:sz="4" w:space="0"/>
            </w:tcBorders>
            <w:shd w:val="clear" w:color="auto" w:fill="auto"/>
            <w:vAlign w:val="top"/>
          </w:tcPr>
          <w:p w14:paraId="18CC3E5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1B4B6659">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3B0CC63B">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4961E48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0E19FC23">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毕业证（或职称证或注册证）、职称证</w:t>
            </w:r>
            <w:r>
              <w:rPr>
                <w:rFonts w:hint="eastAsia" w:ascii="宋体" w:hAnsi="宋体" w:cs="宋体"/>
                <w:color w:val="000000" w:themeColor="text1"/>
                <w:szCs w:val="21"/>
                <w:highlight w:val="none"/>
                <w14:textFill>
                  <w14:solidFill>
                    <w14:schemeClr w14:val="tx1"/>
                  </w14:solidFill>
                </w14:textFill>
              </w:rPr>
              <w:t>扫描件。</w:t>
            </w:r>
          </w:p>
        </w:tc>
      </w:tr>
      <w:tr w14:paraId="6EE6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168A3B36">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default" w:ascii="宋体" w:hAnsi="宋体" w:cs="宋体"/>
                <w:color w:val="000000" w:themeColor="text1"/>
                <w:kern w:val="0"/>
                <w:sz w:val="21"/>
                <w:szCs w:val="21"/>
                <w:highlight w:val="none"/>
                <w:lang w:eastAsia="zh-CN" w:bidi="ar"/>
                <w14:textFill>
                  <w14:solidFill>
                    <w14:schemeClr w14:val="tx1"/>
                  </w14:solidFill>
                </w14:textFill>
                <w:woUserID w:val="1"/>
              </w:rPr>
              <w:t>4</w:t>
            </w:r>
          </w:p>
        </w:tc>
        <w:tc>
          <w:tcPr>
            <w:tcW w:w="1063" w:type="dxa"/>
            <w:tcBorders>
              <w:top w:val="single" w:color="auto" w:sz="4" w:space="0"/>
              <w:left w:val="nil"/>
              <w:bottom w:val="single" w:color="auto" w:sz="4" w:space="0"/>
              <w:right w:val="single" w:color="auto" w:sz="4" w:space="0"/>
            </w:tcBorders>
            <w:shd w:val="clear" w:color="auto" w:fill="auto"/>
            <w:vAlign w:val="center"/>
          </w:tcPr>
          <w:p w14:paraId="527472C5">
            <w:pPr>
              <w:pStyle w:val="16"/>
              <w:keepNext w:val="0"/>
              <w:keepLines w:val="0"/>
              <w:suppressLineNumbers w:val="0"/>
              <w:spacing w:before="0" w:beforeAutospacing="0" w:after="0" w:afterAutospacing="0" w:line="240" w:lineRule="auto"/>
              <w:ind w:left="0" w:right="0"/>
              <w:jc w:val="both"/>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计划合同管理组</w:t>
            </w:r>
          </w:p>
        </w:tc>
        <w:tc>
          <w:tcPr>
            <w:tcW w:w="1108" w:type="dxa"/>
            <w:tcBorders>
              <w:top w:val="single" w:color="auto" w:sz="4" w:space="0"/>
              <w:left w:val="nil"/>
              <w:bottom w:val="single" w:color="auto" w:sz="4" w:space="0"/>
              <w:right w:val="single" w:color="auto" w:sz="4" w:space="0"/>
            </w:tcBorders>
            <w:shd w:val="clear" w:color="auto" w:fill="auto"/>
            <w:vAlign w:val="center"/>
          </w:tcPr>
          <w:p w14:paraId="484DA2C1">
            <w:pPr>
              <w:keepNext w:val="0"/>
              <w:keepLines w:val="0"/>
              <w:widowControl/>
              <w:suppressLineNumbers w:val="0"/>
              <w:adjustRightInd w:val="0"/>
              <w:snapToGrid w:val="0"/>
              <w:spacing w:before="0" w:beforeAutospacing="0" w:after="0" w:afterAutospacing="0"/>
              <w:ind w:left="0" w:right="0"/>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计划合同管理工程师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3F7F1787">
            <w:pPr>
              <w:keepNext w:val="0"/>
              <w:keepLines w:val="0"/>
              <w:widowControl/>
              <w:suppressLineNumbers w:val="0"/>
              <w:adjustRightInd w:val="0"/>
              <w:snapToGrid w:val="0"/>
              <w:spacing w:before="0" w:beforeAutospacing="0" w:after="0" w:afterAutospacing="0"/>
              <w:ind w:left="-361" w:leftChars="-172" w:right="0" w:firstLine="420" w:firstLineChars="200"/>
              <w:jc w:val="center"/>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default" w:ascii="宋体" w:hAnsi="宋体" w:cs="宋体"/>
                <w:bCs/>
                <w:color w:val="000000" w:themeColor="text1"/>
                <w:kern w:val="44"/>
                <w:szCs w:val="21"/>
                <w:highlight w:val="none"/>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62A92BDB">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所学专业</w:t>
            </w:r>
            <w:r>
              <w:rPr>
                <w:rFonts w:hint="eastAsia" w:ascii="宋体" w:hAnsi="宋体" w:eastAsia="宋体" w:cs="宋体"/>
                <w:color w:val="000000" w:themeColor="text1"/>
                <w:kern w:val="0"/>
                <w:szCs w:val="21"/>
                <w:highlight w:val="none"/>
                <w14:textFill>
                  <w14:solidFill>
                    <w14:schemeClr w14:val="tx1"/>
                  </w14:solidFill>
                </w14:textFill>
              </w:rPr>
              <w:t>或职称</w:t>
            </w:r>
            <w:r>
              <w:rPr>
                <w:rFonts w:hint="eastAsia" w:ascii="宋体" w:hAnsi="宋体" w:cs="宋体"/>
                <w:color w:val="000000" w:themeColor="text1"/>
                <w:kern w:val="0"/>
                <w:szCs w:val="21"/>
                <w:highlight w:val="none"/>
                <w14:textFill>
                  <w14:solidFill>
                    <w14:schemeClr w14:val="tx1"/>
                  </w14:solidFill>
                </w14:textFill>
              </w:rPr>
              <w:t>为建筑工程类（或相关专业），具备中级或以上技术职称。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0FF23786">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6AE23703">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0C388E7F">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38E3C368">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6ED0C8CE">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毕业证（或职称证或注册证）、职称证</w:t>
            </w:r>
            <w:r>
              <w:rPr>
                <w:rFonts w:hint="eastAsia" w:ascii="宋体" w:hAnsi="宋体" w:cs="宋体"/>
                <w:color w:val="000000" w:themeColor="text1"/>
                <w:szCs w:val="21"/>
                <w:highlight w:val="none"/>
                <w14:textFill>
                  <w14:solidFill>
                    <w14:schemeClr w14:val="tx1"/>
                  </w14:solidFill>
                </w14:textFill>
              </w:rPr>
              <w:t>扫描件。</w:t>
            </w:r>
          </w:p>
        </w:tc>
      </w:tr>
      <w:tr w14:paraId="3F29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275FE967">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hint="default" w:ascii="宋体" w:hAnsi="宋体" w:cs="宋体"/>
                <w:color w:val="000000" w:themeColor="text1"/>
                <w:kern w:val="0"/>
                <w:sz w:val="21"/>
                <w:szCs w:val="21"/>
                <w:highlight w:val="none"/>
                <w:lang w:eastAsia="zh-CN" w:bidi="ar"/>
                <w14:textFill>
                  <w14:solidFill>
                    <w14:schemeClr w14:val="tx1"/>
                  </w14:solidFill>
                </w14:textFill>
                <w:woUserID w:val="1"/>
              </w:rPr>
              <w:t>5</w:t>
            </w:r>
          </w:p>
        </w:tc>
        <w:tc>
          <w:tcPr>
            <w:tcW w:w="1063" w:type="dxa"/>
            <w:tcBorders>
              <w:top w:val="single" w:color="auto" w:sz="4" w:space="0"/>
              <w:left w:val="nil"/>
              <w:bottom w:val="single" w:color="auto" w:sz="4" w:space="0"/>
              <w:right w:val="single" w:color="auto" w:sz="4" w:space="0"/>
            </w:tcBorders>
            <w:shd w:val="clear" w:color="auto" w:fill="auto"/>
            <w:vAlign w:val="center"/>
          </w:tcPr>
          <w:p w14:paraId="42CB9881">
            <w:pPr>
              <w:pStyle w:val="16"/>
              <w:keepNext w:val="0"/>
              <w:keepLines w:val="0"/>
              <w:suppressLineNumbers w:val="0"/>
              <w:spacing w:before="0" w:beforeAutospacing="0" w:after="0" w:afterAutospacing="0" w:line="240" w:lineRule="auto"/>
              <w:ind w:left="0" w:right="0"/>
              <w:jc w:val="both"/>
              <w:rPr>
                <w:rFonts w:hint="default" w:ascii="宋体" w:hAnsi="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安全与职业健康组</w:t>
            </w:r>
          </w:p>
        </w:tc>
        <w:tc>
          <w:tcPr>
            <w:tcW w:w="1108" w:type="dxa"/>
            <w:tcBorders>
              <w:top w:val="single" w:color="auto" w:sz="4" w:space="0"/>
              <w:left w:val="nil"/>
              <w:bottom w:val="single" w:color="auto" w:sz="4" w:space="0"/>
              <w:right w:val="single" w:color="auto" w:sz="4" w:space="0"/>
            </w:tcBorders>
            <w:shd w:val="clear" w:color="auto" w:fill="auto"/>
            <w:vAlign w:val="center"/>
          </w:tcPr>
          <w:p w14:paraId="07054BF0">
            <w:pPr>
              <w:keepNext w:val="0"/>
              <w:keepLines w:val="0"/>
              <w:suppressLineNumbers w:val="0"/>
              <w:adjustRightInd w:val="0"/>
              <w:snapToGrid w:val="0"/>
              <w:spacing w:before="0" w:beforeAutospacing="0" w:after="0" w:afterAutospacing="0"/>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安全</w:t>
            </w:r>
            <w:r>
              <w:rPr>
                <w:rFonts w:hint="eastAsia" w:ascii="宋体" w:hAnsi="宋体" w:cs="宋体"/>
                <w:bCs/>
                <w:color w:val="000000" w:themeColor="text1"/>
                <w:kern w:val="44"/>
                <w:szCs w:val="21"/>
                <w:highlight w:val="none"/>
                <w14:textFill>
                  <w14:solidFill>
                    <w14:schemeClr w14:val="tx1"/>
                  </w14:solidFill>
                </w14:textFill>
              </w:rPr>
              <w:t>监理</w:t>
            </w:r>
            <w:r>
              <w:rPr>
                <w:rFonts w:hint="eastAsia" w:ascii="宋体" w:hAnsi="宋体"/>
                <w:bCs/>
                <w:color w:val="000000" w:themeColor="text1"/>
                <w:kern w:val="44"/>
                <w:szCs w:val="21"/>
                <w:highlight w:val="none"/>
                <w14:textFill>
                  <w14:solidFill>
                    <w14:schemeClr w14:val="tx1"/>
                  </w14:solidFill>
                </w14:textFill>
              </w:rPr>
              <w:t>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039A5C0B">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3D1292D9">
            <w:pPr>
              <w:keepNext w:val="0"/>
              <w:keepLines w:val="0"/>
              <w:suppressLineNumbers w:val="0"/>
              <w:adjustRightInd w:val="0"/>
              <w:snapToGrid w:val="0"/>
              <w:spacing w:before="0" w:beforeAutospacing="0" w:after="0" w:afterAutospacing="0"/>
              <w:ind w:left="0" w:right="0"/>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具备安全培训证书或上岗证或注册安全工程师证书，具备中级或以上技术职称。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59D5E8C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3B98E16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1970B606">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149B052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7AB7A65D">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上岗证（或培训证）或注册安全工程师证书、职称证</w:t>
            </w:r>
            <w:r>
              <w:rPr>
                <w:rFonts w:hint="eastAsia" w:ascii="宋体" w:hAnsi="宋体" w:cs="宋体"/>
                <w:color w:val="000000" w:themeColor="text1"/>
                <w:szCs w:val="21"/>
                <w:highlight w:val="none"/>
                <w14:textFill>
                  <w14:solidFill>
                    <w14:schemeClr w14:val="tx1"/>
                  </w14:solidFill>
                </w14:textFill>
              </w:rPr>
              <w:t>扫描件。</w:t>
            </w:r>
          </w:p>
        </w:tc>
      </w:tr>
      <w:tr w14:paraId="4279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0A68255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hint="default" w:ascii="宋体" w:hAnsi="宋体" w:cs="宋体"/>
                <w:color w:val="000000" w:themeColor="text1"/>
                <w:kern w:val="0"/>
                <w:sz w:val="21"/>
                <w:szCs w:val="21"/>
                <w:highlight w:val="none"/>
                <w:lang w:eastAsia="zh-CN" w:bidi="ar"/>
                <w14:textFill>
                  <w14:solidFill>
                    <w14:schemeClr w14:val="tx1"/>
                  </w14:solidFill>
                </w14:textFill>
                <w:woUserID w:val="1"/>
              </w:rPr>
              <w:t>6</w:t>
            </w:r>
          </w:p>
        </w:tc>
        <w:tc>
          <w:tcPr>
            <w:tcW w:w="1063" w:type="dxa"/>
            <w:tcBorders>
              <w:top w:val="single" w:color="auto" w:sz="4" w:space="0"/>
              <w:left w:val="nil"/>
              <w:bottom w:val="single" w:color="auto" w:sz="4" w:space="0"/>
              <w:right w:val="single" w:color="auto" w:sz="4" w:space="0"/>
            </w:tcBorders>
            <w:shd w:val="clear" w:color="auto" w:fill="auto"/>
            <w:vAlign w:val="center"/>
          </w:tcPr>
          <w:p w14:paraId="3B537404">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合同造价管理组</w:t>
            </w:r>
          </w:p>
        </w:tc>
        <w:tc>
          <w:tcPr>
            <w:tcW w:w="1108" w:type="dxa"/>
            <w:tcBorders>
              <w:top w:val="single" w:color="auto" w:sz="4" w:space="0"/>
              <w:left w:val="nil"/>
              <w:bottom w:val="single" w:color="auto" w:sz="4" w:space="0"/>
              <w:right w:val="single" w:color="auto" w:sz="4" w:space="0"/>
            </w:tcBorders>
            <w:shd w:val="clear" w:color="auto" w:fill="auto"/>
            <w:vAlign w:val="center"/>
          </w:tcPr>
          <w:p w14:paraId="54DC9414">
            <w:pPr>
              <w:keepNext w:val="0"/>
              <w:keepLines w:val="0"/>
              <w:suppressLineNumbers w:val="0"/>
              <w:adjustRightInd w:val="0"/>
              <w:snapToGrid w:val="0"/>
              <w:spacing w:before="0" w:beforeAutospacing="0" w:after="0" w:afterAutospacing="0"/>
              <w:ind w:left="0" w:right="0"/>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造价工程师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03049F31">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64CF43AB">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具备一级注册造价工程师资格</w:t>
            </w:r>
            <w:r>
              <w:rPr>
                <w:rFonts w:hint="eastAsia" w:ascii="宋体" w:hAnsi="宋体" w:cs="宋体"/>
                <w:color w:val="000000" w:themeColor="text1"/>
                <w:kern w:val="0"/>
                <w:szCs w:val="21"/>
                <w:highlight w:val="none"/>
                <w:lang w:eastAsia="zh-CN"/>
                <w14:textFill>
                  <w14:solidFill>
                    <w14:schemeClr w14:val="tx1"/>
                  </w14:solidFill>
                </w14:textFill>
              </w:rPr>
              <w:t>。</w:t>
            </w:r>
          </w:p>
        </w:tc>
        <w:tc>
          <w:tcPr>
            <w:tcW w:w="799" w:type="dxa"/>
            <w:tcBorders>
              <w:top w:val="single" w:color="auto" w:sz="4" w:space="0"/>
              <w:left w:val="nil"/>
              <w:bottom w:val="single" w:color="auto" w:sz="4" w:space="0"/>
              <w:right w:val="single" w:color="auto" w:sz="4" w:space="0"/>
            </w:tcBorders>
            <w:shd w:val="clear" w:color="auto" w:fill="auto"/>
            <w:vAlign w:val="top"/>
          </w:tcPr>
          <w:p w14:paraId="731C09AC">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7470350D">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639BBBF3">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73C8E675">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273E71AA">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注册证</w:t>
            </w:r>
            <w:r>
              <w:rPr>
                <w:rFonts w:hint="eastAsia" w:ascii="宋体" w:hAnsi="宋体" w:cs="宋体"/>
                <w:color w:val="000000" w:themeColor="text1"/>
                <w:szCs w:val="21"/>
                <w:highlight w:val="none"/>
                <w14:textFill>
                  <w14:solidFill>
                    <w14:schemeClr w14:val="tx1"/>
                  </w14:solidFill>
                </w14:textFill>
              </w:rPr>
              <w:t>扫描件。</w:t>
            </w:r>
          </w:p>
        </w:tc>
      </w:tr>
      <w:tr w14:paraId="0947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4CA95BBD">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hint="default" w:ascii="宋体" w:hAnsi="宋体" w:cs="宋体"/>
                <w:color w:val="000000" w:themeColor="text1"/>
                <w:kern w:val="0"/>
                <w:sz w:val="21"/>
                <w:szCs w:val="21"/>
                <w:highlight w:val="none"/>
                <w:lang w:eastAsia="zh-CN" w:bidi="ar"/>
                <w14:textFill>
                  <w14:solidFill>
                    <w14:schemeClr w14:val="tx1"/>
                  </w14:solidFill>
                </w14:textFill>
                <w:woUserID w:val="1"/>
              </w:rPr>
              <w:t>7</w:t>
            </w:r>
          </w:p>
        </w:tc>
        <w:tc>
          <w:tcPr>
            <w:tcW w:w="1063" w:type="dxa"/>
            <w:tcBorders>
              <w:top w:val="single" w:color="auto" w:sz="4" w:space="0"/>
              <w:left w:val="nil"/>
              <w:bottom w:val="single" w:color="auto" w:sz="4" w:space="0"/>
              <w:right w:val="single" w:color="auto" w:sz="4" w:space="0"/>
            </w:tcBorders>
            <w:shd w:val="clear" w:color="auto" w:fill="auto"/>
            <w:vAlign w:val="center"/>
          </w:tcPr>
          <w:p w14:paraId="1DFE57C8">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资料管理组</w:t>
            </w:r>
          </w:p>
        </w:tc>
        <w:tc>
          <w:tcPr>
            <w:tcW w:w="1108" w:type="dxa"/>
            <w:tcBorders>
              <w:top w:val="single" w:color="auto" w:sz="4" w:space="0"/>
              <w:left w:val="nil"/>
              <w:bottom w:val="single" w:color="auto" w:sz="4" w:space="0"/>
              <w:right w:val="single" w:color="auto" w:sz="4" w:space="0"/>
            </w:tcBorders>
            <w:shd w:val="clear" w:color="auto" w:fill="auto"/>
            <w:vAlign w:val="center"/>
          </w:tcPr>
          <w:p w14:paraId="1B98852C">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kern w:val="44"/>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图档资料管理员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7E876F3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kern w:val="44"/>
                <w:szCs w:val="21"/>
                <w:highlight w:val="none"/>
                <w:lang w:val="en-US" w:eastAsia="zh-CN"/>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24E732AD">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具有资料员证或培训证或上岗证。</w:t>
            </w:r>
          </w:p>
        </w:tc>
        <w:tc>
          <w:tcPr>
            <w:tcW w:w="799" w:type="dxa"/>
            <w:tcBorders>
              <w:top w:val="single" w:color="auto" w:sz="4" w:space="0"/>
              <w:left w:val="nil"/>
              <w:bottom w:val="single" w:color="auto" w:sz="4" w:space="0"/>
              <w:right w:val="single" w:color="auto" w:sz="4" w:space="0"/>
            </w:tcBorders>
            <w:shd w:val="clear" w:color="auto" w:fill="auto"/>
            <w:vAlign w:val="top"/>
          </w:tcPr>
          <w:p w14:paraId="4D83A2F2">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17C78CA8">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113D3D74">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7E05AEA8">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788EABCB">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需提供资料员证或培训证或上岗证扫描件。</w:t>
            </w:r>
          </w:p>
        </w:tc>
      </w:tr>
      <w:tr w14:paraId="38C7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59DAE5CA">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default" w:ascii="宋体" w:hAnsi="宋体" w:cs="宋体"/>
                <w:color w:val="000000" w:themeColor="text1"/>
                <w:kern w:val="0"/>
                <w:sz w:val="21"/>
                <w:szCs w:val="21"/>
                <w:highlight w:val="none"/>
                <w:lang w:eastAsia="zh-CN" w:bidi="ar"/>
                <w14:textFill>
                  <w14:solidFill>
                    <w14:schemeClr w14:val="tx1"/>
                  </w14:solidFill>
                </w14:textFill>
                <w:woUserID w:val="1"/>
              </w:rPr>
              <w:t>8</w:t>
            </w: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1A66CFE2">
            <w:pPr>
              <w:keepNext w:val="0"/>
              <w:keepLines w:val="0"/>
              <w:suppressLineNumbers w:val="0"/>
              <w:adjustRightInd w:val="0"/>
              <w:snapToGrid w:val="0"/>
              <w:spacing w:before="0" w:beforeAutospacing="0" w:after="0" w:afterAutospacing="0"/>
              <w:ind w:left="0" w:right="0"/>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监理员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58E4DEC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44"/>
                <w:szCs w:val="21"/>
                <w:highlight w:val="none"/>
                <w:lang w:val="en-US" w:eastAsia="zh-CN"/>
                <w14:textFill>
                  <w14:solidFill>
                    <w14:schemeClr w14:val="tx1"/>
                  </w14:solidFill>
                </w14:textFill>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131EA274">
            <w:pPr>
              <w:keepNext w:val="0"/>
              <w:keepLines w:val="0"/>
              <w:suppressLineNumbers w:val="0"/>
              <w:adjustRightInd w:val="0"/>
              <w:snapToGrid w:val="0"/>
              <w:spacing w:before="0" w:beforeAutospacing="0" w:after="0" w:afterAutospacing="0"/>
              <w:ind w:left="0" w:right="0"/>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具有筑工程类或机电工程类相关专业初级或以上技术职称。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6776202A">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top"/>
          </w:tcPr>
          <w:p w14:paraId="3E4093B3">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726BBD50">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top"/>
          </w:tcPr>
          <w:p w14:paraId="091C5166">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451C395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w:t>
            </w:r>
            <w:r>
              <w:rPr>
                <w:rFonts w:hint="eastAsia" w:ascii="宋体" w:hAnsi="宋体" w:cs="宋体"/>
                <w:color w:val="000000" w:themeColor="text1"/>
                <w:kern w:val="0"/>
                <w:szCs w:val="21"/>
                <w:highlight w:val="none"/>
                <w14:textFill>
                  <w14:solidFill>
                    <w14:schemeClr w14:val="tx1"/>
                  </w14:solidFill>
                </w14:textFill>
              </w:rPr>
              <w:t>职称证</w:t>
            </w:r>
            <w:r>
              <w:rPr>
                <w:rFonts w:hint="eastAsia" w:ascii="宋体" w:hAnsi="宋体" w:cs="宋体"/>
                <w:color w:val="000000" w:themeColor="text1"/>
                <w:szCs w:val="21"/>
                <w:highlight w:val="none"/>
                <w14:textFill>
                  <w14:solidFill>
                    <w14:schemeClr w14:val="tx1"/>
                  </w14:solidFill>
                </w14:textFill>
              </w:rPr>
              <w:t>扫描件。</w:t>
            </w:r>
          </w:p>
        </w:tc>
      </w:tr>
      <w:tr w14:paraId="6516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14:paraId="52FD8FE3">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000000" w:themeColor="text1"/>
                <w:kern w:val="44"/>
                <w:sz w:val="21"/>
                <w:szCs w:val="21"/>
                <w:highlight w:val="none"/>
                <w14:textFill>
                  <w14:solidFill>
                    <w14:schemeClr w14:val="tx1"/>
                  </w14:solidFill>
                </w14:textFill>
              </w:rPr>
            </w:pPr>
          </w:p>
        </w:tc>
        <w:tc>
          <w:tcPr>
            <w:tcW w:w="2171" w:type="dxa"/>
            <w:gridSpan w:val="2"/>
            <w:tcBorders>
              <w:top w:val="single" w:color="auto" w:sz="4" w:space="0"/>
              <w:left w:val="nil"/>
              <w:bottom w:val="single" w:color="auto" w:sz="4" w:space="0"/>
              <w:right w:val="single" w:color="auto" w:sz="4" w:space="0"/>
            </w:tcBorders>
            <w:shd w:val="clear" w:color="auto" w:fill="auto"/>
            <w:vAlign w:val="center"/>
          </w:tcPr>
          <w:p w14:paraId="007296E3">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000000" w:themeColor="text1"/>
                <w:kern w:val="44"/>
                <w:sz w:val="21"/>
                <w:szCs w:val="21"/>
                <w:highlight w:val="none"/>
                <w14:textFill>
                  <w14:solidFill>
                    <w14:schemeClr w14:val="tx1"/>
                  </w14:solidFill>
                </w14:textFill>
              </w:rPr>
            </w:pPr>
            <w:r>
              <w:rPr>
                <w:rFonts w:hint="eastAsia" w:ascii="宋体" w:hAnsi="宋体" w:eastAsia="宋体" w:cs="宋体"/>
                <w:bCs/>
                <w:color w:val="000000" w:themeColor="text1"/>
                <w:kern w:val="44"/>
                <w:sz w:val="21"/>
                <w:szCs w:val="21"/>
                <w:highlight w:val="none"/>
                <w:lang w:val="en-US" w:eastAsia="zh-CN" w:bidi="ar"/>
                <w14:textFill>
                  <w14:solidFill>
                    <w14:schemeClr w14:val="tx1"/>
                  </w14:solidFill>
                </w14:textFill>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14:paraId="23748907">
            <w:pPr>
              <w:keepNext w:val="0"/>
              <w:keepLines w:val="0"/>
              <w:widowControl/>
              <w:suppressLineNumbers w:val="0"/>
              <w:spacing w:before="0" w:beforeAutospacing="0" w:after="0" w:afterAutospacing="0"/>
              <w:ind w:left="0" w:right="0"/>
              <w:jc w:val="center"/>
              <w:rPr>
                <w:rFonts w:hint="default" w:ascii="宋体" w:hAnsi="宋体" w:eastAsia="宋体" w:cs="宋体"/>
                <w:bCs w:val="0"/>
                <w:color w:val="000000" w:themeColor="text1"/>
                <w:kern w:val="2"/>
                <w:sz w:val="21"/>
                <w:szCs w:val="21"/>
                <w:highlight w:val="none"/>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
                <w14:textFill>
                  <w14:solidFill>
                    <w14:schemeClr w14:val="tx1"/>
                  </w14:solidFill>
                </w14:textFill>
              </w:rPr>
              <w:t>1</w:t>
            </w:r>
            <w:r>
              <w:rPr>
                <w:rFonts w:hint="default" w:ascii="宋体" w:hAnsi="宋体" w:cs="宋体"/>
                <w:bCs w:val="0"/>
                <w:color w:val="000000" w:themeColor="text1"/>
                <w:kern w:val="2"/>
                <w:sz w:val="21"/>
                <w:szCs w:val="21"/>
                <w:highlight w:val="none"/>
                <w:lang w:eastAsia="zh-CN" w:bidi="ar"/>
                <w14:textFill>
                  <w14:solidFill>
                    <w14:schemeClr w14:val="tx1"/>
                  </w14:solidFill>
                </w14:textFill>
                <w:woUserID w:val="1"/>
              </w:rPr>
              <w:t>2</w:t>
            </w:r>
          </w:p>
        </w:tc>
        <w:tc>
          <w:tcPr>
            <w:tcW w:w="4446" w:type="dxa"/>
            <w:tcBorders>
              <w:top w:val="single" w:color="auto" w:sz="4" w:space="0"/>
              <w:left w:val="nil"/>
              <w:bottom w:val="single" w:color="auto" w:sz="4" w:space="0"/>
              <w:right w:val="single" w:color="auto" w:sz="4" w:space="0"/>
            </w:tcBorders>
            <w:shd w:val="clear" w:color="auto" w:fill="auto"/>
            <w:vAlign w:val="center"/>
          </w:tcPr>
          <w:p w14:paraId="4F1664D2">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5B2CC2CE">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6A58B515">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51FFBAD9">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D9161D9">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583F5111">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bl>
    <w:p w14:paraId="357B8FAE">
      <w:pPr>
        <w:tabs>
          <w:tab w:val="left" w:pos="105"/>
        </w:tabs>
        <w:spacing w:line="360" w:lineRule="auto"/>
        <w:ind w:left="720"/>
        <w:jc w:val="center"/>
        <w:rPr>
          <w:rFonts w:hint="eastAsia" w:ascii="宋体" w:hAnsi="宋体"/>
          <w:b/>
          <w:strike w:val="0"/>
          <w:dstrike w:val="0"/>
          <w:color w:val="000000" w:themeColor="text1"/>
          <w:sz w:val="28"/>
          <w:szCs w:val="28"/>
          <w:highlight w:val="none"/>
          <w14:textFill>
            <w14:solidFill>
              <w14:schemeClr w14:val="tx1"/>
            </w14:solidFill>
          </w14:textFill>
        </w:rPr>
      </w:pPr>
    </w:p>
    <w:p w14:paraId="0FCD7E57">
      <w:pPr>
        <w:spacing w:line="360" w:lineRule="auto"/>
        <w:ind w:firstLine="438"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pacing w:val="4"/>
          <w:szCs w:val="21"/>
          <w:highlight w:val="none"/>
          <w:lang w:bidi="ar"/>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32307F47">
      <w:pPr>
        <w:keepNext w:val="0"/>
        <w:keepLines w:val="0"/>
        <w:widowControl w:val="0"/>
        <w:suppressLineNumbers w:val="0"/>
        <w:spacing w:before="0" w:beforeAutospacing="0" w:after="0" w:afterAutospacing="0" w:line="360" w:lineRule="auto"/>
        <w:ind w:left="0" w:right="0"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②本表不作为形式评审、资格评审、响应性评审的审查依据，只作为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定标综合评审因素</w:t>
      </w:r>
      <w:r>
        <w:rPr>
          <w:rFonts w:hint="eastAsia" w:ascii="宋体" w:hAnsi="宋体" w:cs="宋体"/>
          <w:color w:val="000000" w:themeColor="text1"/>
          <w:szCs w:val="21"/>
          <w:highlight w:val="none"/>
          <w14:textFill>
            <w14:solidFill>
              <w14:schemeClr w14:val="tx1"/>
            </w14:solidFill>
          </w14:textFill>
        </w:rPr>
        <w:t>评审依据。</w:t>
      </w:r>
    </w:p>
    <w:p w14:paraId="7EE43C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以上项目监理组成人员资历证明材料应提供满足基本要求的相关证明资料扫描件，如毕业证、职称证、注册证、岗位证或培训证等相关证明资料扫描件，并按投标文件格式要求提供《主要人员简历表》。所投入本项目人员必须为投标人本单位人员，均须提供近一个月（指</w:t>
      </w:r>
      <w:r>
        <w:rPr>
          <w:rFonts w:hint="eastAsia" w:ascii="宋体" w:hAnsi="宋体" w:cs="宋体"/>
          <w:color w:val="000000" w:themeColor="text1"/>
          <w:szCs w:val="21"/>
          <w:highlight w:val="none"/>
          <w:lang w:eastAsia="zh-CN"/>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default" w:ascii="宋体" w:hAnsi="宋体" w:cs="宋体"/>
          <w:color w:val="000000" w:themeColor="text1"/>
          <w:szCs w:val="21"/>
          <w:highlight w:val="none"/>
          <w14:textFill>
            <w14:solidFill>
              <w14:schemeClr w14:val="tx1"/>
            </w14:solidFill>
          </w14:textFill>
          <w:woUserID w:val="1"/>
        </w:rPr>
        <w:t>7</w:t>
      </w:r>
      <w:r>
        <w:rPr>
          <w:rFonts w:hint="eastAsia" w:ascii="宋体" w:hAnsi="宋体" w:cs="宋体"/>
          <w:color w:val="000000" w:themeColor="text1"/>
          <w:szCs w:val="21"/>
          <w:highlight w:val="none"/>
          <w14:textFill>
            <w14:solidFill>
              <w14:schemeClr w14:val="tx1"/>
            </w14:solidFill>
          </w14:textFill>
        </w:rPr>
        <w:t>月）在本投标单位购买社保缴纳证明材料。各岗位人员不得相互兼职。</w:t>
      </w:r>
    </w:p>
    <w:p w14:paraId="4B7146F8">
      <w:pPr>
        <w:spacing w:line="360" w:lineRule="auto"/>
        <w:ind w:firstLine="420" w:firstLineChars="200"/>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w:t>
      </w:r>
      <w:r>
        <w:rPr>
          <w:rFonts w:hint="eastAsia" w:ascii="宋体" w:hAnsi="宋体" w:cs="宋体"/>
          <w:color w:val="000000" w:themeColor="text1"/>
          <w:kern w:val="0"/>
          <w:szCs w:val="21"/>
          <w:highlight w:val="none"/>
          <w:lang w:val="en-US" w:eastAsia="zh-CN"/>
          <w14:textFill>
            <w14:solidFill>
              <w14:schemeClr w14:val="tx1"/>
            </w14:solidFill>
          </w14:textFill>
        </w:rPr>
        <w:t>机电工程包括</w:t>
      </w:r>
      <w:r>
        <w:rPr>
          <w:rFonts w:hint="eastAsia" w:ascii="宋体" w:hAnsi="宋体" w:cs="宋体"/>
          <w:color w:val="000000" w:themeColor="text1"/>
          <w:kern w:val="0"/>
          <w:szCs w:val="21"/>
          <w:highlight w:val="none"/>
          <w:lang w:bidi="ar"/>
          <w14:textFill>
            <w14:solidFill>
              <w14:schemeClr w14:val="tx1"/>
            </w14:solidFill>
          </w14:textFill>
        </w:rPr>
        <w:t>电气、给排水、通风空调、智能化等</w:t>
      </w:r>
      <w:r>
        <w:rPr>
          <w:rFonts w:hint="eastAsia" w:ascii="宋体" w:hAnsi="宋体" w:cs="宋体"/>
          <w:color w:val="000000" w:themeColor="text1"/>
          <w:kern w:val="0"/>
          <w:szCs w:val="21"/>
          <w:highlight w:val="none"/>
          <w14:textFill>
            <w14:solidFill>
              <w14:schemeClr w14:val="tx1"/>
            </w14:solidFill>
          </w14:textFill>
        </w:rPr>
        <w:t>专业</w:t>
      </w:r>
      <w:r>
        <w:rPr>
          <w:rFonts w:hint="eastAsia" w:ascii="宋体" w:hAnsi="宋体" w:cs="宋体"/>
          <w:color w:val="000000" w:themeColor="text1"/>
          <w:kern w:val="0"/>
          <w:szCs w:val="21"/>
          <w:highlight w:val="none"/>
          <w:lang w:eastAsia="zh-CN"/>
          <w14:textFill>
            <w14:solidFill>
              <w14:schemeClr w14:val="tx1"/>
            </w14:solidFill>
          </w14:textFill>
        </w:rPr>
        <w:t>。</w:t>
      </w:r>
    </w:p>
    <w:p w14:paraId="47116BE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⑤</w:t>
      </w:r>
      <w:r>
        <w:rPr>
          <w:rFonts w:hint="eastAsia" w:ascii="宋体" w:hAnsi="宋体" w:cs="宋体"/>
          <w:bCs w:val="0"/>
          <w:color w:val="000000" w:themeColor="text1"/>
          <w:kern w:val="2"/>
          <w:sz w:val="21"/>
          <w:szCs w:val="21"/>
          <w:highlight w:val="none"/>
          <w:lang w:bidi="ar-SA"/>
          <w14:textFill>
            <w14:solidFill>
              <w14:schemeClr w14:val="tx1"/>
            </w14:solidFill>
          </w14:textFill>
        </w:rPr>
        <w:t>根据原人事部、原建设部发布的《造价工程师执业资格制度暂行规定》（人发〔1996〕77号）取得的造价工程师执业资格，并经注册且在有效期内的注册造价工程师等同于注册一级造价工程师。</w:t>
      </w:r>
    </w:p>
    <w:p w14:paraId="30906AE9">
      <w:pPr>
        <w:topLinePunct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trike w:val="0"/>
          <w:color w:val="000000" w:themeColor="text1"/>
          <w:szCs w:val="21"/>
          <w:highlight w:val="none"/>
          <w:lang w:val="en-US" w:eastAsia="zh-CN"/>
          <w14:textFill>
            <w14:solidFill>
              <w14:schemeClr w14:val="tx1"/>
            </w14:solidFill>
          </w14:textFill>
        </w:rPr>
        <w:t>⑥</w:t>
      </w:r>
      <w:r>
        <w:rPr>
          <w:rFonts w:hint="eastAsia" w:ascii="宋体" w:hAnsi="宋体" w:cs="宋体"/>
          <w:color w:val="000000" w:themeColor="text1"/>
          <w:sz w:val="21"/>
          <w:szCs w:val="21"/>
          <w:highlight w:val="none"/>
          <w14:textFill>
            <w14:solidFill>
              <w14:schemeClr w14:val="tx1"/>
            </w14:solidFill>
          </w14:textFill>
        </w:rPr>
        <w:t>投标人自行填写拟委派本项目驻场的监理人员，若需增加配备监理人员的，可按照原格式进行扩展。</w:t>
      </w:r>
    </w:p>
    <w:p w14:paraId="66183DE2">
      <w:pPr>
        <w:topLinePunct/>
        <w:spacing w:line="336" w:lineRule="auto"/>
        <w:ind w:firstLine="6448" w:firstLineChars="26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pacing w:val="4"/>
          <w:sz w:val="24"/>
          <w:szCs w:val="24"/>
          <w:highlight w:val="none"/>
          <w14:textFill>
            <w14:solidFill>
              <w14:schemeClr w14:val="tx1"/>
            </w14:solidFill>
          </w14:textFill>
        </w:rPr>
        <w:t>投标单位：</w:t>
      </w:r>
      <w:r>
        <w:rPr>
          <w:rFonts w:hint="eastAsia" w:ascii="宋体" w:hAnsi="宋体"/>
          <w:color w:val="000000" w:themeColor="text1"/>
          <w:sz w:val="24"/>
          <w:szCs w:val="24"/>
          <w:highlight w:val="none"/>
          <w:u w:val="single"/>
          <w14:textFill>
            <w14:solidFill>
              <w14:schemeClr w14:val="tx1"/>
            </w14:solidFill>
          </w14:textFill>
        </w:rPr>
        <w:t xml:space="preserve">              </w:t>
      </w:r>
    </w:p>
    <w:p w14:paraId="3F82BA86">
      <w:pPr>
        <w:topLinePunct/>
        <w:spacing w:line="336" w:lineRule="auto"/>
        <w:ind w:firstLine="6448" w:firstLineChars="2600"/>
        <w:rPr>
          <w:rFonts w:ascii="宋体" w:hAnsi="宋体"/>
          <w:snapToGrid w:val="0"/>
          <w:color w:val="000000" w:themeColor="text1"/>
          <w:spacing w:val="4"/>
          <w:sz w:val="24"/>
          <w:szCs w:val="24"/>
          <w:highlight w:val="none"/>
          <w14:textFill>
            <w14:solidFill>
              <w14:schemeClr w14:val="tx1"/>
            </w14:solidFill>
          </w14:textFill>
        </w:rPr>
      </w:pPr>
      <w:r>
        <w:rPr>
          <w:rFonts w:hint="default" w:ascii="宋体" w:hAnsi="宋体"/>
          <w:snapToGrid w:val="0"/>
          <w:color w:val="000000" w:themeColor="text1"/>
          <w:spacing w:val="4"/>
          <w:sz w:val="24"/>
          <w:szCs w:val="24"/>
          <w:highlight w:val="none"/>
          <w14:textFill>
            <w14:solidFill>
              <w14:schemeClr w14:val="tx1"/>
            </w14:solidFill>
          </w14:textFill>
        </w:rPr>
        <w:t>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default" w:ascii="宋体" w:hAnsi="宋体"/>
          <w:snapToGrid w:val="0"/>
          <w:color w:val="000000" w:themeColor="text1"/>
          <w:spacing w:val="4"/>
          <w:sz w:val="24"/>
          <w:szCs w:val="24"/>
          <w:highlight w:val="none"/>
          <w14:textFill>
            <w14:solidFill>
              <w14:schemeClr w14:val="tx1"/>
            </w14:solidFill>
          </w14:textFill>
        </w:rPr>
        <w:t>日</w:t>
      </w:r>
    </w:p>
    <w:p w14:paraId="2B752D98">
      <w:pPr>
        <w:jc w:val="center"/>
        <w:rPr>
          <w:rFonts w:hint="eastAsia" w:ascii="宋体" w:hAnsi="宋体"/>
          <w:snapToGrid w:val="0"/>
          <w:color w:val="000000" w:themeColor="text1"/>
          <w:spacing w:val="4"/>
          <w:szCs w:val="21"/>
          <w:highlight w:val="none"/>
          <w14:textFill>
            <w14:solidFill>
              <w14:schemeClr w14:val="tx1"/>
            </w14:solidFill>
          </w14:textFill>
        </w:rPr>
        <w:sectPr>
          <w:headerReference r:id="rId7" w:type="first"/>
          <w:footerReference r:id="rId10" w:type="first"/>
          <w:headerReference r:id="rId6" w:type="default"/>
          <w:footerReference r:id="rId8" w:type="default"/>
          <w:footerReference r:id="rId9" w:type="even"/>
          <w:pgSz w:w="15840" w:h="12240" w:orient="landscape"/>
          <w:pgMar w:top="1803" w:right="1440" w:bottom="1803" w:left="1440" w:header="720" w:footer="720" w:gutter="0"/>
          <w:pgBorders>
            <w:top w:val="none" w:sz="0" w:space="0"/>
            <w:left w:val="none" w:sz="0" w:space="0"/>
            <w:bottom w:val="none" w:sz="0" w:space="0"/>
            <w:right w:val="none" w:sz="0" w:space="0"/>
          </w:pgBorders>
          <w:pgNumType w:fmt="decimal"/>
          <w:cols w:space="0" w:num="1"/>
          <w:rtlGutter w:val="1"/>
          <w:docGrid w:linePitch="312" w:charSpace="0"/>
        </w:sectPr>
      </w:pPr>
    </w:p>
    <w:p w14:paraId="63DF43E2">
      <w:pPr>
        <w:spacing w:line="360" w:lineRule="auto"/>
        <w:outlineLvl w:val="2"/>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⑦投标人认为需要提供的资料（如有）</w:t>
      </w:r>
    </w:p>
    <w:p w14:paraId="2F598D76">
      <w:pPr>
        <w:rPr>
          <w:color w:val="000000" w:themeColor="text1"/>
          <w:highlight w:val="none"/>
          <w14:textFill>
            <w14:solidFill>
              <w14:schemeClr w14:val="tx1"/>
            </w14:solidFill>
          </w14:textFill>
        </w:rPr>
      </w:pPr>
    </w:p>
    <w:p w14:paraId="3EBB9C53">
      <w:pPr>
        <w:rPr>
          <w:color w:val="000000" w:themeColor="text1"/>
          <w:highlight w:val="none"/>
          <w14:textFill>
            <w14:solidFill>
              <w14:schemeClr w14:val="tx1"/>
            </w14:solidFill>
          </w14:textFill>
        </w:rPr>
      </w:pPr>
    </w:p>
    <w:p w14:paraId="589C938D">
      <w:pPr>
        <w:rPr>
          <w:color w:val="000000" w:themeColor="text1"/>
          <w:highlight w:val="none"/>
          <w14:textFill>
            <w14:solidFill>
              <w14:schemeClr w14:val="tx1"/>
            </w14:solidFill>
          </w14:textFill>
        </w:rPr>
      </w:pPr>
    </w:p>
    <w:sectPr>
      <w:headerReference r:id="rId12" w:type="first"/>
      <w:footerReference r:id="rId14" w:type="first"/>
      <w:headerReference r:id="rId11"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dobeSongStd-Light">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5D727">
    <w:pPr>
      <w:tabs>
        <w:tab w:val="center" w:pos="4320"/>
        <w:tab w:val="right" w:pos="8306"/>
      </w:tabs>
      <w:snapToGrid w:val="0"/>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C849">
    <w:pPr>
      <w:tabs>
        <w:tab w:val="center" w:pos="4320"/>
        <w:tab w:val="right" w:pos="8306"/>
      </w:tabs>
      <w:snapToGrid w:val="0"/>
      <w:rPr>
        <w:kern w:val="0"/>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424B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2424B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F325">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D1F6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1D1F6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1F8B">
    <w:pPr>
      <w:snapToGrid w:val="0"/>
      <w:jc w:val="center"/>
      <w:rPr>
        <w:kern w:val="0"/>
        <w:sz w:val="18"/>
        <w:szCs w:val="18"/>
      </w:rPr>
    </w:pPr>
    <w:r>
      <w:rPr>
        <w:kern w:val="0"/>
        <w:sz w:val="18"/>
        <w:szCs w:val="18"/>
      </w:rPr>
      <w:t xml:space="preserve"> PAGE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60DC">
    <w:pPr>
      <w:snapToGrid w:val="0"/>
      <w:jc w:val="left"/>
      <w:rPr>
        <w:kern w:val="0"/>
        <w:sz w:val="18"/>
        <w:szCs w:val="18"/>
      </w:rPr>
    </w:pPr>
    <w:r>
      <w:rPr>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B18530">
                          <w:pPr>
                            <w:snapToGrid w:val="0"/>
                            <w:jc w:val="left"/>
                            <w:rPr>
                              <w:rFonts w:hint="eastAsia"/>
                              <w:kern w:val="0"/>
                              <w:sz w:val="18"/>
                              <w:szCs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69B18530">
                    <w:pPr>
                      <w:snapToGrid w:val="0"/>
                      <w:jc w:val="left"/>
                      <w:rPr>
                        <w:rFonts w:hint="eastAsia"/>
                        <w:kern w:val="0"/>
                        <w:sz w:val="18"/>
                        <w:szCs w:val="18"/>
                      </w:rPr>
                    </w:pPr>
                  </w:p>
                </w:txbxContent>
              </v:textbox>
            </v:shape>
          </w:pict>
        </mc:Fallback>
      </mc:AlternateContent>
    </w:r>
  </w:p>
  <w:p w14:paraId="3B0215F0">
    <w:pPr>
      <w:snapToGrid w:val="0"/>
      <w:jc w:val="left"/>
      <w:rPr>
        <w:kern w:val="0"/>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7D2F">
    <w:pPr>
      <w:pStyle w:val="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5F34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95F3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063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BC9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FBC9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C4C9A">
    <w:pPr>
      <w:pBdr>
        <w:bottom w:val="none" w:color="auto" w:sz="0" w:space="1"/>
      </w:pBdr>
      <w:tabs>
        <w:tab w:val="center" w:pos="4153"/>
        <w:tab w:val="right" w:pos="8306"/>
      </w:tabs>
      <w:snapToGrid w:val="0"/>
      <w:jc w:val="both"/>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F9BD">
    <w:pP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52B2C">
    <w:pPr>
      <w:framePr w:wrap="around" w:vAnchor="text" w:hAnchor="margin" w:xAlign="right" w:y="1"/>
      <w:snapToGrid w:val="0"/>
      <w:jc w:val="left"/>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54BD">
    <w:pPr>
      <w:pStyle w:val="7"/>
      <w:ind w:left="420"/>
      <w:jc w:val="right"/>
      <w:rPr>
        <w:rFonts w:hint="eastAsia"/>
        <w:b/>
        <w:bCs/>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2D85">
    <w:pPr>
      <w:framePr w:wrap="around" w:vAnchor="text" w:hAnchor="margin" w:xAlign="right" w:y="1"/>
      <w:snapToGrid w:val="0"/>
      <w:jc w:val="left"/>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BD116"/>
    <w:multiLevelType w:val="singleLevel"/>
    <w:tmpl w:val="8FEBD116"/>
    <w:lvl w:ilvl="0" w:tentative="0">
      <w:start w:val="4"/>
      <w:numFmt w:val="chineseCounting"/>
      <w:suff w:val="nothing"/>
      <w:lvlText w:val="%1、"/>
      <w:lvlJc w:val="left"/>
      <w:rPr>
        <w:rFonts w:hint="eastAsia"/>
      </w:rPr>
    </w:lvl>
  </w:abstractNum>
  <w:abstractNum w:abstractNumId="1">
    <w:nsid w:val="B6D819D8"/>
    <w:multiLevelType w:val="multilevel"/>
    <w:tmpl w:val="B6D819D8"/>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20F0F"/>
    <w:rsid w:val="08065129"/>
    <w:rsid w:val="15D90798"/>
    <w:rsid w:val="1AE26706"/>
    <w:rsid w:val="1FA57505"/>
    <w:rsid w:val="241B3D49"/>
    <w:rsid w:val="2DDFC3F5"/>
    <w:rsid w:val="2FDBAC9A"/>
    <w:rsid w:val="2FFF0583"/>
    <w:rsid w:val="3176C14D"/>
    <w:rsid w:val="31FB4102"/>
    <w:rsid w:val="35FA2A0B"/>
    <w:rsid w:val="390FC72B"/>
    <w:rsid w:val="39773ECE"/>
    <w:rsid w:val="3BBEC5D0"/>
    <w:rsid w:val="3BDF2E9D"/>
    <w:rsid w:val="3BE792E9"/>
    <w:rsid w:val="3BFF9840"/>
    <w:rsid w:val="3DBDB4C7"/>
    <w:rsid w:val="3DBFEDC7"/>
    <w:rsid w:val="3ED5EEB7"/>
    <w:rsid w:val="3F639699"/>
    <w:rsid w:val="3FBFE147"/>
    <w:rsid w:val="3FF71147"/>
    <w:rsid w:val="3FFDC108"/>
    <w:rsid w:val="3FFEE2E7"/>
    <w:rsid w:val="49BD2354"/>
    <w:rsid w:val="49C67AB3"/>
    <w:rsid w:val="4E7445BE"/>
    <w:rsid w:val="51B8C4B5"/>
    <w:rsid w:val="572FC936"/>
    <w:rsid w:val="5A837A55"/>
    <w:rsid w:val="5B2E3F62"/>
    <w:rsid w:val="5CEE8146"/>
    <w:rsid w:val="5CFFD579"/>
    <w:rsid w:val="5D5FD120"/>
    <w:rsid w:val="5D7BFF27"/>
    <w:rsid w:val="5DFF3880"/>
    <w:rsid w:val="5EEB2C35"/>
    <w:rsid w:val="5F7C1548"/>
    <w:rsid w:val="5FFF202F"/>
    <w:rsid w:val="5FFF79B6"/>
    <w:rsid w:val="600F5EED"/>
    <w:rsid w:val="69FE1681"/>
    <w:rsid w:val="6A99B33B"/>
    <w:rsid w:val="6EAF5294"/>
    <w:rsid w:val="6EFBAEE2"/>
    <w:rsid w:val="6FAD8B43"/>
    <w:rsid w:val="6FFBB861"/>
    <w:rsid w:val="716D465B"/>
    <w:rsid w:val="73CF8063"/>
    <w:rsid w:val="73F3A59C"/>
    <w:rsid w:val="7504000A"/>
    <w:rsid w:val="754C92E0"/>
    <w:rsid w:val="75FF196E"/>
    <w:rsid w:val="763DE750"/>
    <w:rsid w:val="765C0D98"/>
    <w:rsid w:val="76FF8C6A"/>
    <w:rsid w:val="77DB6404"/>
    <w:rsid w:val="77DB9702"/>
    <w:rsid w:val="77DE6924"/>
    <w:rsid w:val="77F725BE"/>
    <w:rsid w:val="79FD2FA3"/>
    <w:rsid w:val="7A77229A"/>
    <w:rsid w:val="7B9F569A"/>
    <w:rsid w:val="7BCDBA2A"/>
    <w:rsid w:val="7CAF2205"/>
    <w:rsid w:val="7D5FACC2"/>
    <w:rsid w:val="7DF44617"/>
    <w:rsid w:val="7EC7253F"/>
    <w:rsid w:val="7EFFE610"/>
    <w:rsid w:val="7F77C37C"/>
    <w:rsid w:val="7FA3ABFB"/>
    <w:rsid w:val="7FB6160B"/>
    <w:rsid w:val="7FEE0943"/>
    <w:rsid w:val="7FEE512C"/>
    <w:rsid w:val="7FEF8435"/>
    <w:rsid w:val="7FF91A96"/>
    <w:rsid w:val="7FFF8699"/>
    <w:rsid w:val="9BFB73A8"/>
    <w:rsid w:val="9DBB59A9"/>
    <w:rsid w:val="A7EB51C6"/>
    <w:rsid w:val="ABF7015E"/>
    <w:rsid w:val="ADDFFDEF"/>
    <w:rsid w:val="AFF23DAA"/>
    <w:rsid w:val="AFF70782"/>
    <w:rsid w:val="B7FBC3C0"/>
    <w:rsid w:val="BAFBFCBB"/>
    <w:rsid w:val="BAFC8D8E"/>
    <w:rsid w:val="BE596410"/>
    <w:rsid w:val="D65D92BA"/>
    <w:rsid w:val="D7FB016E"/>
    <w:rsid w:val="DB76C136"/>
    <w:rsid w:val="DBDE7E06"/>
    <w:rsid w:val="DC7F2B2D"/>
    <w:rsid w:val="DDFDC115"/>
    <w:rsid w:val="DEB94E1E"/>
    <w:rsid w:val="DECBB381"/>
    <w:rsid w:val="DEF6603C"/>
    <w:rsid w:val="DEFCC8B9"/>
    <w:rsid w:val="DFEF6B69"/>
    <w:rsid w:val="E3FFA9B4"/>
    <w:rsid w:val="E7DF6801"/>
    <w:rsid w:val="EBAF6906"/>
    <w:rsid w:val="EC6E3A2F"/>
    <w:rsid w:val="EFD730A7"/>
    <w:rsid w:val="F1BB5C53"/>
    <w:rsid w:val="F4FFB533"/>
    <w:rsid w:val="F57F5B6B"/>
    <w:rsid w:val="F5B3C697"/>
    <w:rsid w:val="F61DD9A7"/>
    <w:rsid w:val="F7BEFB17"/>
    <w:rsid w:val="F7CFFCA9"/>
    <w:rsid w:val="F7EDF5BD"/>
    <w:rsid w:val="F7FF7520"/>
    <w:rsid w:val="F9EF1CBD"/>
    <w:rsid w:val="FB6E7597"/>
    <w:rsid w:val="FB6FF6DA"/>
    <w:rsid w:val="FB7FF825"/>
    <w:rsid w:val="FB8FDD2E"/>
    <w:rsid w:val="FBD6576A"/>
    <w:rsid w:val="FBFFCAC9"/>
    <w:rsid w:val="FCC70385"/>
    <w:rsid w:val="FD161E71"/>
    <w:rsid w:val="FD36EC79"/>
    <w:rsid w:val="FD6FB440"/>
    <w:rsid w:val="FDDFECDE"/>
    <w:rsid w:val="FE7321E6"/>
    <w:rsid w:val="FE736363"/>
    <w:rsid w:val="FECF2FCC"/>
    <w:rsid w:val="FEFF0984"/>
    <w:rsid w:val="FEFFF024"/>
    <w:rsid w:val="FF6FA540"/>
    <w:rsid w:val="FF74FC2E"/>
    <w:rsid w:val="FF9FBF0A"/>
    <w:rsid w:val="FFB3611E"/>
    <w:rsid w:val="FFB63EA7"/>
    <w:rsid w:val="FFBE6248"/>
    <w:rsid w:val="FFCFE859"/>
    <w:rsid w:val="FFF73B2A"/>
    <w:rsid w:val="FFF9BC40"/>
    <w:rsid w:val="FFFDB6A4"/>
    <w:rsid w:val="FFFF24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paragraph" w:styleId="3">
    <w:name w:val="heading 3"/>
    <w:basedOn w:val="1"/>
    <w:next w:val="1"/>
    <w:semiHidden/>
    <w:unhideWhenUsed/>
    <w:qFormat/>
    <w:uiPriority w:val="0"/>
    <w:pPr>
      <w:keepNext w:val="0"/>
      <w:keepLines w:val="0"/>
      <w:widowControl w:val="0"/>
      <w:suppressLineNumbers w:val="0"/>
      <w:spacing w:before="0" w:beforeAutospacing="1" w:after="0" w:afterAutospacing="1" w:line="360" w:lineRule="auto"/>
      <w:ind w:left="118"/>
      <w:jc w:val="center"/>
      <w:outlineLvl w:val="2"/>
    </w:pPr>
    <w:rPr>
      <w:rFonts w:hint="default" w:ascii="Times New Roman" w:hAnsi="Times New Roman" w:eastAsia="黑体" w:cs="Times New Roman"/>
      <w:b/>
      <w:color w:val="800000"/>
      <w:kern w:val="0"/>
      <w:sz w:val="32"/>
      <w:szCs w:val="32"/>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0"/>
  </w:style>
  <w:style w:type="paragraph" w:styleId="7">
    <w:name w:val="Body Text Indent 3"/>
    <w:basedOn w:val="1"/>
    <w:qFormat/>
    <w:uiPriority w:val="0"/>
    <w:pPr>
      <w:spacing w:after="120"/>
      <w:ind w:left="200" w:leftChars="200"/>
    </w:pPr>
    <w:rPr>
      <w:kern w:val="0"/>
      <w:sz w:val="16"/>
      <w:szCs w:val="16"/>
    </w:rPr>
  </w:style>
  <w:style w:type="paragraph" w:styleId="8">
    <w:name w:val="Normal (Web)"/>
    <w:basedOn w:val="1"/>
    <w:qFormat/>
    <w:uiPriority w:val="0"/>
    <w:pPr>
      <w:jc w:val="left"/>
    </w:pPr>
    <w:rPr>
      <w:rFonts w:ascii="微软雅黑" w:hAnsi="微软雅黑" w:eastAsia="微软雅黑"/>
      <w:kern w:val="0"/>
      <w:sz w:val="20"/>
      <w:szCs w:val="20"/>
    </w:rPr>
  </w:style>
  <w:style w:type="paragraph" w:styleId="9">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Hyperlink"/>
    <w:qFormat/>
    <w:uiPriority w:val="0"/>
    <w:rPr>
      <w:rFonts w:hint="default" w:ascii="Calibri" w:hAnsi="Calibri" w:eastAsia="宋体" w:cs="Calibri"/>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List Paragraph"/>
    <w:basedOn w:val="1"/>
    <w:qFormat/>
    <w:uiPriority w:val="0"/>
    <w:pPr>
      <w:ind w:firstLine="420" w:firstLineChars="200"/>
    </w:pPr>
    <w:rPr>
      <w:rFonts w:ascii="Times New Roman" w:hAnsi="Times New Roman"/>
    </w:rPr>
  </w:style>
  <w:style w:type="paragraph" w:customStyle="1" w:styleId="16">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17">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18">
    <w:name w:val="正题"/>
    <w:basedOn w:val="19"/>
    <w:next w:val="19"/>
    <w:qFormat/>
    <w:uiPriority w:val="0"/>
    <w:pPr>
      <w:ind w:firstLine="0" w:firstLineChars="0"/>
      <w:jc w:val="center"/>
    </w:pPr>
    <w:rPr>
      <w:rFonts w:ascii="Calibri" w:hAnsi="Calibri" w:eastAsia="黑体" w:cs="Times New Roman"/>
      <w:b/>
      <w:sz w:val="36"/>
      <w:szCs w:val="36"/>
    </w:rPr>
  </w:style>
  <w:style w:type="paragraph" w:customStyle="1" w:styleId="19">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20">
    <w:name w:val="章节三"/>
    <w:basedOn w:val="19"/>
    <w:next w:val="19"/>
    <w:qFormat/>
    <w:uiPriority w:val="0"/>
    <w:pPr>
      <w:spacing w:beforeLines="50" w:afterLines="50" w:line="240" w:lineRule="auto"/>
      <w:ind w:firstLine="0" w:firstLineChars="0"/>
      <w:jc w:val="left"/>
      <w:outlineLvl w:val="2"/>
    </w:pPr>
    <w:rPr>
      <w:rFonts w:ascii="黑体" w:hAnsi="宋体" w:eastAsia="黑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23773</Words>
  <Characters>25441</Characters>
  <Lines>1</Lines>
  <Paragraphs>1</Paragraphs>
  <TotalTime>51</TotalTime>
  <ScaleCrop>false</ScaleCrop>
  <LinksUpToDate>false</LinksUpToDate>
  <CharactersWithSpaces>25996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2025-08-10T06:50:00Z</dcterms:created>
  <dc:creator>admin</dc:creator>
  <cp:lastModifiedBy>cp</cp:lastModifiedBy>
  <dcterms:modified xsi:type="dcterms:W3CDTF">2025-08-15T08:16:28Z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eyJoZGlkIjoiN2ZkN2U0NTE2ZWZjNGNkOGYwMTY5ODIwZjEyYjUxNGMiLCJ1c2VySWQiOiI0NDc0ODkwNDkifQ==</vt:lpwstr>
  </property>
  <property fmtid="{D5CDD505-2E9C-101B-9397-08002B2CF9AE}" pid="4" name="ICV">
    <vt:lpwstr>3D43DD1582504DC1A9AF12214DBE2948_13</vt:lpwstr>
  </property>
</Properties>
</file>