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7528A">
      <w:pPr>
        <w:spacing w:before="249" w:beforeLines="80" w:line="360" w:lineRule="auto"/>
        <w:jc w:val="center"/>
        <w:rPr>
          <w:rFonts w:hint="eastAsia" w:ascii="宋体" w:hAnsi="宋体" w:eastAsia="宋体"/>
          <w:b/>
          <w:color w:val="000000" w:themeColor="text1"/>
          <w:sz w:val="51"/>
          <w:szCs w:val="51"/>
          <w:highlight w:val="none"/>
          <w:lang w:eastAsia="zh-CN"/>
          <w14:textFill>
            <w14:solidFill>
              <w14:schemeClr w14:val="tx1"/>
            </w14:solidFill>
          </w14:textFill>
        </w:rPr>
      </w:pPr>
      <w:bookmarkStart w:id="0" w:name="_GoBack"/>
      <w:bookmarkEnd w:id="0"/>
      <w:r>
        <w:rPr>
          <w:rFonts w:hint="eastAsia" w:ascii="宋体" w:hAnsi="宋体"/>
          <w:b/>
          <w:color w:val="000000" w:themeColor="text1"/>
          <w:sz w:val="51"/>
          <w:szCs w:val="51"/>
          <w:highlight w:val="none"/>
          <w:lang w:eastAsia="zh-CN"/>
          <w14:textFill>
            <w14:solidFill>
              <w14:schemeClr w14:val="tx1"/>
            </w14:solidFill>
          </w14:textFill>
        </w:rPr>
        <w:t>中山大学学生文体中心项目</w:t>
      </w:r>
    </w:p>
    <w:p w14:paraId="66562925">
      <w:pPr>
        <w:keepNext w:val="0"/>
        <w:keepLines w:val="0"/>
        <w:pageBreakBefore w:val="0"/>
        <w:widowControl w:val="0"/>
        <w:kinsoku/>
        <w:wordWrap/>
        <w:overflowPunct/>
        <w:topLinePunct/>
        <w:autoSpaceDE/>
        <w:autoSpaceDN/>
        <w:bidi w:val="0"/>
        <w:adjustRightInd w:val="0"/>
        <w:snapToGrid w:val="0"/>
        <w:spacing w:line="360" w:lineRule="auto"/>
        <w:jc w:val="center"/>
        <w:textAlignment w:val="auto"/>
        <w:outlineLvl w:val="9"/>
        <w:rPr>
          <w:rFonts w:ascii="华文中宋" w:hAnsi="华文中宋" w:eastAsia="华文中宋" w:cs="宋体"/>
          <w:color w:val="000000" w:themeColor="text1"/>
          <w:spacing w:val="4"/>
          <w:kern w:val="0"/>
          <w:sz w:val="84"/>
          <w:szCs w:val="84"/>
          <w:highlight w:val="none"/>
          <w14:textFill>
            <w14:solidFill>
              <w14:schemeClr w14:val="tx1"/>
            </w14:solidFill>
          </w14:textFill>
        </w:rPr>
      </w:pPr>
    </w:p>
    <w:p w14:paraId="4DCD3A99">
      <w:pPr>
        <w:topLinePunct/>
        <w:adjustRightInd w:val="0"/>
        <w:snapToGrid w:val="0"/>
        <w:spacing w:line="360" w:lineRule="auto"/>
        <w:jc w:val="center"/>
        <w:outlineLvl w:val="0"/>
        <w:rPr>
          <w:rFonts w:ascii="华文中宋" w:hAnsi="华文中宋" w:eastAsia="华文中宋" w:cs="宋体"/>
          <w:color w:val="000000" w:themeColor="text1"/>
          <w:spacing w:val="-14"/>
          <w:kern w:val="0"/>
          <w:sz w:val="84"/>
          <w:szCs w:val="84"/>
          <w:highlight w:val="none"/>
          <w14:textFill>
            <w14:solidFill>
              <w14:schemeClr w14:val="tx1"/>
            </w14:solidFill>
          </w14:textFill>
        </w:rPr>
      </w:pPr>
      <w:r>
        <w:rPr>
          <w:rFonts w:ascii="华文中宋" w:hAnsi="华文中宋" w:eastAsia="华文中宋" w:cs="宋体"/>
          <w:color w:val="000000" w:themeColor="text1"/>
          <w:spacing w:val="4"/>
          <w:kern w:val="0"/>
          <w:sz w:val="84"/>
          <w:szCs w:val="84"/>
          <w:highlight w:val="none"/>
          <w14:textFill>
            <w14:solidFill>
              <w14:schemeClr w14:val="tx1"/>
            </w14:solidFill>
          </w14:textFill>
        </w:rPr>
        <w:t>施工</w:t>
      </w:r>
      <w:r>
        <w:rPr>
          <w:rFonts w:hint="eastAsia" w:ascii="华文中宋" w:hAnsi="华文中宋" w:eastAsia="华文中宋" w:cs="宋体"/>
          <w:color w:val="000000" w:themeColor="text1"/>
          <w:spacing w:val="4"/>
          <w:kern w:val="0"/>
          <w:sz w:val="84"/>
          <w:szCs w:val="84"/>
          <w:highlight w:val="none"/>
          <w14:textFill>
            <w14:solidFill>
              <w14:schemeClr w14:val="tx1"/>
            </w14:solidFill>
          </w14:textFill>
        </w:rPr>
        <w:t>监理合同</w:t>
      </w:r>
    </w:p>
    <w:p w14:paraId="37499391">
      <w:pPr>
        <w:topLinePunct/>
        <w:adjustRightInd w:val="0"/>
        <w:snapToGrid w:val="0"/>
        <w:spacing w:line="360" w:lineRule="auto"/>
        <w:jc w:val="center"/>
        <w:outlineLvl w:val="0"/>
        <w:rPr>
          <w:rFonts w:ascii="Times New Roman" w:hAnsi="Times New Roman"/>
          <w:b/>
          <w:color w:val="000000" w:themeColor="text1"/>
          <w:spacing w:val="4"/>
          <w:kern w:val="0"/>
          <w:sz w:val="32"/>
          <w:szCs w:val="32"/>
          <w:highlight w:val="none"/>
          <w:u w:val="single"/>
          <w14:textFill>
            <w14:solidFill>
              <w14:schemeClr w14:val="tx1"/>
            </w14:solidFill>
          </w14:textFill>
        </w:rPr>
      </w:pPr>
      <w:r>
        <w:rPr>
          <w:rFonts w:hint="eastAsia" w:ascii="Times New Roman" w:hAnsi="Times New Roman"/>
          <w:b/>
          <w:bCs/>
          <w:color w:val="000000" w:themeColor="text1"/>
          <w:spacing w:val="4"/>
          <w:kern w:val="0"/>
          <w:sz w:val="32"/>
          <w:szCs w:val="32"/>
          <w:highlight w:val="none"/>
          <w14:textFill>
            <w14:solidFill>
              <w14:schemeClr w14:val="tx1"/>
            </w14:solidFill>
          </w14:textFill>
        </w:rPr>
        <w:t>合同编号：</w:t>
      </w:r>
    </w:p>
    <w:p w14:paraId="466E7B66">
      <w:pPr>
        <w:topLinePunct/>
        <w:adjustRightInd w:val="0"/>
        <w:snapToGrid w:val="0"/>
        <w:spacing w:line="360" w:lineRule="auto"/>
        <w:ind w:firstLine="496" w:firstLineChars="200"/>
        <w:jc w:val="center"/>
        <w:rPr>
          <w:rFonts w:ascii="Times New Roman" w:hAnsi="Times New Roman"/>
          <w:color w:val="000000" w:themeColor="text1"/>
          <w:spacing w:val="4"/>
          <w:kern w:val="0"/>
          <w:sz w:val="24"/>
          <w:szCs w:val="24"/>
          <w:highlight w:val="none"/>
          <w14:textFill>
            <w14:solidFill>
              <w14:schemeClr w14:val="tx1"/>
            </w14:solidFill>
          </w14:textFill>
        </w:rPr>
      </w:pPr>
    </w:p>
    <w:p w14:paraId="03290D46">
      <w:pPr>
        <w:topLinePunct/>
        <w:adjustRightInd w:val="0"/>
        <w:snapToGrid w:val="0"/>
        <w:spacing w:line="360" w:lineRule="auto"/>
        <w:ind w:firstLine="496" w:firstLineChars="200"/>
        <w:jc w:val="center"/>
        <w:rPr>
          <w:rFonts w:ascii="Times New Roman" w:hAnsi="Times New Roman"/>
          <w:color w:val="000000" w:themeColor="text1"/>
          <w:spacing w:val="4"/>
          <w:kern w:val="0"/>
          <w:sz w:val="24"/>
          <w:szCs w:val="24"/>
          <w:highlight w:val="none"/>
          <w14:textFill>
            <w14:solidFill>
              <w14:schemeClr w14:val="tx1"/>
            </w14:solidFill>
          </w14:textFill>
        </w:rPr>
      </w:pPr>
    </w:p>
    <w:p w14:paraId="3D3EB389">
      <w:pPr>
        <w:topLinePunct/>
        <w:adjustRightInd w:val="0"/>
        <w:snapToGrid w:val="0"/>
        <w:spacing w:line="360" w:lineRule="auto"/>
        <w:ind w:firstLine="496" w:firstLineChars="200"/>
        <w:jc w:val="center"/>
        <w:rPr>
          <w:rFonts w:ascii="Times New Roman" w:hAnsi="Times New Roman"/>
          <w:color w:val="000000" w:themeColor="text1"/>
          <w:spacing w:val="4"/>
          <w:kern w:val="0"/>
          <w:sz w:val="24"/>
          <w:szCs w:val="24"/>
          <w:highlight w:val="none"/>
          <w14:textFill>
            <w14:solidFill>
              <w14:schemeClr w14:val="tx1"/>
            </w14:solidFill>
          </w14:textFill>
        </w:rPr>
      </w:pPr>
    </w:p>
    <w:p w14:paraId="44FE1A3D">
      <w:pPr>
        <w:topLinePunct/>
        <w:adjustRightInd w:val="0"/>
        <w:snapToGrid w:val="0"/>
        <w:spacing w:line="360" w:lineRule="auto"/>
        <w:ind w:firstLine="496" w:firstLineChars="200"/>
        <w:jc w:val="center"/>
        <w:rPr>
          <w:rFonts w:ascii="Times New Roman" w:hAnsi="Times New Roman"/>
          <w:color w:val="000000" w:themeColor="text1"/>
          <w:spacing w:val="4"/>
          <w:kern w:val="0"/>
          <w:sz w:val="24"/>
          <w:szCs w:val="24"/>
          <w:highlight w:val="none"/>
          <w14:textFill>
            <w14:solidFill>
              <w14:schemeClr w14:val="tx1"/>
            </w14:solidFill>
          </w14:textFill>
        </w:rPr>
      </w:pPr>
    </w:p>
    <w:p w14:paraId="19BBB82E">
      <w:pPr>
        <w:topLinePunct/>
        <w:adjustRightInd w:val="0"/>
        <w:snapToGrid w:val="0"/>
        <w:spacing w:line="360" w:lineRule="auto"/>
        <w:ind w:firstLine="496" w:firstLineChars="200"/>
        <w:jc w:val="center"/>
        <w:rPr>
          <w:rFonts w:ascii="Times New Roman" w:hAnsi="Times New Roman"/>
          <w:color w:val="000000" w:themeColor="text1"/>
          <w:spacing w:val="4"/>
          <w:kern w:val="0"/>
          <w:sz w:val="24"/>
          <w:szCs w:val="24"/>
          <w:highlight w:val="none"/>
          <w14:textFill>
            <w14:solidFill>
              <w14:schemeClr w14:val="tx1"/>
            </w14:solidFill>
          </w14:textFill>
        </w:rPr>
      </w:pPr>
    </w:p>
    <w:p w14:paraId="0833922F">
      <w:pPr>
        <w:topLinePunct/>
        <w:adjustRightInd w:val="0"/>
        <w:snapToGrid w:val="0"/>
        <w:spacing w:line="360" w:lineRule="auto"/>
        <w:ind w:firstLine="496" w:firstLineChars="200"/>
        <w:jc w:val="center"/>
        <w:rPr>
          <w:rFonts w:ascii="Times New Roman" w:hAnsi="Times New Roman"/>
          <w:color w:val="000000" w:themeColor="text1"/>
          <w:spacing w:val="4"/>
          <w:kern w:val="0"/>
          <w:sz w:val="24"/>
          <w:szCs w:val="24"/>
          <w:highlight w:val="none"/>
          <w14:textFill>
            <w14:solidFill>
              <w14:schemeClr w14:val="tx1"/>
            </w14:solidFill>
          </w14:textFill>
        </w:rPr>
      </w:pPr>
    </w:p>
    <w:p w14:paraId="35BE0685">
      <w:pPr>
        <w:topLinePunct/>
        <w:adjustRightInd w:val="0"/>
        <w:snapToGrid w:val="0"/>
        <w:spacing w:line="360" w:lineRule="auto"/>
        <w:ind w:firstLine="496" w:firstLineChars="200"/>
        <w:jc w:val="center"/>
        <w:rPr>
          <w:rFonts w:ascii="Times New Roman" w:hAnsi="Times New Roman"/>
          <w:color w:val="000000" w:themeColor="text1"/>
          <w:spacing w:val="4"/>
          <w:kern w:val="0"/>
          <w:sz w:val="24"/>
          <w:szCs w:val="24"/>
          <w:highlight w:val="none"/>
          <w14:textFill>
            <w14:solidFill>
              <w14:schemeClr w14:val="tx1"/>
            </w14:solidFill>
          </w14:textFill>
        </w:rPr>
      </w:pPr>
    </w:p>
    <w:p w14:paraId="5E3323F7">
      <w:pPr>
        <w:topLinePunct/>
        <w:adjustRightInd w:val="0"/>
        <w:snapToGrid w:val="0"/>
        <w:spacing w:line="360" w:lineRule="auto"/>
        <w:ind w:firstLine="496" w:firstLineChars="200"/>
        <w:jc w:val="center"/>
        <w:rPr>
          <w:rFonts w:ascii="Times New Roman" w:hAnsi="Times New Roman"/>
          <w:color w:val="000000" w:themeColor="text1"/>
          <w:spacing w:val="4"/>
          <w:kern w:val="0"/>
          <w:sz w:val="24"/>
          <w:szCs w:val="24"/>
          <w:highlight w:val="none"/>
          <w14:textFill>
            <w14:solidFill>
              <w14:schemeClr w14:val="tx1"/>
            </w14:solidFill>
          </w14:textFill>
        </w:rPr>
      </w:pPr>
    </w:p>
    <w:p w14:paraId="1AB8768D">
      <w:pPr>
        <w:topLinePunct/>
        <w:adjustRightInd w:val="0"/>
        <w:snapToGrid w:val="0"/>
        <w:spacing w:line="900" w:lineRule="exact"/>
        <w:ind w:firstLine="1108" w:firstLineChars="345"/>
        <w:rPr>
          <w:rFonts w:ascii="Times New Roman" w:hAnsi="Times New Roman"/>
          <w:b/>
          <w:snapToGrid w:val="0"/>
          <w:color w:val="000000" w:themeColor="text1"/>
          <w:spacing w:val="-12"/>
          <w:kern w:val="0"/>
          <w:sz w:val="32"/>
          <w:szCs w:val="32"/>
          <w:highlight w:val="none"/>
          <w14:textFill>
            <w14:solidFill>
              <w14:schemeClr w14:val="tx1"/>
            </w14:solidFill>
          </w14:textFill>
        </w:rPr>
      </w:pPr>
      <w:r>
        <w:rPr>
          <w:rFonts w:hint="eastAsia" w:ascii="Times New Roman" w:hAnsi="Times New Roman"/>
          <w:b/>
          <w:snapToGrid w:val="0"/>
          <w:color w:val="000000" w:themeColor="text1"/>
          <w:kern w:val="0"/>
          <w:sz w:val="32"/>
          <w:szCs w:val="32"/>
          <w:highlight w:val="none"/>
          <w14:textFill>
            <w14:solidFill>
              <w14:schemeClr w14:val="tx1"/>
            </w14:solidFill>
          </w14:textFill>
        </w:rPr>
        <w:t>委托人：</w:t>
      </w:r>
      <w:r>
        <w:rPr>
          <w:rFonts w:hint="eastAsia" w:ascii="Times New Roman" w:hAnsi="Times New Roman"/>
          <w:b/>
          <w:snapToGrid w:val="0"/>
          <w:color w:val="000000" w:themeColor="text1"/>
          <w:spacing w:val="-12"/>
          <w:kern w:val="0"/>
          <w:sz w:val="32"/>
          <w:szCs w:val="32"/>
          <w:highlight w:val="none"/>
          <w14:textFill>
            <w14:solidFill>
              <w14:schemeClr w14:val="tx1"/>
            </w14:solidFill>
          </w14:textFill>
        </w:rPr>
        <w:t>广州市重点公共建设项目管理中心</w:t>
      </w:r>
    </w:p>
    <w:p w14:paraId="35B30676">
      <w:pPr>
        <w:topLinePunct/>
        <w:adjustRightInd w:val="0"/>
        <w:snapToGrid w:val="0"/>
        <w:spacing w:line="900" w:lineRule="exact"/>
        <w:ind w:firstLine="1108" w:firstLineChars="345"/>
        <w:rPr>
          <w:rFonts w:ascii="Times New Roman" w:hAnsi="Times New Roman"/>
          <w:b/>
          <w:snapToGrid w:val="0"/>
          <w:color w:val="000000" w:themeColor="text1"/>
          <w:spacing w:val="-12"/>
          <w:kern w:val="0"/>
          <w:sz w:val="32"/>
          <w:szCs w:val="32"/>
          <w:highlight w:val="none"/>
          <w14:textFill>
            <w14:solidFill>
              <w14:schemeClr w14:val="tx1"/>
            </w14:solidFill>
          </w14:textFill>
        </w:rPr>
      </w:pPr>
      <w:r>
        <w:rPr>
          <w:rFonts w:hint="eastAsia" w:ascii="Times New Roman" w:hAnsi="Times New Roman"/>
          <w:b/>
          <w:snapToGrid w:val="0"/>
          <w:color w:val="000000" w:themeColor="text1"/>
          <w:kern w:val="0"/>
          <w:sz w:val="32"/>
          <w:szCs w:val="32"/>
          <w:highlight w:val="none"/>
          <w14:textFill>
            <w14:solidFill>
              <w14:schemeClr w14:val="tx1"/>
            </w14:solidFill>
          </w14:textFill>
        </w:rPr>
        <w:t>监理人：</w:t>
      </w:r>
    </w:p>
    <w:p w14:paraId="49DA2A11">
      <w:pPr>
        <w:topLinePunct/>
        <w:adjustRightInd w:val="0"/>
        <w:snapToGrid w:val="0"/>
        <w:spacing w:line="900" w:lineRule="exact"/>
        <w:ind w:firstLine="472" w:firstLineChars="147"/>
        <w:rPr>
          <w:rFonts w:ascii="Times New Roman" w:hAnsi="Times New Roman"/>
          <w:b/>
          <w:color w:val="000000" w:themeColor="text1"/>
          <w:kern w:val="0"/>
          <w:sz w:val="32"/>
          <w:szCs w:val="32"/>
          <w:highlight w:val="none"/>
          <w14:textFill>
            <w14:solidFill>
              <w14:schemeClr w14:val="tx1"/>
            </w14:solidFill>
          </w14:textFill>
        </w:rPr>
      </w:pPr>
      <w:r>
        <w:rPr>
          <w:rFonts w:hint="eastAsia" w:ascii="Times New Roman" w:hAnsi="Times New Roman"/>
          <w:b/>
          <w:snapToGrid w:val="0"/>
          <w:color w:val="000000" w:themeColor="text1"/>
          <w:kern w:val="0"/>
          <w:sz w:val="32"/>
          <w:szCs w:val="32"/>
          <w:highlight w:val="none"/>
          <w14:textFill>
            <w14:solidFill>
              <w14:schemeClr w14:val="tx1"/>
            </w14:solidFill>
          </w14:textFill>
        </w:rPr>
        <w:t xml:space="preserve"> </w:t>
      </w:r>
      <w:r>
        <w:rPr>
          <w:rFonts w:hint="eastAsia" w:ascii="Times New Roman" w:hAnsi="Times New Roman"/>
          <w:color w:val="000000" w:themeColor="text1"/>
          <w:spacing w:val="4"/>
          <w:kern w:val="0"/>
          <w:sz w:val="24"/>
          <w:szCs w:val="24"/>
          <w:highlight w:val="none"/>
          <w14:textFill>
            <w14:solidFill>
              <w14:schemeClr w14:val="tx1"/>
            </w14:solidFill>
          </w14:textFill>
        </w:rPr>
        <w:t xml:space="preserve">     </w:t>
      </w:r>
    </w:p>
    <w:p w14:paraId="71437742">
      <w:pPr>
        <w:topLinePunct/>
        <w:adjustRightInd w:val="0"/>
        <w:snapToGrid w:val="0"/>
        <w:spacing w:line="360" w:lineRule="auto"/>
        <w:ind w:firstLine="498" w:firstLineChars="200"/>
        <w:rPr>
          <w:rFonts w:ascii="Times New Roman" w:hAnsi="Times New Roman"/>
          <w:b/>
          <w:color w:val="000000" w:themeColor="text1"/>
          <w:spacing w:val="4"/>
          <w:kern w:val="0"/>
          <w:sz w:val="24"/>
          <w:szCs w:val="24"/>
          <w:highlight w:val="none"/>
          <w14:textFill>
            <w14:solidFill>
              <w14:schemeClr w14:val="tx1"/>
            </w14:solidFill>
          </w14:textFill>
        </w:rPr>
      </w:pPr>
    </w:p>
    <w:p w14:paraId="0C44303A">
      <w:pPr>
        <w:pStyle w:val="17"/>
        <w:spacing w:beforeLines="0" w:afterLines="0"/>
        <w:outlineLvl w:val="9"/>
        <w:rPr>
          <w:rFonts w:hint="eastAsia" w:eastAsia="宋体"/>
          <w:color w:val="000000" w:themeColor="text1"/>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FADC8F7">
      <w:pPr>
        <w:pStyle w:val="17"/>
        <w:spacing w:beforeLines="0" w:afterLines="0"/>
        <w:outlineLvl w:val="9"/>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重要提示</w:t>
      </w:r>
    </w:p>
    <w:p w14:paraId="412BA9B3">
      <w:pPr>
        <w:topLinePunct/>
        <w:adjustRightInd w:val="0"/>
        <w:snapToGrid w:val="0"/>
        <w:spacing w:line="360" w:lineRule="auto"/>
        <w:ind w:firstLine="498" w:firstLineChars="200"/>
        <w:rPr>
          <w:rFonts w:ascii="Times New Roman" w:hAnsi="Times New Roman"/>
          <w:b/>
          <w:color w:val="000000" w:themeColor="text1"/>
          <w:spacing w:val="4"/>
          <w:kern w:val="0"/>
          <w:sz w:val="24"/>
          <w:szCs w:val="24"/>
          <w:highlight w:val="none"/>
          <w14:textFill>
            <w14:solidFill>
              <w14:schemeClr w14:val="tx1"/>
            </w14:solidFill>
          </w14:textFill>
        </w:rPr>
      </w:pPr>
    </w:p>
    <w:p w14:paraId="29551156">
      <w:pPr>
        <w:topLinePunct/>
        <w:adjustRightInd w:val="0"/>
        <w:snapToGrid w:val="0"/>
        <w:spacing w:line="360" w:lineRule="auto"/>
        <w:ind w:firstLine="567" w:firstLineChars="196"/>
        <w:rPr>
          <w:rFonts w:ascii="Times New Roman" w:hAnsi="Times New Roman"/>
          <w:color w:val="000000" w:themeColor="text1"/>
          <w:spacing w:val="4"/>
          <w:kern w:val="0"/>
          <w:sz w:val="44"/>
          <w:szCs w:val="44"/>
          <w:highlight w:val="none"/>
          <w14:textFill>
            <w14:solidFill>
              <w14:schemeClr w14:val="tx1"/>
            </w14:solidFill>
          </w14:textFill>
        </w:rPr>
      </w:pPr>
      <w:r>
        <w:rPr>
          <w:rFonts w:hint="eastAsia" w:ascii="Times New Roman" w:hAnsi="Times New Roman"/>
          <w:b/>
          <w:color w:val="000000" w:themeColor="text1"/>
          <w:spacing w:val="4"/>
          <w:kern w:val="0"/>
          <w:sz w:val="28"/>
          <w:szCs w:val="28"/>
          <w:highlight w:val="none"/>
          <w14:textFill>
            <w14:solidFill>
              <w14:schemeClr w14:val="tx1"/>
            </w14:solidFill>
          </w14:textFill>
        </w:rPr>
        <w:t>本合同由“协议书”、“专用条件”、“标准条件”和“合同附件”四大部分组成。对“协议书”、“专用条件”和“合同附件”中的部分内容设选项按标准化模式设置，采用“</w:t>
      </w:r>
      <w:r>
        <w:rPr>
          <w:rFonts w:hint="eastAsia" w:ascii="Times New Roman" w:hAnsi="Times New Roman"/>
          <w:b/>
          <w:bCs/>
          <w:color w:val="000000" w:themeColor="text1"/>
          <w:spacing w:val="4"/>
          <w:kern w:val="0"/>
          <w:sz w:val="28"/>
          <w:szCs w:val="28"/>
          <w:highlight w:val="none"/>
          <w:bdr w:val="single" w:color="auto" w:sz="4" w:space="0"/>
          <w14:textFill>
            <w14:solidFill>
              <w14:schemeClr w14:val="tx1"/>
            </w14:solidFill>
          </w14:textFill>
        </w:rPr>
        <w:t>√</w:t>
      </w:r>
      <w:r>
        <w:rPr>
          <w:rFonts w:hint="eastAsia" w:ascii="Times New Roman" w:hAnsi="Times New Roman"/>
          <w:b/>
          <w:color w:val="000000" w:themeColor="text1"/>
          <w:spacing w:val="4"/>
          <w:kern w:val="0"/>
          <w:sz w:val="28"/>
          <w:szCs w:val="28"/>
          <w:highlight w:val="none"/>
          <w14:textFill>
            <w14:solidFill>
              <w14:schemeClr w14:val="tx1"/>
            </w14:solidFill>
          </w14:textFill>
        </w:rPr>
        <w:t>”或“</w:t>
      </w:r>
      <w:r>
        <w:rPr>
          <w:rFonts w:hint="eastAsia" w:ascii="Times New Roman" w:hAnsi="Times New Roman"/>
          <w:b/>
          <w:bCs/>
          <w:color w:val="000000" w:themeColor="text1"/>
          <w:spacing w:val="4"/>
          <w:kern w:val="0"/>
          <w:sz w:val="28"/>
          <w:szCs w:val="28"/>
          <w:highlight w:val="none"/>
          <w:bdr w:val="single" w:color="auto" w:sz="4" w:space="0"/>
          <w14:textFill>
            <w14:solidFill>
              <w14:schemeClr w14:val="tx1"/>
            </w14:solidFill>
          </w14:textFill>
        </w:rPr>
        <w:t>×</w:t>
      </w:r>
      <w:r>
        <w:rPr>
          <w:rFonts w:hint="eastAsia" w:ascii="Times New Roman" w:hAnsi="Times New Roman"/>
          <w:b/>
          <w:color w:val="000000" w:themeColor="text1"/>
          <w:spacing w:val="4"/>
          <w:kern w:val="0"/>
          <w:sz w:val="28"/>
          <w:szCs w:val="28"/>
          <w:highlight w:val="none"/>
          <w14:textFill>
            <w14:solidFill>
              <w14:schemeClr w14:val="tx1"/>
            </w14:solidFill>
          </w14:textFill>
        </w:rPr>
        <w:t>”予以选择。对于合同中的此部分内容，标注“</w:t>
      </w:r>
      <w:r>
        <w:rPr>
          <w:rFonts w:hint="eastAsia" w:ascii="Times New Roman" w:hAnsi="Times New Roman"/>
          <w:b/>
          <w:bCs/>
          <w:color w:val="000000" w:themeColor="text1"/>
          <w:spacing w:val="4"/>
          <w:kern w:val="0"/>
          <w:sz w:val="28"/>
          <w:szCs w:val="28"/>
          <w:highlight w:val="none"/>
          <w:bdr w:val="single" w:color="auto" w:sz="4" w:space="0"/>
          <w14:textFill>
            <w14:solidFill>
              <w14:schemeClr w14:val="tx1"/>
            </w14:solidFill>
          </w14:textFill>
        </w:rPr>
        <w:t>√</w:t>
      </w:r>
      <w:r>
        <w:rPr>
          <w:rFonts w:hint="eastAsia" w:ascii="Times New Roman" w:hAnsi="Times New Roman"/>
          <w:b/>
          <w:color w:val="000000" w:themeColor="text1"/>
          <w:spacing w:val="4"/>
          <w:kern w:val="0"/>
          <w:sz w:val="28"/>
          <w:szCs w:val="28"/>
          <w:highlight w:val="none"/>
          <w14:textFill>
            <w14:solidFill>
              <w14:schemeClr w14:val="tx1"/>
            </w14:solidFill>
          </w14:textFill>
        </w:rPr>
        <w:t>”的选项即为本合同所采用，标注“</w:t>
      </w:r>
      <w:r>
        <w:rPr>
          <w:rFonts w:hint="eastAsia" w:ascii="Times New Roman" w:hAnsi="Times New Roman"/>
          <w:b/>
          <w:color w:val="000000" w:themeColor="text1"/>
          <w:spacing w:val="4"/>
          <w:kern w:val="0"/>
          <w:sz w:val="28"/>
          <w:szCs w:val="28"/>
          <w:highlight w:val="none"/>
          <w:bdr w:val="single" w:color="auto" w:sz="4" w:space="0"/>
          <w14:textFill>
            <w14:solidFill>
              <w14:schemeClr w14:val="tx1"/>
            </w14:solidFill>
          </w14:textFill>
        </w:rPr>
        <w:t>×</w:t>
      </w:r>
      <w:r>
        <w:rPr>
          <w:rFonts w:hint="eastAsia" w:ascii="Times New Roman" w:hAnsi="Times New Roman"/>
          <w:b/>
          <w:bCs/>
          <w:color w:val="000000" w:themeColor="text1"/>
          <w:spacing w:val="4"/>
          <w:kern w:val="0"/>
          <w:sz w:val="28"/>
          <w:szCs w:val="28"/>
          <w:highlight w:val="none"/>
          <w14:textFill>
            <w14:solidFill>
              <w14:schemeClr w14:val="tx1"/>
            </w14:solidFill>
          </w14:textFill>
        </w:rPr>
        <w:t>”</w:t>
      </w:r>
      <w:r>
        <w:rPr>
          <w:rFonts w:hint="eastAsia" w:ascii="Times New Roman" w:hAnsi="Times New Roman"/>
          <w:b/>
          <w:color w:val="000000" w:themeColor="text1"/>
          <w:spacing w:val="4"/>
          <w:kern w:val="0"/>
          <w:sz w:val="28"/>
          <w:szCs w:val="28"/>
          <w:highlight w:val="none"/>
          <w14:textFill>
            <w14:solidFill>
              <w14:schemeClr w14:val="tx1"/>
            </w14:solidFill>
          </w14:textFill>
        </w:rPr>
        <w:t>的选项则不为本合同采用。</w:t>
      </w:r>
    </w:p>
    <w:p w14:paraId="749FE004">
      <w:pPr>
        <w:pStyle w:val="18"/>
        <w:outlineLvl w:val="0"/>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br w:type="page"/>
      </w:r>
      <w:r>
        <w:rPr>
          <w:rFonts w:hint="eastAsia" w:ascii="Times New Roman" w:hAnsi="Times New Roman" w:eastAsia="宋体"/>
          <w:color w:val="000000" w:themeColor="text1"/>
          <w:highlight w:val="none"/>
          <w14:textFill>
            <w14:solidFill>
              <w14:schemeClr w14:val="tx1"/>
            </w14:solidFill>
          </w14:textFill>
        </w:rPr>
        <w:t>目  录</w:t>
      </w:r>
    </w:p>
    <w:p w14:paraId="3B5C9C61">
      <w:pPr>
        <w:topLinePunct/>
        <w:adjustRightInd w:val="0"/>
        <w:snapToGrid w:val="0"/>
        <w:spacing w:line="360" w:lineRule="auto"/>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p>
    <w:p w14:paraId="403D1D7F">
      <w:pPr>
        <w:tabs>
          <w:tab w:val="left" w:pos="900"/>
          <w:tab w:val="left" w:pos="1501"/>
        </w:tabs>
        <w:topLinePunct/>
        <w:adjustRightInd w:val="0"/>
        <w:snapToGrid w:val="0"/>
        <w:spacing w:line="360" w:lineRule="auto"/>
        <w:ind w:firstLine="200"/>
        <w:jc w:val="left"/>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kern w:val="0"/>
          <w:sz w:val="24"/>
          <w:szCs w:val="24"/>
          <w:highlight w:val="none"/>
          <w14:textFill>
            <w14:solidFill>
              <w14:schemeClr w14:val="tx1"/>
            </w14:solidFill>
          </w14:textFill>
        </w:rPr>
        <w:t>第一篇  协议书  ………………………………………………………………</w:t>
      </w:r>
    </w:p>
    <w:p w14:paraId="2FFA143D">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第一条 监理工程概况</w:t>
      </w:r>
    </w:p>
    <w:p w14:paraId="3460F845">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第二条 监理服务范围</w:t>
      </w:r>
    </w:p>
    <w:p w14:paraId="2F38DAE2">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第三条 监理酬金及其支付方式</w:t>
      </w:r>
    </w:p>
    <w:p w14:paraId="587078A6">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第四条 协议书中的词语定义</w:t>
      </w:r>
    </w:p>
    <w:p w14:paraId="2D026E94">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第五条 合同文件的解释顺序</w:t>
      </w:r>
    </w:p>
    <w:p w14:paraId="00C137BF">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第六条 主要人员信息提供</w:t>
      </w:r>
    </w:p>
    <w:p w14:paraId="4B4783BF">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第七条 监理人资料变更</w:t>
      </w:r>
    </w:p>
    <w:p w14:paraId="4213CBB8">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第八条 人员变更通知</w:t>
      </w:r>
    </w:p>
    <w:p w14:paraId="379E4791">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第九条 信息管理要求</w:t>
      </w:r>
    </w:p>
    <w:p w14:paraId="6F57A338">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第十条 综合考评要求</w:t>
      </w:r>
    </w:p>
    <w:p w14:paraId="161A05C8">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第十一条 合同的生效与终止</w:t>
      </w:r>
    </w:p>
    <w:p w14:paraId="3E652FBC">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第十二条 合同文本的份数</w:t>
      </w:r>
    </w:p>
    <w:p w14:paraId="5BCD5E55">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第十三条 其它约定事项</w:t>
      </w:r>
    </w:p>
    <w:p w14:paraId="7CFB1084">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协议书附1：中标通知书</w:t>
      </w:r>
    </w:p>
    <w:p w14:paraId="6898E5AA">
      <w:pPr>
        <w:adjustRightInd w:val="0"/>
        <w:snapToGrid w:val="0"/>
        <w:spacing w:line="360" w:lineRule="auto"/>
        <w:ind w:firstLine="720" w:firstLineChars="30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协议书附2：招标澄清、答疑文件</w:t>
      </w:r>
    </w:p>
    <w:p w14:paraId="1B8A4607">
      <w:pPr>
        <w:tabs>
          <w:tab w:val="left" w:pos="1080"/>
          <w:tab w:val="left" w:pos="1501"/>
        </w:tabs>
        <w:topLinePunct/>
        <w:adjustRightInd w:val="0"/>
        <w:snapToGrid w:val="0"/>
        <w:spacing w:line="360" w:lineRule="auto"/>
        <w:ind w:firstLine="200"/>
        <w:jc w:val="left"/>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kern w:val="0"/>
          <w:sz w:val="24"/>
          <w:szCs w:val="24"/>
          <w:highlight w:val="none"/>
          <w14:textFill>
            <w14:solidFill>
              <w14:schemeClr w14:val="tx1"/>
            </w14:solidFill>
          </w14:textFill>
        </w:rPr>
        <w:t>第二篇  专用条件</w:t>
      </w:r>
      <w:r>
        <w:rPr>
          <w:rFonts w:hint="eastAsia" w:ascii="Times New Roman" w:hAnsi="Times New Roman"/>
          <w:b/>
          <w:bCs/>
          <w:color w:val="000000" w:themeColor="text1"/>
          <w:spacing w:val="4"/>
          <w:w w:val="90"/>
          <w:kern w:val="0"/>
          <w:sz w:val="24"/>
          <w:szCs w:val="24"/>
          <w:highlight w:val="none"/>
          <w14:textFill>
            <w14:solidFill>
              <w14:schemeClr w14:val="tx1"/>
            </w14:solidFill>
          </w14:textFill>
        </w:rPr>
        <w:t>………………</w:t>
      </w:r>
      <w:r>
        <w:rPr>
          <w:rFonts w:hint="eastAsia" w:ascii="Times New Roman" w:hAnsi="Times New Roman"/>
          <w:b/>
          <w:bCs/>
          <w:color w:val="000000" w:themeColor="text1"/>
          <w:spacing w:val="4"/>
          <w:kern w:val="0"/>
          <w:sz w:val="24"/>
          <w:szCs w:val="24"/>
          <w:highlight w:val="none"/>
          <w14:textFill>
            <w14:solidFill>
              <w14:schemeClr w14:val="tx1"/>
            </w14:solidFill>
          </w14:textFill>
        </w:rPr>
        <w:t>……………………………………………</w:t>
      </w:r>
    </w:p>
    <w:p w14:paraId="03957634">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总则</w:t>
      </w:r>
    </w:p>
    <w:p w14:paraId="093E2124">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第一条 词语定义</w:t>
      </w:r>
    </w:p>
    <w:p w14:paraId="3DA01F1F">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第二条 本合同适用的法律法规及监理依据</w:t>
      </w:r>
    </w:p>
    <w:p w14:paraId="5D5EF178">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第四条 监理工作内容、项目监理机构及监理人员</w:t>
      </w:r>
    </w:p>
    <w:p w14:paraId="7D98FE87">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第五条 监理人义务</w:t>
      </w:r>
    </w:p>
    <w:p w14:paraId="09C12E5C">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第九条 外部关系的协调</w:t>
      </w:r>
    </w:p>
    <w:p w14:paraId="0D9CF4CC">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第十条 委托人向监理人提供的文件、资料</w:t>
      </w:r>
    </w:p>
    <w:p w14:paraId="1A9D04F2">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第十一条 委托人书面答复的时间</w:t>
      </w:r>
    </w:p>
    <w:p w14:paraId="35163B46">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第十二条 委托人代表及委托人监理代表</w:t>
      </w:r>
    </w:p>
    <w:p w14:paraId="426C412A">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第十五条 委托人提供的设备设施</w:t>
      </w:r>
    </w:p>
    <w:p w14:paraId="273C8CD0">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第十六条 监理人的服务、工作人员</w:t>
      </w:r>
    </w:p>
    <w:p w14:paraId="288EC4D1">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第十七条 监理人的权利</w:t>
      </w:r>
    </w:p>
    <w:p w14:paraId="5D0BCA82">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第二十五条 监理服务的期限</w:t>
      </w:r>
    </w:p>
    <w:p w14:paraId="2BBC0D7C">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第二十六条 监理人的违约责任（一）</w:t>
      </w:r>
    </w:p>
    <w:p w14:paraId="425E2858">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第二十七条 监理人的违约责任（二）</w:t>
      </w:r>
    </w:p>
    <w:p w14:paraId="67DD1643">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第二十九条 委托人的违约责任</w:t>
      </w:r>
    </w:p>
    <w:p w14:paraId="7AC9B8B3">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第三十一条 监理工作时间的延长</w:t>
      </w:r>
    </w:p>
    <w:p w14:paraId="2A9EFAB3">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第三十二条 监理人无法履约或部分履约</w:t>
      </w:r>
    </w:p>
    <w:p w14:paraId="2F04449E">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第三十三条 工程保修期间的监理责任</w:t>
      </w:r>
    </w:p>
    <w:p w14:paraId="173FDD14">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第三十四条 合同的解除及合同的修改</w:t>
      </w:r>
    </w:p>
    <w:p w14:paraId="742BD1DF">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第三十五条 标准条件第三十五条不适用</w:t>
      </w:r>
    </w:p>
    <w:p w14:paraId="79AD85BA">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第三十六条 标准条件第三十六条不适用</w:t>
      </w:r>
    </w:p>
    <w:p w14:paraId="5B1D733A">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第三十七条 监理人未履行监理义务的约定</w:t>
      </w:r>
    </w:p>
    <w:p w14:paraId="2EB64030">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第三十九条 监理酬金的计算方法、支付时间与金额的约定</w:t>
      </w:r>
    </w:p>
    <w:p w14:paraId="6FE7FBC7">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第四十条 滞纳金的约定</w:t>
      </w:r>
    </w:p>
    <w:p w14:paraId="36FC2D54">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第四十一条 合同款项支付的币种</w:t>
      </w:r>
    </w:p>
    <w:p w14:paraId="5F60A1D5">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第四十二条 付款相关票据</w:t>
      </w:r>
    </w:p>
    <w:p w14:paraId="05E26CDA">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第四十三条 监理人员外出考察、监造等的费用</w:t>
      </w:r>
    </w:p>
    <w:p w14:paraId="4B513B8D">
      <w:pPr>
        <w:topLinePunct/>
        <w:adjustRightInd w:val="0"/>
        <w:snapToGrid w:val="0"/>
        <w:spacing w:line="360" w:lineRule="auto"/>
        <w:ind w:left="496" w:leftChars="236" w:firstLine="280" w:firstLineChars="117"/>
        <w:rPr>
          <w:rFonts w:ascii="Times New Roman" w:hAnsi="Times New Roman"/>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第四十四条 监理范围、监理内容调整的约定</w:t>
      </w:r>
    </w:p>
    <w:p w14:paraId="48410494">
      <w:pPr>
        <w:topLinePunct/>
        <w:adjustRightInd w:val="0"/>
        <w:snapToGrid w:val="0"/>
        <w:spacing w:line="360" w:lineRule="auto"/>
        <w:ind w:left="496" w:leftChars="236" w:firstLine="280" w:firstLineChars="117"/>
        <w:rPr>
          <w:rFonts w:ascii="Times New Roman" w:hAnsi="Times New Roman"/>
          <w:b/>
          <w:bCs/>
          <w:color w:val="000000" w:themeColor="text1"/>
          <w:kern w:val="0"/>
          <w:sz w:val="24"/>
          <w:szCs w:val="20"/>
          <w:highlight w:val="none"/>
          <w14:textFill>
            <w14:solidFill>
              <w14:schemeClr w14:val="tx1"/>
            </w14:solidFill>
          </w14:textFill>
        </w:rPr>
      </w:pPr>
      <w:r>
        <w:rPr>
          <w:rFonts w:hint="eastAsia" w:ascii="Times New Roman" w:hAnsi="Times New Roman"/>
          <w:bCs/>
          <w:color w:val="000000" w:themeColor="text1"/>
          <w:kern w:val="0"/>
          <w:sz w:val="24"/>
          <w:szCs w:val="20"/>
          <w:highlight w:val="none"/>
          <w14:textFill>
            <w14:solidFill>
              <w14:schemeClr w14:val="tx1"/>
            </w14:solidFill>
          </w14:textFill>
        </w:rPr>
        <w:t>第四十九条 争议的解决方式</w:t>
      </w:r>
    </w:p>
    <w:p w14:paraId="616E2207">
      <w:pPr>
        <w:topLinePunct/>
        <w:adjustRightInd w:val="0"/>
        <w:snapToGrid w:val="0"/>
        <w:spacing w:line="360" w:lineRule="auto"/>
        <w:jc w:val="left"/>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kern w:val="0"/>
          <w:sz w:val="24"/>
          <w:szCs w:val="24"/>
          <w:highlight w:val="none"/>
          <w14:textFill>
            <w14:solidFill>
              <w14:schemeClr w14:val="tx1"/>
            </w14:solidFill>
          </w14:textFill>
        </w:rPr>
        <w:t>第三篇  标准条件</w:t>
      </w:r>
      <w:r>
        <w:rPr>
          <w:rFonts w:hint="eastAsia" w:ascii="Times New Roman" w:hAnsi="Times New Roman"/>
          <w:b/>
          <w:bCs/>
          <w:color w:val="000000" w:themeColor="text1"/>
          <w:spacing w:val="4"/>
          <w:w w:val="90"/>
          <w:kern w:val="0"/>
          <w:sz w:val="24"/>
          <w:szCs w:val="24"/>
          <w:highlight w:val="none"/>
          <w14:textFill>
            <w14:solidFill>
              <w14:schemeClr w14:val="tx1"/>
            </w14:solidFill>
          </w14:textFill>
        </w:rPr>
        <w:t>……………………………</w:t>
      </w:r>
      <w:r>
        <w:rPr>
          <w:rFonts w:hint="eastAsia" w:ascii="Times New Roman" w:hAnsi="Times New Roman"/>
          <w:b/>
          <w:bCs/>
          <w:color w:val="000000" w:themeColor="text1"/>
          <w:spacing w:val="4"/>
          <w:kern w:val="0"/>
          <w:sz w:val="24"/>
          <w:szCs w:val="24"/>
          <w:highlight w:val="none"/>
          <w14:textFill>
            <w14:solidFill>
              <w14:schemeClr w14:val="tx1"/>
            </w14:solidFill>
          </w14:textFill>
        </w:rPr>
        <w:t>………………………………………</w:t>
      </w:r>
    </w:p>
    <w:p w14:paraId="5743B557">
      <w:pPr>
        <w:topLinePunct/>
        <w:adjustRightInd w:val="0"/>
        <w:snapToGrid w:val="0"/>
        <w:spacing w:line="360" w:lineRule="auto"/>
        <w:jc w:val="left"/>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kern w:val="0"/>
          <w:sz w:val="24"/>
          <w:szCs w:val="24"/>
          <w:highlight w:val="none"/>
          <w14:textFill>
            <w14:solidFill>
              <w14:schemeClr w14:val="tx1"/>
            </w14:solidFill>
          </w14:textFill>
        </w:rPr>
        <w:t>第四篇  合同附件</w:t>
      </w:r>
      <w:r>
        <w:rPr>
          <w:rFonts w:hint="eastAsia" w:ascii="Times New Roman" w:hAnsi="Times New Roman"/>
          <w:b/>
          <w:bCs/>
          <w:color w:val="000000" w:themeColor="text1"/>
          <w:spacing w:val="4"/>
          <w:w w:val="90"/>
          <w:kern w:val="0"/>
          <w:sz w:val="24"/>
          <w:szCs w:val="24"/>
          <w:highlight w:val="none"/>
          <w14:textFill>
            <w14:solidFill>
              <w14:schemeClr w14:val="tx1"/>
            </w14:solidFill>
          </w14:textFill>
        </w:rPr>
        <w:t>……………………………</w:t>
      </w:r>
      <w:r>
        <w:rPr>
          <w:rFonts w:hint="eastAsia" w:ascii="Times New Roman" w:hAnsi="Times New Roman"/>
          <w:b/>
          <w:bCs/>
          <w:color w:val="000000" w:themeColor="text1"/>
          <w:spacing w:val="4"/>
          <w:kern w:val="0"/>
          <w:sz w:val="24"/>
          <w:szCs w:val="24"/>
          <w:highlight w:val="none"/>
          <w14:textFill>
            <w14:solidFill>
              <w14:schemeClr w14:val="tx1"/>
            </w14:solidFill>
          </w14:textFill>
        </w:rPr>
        <w:t>………………………………………</w:t>
      </w:r>
    </w:p>
    <w:p w14:paraId="71831E8E">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ascii="Times New Roman" w:hAnsi="Times New Roman"/>
          <w:bCs/>
          <w:color w:val="000000" w:themeColor="text1"/>
          <w:kern w:val="0"/>
          <w:sz w:val="24"/>
          <w:szCs w:val="24"/>
          <w:highlight w:val="none"/>
          <w14:textFill>
            <w14:solidFill>
              <w14:schemeClr w14:val="tx1"/>
            </w14:solidFill>
          </w14:textFill>
        </w:rPr>
        <w:t>1</w:t>
      </w:r>
      <w:r>
        <w:rPr>
          <w:rFonts w:hint="eastAsia" w:ascii="Times New Roman" w:hAnsi="Times New Roman"/>
          <w:bCs/>
          <w:color w:val="000000" w:themeColor="text1"/>
          <w:kern w:val="0"/>
          <w:sz w:val="24"/>
          <w:szCs w:val="24"/>
          <w:highlight w:val="none"/>
          <w14:textFill>
            <w14:solidFill>
              <w14:schemeClr w14:val="tx1"/>
            </w14:solidFill>
          </w14:textFill>
        </w:rPr>
        <w:t>：工程建设廉洁协议书</w:t>
      </w:r>
    </w:p>
    <w:p w14:paraId="3B45E137">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2</w:t>
      </w:r>
      <w:r>
        <w:rPr>
          <w:rFonts w:hint="eastAsia" w:ascii="Times New Roman" w:hAnsi="Times New Roman"/>
          <w:bCs/>
          <w:color w:val="000000" w:themeColor="text1"/>
          <w:kern w:val="0"/>
          <w:sz w:val="24"/>
          <w:szCs w:val="24"/>
          <w:highlight w:val="none"/>
          <w14:textFill>
            <w14:solidFill>
              <w14:schemeClr w14:val="tx1"/>
            </w14:solidFill>
          </w14:textFill>
        </w:rPr>
        <w:t>：各阶段工作成果文件的要求</w:t>
      </w:r>
    </w:p>
    <w:p w14:paraId="48ECCA9B">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2</w:t>
      </w:r>
      <w:r>
        <w:rPr>
          <w:rFonts w:ascii="Times New Roman" w:hAnsi="Times New Roman"/>
          <w:bCs/>
          <w:color w:val="000000" w:themeColor="text1"/>
          <w:kern w:val="0"/>
          <w:sz w:val="24"/>
          <w:szCs w:val="24"/>
          <w:highlight w:val="none"/>
          <w14:textFill>
            <w14:solidFill>
              <w14:schemeClr w14:val="tx1"/>
            </w14:solidFill>
          </w14:textFill>
        </w:rPr>
        <w:t>-1</w:t>
      </w:r>
      <w:r>
        <w:rPr>
          <w:rFonts w:hint="eastAsia" w:ascii="Times New Roman" w:hAnsi="Times New Roman"/>
          <w:bCs/>
          <w:color w:val="000000" w:themeColor="text1"/>
          <w:kern w:val="0"/>
          <w:sz w:val="24"/>
          <w:szCs w:val="24"/>
          <w:highlight w:val="none"/>
          <w14:textFill>
            <w14:solidFill>
              <w14:schemeClr w14:val="tx1"/>
            </w14:solidFill>
          </w14:textFill>
        </w:rPr>
        <w:t>：每期驻场监理人员出勤情况表</w:t>
      </w:r>
    </w:p>
    <w:p w14:paraId="5DBC1D9F">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2</w:t>
      </w:r>
      <w:r>
        <w:rPr>
          <w:rFonts w:ascii="Times New Roman" w:hAnsi="Times New Roman"/>
          <w:bCs/>
          <w:color w:val="000000" w:themeColor="text1"/>
          <w:kern w:val="0"/>
          <w:sz w:val="24"/>
          <w:szCs w:val="24"/>
          <w:highlight w:val="none"/>
          <w14:textFill>
            <w14:solidFill>
              <w14:schemeClr w14:val="tx1"/>
            </w14:solidFill>
          </w14:textFill>
        </w:rPr>
        <w:t>-2</w:t>
      </w:r>
      <w:r>
        <w:rPr>
          <w:rFonts w:hint="eastAsia" w:ascii="Times New Roman" w:hAnsi="Times New Roman"/>
          <w:bCs/>
          <w:color w:val="000000" w:themeColor="text1"/>
          <w:kern w:val="0"/>
          <w:sz w:val="24"/>
          <w:szCs w:val="24"/>
          <w:highlight w:val="none"/>
          <w14:textFill>
            <w14:solidFill>
              <w14:schemeClr w14:val="tx1"/>
            </w14:solidFill>
          </w14:textFill>
        </w:rPr>
        <w:t>：每期监理设备投入情况表</w:t>
      </w:r>
    </w:p>
    <w:p w14:paraId="07C9DC82">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3</w:t>
      </w:r>
      <w:r>
        <w:rPr>
          <w:rFonts w:hint="eastAsia" w:ascii="Times New Roman" w:hAnsi="Times New Roman"/>
          <w:bCs/>
          <w:color w:val="000000" w:themeColor="text1"/>
          <w:kern w:val="0"/>
          <w:sz w:val="24"/>
          <w:szCs w:val="24"/>
          <w:highlight w:val="none"/>
          <w14:textFill>
            <w14:solidFill>
              <w14:schemeClr w14:val="tx1"/>
            </w14:solidFill>
          </w14:textFill>
        </w:rPr>
        <w:t>：项目监理机构及监理人员</w:t>
      </w:r>
    </w:p>
    <w:p w14:paraId="649485A0">
      <w:pPr>
        <w:topLinePunct/>
        <w:adjustRightInd w:val="0"/>
        <w:snapToGrid w:val="0"/>
        <w:spacing w:line="360" w:lineRule="auto"/>
        <w:ind w:firstLine="1560" w:firstLineChars="65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w:t>
      </w:r>
      <w:r>
        <w:rPr>
          <w:rFonts w:ascii="Times New Roman" w:hAnsi="Times New Roman"/>
          <w:bCs/>
          <w:color w:val="000000" w:themeColor="text1"/>
          <w:kern w:val="0"/>
          <w:sz w:val="24"/>
          <w:szCs w:val="24"/>
          <w:highlight w:val="none"/>
          <w14:textFill>
            <w14:solidFill>
              <w14:schemeClr w14:val="tx1"/>
            </w14:solidFill>
          </w14:textFill>
        </w:rPr>
        <w:t>1</w:t>
      </w:r>
      <w:r>
        <w:rPr>
          <w:rFonts w:hint="eastAsia" w:ascii="Times New Roman" w:hAnsi="Times New Roman"/>
          <w:bCs/>
          <w:color w:val="000000" w:themeColor="text1"/>
          <w:kern w:val="0"/>
          <w:sz w:val="24"/>
          <w:szCs w:val="24"/>
          <w:highlight w:val="none"/>
          <w14:textFill>
            <w14:solidFill>
              <w14:schemeClr w14:val="tx1"/>
            </w14:solidFill>
          </w14:textFill>
        </w:rPr>
        <w:t>）项目监理机构图</w:t>
      </w:r>
    </w:p>
    <w:p w14:paraId="23F1DDB2">
      <w:pPr>
        <w:topLinePunct/>
        <w:adjustRightInd w:val="0"/>
        <w:snapToGrid w:val="0"/>
        <w:spacing w:line="360" w:lineRule="auto"/>
        <w:ind w:firstLine="1560" w:firstLineChars="650"/>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w:t>
      </w:r>
      <w:r>
        <w:rPr>
          <w:rFonts w:ascii="Times New Roman" w:hAnsi="Times New Roman"/>
          <w:bCs/>
          <w:color w:val="000000" w:themeColor="text1"/>
          <w:kern w:val="0"/>
          <w:sz w:val="24"/>
          <w:szCs w:val="24"/>
          <w:highlight w:val="none"/>
          <w14:textFill>
            <w14:solidFill>
              <w14:schemeClr w14:val="tx1"/>
            </w14:solidFill>
          </w14:textFill>
        </w:rPr>
        <w:t>2</w:t>
      </w:r>
      <w:r>
        <w:rPr>
          <w:rFonts w:hint="eastAsia" w:ascii="Times New Roman" w:hAnsi="Times New Roman"/>
          <w:bCs/>
          <w:color w:val="000000" w:themeColor="text1"/>
          <w:kern w:val="0"/>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监理人员投入一览表</w:t>
      </w:r>
    </w:p>
    <w:p w14:paraId="2E8B0EB7">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4</w:t>
      </w:r>
      <w:r>
        <w:rPr>
          <w:rFonts w:hint="eastAsia" w:ascii="Times New Roman" w:hAnsi="Times New Roman"/>
          <w:bCs/>
          <w:color w:val="000000" w:themeColor="text1"/>
          <w:kern w:val="0"/>
          <w:sz w:val="24"/>
          <w:szCs w:val="24"/>
          <w:highlight w:val="none"/>
          <w14:textFill>
            <w14:solidFill>
              <w14:schemeClr w14:val="tx1"/>
            </w14:solidFill>
          </w14:textFill>
        </w:rPr>
        <w:t>：（监理人）</w:t>
      </w:r>
      <w:r>
        <w:rPr>
          <w:rFonts w:hint="eastAsia" w:ascii="Times New Roman" w:hAnsi="Times New Roman"/>
          <w:color w:val="000000" w:themeColor="text1"/>
          <w:kern w:val="0"/>
          <w:sz w:val="24"/>
          <w:szCs w:val="24"/>
          <w:highlight w:val="none"/>
          <w14:textFill>
            <w14:solidFill>
              <w14:schemeClr w14:val="tx1"/>
            </w14:solidFill>
          </w14:textFill>
        </w:rPr>
        <w:t>拟投入本项目的通讯、办公、检测设备清单</w:t>
      </w:r>
    </w:p>
    <w:p w14:paraId="03FF083C">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5</w:t>
      </w:r>
      <w:r>
        <w:rPr>
          <w:rFonts w:hint="eastAsia" w:ascii="Times New Roman" w:hAnsi="Times New Roman"/>
          <w:bCs/>
          <w:color w:val="000000" w:themeColor="text1"/>
          <w:kern w:val="0"/>
          <w:sz w:val="24"/>
          <w:szCs w:val="24"/>
          <w:highlight w:val="none"/>
          <w14:textFill>
            <w14:solidFill>
              <w14:schemeClr w14:val="tx1"/>
            </w14:solidFill>
          </w14:textFill>
        </w:rPr>
        <w:t>：监理服务承诺书</w:t>
      </w:r>
    </w:p>
    <w:p w14:paraId="3EAE9BD6">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6</w:t>
      </w:r>
      <w:r>
        <w:rPr>
          <w:rFonts w:hint="eastAsia" w:ascii="Times New Roman" w:hAnsi="Times New Roman"/>
          <w:bCs/>
          <w:color w:val="000000" w:themeColor="text1"/>
          <w:kern w:val="0"/>
          <w:sz w:val="24"/>
          <w:szCs w:val="24"/>
          <w:highlight w:val="none"/>
          <w14:textFill>
            <w14:solidFill>
              <w14:schemeClr w14:val="tx1"/>
            </w14:solidFill>
          </w14:textFill>
        </w:rPr>
        <w:t>：监理人履约</w:t>
      </w:r>
      <w:r>
        <w:rPr>
          <w:rFonts w:ascii="Times New Roman" w:hAnsi="Times New Roman"/>
          <w:bCs/>
          <w:color w:val="000000" w:themeColor="text1"/>
          <w:kern w:val="0"/>
          <w:sz w:val="24"/>
          <w:szCs w:val="24"/>
          <w:highlight w:val="none"/>
          <w14:textFill>
            <w14:solidFill>
              <w14:schemeClr w14:val="tx1"/>
            </w14:solidFill>
          </w14:textFill>
        </w:rPr>
        <w:t>担保</w:t>
      </w:r>
      <w:r>
        <w:rPr>
          <w:rFonts w:hint="eastAsia" w:ascii="Times New Roman" w:hAnsi="Times New Roman"/>
          <w:bCs/>
          <w:color w:val="000000" w:themeColor="text1"/>
          <w:kern w:val="0"/>
          <w:sz w:val="24"/>
          <w:szCs w:val="24"/>
          <w:highlight w:val="none"/>
          <w14:textFill>
            <w14:solidFill>
              <w14:schemeClr w14:val="tx1"/>
            </w14:solidFill>
          </w14:textFill>
        </w:rPr>
        <w:t>（格式）及其承诺书</w:t>
      </w:r>
    </w:p>
    <w:p w14:paraId="1E726C82">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7</w:t>
      </w:r>
      <w:r>
        <w:rPr>
          <w:rFonts w:hint="eastAsia" w:ascii="Times New Roman" w:hAnsi="Times New Roman"/>
          <w:bCs/>
          <w:color w:val="000000" w:themeColor="text1"/>
          <w:kern w:val="0"/>
          <w:sz w:val="24"/>
          <w:szCs w:val="24"/>
          <w:highlight w:val="none"/>
          <w14:textFill>
            <w14:solidFill>
              <w14:schemeClr w14:val="tx1"/>
            </w14:solidFill>
          </w14:textFill>
        </w:rPr>
        <w:t>：广州市重点公共建设项目管理办公室工程建设类制度汇编（另册）</w:t>
      </w:r>
    </w:p>
    <w:p w14:paraId="6F79649D">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8</w:t>
      </w:r>
      <w:r>
        <w:rPr>
          <w:rFonts w:hint="eastAsia" w:ascii="Times New Roman" w:hAnsi="Times New Roman"/>
          <w:bCs/>
          <w:color w:val="000000" w:themeColor="text1"/>
          <w:kern w:val="0"/>
          <w:sz w:val="24"/>
          <w:szCs w:val="24"/>
          <w:highlight w:val="none"/>
          <w14:textFill>
            <w14:solidFill>
              <w14:schemeClr w14:val="tx1"/>
            </w14:solidFill>
          </w14:textFill>
        </w:rPr>
        <w:t>：监理单位安全生产管理目标责任书</w:t>
      </w:r>
    </w:p>
    <w:p w14:paraId="2AFF7E4D">
      <w:pPr>
        <w:topLinePunct/>
        <w:adjustRightInd w:val="0"/>
        <w:snapToGrid w:val="0"/>
        <w:spacing w:line="360" w:lineRule="auto"/>
        <w:ind w:left="1698" w:leftChars="353" w:hanging="957" w:hangingChars="399"/>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w:t>
      </w:r>
      <w:r>
        <w:rPr>
          <w:rFonts w:hint="default" w:ascii="Times New Roman" w:hAnsi="Times New Roman"/>
          <w:bCs/>
          <w:color w:val="000000" w:themeColor="text1"/>
          <w:kern w:val="0"/>
          <w:sz w:val="24"/>
          <w:szCs w:val="24"/>
          <w:highlight w:val="none"/>
          <w14:textFill>
            <w14:solidFill>
              <w14:schemeClr w14:val="tx1"/>
            </w14:solidFill>
          </w14:textFill>
        </w:rPr>
        <w:t>9</w:t>
      </w:r>
      <w:r>
        <w:rPr>
          <w:rFonts w:hint="eastAsia" w:ascii="Times New Roman" w:hAnsi="Times New Roman"/>
          <w:bCs/>
          <w:color w:val="000000" w:themeColor="text1"/>
          <w:kern w:val="0"/>
          <w:sz w:val="24"/>
          <w:szCs w:val="24"/>
          <w:highlight w:val="none"/>
          <w14:textFill>
            <w14:solidFill>
              <w14:schemeClr w14:val="tx1"/>
            </w14:solidFill>
          </w14:textFill>
        </w:rPr>
        <w:t>：</w:t>
      </w:r>
      <w:r>
        <w:rPr>
          <w:rFonts w:hint="eastAsia" w:ascii="Times New Roman" w:hAnsi="Times New Roman"/>
          <w:bCs/>
          <w:color w:val="000000" w:themeColor="text1"/>
          <w:kern w:val="0"/>
          <w:sz w:val="24"/>
          <w:szCs w:val="24"/>
          <w:highlight w:val="none"/>
          <w:lang w:eastAsia="zh-CN"/>
          <w14:textFill>
            <w14:solidFill>
              <w14:schemeClr w14:val="tx1"/>
            </w14:solidFill>
          </w14:textFill>
        </w:rPr>
        <w:t>中山大学学生文体中心项目施工监理</w:t>
      </w:r>
      <w:r>
        <w:rPr>
          <w:rFonts w:hint="eastAsia" w:ascii="Times New Roman" w:hAnsi="Times New Roman"/>
          <w:bCs/>
          <w:color w:val="000000" w:themeColor="text1"/>
          <w:kern w:val="0"/>
          <w:sz w:val="24"/>
          <w:szCs w:val="24"/>
          <w:highlight w:val="none"/>
          <w14:textFill>
            <w14:solidFill>
              <w14:schemeClr w14:val="tx1"/>
            </w14:solidFill>
          </w14:textFill>
        </w:rPr>
        <w:t>使用维护管理责任主体转移三方协议（格式）</w:t>
      </w:r>
    </w:p>
    <w:p w14:paraId="247A49A2">
      <w:pPr>
        <w:topLinePunct/>
        <w:adjustRightInd w:val="0"/>
        <w:snapToGrid w:val="0"/>
        <w:spacing w:line="360" w:lineRule="auto"/>
        <w:ind w:left="1698" w:leftChars="353" w:hanging="957" w:hangingChars="399"/>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s="Arial"/>
          <w:bCs/>
          <w:color w:val="000000" w:themeColor="text1"/>
          <w:kern w:val="0"/>
          <w:sz w:val="24"/>
          <w:szCs w:val="24"/>
          <w:highlight w:val="none"/>
          <w14:textFill>
            <w14:solidFill>
              <w14:schemeClr w14:val="tx1"/>
            </w14:solidFill>
          </w14:textFill>
        </w:rPr>
        <w:t>附件</w:t>
      </w:r>
      <w:r>
        <w:rPr>
          <w:rFonts w:ascii="Times New Roman" w:hAnsi="Times New Roman" w:cs="Arial"/>
          <w:bCs/>
          <w:color w:val="000000" w:themeColor="text1"/>
          <w:kern w:val="0"/>
          <w:sz w:val="24"/>
          <w:szCs w:val="24"/>
          <w:highlight w:val="none"/>
          <w14:textFill>
            <w14:solidFill>
              <w14:schemeClr w14:val="tx1"/>
            </w14:solidFill>
          </w14:textFill>
        </w:rPr>
        <w:t>10</w:t>
      </w:r>
      <w:r>
        <w:rPr>
          <w:rFonts w:hint="eastAsia" w:ascii="Times New Roman" w:hAnsi="Times New Roman" w:cs="Arial"/>
          <w:bCs/>
          <w:color w:val="000000" w:themeColor="text1"/>
          <w:kern w:val="0"/>
          <w:sz w:val="24"/>
          <w:szCs w:val="24"/>
          <w:highlight w:val="none"/>
          <w14:textFill>
            <w14:solidFill>
              <w14:schemeClr w14:val="tx1"/>
            </w14:solidFill>
          </w14:textFill>
        </w:rPr>
        <w:t>：监理人营业执照及其法定代表人、项目总监理工程师、项目总监理工程师代表的姓名、身份证复印件、职务、职称、联系方式</w:t>
      </w:r>
    </w:p>
    <w:p w14:paraId="69C7550C">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附件1</w:t>
      </w:r>
      <w:r>
        <w:rPr>
          <w:rFonts w:hint="default" w:ascii="Times New Roman" w:hAnsi="Times New Roman"/>
          <w:bCs/>
          <w:color w:val="000000" w:themeColor="text1"/>
          <w:kern w:val="0"/>
          <w:sz w:val="24"/>
          <w:szCs w:val="24"/>
          <w:highlight w:val="none"/>
          <w14:textFill>
            <w14:solidFill>
              <w14:schemeClr w14:val="tx1"/>
            </w14:solidFill>
          </w14:textFill>
        </w:rPr>
        <w:t>1</w:t>
      </w:r>
      <w:r>
        <w:rPr>
          <w:rFonts w:hint="eastAsia" w:ascii="Times New Roman" w:hAnsi="Times New Roman"/>
          <w:bCs/>
          <w:color w:val="000000" w:themeColor="text1"/>
          <w:kern w:val="0"/>
          <w:sz w:val="24"/>
          <w:szCs w:val="24"/>
          <w:highlight w:val="none"/>
          <w14:textFill>
            <w14:solidFill>
              <w14:schemeClr w14:val="tx1"/>
            </w14:solidFill>
          </w14:textFill>
        </w:rPr>
        <w:t>：工程质量终身责任承诺书</w:t>
      </w:r>
    </w:p>
    <w:p w14:paraId="24DD158B">
      <w:pPr>
        <w:topLinePunct/>
        <w:adjustRightInd w:val="0"/>
        <w:snapToGrid w:val="0"/>
        <w:spacing w:line="360" w:lineRule="auto"/>
        <w:ind w:firstLine="720" w:firstLineChars="300"/>
        <w:rPr>
          <w:rFonts w:ascii="Times New Roman" w:hAnsi="Times New Roman"/>
          <w:bCs/>
          <w:color w:val="000000" w:themeColor="text1"/>
          <w:kern w:val="0"/>
          <w:sz w:val="24"/>
          <w:szCs w:val="24"/>
          <w:highlight w:val="none"/>
          <w14:textFill>
            <w14:solidFill>
              <w14:schemeClr w14:val="tx1"/>
            </w14:solidFill>
          </w14:textFill>
        </w:rPr>
      </w:pPr>
      <w:r>
        <w:rPr>
          <w:rFonts w:hint="eastAsia" w:ascii="Times New Roman" w:hAnsi="Times New Roman"/>
          <w:bCs/>
          <w:color w:val="000000" w:themeColor="text1"/>
          <w:kern w:val="0"/>
          <w:sz w:val="24"/>
          <w:szCs w:val="24"/>
          <w:highlight w:val="none"/>
          <w14:textFill>
            <w14:solidFill>
              <w14:schemeClr w14:val="tx1"/>
            </w14:solidFill>
          </w14:textFill>
        </w:rPr>
        <w:t>附件1</w:t>
      </w:r>
      <w:r>
        <w:rPr>
          <w:rFonts w:hint="default" w:ascii="Times New Roman" w:hAnsi="Times New Roman"/>
          <w:bCs/>
          <w:color w:val="000000" w:themeColor="text1"/>
          <w:kern w:val="0"/>
          <w:sz w:val="24"/>
          <w:szCs w:val="24"/>
          <w:highlight w:val="none"/>
          <w14:textFill>
            <w14:solidFill>
              <w14:schemeClr w14:val="tx1"/>
            </w14:solidFill>
          </w14:textFill>
        </w:rPr>
        <w:t>2</w:t>
      </w:r>
      <w:r>
        <w:rPr>
          <w:rFonts w:hint="eastAsia" w:ascii="Times New Roman" w:hAnsi="Times New Roman"/>
          <w:bCs/>
          <w:color w:val="000000" w:themeColor="text1"/>
          <w:kern w:val="0"/>
          <w:sz w:val="24"/>
          <w:szCs w:val="24"/>
          <w:highlight w:val="none"/>
          <w14:textFill>
            <w14:solidFill>
              <w14:schemeClr w14:val="tx1"/>
            </w14:solidFill>
          </w14:textFill>
        </w:rPr>
        <w:t>：结算审核工作质量情况考评细则</w:t>
      </w:r>
    </w:p>
    <w:p w14:paraId="53059DCA">
      <w:pPr>
        <w:rPr>
          <w:rFonts w:ascii="Times New Roman" w:hAnsi="Times New Roman"/>
          <w:b/>
          <w:snapToGrid w:val="0"/>
          <w:color w:val="000000" w:themeColor="text1"/>
          <w:spacing w:val="4"/>
          <w:sz w:val="30"/>
          <w:szCs w:val="30"/>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p>
    <w:p w14:paraId="699417AE">
      <w:pPr>
        <w:pStyle w:val="17"/>
        <w:spacing w:beforeLines="0" w:afterLines="0"/>
        <w:outlineLvl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第一篇  协议书</w:t>
      </w:r>
    </w:p>
    <w:p w14:paraId="0C3FDD60">
      <w:pPr>
        <w:topLinePunct/>
        <w:adjustRightInd w:val="0"/>
        <w:snapToGrid w:val="0"/>
        <w:spacing w:line="360" w:lineRule="auto"/>
        <w:ind w:firstLine="498" w:firstLineChars="200"/>
        <w:rPr>
          <w:rFonts w:ascii="Times New Roman" w:hAnsi="Times New Roman"/>
          <w:b/>
          <w:color w:val="000000" w:themeColor="text1"/>
          <w:spacing w:val="4"/>
          <w:kern w:val="0"/>
          <w:sz w:val="24"/>
          <w:szCs w:val="24"/>
          <w:highlight w:val="none"/>
          <w14:textFill>
            <w14:solidFill>
              <w14:schemeClr w14:val="tx1"/>
            </w14:solidFill>
          </w14:textFill>
        </w:rPr>
      </w:pPr>
    </w:p>
    <w:p w14:paraId="35061F4F">
      <w:pPr>
        <w:topLinePunct/>
        <w:adjustRightInd w:val="0"/>
        <w:snapToGrid w:val="0"/>
        <w:spacing w:line="360" w:lineRule="auto"/>
        <w:ind w:firstLine="482" w:firstLineChars="200"/>
        <w:rPr>
          <w:rFonts w:ascii="Times New Roman" w:hAnsi="Times New Roman"/>
          <w:b/>
          <w:color w:val="000000" w:themeColor="text1"/>
          <w:spacing w:val="4"/>
          <w:kern w:val="0"/>
          <w:sz w:val="24"/>
          <w:szCs w:val="24"/>
          <w:highlight w:val="none"/>
          <w:u w:val="single"/>
          <w14:textFill>
            <w14:solidFill>
              <w14:schemeClr w14:val="tx1"/>
            </w14:solidFill>
          </w14:textFill>
        </w:rPr>
      </w:pPr>
      <w:r>
        <w:rPr>
          <w:rFonts w:hint="eastAsia" w:ascii="Times New Roman" w:hAnsi="Times New Roman" w:cs="Arial"/>
          <w:b/>
          <w:color w:val="000000" w:themeColor="text1"/>
          <w:kern w:val="0"/>
          <w:sz w:val="24"/>
          <w:szCs w:val="24"/>
          <w:highlight w:val="none"/>
          <w14:textFill>
            <w14:solidFill>
              <w14:schemeClr w14:val="tx1"/>
            </w14:solidFill>
          </w14:textFill>
        </w:rPr>
        <w:t>广州市重点公共建设项目管理中心</w:t>
      </w:r>
      <w:r>
        <w:rPr>
          <w:rFonts w:hint="eastAsia" w:ascii="Times New Roman" w:hAnsi="Times New Roman" w:cs="Arial"/>
          <w:color w:val="000000" w:themeColor="text1"/>
          <w:kern w:val="0"/>
          <w:sz w:val="24"/>
          <w:szCs w:val="24"/>
          <w:highlight w:val="none"/>
          <w14:textFill>
            <w14:solidFill>
              <w14:schemeClr w14:val="tx1"/>
            </w14:solidFill>
          </w14:textFill>
        </w:rPr>
        <w:t>（以下称委托人）与</w:t>
      </w:r>
      <w:r>
        <w:rPr>
          <w:rFonts w:hint="eastAsia" w:ascii="Times New Roman" w:hAnsi="Times New Roman" w:cs="Arial"/>
          <w:color w:val="000000" w:themeColor="text1"/>
          <w:kern w:val="0"/>
          <w:sz w:val="24"/>
          <w:szCs w:val="24"/>
          <w:highlight w:val="none"/>
          <w:u w:val="single"/>
          <w14:textFill>
            <w14:solidFill>
              <w14:schemeClr w14:val="tx1"/>
            </w14:solidFill>
          </w14:textFill>
        </w:rPr>
        <w:t xml:space="preserve">             </w:t>
      </w:r>
      <w:r>
        <w:rPr>
          <w:rFonts w:hint="eastAsia" w:ascii="Times New Roman" w:hAnsi="Times New Roman" w:cs="Arial"/>
          <w:color w:val="000000" w:themeColor="text1"/>
          <w:kern w:val="0"/>
          <w:sz w:val="24"/>
          <w:szCs w:val="24"/>
          <w:highlight w:val="none"/>
          <w14:textFill>
            <w14:solidFill>
              <w14:schemeClr w14:val="tx1"/>
            </w14:solidFill>
          </w14:textFill>
        </w:rPr>
        <w:t>（以下称监理人）依照《中华人民共和国民法典》、《中华人民共和国建筑法》及其他有关法律、行政法规、部门规章、地方性法规和规章，以及政府关于</w:t>
      </w:r>
      <w:r>
        <w:rPr>
          <w:rFonts w:hint="eastAsia" w:ascii="Times New Roman" w:hAnsi="Times New Roman" w:cs="Arial"/>
          <w:color w:val="000000" w:themeColor="text1"/>
          <w:kern w:val="0"/>
          <w:sz w:val="24"/>
          <w:szCs w:val="24"/>
          <w:highlight w:val="none"/>
          <w:u w:val="single"/>
          <w:lang w:eastAsia="zh-CN"/>
          <w14:textFill>
            <w14:solidFill>
              <w14:schemeClr w14:val="tx1"/>
            </w14:solidFill>
          </w14:textFill>
        </w:rPr>
        <w:t>中山大学学生文体中心项目</w:t>
      </w:r>
      <w:r>
        <w:rPr>
          <w:rFonts w:hint="eastAsia" w:ascii="Times New Roman" w:hAnsi="Times New Roman" w:cs="Arial"/>
          <w:color w:val="000000" w:themeColor="text1"/>
          <w:kern w:val="0"/>
          <w:sz w:val="24"/>
          <w:szCs w:val="24"/>
          <w:highlight w:val="none"/>
          <w14:textFill>
            <w14:solidFill>
              <w14:schemeClr w14:val="tx1"/>
            </w14:solidFill>
          </w14:textFill>
        </w:rPr>
        <w:t>（以下称本项目）的有关文件，遵循平等、自愿、公平和诚实信用的原则，双方就本项目监理事宜协商一致，订立本合同。</w:t>
      </w:r>
    </w:p>
    <w:p w14:paraId="0316278A">
      <w:pPr>
        <w:tabs>
          <w:tab w:val="center" w:pos="4666"/>
        </w:tabs>
        <w:topLinePunct/>
        <w:adjustRightInd w:val="0"/>
        <w:snapToGrid w:val="0"/>
        <w:spacing w:line="360" w:lineRule="auto"/>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kern w:val="0"/>
          <w:sz w:val="24"/>
          <w:szCs w:val="24"/>
          <w:highlight w:val="none"/>
          <w14:textFill>
            <w14:solidFill>
              <w14:schemeClr w14:val="tx1"/>
            </w14:solidFill>
          </w14:textFill>
        </w:rPr>
        <w:t>第一条 监理工程概况</w:t>
      </w:r>
    </w:p>
    <w:p w14:paraId="408CF56B">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t>（1）</w:t>
      </w:r>
      <w:r>
        <w:rPr>
          <w:rFonts w:hint="eastAsia" w:ascii="Times New Roman" w:hAnsi="Times New Roman"/>
          <w:color w:val="000000" w:themeColor="text1"/>
          <w:spacing w:val="4"/>
          <w:kern w:val="0"/>
          <w:sz w:val="24"/>
          <w:szCs w:val="24"/>
          <w:highlight w:val="none"/>
          <w14:textFill>
            <w14:solidFill>
              <w14:schemeClr w14:val="tx1"/>
            </w14:solidFill>
          </w14:textFill>
        </w:rPr>
        <w:t>工程名称：</w:t>
      </w:r>
      <w:r>
        <w:rPr>
          <w:rFonts w:hint="eastAsia" w:ascii="Times New Roman" w:hAnsi="Times New Roman" w:cs="Arial"/>
          <w:color w:val="000000" w:themeColor="text1"/>
          <w:kern w:val="0"/>
          <w:sz w:val="24"/>
          <w:szCs w:val="24"/>
          <w:highlight w:val="none"/>
          <w:u w:val="single"/>
          <w:lang w:eastAsia="zh-CN"/>
          <w14:textFill>
            <w14:solidFill>
              <w14:schemeClr w14:val="tx1"/>
            </w14:solidFill>
          </w14:textFill>
        </w:rPr>
        <w:t>中山大学学生文体中心项目</w:t>
      </w:r>
      <w:r>
        <w:rPr>
          <w:rFonts w:hint="eastAsia" w:ascii="Times New Roman" w:hAnsi="Times New Roman"/>
          <w:color w:val="000000" w:themeColor="text1"/>
          <w:spacing w:val="4"/>
          <w:kern w:val="0"/>
          <w:sz w:val="24"/>
          <w:szCs w:val="24"/>
          <w:highlight w:val="none"/>
          <w14:textFill>
            <w14:solidFill>
              <w14:schemeClr w14:val="tx1"/>
            </w14:solidFill>
          </w14:textFill>
        </w:rPr>
        <w:t>。</w:t>
      </w:r>
    </w:p>
    <w:p w14:paraId="04B222D1">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w:t>
      </w:r>
      <w:r>
        <w:rPr>
          <w:rFonts w:ascii="Times New Roman" w:hAnsi="Times New Roman"/>
          <w:color w:val="000000" w:themeColor="text1"/>
          <w:spacing w:val="4"/>
          <w:kern w:val="0"/>
          <w:sz w:val="24"/>
          <w:szCs w:val="24"/>
          <w:highlight w:val="none"/>
          <w14:textFill>
            <w14:solidFill>
              <w14:schemeClr w14:val="tx1"/>
            </w14:solidFill>
          </w14:textFill>
        </w:rPr>
        <w:t>2</w:t>
      </w:r>
      <w:r>
        <w:rPr>
          <w:rFonts w:hint="eastAsia" w:ascii="Times New Roman" w:hAnsi="Times New Roman"/>
          <w:color w:val="000000" w:themeColor="text1"/>
          <w:spacing w:val="4"/>
          <w:kern w:val="0"/>
          <w:sz w:val="24"/>
          <w:szCs w:val="24"/>
          <w:highlight w:val="none"/>
          <w14:textFill>
            <w14:solidFill>
              <w14:schemeClr w14:val="tx1"/>
            </w14:solidFill>
          </w14:textFill>
        </w:rPr>
        <w:t>）工程地点：</w:t>
      </w:r>
      <w:r>
        <w:rPr>
          <w:rFonts w:hint="eastAsia" w:ascii="Times New Roman" w:hAnsi="Times New Roman" w:cs="Arial"/>
          <w:color w:val="000000" w:themeColor="text1"/>
          <w:kern w:val="0"/>
          <w:sz w:val="24"/>
          <w:szCs w:val="24"/>
          <w:highlight w:val="none"/>
          <w:u w:val="single"/>
          <w:lang w:eastAsia="zh-CN"/>
          <w14:textFill>
            <w14:solidFill>
              <w14:schemeClr w14:val="tx1"/>
            </w14:solidFill>
          </w14:textFill>
        </w:rPr>
        <w:t>中山大学广州校区南校园岭南路以北、园东路以西地块</w:t>
      </w:r>
      <w:r>
        <w:rPr>
          <w:rFonts w:hint="eastAsia" w:ascii="Times New Roman" w:hAnsi="Times New Roman"/>
          <w:color w:val="000000" w:themeColor="text1"/>
          <w:spacing w:val="4"/>
          <w:kern w:val="0"/>
          <w:sz w:val="24"/>
          <w:szCs w:val="24"/>
          <w:highlight w:val="none"/>
          <w14:textFill>
            <w14:solidFill>
              <w14:schemeClr w14:val="tx1"/>
            </w14:solidFill>
          </w14:textFill>
        </w:rPr>
        <w:t>。</w:t>
      </w:r>
    </w:p>
    <w:p w14:paraId="71755BFF">
      <w:pPr>
        <w:topLinePunct/>
        <w:adjustRightInd w:val="0"/>
        <w:snapToGrid w:val="0"/>
        <w:spacing w:line="360" w:lineRule="auto"/>
        <w:ind w:firstLine="496" w:firstLineChars="200"/>
        <w:jc w:val="left"/>
        <w:rPr>
          <w:rFonts w:hint="eastAsia" w:ascii="Times New Roman" w:hAnsi="Times New Roman" w:eastAsia="宋体"/>
          <w:color w:val="000000" w:themeColor="text1"/>
          <w:spacing w:val="4"/>
          <w:kern w:val="0"/>
          <w:sz w:val="24"/>
          <w:szCs w:val="24"/>
          <w:highlight w:val="none"/>
          <w:lang w:eastAsia="zh-CN"/>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w:t>
      </w:r>
      <w:r>
        <w:rPr>
          <w:rFonts w:ascii="Times New Roman" w:hAnsi="Times New Roman"/>
          <w:color w:val="000000" w:themeColor="text1"/>
          <w:spacing w:val="4"/>
          <w:kern w:val="0"/>
          <w:sz w:val="24"/>
          <w:szCs w:val="24"/>
          <w:highlight w:val="none"/>
          <w14:textFill>
            <w14:solidFill>
              <w14:schemeClr w14:val="tx1"/>
            </w14:solidFill>
          </w14:textFill>
        </w:rPr>
        <w:t>3</w:t>
      </w:r>
      <w:r>
        <w:rPr>
          <w:rFonts w:hint="eastAsia" w:ascii="Times New Roman" w:hAnsi="Times New Roman"/>
          <w:color w:val="000000" w:themeColor="text1"/>
          <w:spacing w:val="4"/>
          <w:kern w:val="0"/>
          <w:sz w:val="24"/>
          <w:szCs w:val="24"/>
          <w:highlight w:val="none"/>
          <w14:textFill>
            <w14:solidFill>
              <w14:schemeClr w14:val="tx1"/>
            </w14:solidFill>
          </w14:textFill>
        </w:rPr>
        <w:t>）工程规模：</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在中山大学广州校区南校园内新建一栋学生文体中心，项目总建筑面积12455平方米，最大单体建筑面积12455㎡，最大建筑高度约19.5米</w:t>
      </w:r>
      <w:r>
        <w:rPr>
          <w:rFonts w:hint="default" w:ascii="宋体" w:hAnsi="宋体" w:cs="宋体"/>
          <w:b w:val="0"/>
          <w:bCs/>
          <w:color w:val="000000" w:themeColor="text1"/>
          <w:sz w:val="24"/>
          <w:szCs w:val="24"/>
          <w:highlight w:val="none"/>
          <w:u w:val="single"/>
          <w:lang w:eastAsia="zh-CN"/>
          <w14:textFill>
            <w14:solidFill>
              <w14:schemeClr w14:val="tx1"/>
            </w14:solidFill>
          </w14:textFill>
          <w:woUserID w:val="1"/>
        </w:rPr>
        <w:t>，最大单跨39米</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主要建设内容包括：1、体育训练空间（标准恒温泳池及配套淋浴间、更衣室、看台、卫生间、篮球场、网球场、羽毛球场、乒乓球场、设备间、器械室、办公室等）；2、学生活动空间（合唱（话剧）排练室、交响乐（民乐）排练室、学生研讨室等）。地块现状有游泳池，需拆除重建</w:t>
      </w:r>
      <w:r>
        <w:rPr>
          <w:rFonts w:hint="eastAsia" w:ascii="宋体" w:hAnsi="宋体" w:cs="宋体"/>
          <w:color w:val="000000" w:themeColor="text1"/>
          <w:sz w:val="24"/>
          <w:szCs w:val="24"/>
          <w:highlight w:val="none"/>
          <w:u w:val="single"/>
          <w:lang w:eastAsia="zh-CN"/>
          <w14:textFill>
            <w14:solidFill>
              <w14:schemeClr w14:val="tx1"/>
            </w14:solidFill>
          </w14:textFill>
        </w:rPr>
        <w:t>。</w:t>
      </w:r>
    </w:p>
    <w:p w14:paraId="72818DD6">
      <w:pPr>
        <w:keepNext w:val="0"/>
        <w:keepLines w:val="0"/>
        <w:widowControl w:val="0"/>
        <w:suppressLineNumbers w:val="0"/>
        <w:tabs>
          <w:tab w:val="left" w:pos="7513"/>
        </w:tabs>
        <w:topLinePunct/>
        <w:adjustRightInd w:val="0"/>
        <w:snapToGrid w:val="0"/>
        <w:spacing w:before="0" w:beforeAutospacing="0" w:after="0" w:afterAutospacing="0" w:line="360" w:lineRule="auto"/>
        <w:ind w:left="0" w:right="0" w:firstLine="496" w:firstLineChars="200"/>
        <w:jc w:val="both"/>
        <w:rPr>
          <w:rFonts w:hint="eastAsia" w:ascii="Times New Roman" w:hAnsi="Times New Roman" w:eastAsia="宋体"/>
          <w:color w:val="000000" w:themeColor="text1"/>
          <w:spacing w:val="4"/>
          <w:kern w:val="0"/>
          <w:sz w:val="24"/>
          <w:szCs w:val="24"/>
          <w:highlight w:val="none"/>
          <w:lang w:eastAsia="zh-CN"/>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w:t>
      </w:r>
      <w:r>
        <w:rPr>
          <w:rFonts w:ascii="Times New Roman" w:hAnsi="Times New Roman"/>
          <w:color w:val="000000" w:themeColor="text1"/>
          <w:spacing w:val="4"/>
          <w:kern w:val="0"/>
          <w:sz w:val="24"/>
          <w:szCs w:val="24"/>
          <w:highlight w:val="none"/>
          <w14:textFill>
            <w14:solidFill>
              <w14:schemeClr w14:val="tx1"/>
            </w14:solidFill>
          </w14:textFill>
        </w:rPr>
        <w:t>4</w:t>
      </w:r>
      <w:r>
        <w:rPr>
          <w:rFonts w:hint="eastAsia" w:ascii="Times New Roman" w:hAnsi="Times New Roman"/>
          <w:color w:val="000000" w:themeColor="text1"/>
          <w:spacing w:val="4"/>
          <w:kern w:val="0"/>
          <w:sz w:val="24"/>
          <w:szCs w:val="24"/>
          <w:highlight w:val="none"/>
          <w14:textFill>
            <w14:solidFill>
              <w14:schemeClr w14:val="tx1"/>
            </w14:solidFill>
          </w14:textFill>
        </w:rPr>
        <w:t>）工程总投资：</w:t>
      </w:r>
      <w:r>
        <w:rPr>
          <w:rFonts w:hint="eastAsia" w:ascii="宋体" w:hAnsi="宋体" w:cs="宋体"/>
          <w:color w:val="000000" w:themeColor="text1"/>
          <w:sz w:val="24"/>
          <w:szCs w:val="24"/>
          <w:highlight w:val="none"/>
          <w:u w:val="single"/>
          <w:lang w:val="en-US" w:eastAsia="zh-CN"/>
          <w14:textFill>
            <w14:solidFill>
              <w14:schemeClr w14:val="tx1"/>
            </w14:solidFill>
          </w14:textFill>
        </w:rPr>
        <w:t>项目总投资估算9200万元，包含建安工程费7666.67万元</w:t>
      </w:r>
      <w:r>
        <w:rPr>
          <w:rFonts w:hint="eastAsia" w:ascii="宋体" w:hAnsi="宋体" w:cs="宋体"/>
          <w:color w:val="000000" w:themeColor="text1"/>
          <w:sz w:val="24"/>
          <w:szCs w:val="24"/>
          <w:highlight w:val="none"/>
          <w:u w:val="single"/>
          <w:lang w:eastAsia="zh-CN"/>
          <w14:textFill>
            <w14:solidFill>
              <w14:schemeClr w14:val="tx1"/>
            </w14:solidFill>
          </w14:textFill>
        </w:rPr>
        <w:t>。</w:t>
      </w:r>
    </w:p>
    <w:p w14:paraId="71A9C519">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w:t>
      </w:r>
      <w:r>
        <w:rPr>
          <w:rFonts w:ascii="Times New Roman" w:hAnsi="Times New Roman"/>
          <w:color w:val="000000" w:themeColor="text1"/>
          <w:spacing w:val="4"/>
          <w:kern w:val="0"/>
          <w:sz w:val="24"/>
          <w:szCs w:val="24"/>
          <w:highlight w:val="none"/>
          <w14:textFill>
            <w14:solidFill>
              <w14:schemeClr w14:val="tx1"/>
            </w14:solidFill>
          </w14:textFill>
        </w:rPr>
        <w:t>5</w:t>
      </w:r>
      <w:r>
        <w:rPr>
          <w:rFonts w:hint="eastAsia" w:ascii="Times New Roman" w:hAnsi="Times New Roman"/>
          <w:color w:val="000000" w:themeColor="text1"/>
          <w:spacing w:val="4"/>
          <w:kern w:val="0"/>
          <w:sz w:val="24"/>
          <w:szCs w:val="24"/>
          <w:highlight w:val="none"/>
          <w14:textFill>
            <w14:solidFill>
              <w14:schemeClr w14:val="tx1"/>
            </w14:solidFill>
          </w14:textFill>
        </w:rPr>
        <w:t>）质量目标：一次竣工验收合格，且</w:t>
      </w:r>
    </w:p>
    <w:p w14:paraId="3C28353C">
      <w:pPr>
        <w:adjustRightInd w:val="0"/>
        <w:snapToGrid w:val="0"/>
        <w:spacing w:line="360" w:lineRule="auto"/>
        <w:ind w:right="11" w:firstLine="496" w:firstLineChars="200"/>
        <w:rPr>
          <w:rFonts w:hint="eastAsia" w:ascii="宋体" w:hAnsi="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rPr>
        <w:t>☑</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必须取得广州市建设工程优质奖。</w:t>
      </w:r>
    </w:p>
    <w:p w14:paraId="014E71C5">
      <w:pPr>
        <w:adjustRightInd w:val="0"/>
        <w:snapToGrid w:val="0"/>
        <w:spacing w:line="360" w:lineRule="auto"/>
        <w:ind w:right="11" w:firstLine="482"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必须</w:t>
      </w:r>
      <w:r>
        <w:rPr>
          <w:rFonts w:hint="default" w:ascii="宋体" w:hAnsi="宋体"/>
          <w:color w:val="000000" w:themeColor="text1"/>
          <w:sz w:val="24"/>
          <w:szCs w:val="24"/>
          <w:highlight w:val="none"/>
          <w14:textFill>
            <w14:solidFill>
              <w14:schemeClr w14:val="tx1"/>
            </w14:solidFill>
          </w14:textFill>
        </w:rPr>
        <w:t>取得</w:t>
      </w:r>
      <w:r>
        <w:rPr>
          <w:rFonts w:hint="eastAsia" w:ascii="宋体" w:hAnsi="宋体"/>
          <w:color w:val="000000" w:themeColor="text1"/>
          <w:sz w:val="24"/>
          <w:szCs w:val="24"/>
          <w:highlight w:val="none"/>
          <w14:textFill>
            <w14:solidFill>
              <w14:schemeClr w14:val="tx1"/>
            </w14:solidFill>
          </w14:textFill>
        </w:rPr>
        <w:t>广东省建设工程优质奖。</w:t>
      </w:r>
    </w:p>
    <w:p w14:paraId="6DDDC1D1">
      <w:pPr>
        <w:adjustRightInd w:val="0"/>
        <w:snapToGrid w:val="0"/>
        <w:spacing w:line="360" w:lineRule="auto"/>
        <w:ind w:right="11" w:firstLine="482" w:firstLineChars="200"/>
        <w:rPr>
          <w:rFonts w:hint="eastAsia" w:ascii="宋体" w:hAnsi="宋体"/>
          <w:b w:val="0"/>
          <w:bCs w:val="0"/>
          <w:color w:val="000000" w:themeColor="text1"/>
          <w:spacing w:val="0"/>
          <w:sz w:val="24"/>
          <w:szCs w:val="24"/>
          <w:highlight w:val="none"/>
          <w:lang w:val="en-US" w:eastAsia="zh-CN"/>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b/>
          <w:bCs/>
          <w:snapToGrid/>
          <w:color w:val="000000" w:themeColor="text1"/>
          <w:kern w:val="2"/>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必须国家优质工程奖。</w:t>
      </w:r>
    </w:p>
    <w:p w14:paraId="31BA2B65">
      <w:pPr>
        <w:adjustRightInd w:val="0"/>
        <w:snapToGrid w:val="0"/>
        <w:spacing w:line="360" w:lineRule="auto"/>
        <w:ind w:right="11" w:firstLine="482" w:firstLineChars="200"/>
        <w:rPr>
          <w:rFonts w:hint="eastAsia" w:ascii="宋体" w:hAnsi="宋体"/>
          <w:color w:val="000000" w:themeColor="text1"/>
          <w:spacing w:val="0"/>
          <w:kern w:val="2"/>
          <w:sz w:val="24"/>
          <w:szCs w:val="24"/>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b/>
          <w:bCs/>
          <w:color w:val="000000" w:themeColor="text1"/>
          <w:spacing w:val="0"/>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pacing w:val="0"/>
          <w:kern w:val="2"/>
          <w:sz w:val="24"/>
          <w:szCs w:val="24"/>
          <w:highlight w:val="none"/>
          <w:u w:val="none"/>
          <w14:textFill>
            <w14:solidFill>
              <w14:schemeClr w14:val="tx1"/>
            </w14:solidFill>
          </w14:textFill>
        </w:rPr>
        <w:t>其他：</w:t>
      </w:r>
      <w:r>
        <w:rPr>
          <w:rFonts w:hint="eastAsia" w:ascii="宋体" w:hAnsi="宋体"/>
          <w:b w:val="0"/>
          <w:bCs w:val="0"/>
          <w:color w:val="000000" w:themeColor="text1"/>
          <w:spacing w:val="0"/>
          <w:kern w:val="2"/>
          <w:sz w:val="24"/>
          <w:szCs w:val="24"/>
          <w:highlight w:val="none"/>
          <w:u w:val="single"/>
          <w:lang w:val="en-US" w:eastAsia="zh-CN"/>
          <w14:textFill>
            <w14:solidFill>
              <w14:schemeClr w14:val="tx1"/>
            </w14:solidFill>
          </w14:textFill>
        </w:rPr>
        <w:t xml:space="preserve">  / </w:t>
      </w:r>
      <w:r>
        <w:rPr>
          <w:rFonts w:hint="eastAsia" w:ascii="宋体" w:hAnsi="宋体"/>
          <w:b w:val="0"/>
          <w:bCs w:val="0"/>
          <w:color w:val="000000" w:themeColor="text1"/>
          <w:spacing w:val="0"/>
          <w:kern w:val="2"/>
          <w:sz w:val="24"/>
          <w:szCs w:val="24"/>
          <w:highlight w:val="none"/>
          <w:u w:val="single"/>
          <w14:textFill>
            <w14:solidFill>
              <w14:schemeClr w14:val="tx1"/>
            </w14:solidFill>
          </w14:textFill>
        </w:rPr>
        <w:t>。</w:t>
      </w:r>
    </w:p>
    <w:p w14:paraId="67834521">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w:t>
      </w:r>
      <w:r>
        <w:rPr>
          <w:rFonts w:ascii="Times New Roman" w:hAnsi="Times New Roman"/>
          <w:color w:val="000000" w:themeColor="text1"/>
          <w:spacing w:val="4"/>
          <w:kern w:val="0"/>
          <w:sz w:val="24"/>
          <w:szCs w:val="24"/>
          <w:highlight w:val="none"/>
          <w14:textFill>
            <w14:solidFill>
              <w14:schemeClr w14:val="tx1"/>
            </w14:solidFill>
          </w14:textFill>
        </w:rPr>
        <w:t>6</w:t>
      </w:r>
      <w:r>
        <w:rPr>
          <w:rFonts w:hint="eastAsia" w:ascii="Times New Roman" w:hAnsi="Times New Roman"/>
          <w:color w:val="000000" w:themeColor="text1"/>
          <w:spacing w:val="4"/>
          <w:kern w:val="0"/>
          <w:sz w:val="24"/>
          <w:szCs w:val="24"/>
          <w:highlight w:val="none"/>
          <w14:textFill>
            <w14:solidFill>
              <w14:schemeClr w14:val="tx1"/>
            </w14:solidFill>
          </w14:textFill>
        </w:rPr>
        <w:t>）职业健康安全管理目标：</w:t>
      </w:r>
    </w:p>
    <w:p w14:paraId="6E6CEE0D">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1）事故隐患排查治理覆盖率100%，一般事故隐患整改率100%，重大事故隐患挂牌督办率100%</w:t>
      </w:r>
      <w:r>
        <w:rPr>
          <w:rFonts w:hint="eastAsia" w:ascii="Times New Roman" w:hAnsi="Times New Roman"/>
          <w:color w:val="000000" w:themeColor="text1"/>
          <w:spacing w:val="4"/>
          <w:kern w:val="0"/>
          <w:sz w:val="24"/>
          <w:szCs w:val="24"/>
          <w:highlight w:val="none"/>
          <w:lang w:eastAsia="zh-CN"/>
          <w14:textFill>
            <w14:solidFill>
              <w14:schemeClr w14:val="tx1"/>
            </w14:solidFill>
          </w14:textFill>
        </w:rPr>
        <w:t>、</w:t>
      </w:r>
      <w:r>
        <w:rPr>
          <w:rFonts w:hint="eastAsia" w:ascii="Times New Roman" w:hAnsi="Times New Roman"/>
          <w:color w:val="000000" w:themeColor="text1"/>
          <w:spacing w:val="4"/>
          <w:kern w:val="0"/>
          <w:sz w:val="24"/>
          <w:szCs w:val="24"/>
          <w:highlight w:val="none"/>
          <w14:textFill>
            <w14:solidFill>
              <w14:schemeClr w14:val="tx1"/>
            </w14:solidFill>
          </w14:textFill>
        </w:rPr>
        <w:t>整改率100%；安全生产非法违法行为举报投诉查办率达到100%。杜绝发生一般事故等级</w:t>
      </w:r>
      <w:r>
        <w:rPr>
          <w:rFonts w:hint="eastAsia" w:ascii="宋体" w:hAnsi="宋体" w:cs="Times New Roman"/>
          <w:color w:val="000000" w:themeColor="text1"/>
          <w:sz w:val="24"/>
          <w:szCs w:val="24"/>
          <w:highlight w:val="none"/>
          <w:lang w:bidi="ar"/>
          <w14:textFill>
            <w14:solidFill>
              <w14:schemeClr w14:val="tx1"/>
            </w14:solidFill>
          </w14:textFill>
        </w:rPr>
        <w:t>及</w:t>
      </w:r>
      <w:r>
        <w:rPr>
          <w:rFonts w:hint="eastAsia" w:ascii="Times New Roman" w:hAnsi="Times New Roman"/>
          <w:color w:val="000000" w:themeColor="text1"/>
          <w:spacing w:val="4"/>
          <w:kern w:val="0"/>
          <w:sz w:val="24"/>
          <w:szCs w:val="24"/>
          <w:highlight w:val="none"/>
          <w14:textFill>
            <w14:solidFill>
              <w14:schemeClr w14:val="tx1"/>
            </w14:solidFill>
          </w14:textFill>
        </w:rPr>
        <w:t>以上的伤亡事故且工伤责任事故死亡人数为零。</w:t>
      </w:r>
    </w:p>
    <w:p w14:paraId="6A57BAF7">
      <w:pPr>
        <w:pStyle w:val="19"/>
        <w:ind w:firstLine="49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2）确保</w:t>
      </w:r>
    </w:p>
    <w:p w14:paraId="6EC898F9">
      <w:pPr>
        <w:pStyle w:val="19"/>
        <w:ind w:firstLine="498"/>
        <w:rPr>
          <w:rFonts w:hint="eastAsia"/>
          <w:strike w:val="0"/>
          <w:color w:val="000000" w:themeColor="text1"/>
          <w:spacing w:val="0"/>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b/>
          <w:bCs/>
          <w:strike w:val="0"/>
          <w:color w:val="000000" w:themeColor="text1"/>
          <w:highlight w:val="none"/>
          <w14:textFill>
            <w14:solidFill>
              <w14:schemeClr w14:val="tx1"/>
            </w14:solidFill>
          </w14:textFill>
        </w:rPr>
        <w:t xml:space="preserve"> </w:t>
      </w:r>
      <w:r>
        <w:rPr>
          <w:rFonts w:hint="eastAsia" w:ascii="宋体" w:hAnsi="宋体"/>
          <w:bCs/>
          <w:strike w:val="0"/>
          <w:color w:val="000000" w:themeColor="text1"/>
          <w:spacing w:val="0"/>
          <w:highlight w:val="none"/>
          <w14:textFill>
            <w14:solidFill>
              <w14:schemeClr w14:val="tx1"/>
            </w14:solidFill>
          </w14:textFill>
        </w:rPr>
        <w:t>达到广州市安全文明样板工地标准。</w:t>
      </w:r>
    </w:p>
    <w:p w14:paraId="4A291256">
      <w:pPr>
        <w:adjustRightInd w:val="0"/>
        <w:snapToGrid w:val="0"/>
        <w:spacing w:line="360" w:lineRule="auto"/>
        <w:ind w:right="11" w:firstLine="482" w:firstLineChars="200"/>
        <w:rPr>
          <w:rFonts w:hint="eastAsia" w:ascii="宋体" w:hAnsi="宋体"/>
          <w:bCs/>
          <w:strike w:val="0"/>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b/>
          <w:bCs/>
          <w:strike w:val="0"/>
          <w:snapToGrid w:val="0"/>
          <w:color w:val="000000" w:themeColor="text1"/>
          <w:kern w:val="0"/>
          <w:sz w:val="24"/>
          <w:highlight w:val="none"/>
          <w14:textFill>
            <w14:solidFill>
              <w14:schemeClr w14:val="tx1"/>
            </w14:solidFill>
          </w14:textFill>
        </w:rPr>
        <w:t xml:space="preserve"> </w:t>
      </w:r>
      <w:r>
        <w:rPr>
          <w:rFonts w:hint="eastAsia" w:ascii="宋体" w:hAnsi="宋体"/>
          <w:bCs/>
          <w:strike w:val="0"/>
          <w:snapToGrid w:val="0"/>
          <w:color w:val="000000" w:themeColor="text1"/>
          <w:kern w:val="0"/>
          <w:sz w:val="24"/>
          <w:highlight w:val="none"/>
          <w14:textFill>
            <w14:solidFill>
              <w14:schemeClr w14:val="tx1"/>
            </w14:solidFill>
          </w14:textFill>
        </w:rPr>
        <w:t>广州市安全文明样板工地。</w:t>
      </w:r>
    </w:p>
    <w:p w14:paraId="43022A96">
      <w:pPr>
        <w:adjustRightInd w:val="0"/>
        <w:snapToGrid w:val="0"/>
        <w:spacing w:line="360" w:lineRule="auto"/>
        <w:ind w:right="11" w:firstLine="482" w:firstLineChars="200"/>
        <w:rPr>
          <w:rFonts w:hint="eastAsia" w:ascii="宋体" w:hAnsi="宋体"/>
          <w:bCs/>
          <w:strike w:val="0"/>
          <w:snapToGrid w:val="0"/>
          <w:color w:val="000000" w:themeColor="text1"/>
          <w:kern w:val="0"/>
          <w:sz w:val="24"/>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b/>
          <w:bCs/>
          <w:strike w:val="0"/>
          <w:snapToGrid w:val="0"/>
          <w:color w:val="000000" w:themeColor="text1"/>
          <w:kern w:val="0"/>
          <w:sz w:val="24"/>
          <w:szCs w:val="24"/>
          <w:highlight w:val="none"/>
          <w14:textFill>
            <w14:solidFill>
              <w14:schemeClr w14:val="tx1"/>
            </w14:solidFill>
          </w14:textFill>
        </w:rPr>
        <w:t xml:space="preserve"> </w:t>
      </w:r>
      <w:r>
        <w:rPr>
          <w:rFonts w:hint="eastAsia" w:ascii="宋体" w:hAnsi="宋体"/>
          <w:bCs/>
          <w:strike w:val="0"/>
          <w:snapToGrid w:val="0"/>
          <w:color w:val="000000" w:themeColor="text1"/>
          <w:kern w:val="0"/>
          <w:sz w:val="24"/>
          <w:highlight w:val="none"/>
          <w14:textFill>
            <w14:solidFill>
              <w14:schemeClr w14:val="tx1"/>
            </w14:solidFill>
          </w14:textFill>
        </w:rPr>
        <w:t>广东省安全文明样板工地。</w:t>
      </w:r>
    </w:p>
    <w:p w14:paraId="354CDB84">
      <w:pPr>
        <w:pStyle w:val="19"/>
        <w:ind w:firstLine="385"/>
        <w:rPr>
          <w:color w:val="000000" w:themeColor="text1"/>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bCs/>
          <w:strike w:val="0"/>
          <w:snapToGrid w:val="0"/>
          <w:color w:val="000000" w:themeColor="text1"/>
          <w:highlight w:val="none"/>
          <w14:textFill>
            <w14:solidFill>
              <w14:schemeClr w14:val="tx1"/>
            </w14:solidFill>
          </w14:textFill>
        </w:rPr>
        <w:t xml:space="preserve"> 其他</w:t>
      </w:r>
      <w:r>
        <w:rPr>
          <w:rFonts w:hint="eastAsia" w:ascii="宋体" w:hAnsi="宋体" w:cs="宋体"/>
          <w:strike w:val="0"/>
          <w:snapToGrid w:val="0"/>
          <w:color w:val="000000" w:themeColor="text1"/>
          <w:highlight w:val="none"/>
          <w14:textFill>
            <w14:solidFill>
              <w14:schemeClr w14:val="tx1"/>
            </w14:solidFill>
          </w14:textFill>
        </w:rPr>
        <w:t>：</w:t>
      </w:r>
      <w:r>
        <w:rPr>
          <w:rFonts w:hint="eastAsia" w:ascii="宋体" w:hAnsi="宋体" w:cs="宋体"/>
          <w:strike w:val="0"/>
          <w:snapToGrid w:val="0"/>
          <w:color w:val="000000" w:themeColor="text1"/>
          <w:highlight w:val="none"/>
          <w:u w:val="single"/>
          <w:lang w:eastAsia="zh-CN"/>
          <w14:textFill>
            <w14:solidFill>
              <w14:schemeClr w14:val="tx1"/>
            </w14:solidFill>
          </w14:textFill>
        </w:rPr>
        <w:t xml:space="preserve">                       </w:t>
      </w:r>
      <w:r>
        <w:rPr>
          <w:rFonts w:hint="eastAsia" w:ascii="宋体" w:hAnsi="宋体" w:cs="宋体"/>
          <w:strike w:val="0"/>
          <w:snapToGrid w:val="0"/>
          <w:color w:val="000000" w:themeColor="text1"/>
          <w:highlight w:val="none"/>
          <w:lang w:eastAsia="zh-CN"/>
          <w14:textFill>
            <w14:solidFill>
              <w14:schemeClr w14:val="tx1"/>
            </w14:solidFill>
          </w14:textFill>
        </w:rPr>
        <w:t>。</w:t>
      </w:r>
    </w:p>
    <w:p w14:paraId="1EAE2560">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Times New Roman" w:hAnsi="Times New Roman" w:eastAsia="宋体"/>
          <w:color w:val="000000" w:themeColor="text1"/>
          <w:spacing w:val="4"/>
          <w:sz w:val="24"/>
          <w:szCs w:val="24"/>
          <w:highlight w:val="none"/>
          <w:lang w:eastAsia="zh-CN"/>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7</w:t>
      </w:r>
      <w:r>
        <w:rPr>
          <w:rFonts w:hint="eastAsia" w:ascii="Times New Roman" w:hAnsi="Times New Roman"/>
          <w:color w:val="000000" w:themeColor="text1"/>
          <w:spacing w:val="4"/>
          <w:sz w:val="24"/>
          <w:szCs w:val="24"/>
          <w:highlight w:val="none"/>
          <w14:textFill>
            <w14:solidFill>
              <w14:schemeClr w14:val="tx1"/>
            </w14:solidFill>
          </w14:textFill>
        </w:rPr>
        <w:t>）环境管理目标：</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严格执行《广州市重点公共建设项目管理</w:t>
      </w:r>
      <w:r>
        <w:rPr>
          <w:rFonts w:hint="eastAsia" w:ascii="Times New Roman" w:hAnsi="Times New Roman" w:cs="宋体"/>
          <w:bCs/>
          <w:snapToGrid w:val="0"/>
          <w:color w:val="000000" w:themeColor="text1"/>
          <w:spacing w:val="4"/>
          <w:kern w:val="0"/>
          <w:sz w:val="24"/>
          <w:szCs w:val="20"/>
          <w:highlight w:val="none"/>
          <w:u w:val="none"/>
          <w:lang w:eastAsia="zh-CN"/>
          <w14:textFill>
            <w14:solidFill>
              <w14:schemeClr w14:val="tx1"/>
            </w14:solidFill>
          </w14:textFill>
        </w:rPr>
        <w:t>中心</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建设项目环境管理规定》、《广州市重点公共建设项目管理</w:t>
      </w:r>
      <w:r>
        <w:rPr>
          <w:rFonts w:hint="eastAsia" w:ascii="Times New Roman" w:hAnsi="Times New Roman" w:cs="宋体"/>
          <w:bCs/>
          <w:snapToGrid w:val="0"/>
          <w:color w:val="000000" w:themeColor="text1"/>
          <w:spacing w:val="4"/>
          <w:kern w:val="0"/>
          <w:sz w:val="24"/>
          <w:szCs w:val="20"/>
          <w:highlight w:val="none"/>
          <w:u w:val="none"/>
          <w:lang w:eastAsia="zh-CN"/>
          <w14:textFill>
            <w14:solidFill>
              <w14:schemeClr w14:val="tx1"/>
            </w14:solidFill>
          </w14:textFill>
        </w:rPr>
        <w:t>中心</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建设项目环境管理文明施工标准》、《广州市提升建设工程安全文明施工管理水平的工作指引》（穗建质〔</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2017</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815</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号）、《广州市住房和城乡建设局等</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9</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部门关于印发广州市建设工程绿色施工围蔽图集（</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V2.0</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版）》；《广州市住房和城乡建设局关于印发广州市房屋建筑工程安全防护指导图集（防高坠篇）的通知》、《广州市住房和城乡建设局关于规范建筑施工立面外防护架标准的通知》、须满足《广州市住房和城乡建设局等</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8</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部门关于印发广州市建设工程扬尘防治“</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6</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个</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100%</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”管理标准图集（</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V2.0</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版）的通知》、《广州市住房和城乡建设委员会关于印发建设工程扬尘防治“</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6</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个</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100%</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”管理标准细化措施的通知》（穗建质〔</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2018</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w:t>
      </w:r>
      <w:r>
        <w:rPr>
          <w:rFonts w:ascii="Times New Roman" w:hAnsi="Times New Roman"/>
          <w:bCs/>
          <w:snapToGrid w:val="0"/>
          <w:color w:val="000000" w:themeColor="text1"/>
          <w:spacing w:val="4"/>
          <w:kern w:val="0"/>
          <w:sz w:val="24"/>
          <w:szCs w:val="20"/>
          <w:highlight w:val="none"/>
          <w:u w:val="none"/>
          <w14:textFill>
            <w14:solidFill>
              <w14:schemeClr w14:val="tx1"/>
            </w14:solidFill>
          </w14:textFill>
        </w:rPr>
        <w:t>1394</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号）、</w:t>
      </w:r>
      <w:r>
        <w:rPr>
          <w:rFonts w:hint="eastAsia" w:ascii="Times New Roman" w:hAnsi="Times New Roman"/>
          <w:bCs/>
          <w:snapToGrid w:val="0"/>
          <w:color w:val="000000" w:themeColor="text1"/>
          <w:spacing w:val="4"/>
          <w:kern w:val="0"/>
          <w:sz w:val="24"/>
          <w:szCs w:val="20"/>
          <w:highlight w:val="none"/>
          <w:u w:val="none"/>
          <w14:textFill>
            <w14:solidFill>
              <w14:schemeClr w14:val="tx1"/>
            </w14:solidFill>
          </w14:textFill>
        </w:rPr>
        <w:t>《广东省建筑垃圾管理条例》（广东省第十三届人民代表大会常务委员会公告第126号）等国家、省、市现行标准、规定和文件要求，</w:t>
      </w:r>
      <w:r>
        <w:rPr>
          <w:rFonts w:hint="eastAsia" w:ascii="Times New Roman" w:hAnsi="Times New Roman" w:cs="宋体"/>
          <w:bCs/>
          <w:snapToGrid w:val="0"/>
          <w:color w:val="000000" w:themeColor="text1"/>
          <w:spacing w:val="4"/>
          <w:kern w:val="0"/>
          <w:sz w:val="24"/>
          <w:szCs w:val="20"/>
          <w:highlight w:val="none"/>
          <w:u w:val="none"/>
          <w14:textFill>
            <w14:solidFill>
              <w14:schemeClr w14:val="tx1"/>
            </w14:solidFill>
          </w14:textFill>
        </w:rPr>
        <w:t>加强建筑工地文明施工管理，控制施工扬尘、噪声污染，推进生态文明建设；确保噪声污染、扬尘污染等环境污染问题零投诉</w:t>
      </w:r>
      <w:r>
        <w:rPr>
          <w:rFonts w:hint="eastAsia" w:ascii="Times New Roman" w:hAnsi="Times New Roman"/>
          <w:color w:val="000000" w:themeColor="text1"/>
          <w:spacing w:val="4"/>
          <w:sz w:val="24"/>
          <w:szCs w:val="24"/>
          <w:highlight w:val="none"/>
          <w:lang w:eastAsia="zh-CN"/>
          <w14:textFill>
            <w14:solidFill>
              <w14:schemeClr w14:val="tx1"/>
            </w14:solidFill>
          </w14:textFill>
        </w:rPr>
        <w:t>。</w:t>
      </w:r>
    </w:p>
    <w:p w14:paraId="13E38B0E">
      <w:pPr>
        <w:topLinePunct/>
        <w:adjustRightInd w:val="0"/>
        <w:snapToGrid w:val="0"/>
        <w:spacing w:line="360" w:lineRule="auto"/>
        <w:ind w:firstLine="496" w:firstLineChars="20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8</w:t>
      </w:r>
      <w:r>
        <w:rPr>
          <w:rFonts w:hint="eastAsia" w:ascii="Times New Roman" w:hAnsi="Times New Roman"/>
          <w:color w:val="000000" w:themeColor="text1"/>
          <w:spacing w:val="4"/>
          <w:sz w:val="24"/>
          <w:szCs w:val="24"/>
          <w:highlight w:val="none"/>
          <w14:textFill>
            <w14:solidFill>
              <w14:schemeClr w14:val="tx1"/>
            </w14:solidFill>
          </w14:textFill>
        </w:rPr>
        <w:t>）投资控制目标：</w:t>
      </w:r>
      <w:r>
        <w:rPr>
          <w:rFonts w:hint="eastAsia" w:ascii="宋体" w:hAnsi="宋体" w:cs="Times New Roman"/>
          <w:color w:val="000000" w:themeColor="text1"/>
          <w:sz w:val="24"/>
          <w:szCs w:val="24"/>
          <w:highlight w:val="none"/>
          <w:lang w:bidi="ar"/>
          <w14:textFill>
            <w14:solidFill>
              <w14:schemeClr w14:val="tx1"/>
            </w14:solidFill>
          </w14:textFill>
        </w:rPr>
        <w:t>所监理项目的结算的建安工程费不超过本项目概算批复中对应的建安工程费</w:t>
      </w:r>
      <w:r>
        <w:rPr>
          <w:rFonts w:hint="eastAsia" w:ascii="宋体" w:hAnsi="宋体" w:cs="Times New Roman"/>
          <w:color w:val="000000" w:themeColor="text1"/>
          <w:sz w:val="24"/>
          <w:szCs w:val="24"/>
          <w:highlight w:val="none"/>
          <w14:textFill>
            <w14:solidFill>
              <w14:schemeClr w14:val="tx1"/>
            </w14:solidFill>
          </w14:textFill>
        </w:rPr>
        <w:t>。</w:t>
      </w:r>
    </w:p>
    <w:p w14:paraId="71996823">
      <w:pPr>
        <w:keepNext w:val="0"/>
        <w:keepLines w:val="0"/>
        <w:widowControl w:val="0"/>
        <w:suppressLineNumbers w:val="0"/>
        <w:topLinePunct/>
        <w:adjustRightInd w:val="0"/>
        <w:snapToGrid w:val="0"/>
        <w:spacing w:before="0" w:beforeAutospacing="0" w:after="0" w:afterAutospacing="0" w:line="360" w:lineRule="auto"/>
        <w:ind w:left="0" w:right="0" w:firstLine="480" w:firstLineChars="200"/>
        <w:jc w:val="both"/>
        <w:rPr>
          <w:rFonts w:hint="eastAsia" w:ascii="宋体" w:hAnsi="宋体" w:eastAsia="宋体" w:cs="Times New Roman"/>
          <w:color w:val="000000" w:themeColor="text1"/>
          <w:kern w:val="2"/>
          <w:sz w:val="24"/>
          <w:szCs w:val="24"/>
          <w:highlight w:val="none"/>
          <w14:textFill>
            <w14:solidFill>
              <w14:schemeClr w14:val="tx1"/>
            </w14:solidFill>
          </w14:textFill>
          <w:woUserID w:val="1"/>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9）智慧工地建设目标：参照严格执行《广州市住房和城乡建设局文件会关于进一步推进全市房屋建筑工地智慧工地建设的通知》（穗建质〔2023〕683号），实现在建项目集成管理、实时协同等功能，并通过政企互联信息交换方式与智慧工地监管平台进行有效对接。</w:t>
      </w:r>
    </w:p>
    <w:p w14:paraId="6A8F7B30">
      <w:pPr>
        <w:topLinePunct/>
        <w:adjustRightInd w:val="0"/>
        <w:snapToGrid w:val="0"/>
        <w:spacing w:line="360" w:lineRule="auto"/>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第二条 监理服务范围</w:t>
      </w:r>
    </w:p>
    <w:p w14:paraId="6FDFCA77">
      <w:pPr>
        <w:topLinePunct/>
        <w:adjustRightInd w:val="0"/>
        <w:snapToGrid w:val="0"/>
        <w:spacing w:line="360" w:lineRule="auto"/>
        <w:ind w:firstLine="498" w:firstLineChars="200"/>
        <w:outlineLvl w:val="0"/>
        <w:rPr>
          <w:rFonts w:ascii="Times New Roman" w:hAnsi="Times New Roman"/>
          <w:b/>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 xml:space="preserve">2.1  </w:t>
      </w:r>
      <w:r>
        <w:rPr>
          <w:rFonts w:hint="eastAsia" w:ascii="Times New Roman" w:hAnsi="Times New Roman"/>
          <w:b/>
          <w:color w:val="000000" w:themeColor="text1"/>
          <w:spacing w:val="4"/>
          <w:sz w:val="24"/>
          <w:szCs w:val="24"/>
          <w:highlight w:val="none"/>
          <w14:textFill>
            <w14:solidFill>
              <w14:schemeClr w14:val="tx1"/>
            </w14:solidFill>
          </w14:textFill>
        </w:rPr>
        <w:t>监理范围</w:t>
      </w:r>
    </w:p>
    <w:p w14:paraId="26E4E9DB">
      <w:pPr>
        <w:keepNext w:val="0"/>
        <w:keepLines w:val="0"/>
        <w:widowControl w:val="0"/>
        <w:suppressLineNumbers w:val="0"/>
        <w:tabs>
          <w:tab w:val="left" w:pos="7513"/>
        </w:tabs>
        <w:adjustRightInd w:val="0"/>
        <w:snapToGrid w:val="0"/>
        <w:spacing w:before="0" w:beforeAutospacing="0" w:after="0" w:afterAutospacing="0" w:line="360" w:lineRule="auto"/>
        <w:ind w:left="0" w:right="0" w:firstLine="480" w:firstLineChars="200"/>
        <w:jc w:val="both"/>
        <w:rPr>
          <w:rFonts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（1）负责本项目立项（含教育部备案）范围内所有建设内容</w:t>
      </w:r>
      <w:r>
        <w:rPr>
          <w:rFonts w:hint="default" w:ascii="Times New Roman" w:hAnsi="Times New Roman" w:cs="宋体"/>
          <w:color w:val="000000" w:themeColor="text1"/>
          <w:sz w:val="24"/>
          <w:szCs w:val="24"/>
          <w:highlight w:val="none"/>
          <w14:textFill>
            <w14:solidFill>
              <w14:schemeClr w14:val="tx1"/>
            </w14:solidFill>
          </w14:textFill>
          <w:woUserID w:val="1"/>
        </w:rPr>
        <w:t>【</w:t>
      </w:r>
      <w:r>
        <w:rPr>
          <w:rFonts w:hint="eastAsia" w:ascii="Times New Roman" w:hAnsi="Times New Roman" w:cs="宋体"/>
          <w:color w:val="000000" w:themeColor="text1"/>
          <w:sz w:val="24"/>
          <w:szCs w:val="24"/>
          <w:highlight w:val="none"/>
          <w14:textFill>
            <w14:solidFill>
              <w14:schemeClr w14:val="tx1"/>
            </w14:solidFill>
          </w14:textFill>
        </w:rPr>
        <w:t>含前期建（构）筑物拆除（如有）、绿化及管线设施迁移（如有）、超前钻（如有）工程、临时用水、临时用电等前期工程，专项信息化工程（如有）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及各专业工程</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woUserID w:val="1"/>
        </w:rPr>
        <w:t>】</w:t>
      </w:r>
      <w:r>
        <w:rPr>
          <w:rFonts w:hint="eastAsia" w:ascii="Times New Roman" w:hAnsi="Times New Roman" w:cs="宋体"/>
          <w:color w:val="000000" w:themeColor="text1"/>
          <w:sz w:val="24"/>
          <w:szCs w:val="24"/>
          <w:highlight w:val="none"/>
          <w14:textFill>
            <w14:solidFill>
              <w14:schemeClr w14:val="tx1"/>
            </w14:solidFill>
          </w14:textFill>
        </w:rPr>
        <w:t>的施工监理，监理内容包括但不限于以下内容：施工准备阶段、施工阶段、工程收尾阶段（包括但不限于竣工验收、整改、工程移交、工程结算等）及工程质量保修阶段的质量控制、职业健康安全及环境监督管理、投资控制、进度控制、合同管理（包括投资月报、审核工程预（结）算工程量、工程进度款、合同支付、变更台帐）、信息管理、组织协调、工程创优、设备监造（包括但不限于装配件构件等）以及协调发包人和工程建设有关各方的工作关系等。此外，监理人还须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委托</w:t>
      </w:r>
      <w:r>
        <w:rPr>
          <w:rFonts w:hint="eastAsia" w:ascii="Times New Roman" w:hAnsi="Times New Roman" w:cs="宋体"/>
          <w:color w:val="000000" w:themeColor="text1"/>
          <w:sz w:val="24"/>
          <w:szCs w:val="24"/>
          <w:highlight w:val="none"/>
          <w14:textFill>
            <w14:solidFill>
              <w14:schemeClr w14:val="tx1"/>
            </w14:solidFill>
          </w14:textFill>
        </w:rPr>
        <w:t>的要求提前进场参与开工前期的准备和筹划工作，编制项目第三方检（监）测规划方案及初步方案，协助</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woUserID w:val="1"/>
        </w:rPr>
        <w:t>委托人</w:t>
      </w:r>
      <w:r>
        <w:rPr>
          <w:rFonts w:hint="eastAsia" w:ascii="Times New Roman" w:hAnsi="Times New Roman" w:cs="宋体"/>
          <w:color w:val="000000" w:themeColor="text1"/>
          <w:sz w:val="24"/>
          <w:szCs w:val="24"/>
          <w:highlight w:val="none"/>
          <w14:textFill>
            <w14:solidFill>
              <w14:schemeClr w14:val="tx1"/>
            </w14:solidFill>
          </w14:textFill>
        </w:rPr>
        <w:t>制定工程管理办法、各参建方职责及有关事务性工作等，协助配合委托人进行项目建设前期准备（包括施工前期临时准备工作）、勘察设计协调、协助前期报批报建手续办理、施工招标配合以及征地拆迁情况跟进、苗木迁移、各类地下及毗邻区域内的地下管线资料及气象和水文观测资料跟进、相邻建筑物和构筑物（高压线等）有关资料跟进、地下工程有关资料跟进等，具体以实际实施的监理范围为准。</w:t>
      </w:r>
    </w:p>
    <w:p w14:paraId="657EA48F">
      <w:pPr>
        <w:topLinePunct/>
        <w:adjustRightInd w:val="0"/>
        <w:snapToGrid w:val="0"/>
        <w:spacing w:line="360" w:lineRule="auto"/>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（2）监理人应负责本项目工程竣工结算审核工作，收集和整理工程结算资料，并在收到承包人报送的结算文件后30日内向委托人出具结算审核报告，配合有权审核部门开展结算定审工作。</w:t>
      </w:r>
    </w:p>
    <w:p w14:paraId="5EDDCF27">
      <w:pPr>
        <w:topLinePunct/>
        <w:adjustRightInd w:val="0"/>
        <w:snapToGrid w:val="0"/>
        <w:spacing w:line="360" w:lineRule="auto"/>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委托人将保留监理酬金总额10%的支配权，由委托人视监理人结算审核工作质量情况在竣工结算阶段予以支付（委托人将对监理人结算审核工作进行考核，具体详见附件1</w:t>
      </w:r>
      <w:r>
        <w:rPr>
          <w:rFonts w:hint="default" w:ascii="Times New Roman" w:hAnsi="Times New Roman" w:cs="宋体"/>
          <w:color w:val="000000" w:themeColor="text1"/>
          <w:spacing w:val="4"/>
          <w:kern w:val="0"/>
          <w:sz w:val="24"/>
          <w:szCs w:val="24"/>
          <w:highlight w:val="none"/>
          <w14:textFill>
            <w14:solidFill>
              <w14:schemeClr w14:val="tx1"/>
            </w14:solidFill>
          </w14:textFill>
        </w:rPr>
        <w:t>2</w:t>
      </w:r>
      <w:r>
        <w:rPr>
          <w:rFonts w:hint="eastAsia" w:ascii="Times New Roman" w:hAnsi="Times New Roman" w:cs="宋体"/>
          <w:color w:val="000000" w:themeColor="text1"/>
          <w:spacing w:val="4"/>
          <w:kern w:val="0"/>
          <w:sz w:val="24"/>
          <w:szCs w:val="24"/>
          <w:highlight w:val="none"/>
          <w14:textFill>
            <w14:solidFill>
              <w14:schemeClr w14:val="tx1"/>
            </w14:solidFill>
          </w14:textFill>
        </w:rPr>
        <w:t>《结算审核工作质量情况考评细则》）。监理人应确保本项目工程竣工结算审核工作质量，如监理人不具备结算审核能力，委托人有权要求监理人另行委托</w:t>
      </w:r>
      <w:r>
        <w:rPr>
          <w:rFonts w:hint="default" w:ascii="Times New Roman" w:hAnsi="Times New Roman" w:cs="宋体"/>
          <w:color w:val="000000" w:themeColor="text1"/>
          <w:spacing w:val="4"/>
          <w:kern w:val="0"/>
          <w:sz w:val="24"/>
          <w:szCs w:val="24"/>
          <w:highlight w:val="none"/>
          <w14:textFill>
            <w14:solidFill>
              <w14:schemeClr w14:val="tx1"/>
            </w14:solidFill>
          </w14:textFill>
        </w:rPr>
        <w:t>其认可的</w:t>
      </w:r>
      <w:r>
        <w:rPr>
          <w:rFonts w:hint="eastAsia" w:ascii="Times New Roman" w:hAnsi="Times New Roman" w:cs="宋体"/>
          <w:color w:val="000000" w:themeColor="text1"/>
          <w:spacing w:val="4"/>
          <w:kern w:val="0"/>
          <w:sz w:val="24"/>
          <w:szCs w:val="24"/>
          <w:highlight w:val="none"/>
          <w14:textFill>
            <w14:solidFill>
              <w14:schemeClr w14:val="tx1"/>
            </w14:solidFill>
          </w14:textFill>
        </w:rPr>
        <w:t>专业的造价咨询单位协助其完成本项目工程竣工结算审核工作，所需结算审核费用由监理人承担；监理人须无条件配合，且仍需对本项目工程竣工结算工作承担主要责任。若监理人审核的结算金额与有权审核部门审定的结算金额的偏差率大于5%的，监理人还应按本合同专用条款第</w:t>
      </w:r>
      <w:r>
        <w:rPr>
          <w:rFonts w:ascii="Times New Roman" w:hAnsi="Times New Roman"/>
          <w:color w:val="000000" w:themeColor="text1"/>
          <w:spacing w:val="4"/>
          <w:kern w:val="0"/>
          <w:sz w:val="24"/>
          <w:szCs w:val="24"/>
          <w:highlight w:val="none"/>
          <w14:textFill>
            <w14:solidFill>
              <w14:schemeClr w14:val="tx1"/>
            </w14:solidFill>
          </w14:textFill>
        </w:rPr>
        <w:t>26.4.2</w:t>
      </w:r>
      <w:r>
        <w:rPr>
          <w:rFonts w:hint="eastAsia" w:ascii="Times New Roman" w:hAnsi="Times New Roman" w:cs="宋体"/>
          <w:color w:val="000000" w:themeColor="text1"/>
          <w:spacing w:val="4"/>
          <w:kern w:val="0"/>
          <w:sz w:val="24"/>
          <w:szCs w:val="24"/>
          <w:highlight w:val="none"/>
          <w14:textFill>
            <w14:solidFill>
              <w14:schemeClr w14:val="tx1"/>
            </w14:solidFill>
          </w14:textFill>
        </w:rPr>
        <w:t>款的约定承担违约责任。</w:t>
      </w:r>
    </w:p>
    <w:p w14:paraId="584165A4">
      <w:pPr>
        <w:keepNext w:val="0"/>
        <w:keepLines w:val="0"/>
        <w:widowControl w:val="0"/>
        <w:numPr>
          <w:ilvl w:val="255"/>
          <w:numId w:val="0"/>
        </w:numPr>
        <w:suppressLineNumbers w:val="0"/>
        <w:topLinePunct/>
        <w:adjustRightInd w:val="0"/>
        <w:snapToGrid w:val="0"/>
        <w:spacing w:before="0" w:beforeAutospacing="0" w:after="0" w:afterAutospacing="0" w:line="360" w:lineRule="auto"/>
        <w:ind w:left="0" w:right="0" w:firstLine="496" w:firstLineChars="200"/>
        <w:jc w:val="both"/>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（3）</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监理人应对本项目涉及的所有检测（监测）事项进行梳理、分类合并，并于委托人下发施工图纸后15天内编制本项目检测（监测）工作计划，并在相关具体检测（监测）实施前30天提交检测（监测）项目清单及费用估算的工作方案，报委托人审核。</w:t>
      </w:r>
    </w:p>
    <w:p w14:paraId="5B5FA437">
      <w:pPr>
        <w:topLinePunct/>
        <w:adjustRightInd w:val="0"/>
        <w:snapToGrid w:val="0"/>
        <w:spacing w:line="360" w:lineRule="auto"/>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s="宋体"/>
          <w:color w:val="000000" w:themeColor="text1"/>
          <w:spacing w:val="4"/>
          <w:kern w:val="0"/>
          <w:sz w:val="24"/>
          <w:szCs w:val="24"/>
          <w:highlight w:val="none"/>
          <w14:textFill>
            <w14:solidFill>
              <w14:schemeClr w14:val="tx1"/>
            </w14:solidFill>
          </w14:textFill>
        </w:rPr>
        <w:t>委托人将在第</w:t>
      </w:r>
      <w:r>
        <w:rPr>
          <w:rFonts w:hint="eastAsia" w:ascii="Times New Roman" w:hAnsi="Times New Roman" w:cs="宋体"/>
          <w:color w:val="000000" w:themeColor="text1"/>
          <w:spacing w:val="4"/>
          <w:kern w:val="0"/>
          <w:sz w:val="24"/>
          <w:szCs w:val="24"/>
          <w:highlight w:val="none"/>
          <w14:textFill>
            <w14:solidFill>
              <w14:schemeClr w14:val="tx1"/>
            </w14:solidFill>
          </w14:textFill>
        </w:rPr>
        <w:t>五</w:t>
      </w:r>
      <w:r>
        <w:rPr>
          <w:rFonts w:ascii="Times New Roman" w:hAnsi="Times New Roman" w:cs="宋体"/>
          <w:color w:val="000000" w:themeColor="text1"/>
          <w:spacing w:val="4"/>
          <w:kern w:val="0"/>
          <w:sz w:val="24"/>
          <w:szCs w:val="24"/>
          <w:highlight w:val="none"/>
          <w14:textFill>
            <w14:solidFill>
              <w14:schemeClr w14:val="tx1"/>
            </w14:solidFill>
          </w14:textFill>
        </w:rPr>
        <w:t>期支付节点保留监理酬金总额2%的支配权，视监理人第三方检测（监测）事项工作质量情况予以支付。监理人应确保按本项目建设进度及时提交第三方检测（监测）计划、方案及费用估算，如监理人不具备编制能力，委托人有权要求监理人委托经委托人批准的第三方检测（监测）单位协助其完成相应的工作，所需费用由监理人承担；监理人须无条件配合完成，且仍需对本项目的第三方检测（监测）初步方案编制工作承担主要责任。</w:t>
      </w:r>
    </w:p>
    <w:p w14:paraId="515331AA">
      <w:pPr>
        <w:topLinePunct/>
        <w:adjustRightInd w:val="0"/>
        <w:snapToGrid w:val="0"/>
        <w:spacing w:line="360" w:lineRule="auto"/>
        <w:ind w:firstLine="498" w:firstLineChars="200"/>
        <w:outlineLvl w:val="0"/>
        <w:rPr>
          <w:rFonts w:ascii="Times New Roman" w:hAnsi="Times New Roman"/>
          <w:b/>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 xml:space="preserve">2.2  </w:t>
      </w:r>
      <w:r>
        <w:rPr>
          <w:rFonts w:hint="eastAsia" w:ascii="Times New Roman" w:hAnsi="Times New Roman"/>
          <w:b/>
          <w:color w:val="000000" w:themeColor="text1"/>
          <w:spacing w:val="4"/>
          <w:sz w:val="24"/>
          <w:szCs w:val="24"/>
          <w:highlight w:val="none"/>
          <w14:textFill>
            <w14:solidFill>
              <w14:schemeClr w14:val="tx1"/>
            </w14:solidFill>
          </w14:textFill>
        </w:rPr>
        <w:t>工程内容</w:t>
      </w:r>
    </w:p>
    <w:p w14:paraId="45B83F52">
      <w:pPr>
        <w:adjustRightInd w:val="0"/>
        <w:snapToGrid w:val="0"/>
        <w:spacing w:line="360" w:lineRule="auto"/>
        <w:ind w:firstLine="480" w:firstLineChars="200"/>
        <w:outlineLvl w:val="2"/>
        <w:rPr>
          <w:rFonts w:ascii="Times New Roman" w:hAnsi="Times New Roman"/>
          <w:color w:val="000000" w:themeColor="text1"/>
          <w:spacing w:val="4"/>
          <w:sz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本项目立项（含可研）范围所有工程内容的施工监理。</w:t>
      </w:r>
      <w:r>
        <w:rPr>
          <w:rFonts w:hint="eastAsia" w:ascii="Times New Roman" w:hAnsi="Times New Roman"/>
          <w:color w:val="000000" w:themeColor="text1"/>
          <w:spacing w:val="4"/>
          <w:sz w:val="24"/>
          <w:highlight w:val="none"/>
          <w14:textFill>
            <w14:solidFill>
              <w14:schemeClr w14:val="tx1"/>
            </w14:solidFill>
          </w14:textFill>
        </w:rPr>
        <w:t>包括但不限于</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olor w:val="000000" w:themeColor="text1"/>
          <w:spacing w:val="4"/>
          <w:sz w:val="24"/>
          <w:highlight w:val="none"/>
          <w14:textFill>
            <w14:solidFill>
              <w14:schemeClr w14:val="tx1"/>
            </w14:solidFill>
          </w14:textFill>
        </w:rPr>
        <w:t>勘察阶段、</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olor w:val="000000" w:themeColor="text1"/>
          <w:spacing w:val="4"/>
          <w:sz w:val="24"/>
          <w:highlight w:val="none"/>
          <w14:textFill>
            <w14:solidFill>
              <w14:schemeClr w14:val="tx1"/>
            </w14:solidFill>
          </w14:textFill>
        </w:rPr>
        <w:t>设计阶段、施工准备阶段、施工阶段、工程收尾阶段（包括但不限于竣工验收、整改、工程移交、工程结算等）及工程质量保修阶段的质量控制、安全生产监督管理、职业健康安全及环境监督管理、投资控制、进度控制、合同管理、信息管理、组织协调、工程创优、设备监造以及协调委托人和工程建设有关各方的工作关系等的监理工作。</w:t>
      </w:r>
      <w:r>
        <w:rPr>
          <w:rFonts w:hint="eastAsia" w:ascii="Times New Roman" w:hAnsi="宋体"/>
          <w:color w:val="000000" w:themeColor="text1"/>
          <w:spacing w:val="4"/>
          <w:kern w:val="0"/>
          <w:sz w:val="24"/>
          <w:szCs w:val="24"/>
          <w:highlight w:val="none"/>
          <w14:textFill>
            <w14:solidFill>
              <w14:schemeClr w14:val="tx1"/>
            </w14:solidFill>
          </w14:textFill>
        </w:rPr>
        <w:t>包括但不限于：</w:t>
      </w:r>
    </w:p>
    <w:p w14:paraId="183915A6">
      <w:pPr>
        <w:topLinePunct/>
        <w:adjustRightInd w:val="0"/>
        <w:snapToGrid w:val="0"/>
        <w:spacing w:line="360" w:lineRule="auto"/>
        <w:ind w:firstLine="482"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s="宋体"/>
          <w:color w:val="000000" w:themeColor="text1"/>
          <w:spacing w:val="4"/>
          <w:kern w:val="0"/>
          <w:sz w:val="24"/>
          <w:szCs w:val="24"/>
          <w:highlight w:val="none"/>
          <w14:textFill>
            <w14:solidFill>
              <w14:schemeClr w14:val="tx1"/>
            </w14:solidFill>
          </w14:textFill>
        </w:rPr>
        <w:t>（1）勘察监理：勘察阶段提供旁站监理服务。</w:t>
      </w:r>
    </w:p>
    <w:p w14:paraId="43755259">
      <w:pPr>
        <w:topLinePunct/>
        <w:adjustRightInd w:val="0"/>
        <w:snapToGrid w:val="0"/>
        <w:spacing w:line="360" w:lineRule="auto"/>
        <w:ind w:firstLine="482"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eastAsia="zh-CN"/>
          <w14:textFill>
            <w14:solidFill>
              <w14:schemeClr w14:val="tx1"/>
            </w14:solidFill>
          </w14:textFill>
        </w:rPr>
        <w:t>☒</w:t>
      </w:r>
      <w:r>
        <w:rPr>
          <w:rFonts w:hint="eastAsia" w:ascii="Times New Roman" w:hAnsi="Times New Roman" w:cs="宋体"/>
          <w:color w:val="000000" w:themeColor="text1"/>
          <w:spacing w:val="4"/>
          <w:kern w:val="0"/>
          <w:sz w:val="24"/>
          <w:szCs w:val="24"/>
          <w:highlight w:val="none"/>
          <w14:textFill>
            <w14:solidFill>
              <w14:schemeClr w14:val="tx1"/>
            </w14:solidFill>
          </w14:textFill>
        </w:rPr>
        <w:t>（2）设计管理：对工程设计质量、进度、投资控制、合同、信息管理等进行全过程管理，协助委托人制定设计管理工作各项制度，明确设计管理的工作目标、管理模式、管理方法等，使工程项目建设达到预期的质量、工期和经济目标；参与设计方案评审或专家论证会，提供相关优化意见，跟踪方案设计优化意见的落实及修改情况，并跟进设计工作进度。</w:t>
      </w:r>
    </w:p>
    <w:p w14:paraId="72F63AB4">
      <w:pPr>
        <w:topLinePunct/>
        <w:adjustRightInd w:val="0"/>
        <w:snapToGrid w:val="0"/>
        <w:spacing w:line="360" w:lineRule="auto"/>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3）计划及统筹管理：统筹及协调项目各层面、各参建单位、各项工作的关系；编制项目总控计划，经委托人审定后，跟踪项目总控计划实时情况，如计划出现偏差，分析偏差原因，提出解决方案报委托人审批。按委托人的要求提前进场参与开工前期的准备和筹划工作，协助委托人制定各项工程管理办法及制度。</w:t>
      </w:r>
    </w:p>
    <w:p w14:paraId="333AB5F4">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（4）需求管理：对项目建设功能、规模、标准进行充分研究，实施过程中与委托人、业主单位沟通协调，将业主的功能需求落实到</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设计任务书（如有）</w:t>
      </w:r>
      <w:r>
        <w:rPr>
          <w:rFonts w:hint="eastAsia" w:ascii="Times New Roman" w:hAnsi="Times New Roman" w:cs="宋体"/>
          <w:color w:val="000000" w:themeColor="text1"/>
          <w:spacing w:val="4"/>
          <w:kern w:val="0"/>
          <w:sz w:val="24"/>
          <w:szCs w:val="24"/>
          <w:highlight w:val="none"/>
          <w14:textFill>
            <w14:solidFill>
              <w14:schemeClr w14:val="tx1"/>
            </w14:solidFill>
          </w14:textFill>
        </w:rPr>
        <w:t>、设计文件、造价文件中。对项目的建设条件进行分析，了解场地周边情况如交通、临时设施、施工条件，向承包人作好交底工作，会同承包人共同研究施工组织方案的可行性。</w:t>
      </w:r>
    </w:p>
    <w:p w14:paraId="64978E58">
      <w:pPr>
        <w:topLinePunct/>
        <w:adjustRightInd w:val="0"/>
        <w:snapToGrid w:val="0"/>
        <w:spacing w:line="360" w:lineRule="auto"/>
        <w:ind w:firstLine="496" w:firstLineChars="200"/>
        <w:rPr>
          <w:rFonts w:hint="eastAsia" w:ascii="宋体" w:hAnsi="宋体" w:eastAsia="宋体" w:cs="宋体"/>
          <w:color w:val="000000" w:themeColor="text1"/>
          <w:spacing w:val="4"/>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（5）报批报建管理：组织承包人完成工程开工及验收所需的各项报监、报建、报验手续，做好报批报建管理工作。</w:t>
      </w:r>
    </w:p>
    <w:p w14:paraId="74F18829">
      <w:pPr>
        <w:keepNext w:val="0"/>
        <w:keepLines w:val="0"/>
        <w:widowControl w:val="0"/>
        <w:suppressLineNumbers w:val="0"/>
        <w:topLinePunct/>
        <w:adjustRightInd w:val="0"/>
        <w:snapToGrid w:val="0"/>
        <w:spacing w:before="0" w:beforeAutospacing="0" w:after="0" w:afterAutospacing="0" w:line="360" w:lineRule="auto"/>
        <w:ind w:left="0" w:right="0" w:firstLine="496" w:firstLineChars="200"/>
        <w:jc w:val="both"/>
        <w:rPr>
          <w:rFonts w:hint="eastAsia" w:ascii="宋体" w:hAnsi="宋体" w:eastAsia="宋体" w:cs="宋体"/>
          <w:color w:val="000000" w:themeColor="text1"/>
          <w:spacing w:val="4"/>
          <w:kern w:val="0"/>
          <w:sz w:val="24"/>
          <w:szCs w:val="24"/>
          <w:highlight w:val="none"/>
          <w14:textFill>
            <w14:solidFill>
              <w14:schemeClr w14:val="tx1"/>
            </w14:solidFill>
          </w14:textFill>
        </w:rPr>
      </w:pPr>
      <w:r>
        <w:rPr>
          <w:rFonts w:hint="eastAsia" w:ascii="宋体" w:hAnsi="宋体" w:eastAsia="宋体" w:cs="宋体"/>
          <w:color w:val="000000" w:themeColor="text1"/>
          <w:spacing w:val="4"/>
          <w:kern w:val="0"/>
          <w:sz w:val="24"/>
          <w:szCs w:val="24"/>
          <w:highlight w:val="none"/>
          <w14:textFill>
            <w14:solidFill>
              <w14:schemeClr w14:val="tx1"/>
            </w14:solidFill>
          </w14:textFill>
        </w:rPr>
        <w:t>（6）</w:t>
      </w:r>
      <w:r>
        <w:rPr>
          <w:rFonts w:hint="eastAsia" w:ascii="宋体" w:hAnsi="宋体" w:eastAsia="宋体" w:cs="宋体"/>
          <w:color w:val="000000" w:themeColor="text1"/>
          <w:sz w:val="24"/>
          <w:highlight w:val="none"/>
          <w14:textFill>
            <w14:solidFill>
              <w14:schemeClr w14:val="tx1"/>
            </w14:solidFill>
          </w14:textFill>
        </w:rPr>
        <w:t>施工监理：对工程建设各项内容提供监理服务，包括但不限于以下内容：</w:t>
      </w:r>
      <w:r>
        <w:rPr>
          <w:rFonts w:hint="eastAsia" w:ascii="宋体" w:hAnsi="宋体" w:eastAsia="宋体" w:cs="宋体"/>
          <w:strike w:val="0"/>
          <w:dstrike w:val="0"/>
          <w:color w:val="000000" w:themeColor="text1"/>
          <w:sz w:val="24"/>
          <w:highlight w:val="none"/>
          <w14:textFill>
            <w14:solidFill>
              <w14:schemeClr w14:val="tx1"/>
            </w14:solidFill>
          </w14:textFill>
        </w:rPr>
        <w:t>前期工程（如围蔽工程、绿化迁移、临时用水、临时用电、超前钻（如有）工程等）</w:t>
      </w:r>
      <w:r>
        <w:rPr>
          <w:rFonts w:hint="default" w:ascii="宋体" w:hAnsi="宋体" w:cs="宋体"/>
          <w:strike w:val="0"/>
          <w:dstrike w:val="0"/>
          <w:color w:val="000000" w:themeColor="text1"/>
          <w:sz w:val="24"/>
          <w:highlight w:val="none"/>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原建筑物拆除工程</w:t>
      </w:r>
      <w:r>
        <w:rPr>
          <w:rFonts w:hint="default" w:ascii="宋体" w:hAnsi="宋体" w:eastAsia="宋体" w:cs="宋体"/>
          <w:color w:val="000000" w:themeColor="text1"/>
          <w:kern w:val="2"/>
          <w:sz w:val="24"/>
          <w:szCs w:val="24"/>
          <w:highlight w:val="none"/>
          <w:lang w:eastAsia="zh-CN" w:bidi="ar"/>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施工准备阶段、施工阶段、工程收尾阶段（包括但不限于竣工验收、整改、工程移交、工程结算等）、工程质量保修阶段的质量控制、职业健康安全及环境监督管理、投资控制、进度控制、合同管理、信息管理、组织协调、设备监造、编制项目第三方检（监）测规划方案以及协调委托人和工程建设有关各方的工作关系等，监理内容还涉及以下：</w:t>
      </w:r>
    </w:p>
    <w:p w14:paraId="77179CBB">
      <w:pPr>
        <w:topLinePunct/>
        <w:adjustRightInd w:val="0"/>
        <w:snapToGrid w:val="0"/>
        <w:spacing w:line="360" w:lineRule="auto"/>
        <w:ind w:firstLine="496" w:firstLineChars="200"/>
        <w:rPr>
          <w:rFonts w:hint="eastAsia" w:ascii="Times New Roman" w:hAnsi="Times New Roman" w:eastAsia="宋体" w:cs="宋体"/>
          <w:color w:val="000000" w:themeColor="text1"/>
          <w:spacing w:val="4"/>
          <w:kern w:val="0"/>
          <w:sz w:val="24"/>
          <w:szCs w:val="24"/>
          <w:highlight w:val="none"/>
          <w:lang w:val="en-US" w:eastAsia="zh-CN"/>
          <w14:textFill>
            <w14:solidFill>
              <w14:schemeClr w14:val="tx1"/>
            </w14:solidFill>
          </w14:textFill>
        </w:rPr>
      </w:pP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rPr>
        <w:t>☑</w:t>
      </w:r>
      <w:r>
        <w:rPr>
          <w:rFonts w:hint="eastAsia" w:ascii="Times New Roman" w:hAnsi="Times New Roman" w:cs="宋体"/>
          <w:color w:val="000000" w:themeColor="text1"/>
          <w:spacing w:val="4"/>
          <w:kern w:val="0"/>
          <w:sz w:val="24"/>
          <w:szCs w:val="24"/>
          <w:highlight w:val="none"/>
          <w14:textFill>
            <w14:solidFill>
              <w14:schemeClr w14:val="tx1"/>
            </w14:solidFill>
          </w14:textFill>
        </w:rPr>
        <w:t>①信息化管理（如有）：督促承包人运用信息化手段（智慧管理平台、BIM技术应用、虚拟现实、3D打印等），通过三维设计平台对工程项目进行精确设计和施工模拟，围绕过程管理，建立互联协同、智能生产、科学管理的施工项目信息化生态圈，并将此数据在虚拟现实环境下与物联网采集到的工程信息进行数据挖掘分析，实现工程施工可视化智能管理，以提高工程管理信息化水平。</w:t>
      </w:r>
    </w:p>
    <w:p w14:paraId="14994FAC">
      <w:pPr>
        <w:topLinePunct/>
        <w:adjustRightInd w:val="0"/>
        <w:snapToGrid w:val="0"/>
        <w:spacing w:line="360" w:lineRule="auto"/>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lang w:eastAsia="zh-CN"/>
          <w14:textFill>
            <w14:solidFill>
              <w14:schemeClr w14:val="tx1"/>
            </w14:solidFill>
          </w14:textFill>
        </w:rPr>
        <w:t>☑</w:t>
      </w:r>
      <w:r>
        <w:rPr>
          <w:rFonts w:hint="eastAsia" w:ascii="Times New Roman" w:hAnsi="Times New Roman" w:cs="宋体"/>
          <w:color w:val="000000" w:themeColor="text1"/>
          <w:spacing w:val="4"/>
          <w:kern w:val="0"/>
          <w:sz w:val="24"/>
          <w:szCs w:val="24"/>
          <w:highlight w:val="none"/>
          <w14:textFill>
            <w14:solidFill>
              <w14:schemeClr w14:val="tx1"/>
            </w14:solidFill>
          </w14:textFill>
        </w:rPr>
        <w:t>②BIM技术管理：督促并检查承包人运用BIM技术完成相关工作并收集相关应用成果；督促承包人在项目不同阶段基于各BIM模型进行可视化交底、施工；监督承包人对BIM模型进行实时更新与维护；根据项目实际进度等情况，制定BIM实施计划并实时调整。监督承包人在安全文明施工和智慧工地充分应用BIM技术。</w:t>
      </w:r>
    </w:p>
    <w:p w14:paraId="4A5B1A71">
      <w:pPr>
        <w:topLinePunct/>
        <w:adjustRightInd w:val="0"/>
        <w:snapToGrid w:val="0"/>
        <w:spacing w:line="360" w:lineRule="auto"/>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③建筑施工管理：督促并检查承包人在建筑施工关键环节的施工方案，确保各个构件连接节点的施工质量，确保结构安全。</w:t>
      </w:r>
    </w:p>
    <w:p w14:paraId="17BDFE7C">
      <w:pPr>
        <w:topLinePunct/>
        <w:adjustRightInd w:val="0"/>
        <w:snapToGrid w:val="0"/>
        <w:spacing w:line="360" w:lineRule="auto"/>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④计算机信息管理：督促承包人采用计算机信息管理，与委托人的工程管理系统接口一致，建立相应的信息交换网络，以便委托人及各有关单位与其进行数据交换，提高工作效率。</w:t>
      </w:r>
    </w:p>
    <w:p w14:paraId="3395A25B">
      <w:pPr>
        <w:topLinePunct/>
        <w:adjustRightInd w:val="0"/>
        <w:snapToGrid w:val="0"/>
        <w:spacing w:line="360" w:lineRule="auto"/>
        <w:ind w:firstLine="496" w:firstLineChars="200"/>
        <w:rPr>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⑤卫生防疫管理：</w:t>
      </w:r>
      <w:r>
        <w:rPr>
          <w:color w:val="000000" w:themeColor="text1"/>
          <w:spacing w:val="4"/>
          <w:kern w:val="0"/>
          <w:sz w:val="24"/>
          <w:szCs w:val="24"/>
          <w:highlight w:val="none"/>
          <w14:textFill>
            <w14:solidFill>
              <w14:schemeClr w14:val="tx1"/>
            </w14:solidFill>
          </w14:textFill>
        </w:rPr>
        <w:t>按照国家、省、市的相关政策要求，落实疫情防控各项政策要求及措施，督促承包人健全施工工地疫情防控管理体系和疫情防控应急预案，做好应急物资、卫生防疫用品储备以及通风、消毒等防疫工作，确保施工工地环境卫生安全。保持应急管理、卫生健康部门对接联动。落实事故信息报告制度，及时有效应对突发情况，并按规定程序和时限，及时上报信息。</w:t>
      </w:r>
    </w:p>
    <w:p w14:paraId="670D11E0">
      <w:pPr>
        <w:topLinePunct/>
        <w:adjustRightInd w:val="0"/>
        <w:snapToGrid w:val="0"/>
        <w:spacing w:line="360" w:lineRule="auto"/>
        <w:ind w:firstLine="496" w:firstLineChars="200"/>
        <w:rPr>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⑥</w:t>
      </w:r>
      <w:r>
        <w:rPr>
          <w:color w:val="000000" w:themeColor="text1"/>
          <w:spacing w:val="4"/>
          <w:kern w:val="0"/>
          <w:sz w:val="24"/>
          <w:szCs w:val="24"/>
          <w:highlight w:val="none"/>
          <w14:textFill>
            <w14:solidFill>
              <w14:schemeClr w14:val="tx1"/>
            </w14:solidFill>
          </w14:textFill>
        </w:rPr>
        <w:t>依照广州市住建局《关于进一步推进全市房屋建筑工程智慧工地建设的通知（试行）》的要求，开展监理工作。</w:t>
      </w:r>
    </w:p>
    <w:p w14:paraId="64FBA7B0">
      <w:pPr>
        <w:adjustRightInd w:val="0"/>
        <w:snapToGrid w:val="0"/>
        <w:spacing w:line="360" w:lineRule="auto"/>
        <w:ind w:firstLine="496" w:firstLineChars="200"/>
        <w:outlineLvl w:val="2"/>
        <w:rPr>
          <w:rFonts w:ascii="Times New Roman" w:hAnsi="Times New Roman"/>
          <w:color w:val="000000" w:themeColor="text1"/>
          <w:spacing w:val="4"/>
          <w:sz w:val="24"/>
          <w:highlight w:val="none"/>
          <w14:textFill>
            <w14:solidFill>
              <w14:schemeClr w14:val="tx1"/>
            </w14:solidFill>
          </w14:textFill>
        </w:rPr>
      </w:pPr>
    </w:p>
    <w:p w14:paraId="55618BBB">
      <w:pPr>
        <w:adjustRightInd w:val="0"/>
        <w:snapToGrid w:val="0"/>
        <w:spacing w:line="360" w:lineRule="auto"/>
        <w:ind w:firstLine="482" w:firstLineChars="200"/>
        <w:outlineLvl w:val="2"/>
        <w:rPr>
          <w:rFonts w:ascii="Times New Roman" w:hAnsi="Times New Roman"/>
          <w:bCs/>
          <w:snapToGrid w:val="0"/>
          <w:color w:val="000000" w:themeColor="text1"/>
          <w:sz w:val="24"/>
          <w:szCs w:val="24"/>
          <w:highlight w:val="none"/>
          <w14:textFill>
            <w14:solidFill>
              <w14:schemeClr w14:val="tx1"/>
            </w14:solidFill>
          </w14:textFill>
        </w:rPr>
      </w:pPr>
      <w:r>
        <w:rPr>
          <w:rFonts w:ascii="Times New Roman" w:hAnsi="Times New Roman"/>
          <w:b/>
          <w:bCs/>
          <w:snapToGrid w:val="0"/>
          <w:color w:val="000000" w:themeColor="text1"/>
          <w:sz w:val="24"/>
          <w:szCs w:val="24"/>
          <w:highlight w:val="none"/>
          <w14:textFill>
            <w14:solidFill>
              <w14:schemeClr w14:val="tx1"/>
            </w14:solidFill>
          </w14:textFill>
        </w:rPr>
        <w:t>2.3</w:t>
      </w:r>
      <w:r>
        <w:rPr>
          <w:rFonts w:hint="eastAsia" w:ascii="Times New Roman" w:hAnsi="Times New Roman"/>
          <w:b/>
          <w:bCs/>
          <w:snapToGrid w:val="0"/>
          <w:color w:val="000000" w:themeColor="text1"/>
          <w:sz w:val="24"/>
          <w:szCs w:val="24"/>
          <w:highlight w:val="none"/>
          <w14:textFill>
            <w14:solidFill>
              <w14:schemeClr w14:val="tx1"/>
            </w14:solidFill>
          </w14:textFill>
        </w:rPr>
        <w:t>监理服务期</w:t>
      </w:r>
    </w:p>
    <w:p w14:paraId="5E47ABC2">
      <w:pPr>
        <w:adjustRightInd w:val="0"/>
        <w:snapToGrid w:val="0"/>
        <w:spacing w:line="360" w:lineRule="auto"/>
        <w:ind w:firstLine="496" w:firstLineChars="200"/>
        <w:outlineLvl w:val="2"/>
        <w:rPr>
          <w:rFonts w:ascii="Times New Roman" w:hAnsi="Times New Roman"/>
          <w:color w:val="000000" w:themeColor="text1"/>
          <w:spacing w:val="4"/>
          <w:sz w:val="24"/>
          <w:highlight w:val="none"/>
          <w14:textFill>
            <w14:solidFill>
              <w14:schemeClr w14:val="tx1"/>
            </w14:solidFill>
          </w14:textFill>
        </w:rPr>
      </w:pPr>
      <w:r>
        <w:rPr>
          <w:rFonts w:hint="eastAsia" w:ascii="Times New Roman" w:hAnsi="Times New Roman"/>
          <w:color w:val="000000" w:themeColor="text1"/>
          <w:spacing w:val="4"/>
          <w:sz w:val="24"/>
          <w:highlight w:val="none"/>
          <w14:textFill>
            <w14:solidFill>
              <w14:schemeClr w14:val="tx1"/>
            </w14:solidFill>
          </w14:textFill>
        </w:rPr>
        <w:t>监理服务期自监理人收到中标通知书或参加由委托人组织的第一次进场动员会之日起算，至本项目工程保修期结束且本合同工程结算金额经有权结算终审部门审定之日止。监理服务期包括项目的</w:t>
      </w:r>
      <w:r>
        <w:rPr>
          <w:rFonts w:hint="eastAsia" w:ascii="宋体" w:hAnsi="宋体"/>
          <w:b/>
          <w:bCs/>
          <w:snapToGrid w:val="0"/>
          <w:color w:val="000000" w:themeColor="text1"/>
          <w:kern w:val="0"/>
          <w:sz w:val="24"/>
          <w:szCs w:val="24"/>
          <w:highlight w:val="none"/>
          <w:lang w:eastAsia="zh-CN"/>
          <w14:textFill>
            <w14:solidFill>
              <w14:schemeClr w14:val="tx1"/>
            </w14:solidFill>
          </w14:textFill>
        </w:rPr>
        <w:t>☒</w:t>
      </w:r>
      <w:r>
        <w:rPr>
          <w:rFonts w:hint="eastAsia" w:ascii="Times New Roman" w:hAnsi="Times New Roman"/>
          <w:color w:val="000000" w:themeColor="text1"/>
          <w:spacing w:val="4"/>
          <w:sz w:val="24"/>
          <w:highlight w:val="none"/>
          <w14:textFill>
            <w14:solidFill>
              <w14:schemeClr w14:val="tx1"/>
            </w14:solidFill>
          </w14:textFill>
        </w:rPr>
        <w:t>勘察阶段、</w:t>
      </w:r>
      <w:r>
        <w:rPr>
          <w:rFonts w:hint="eastAsia" w:ascii="宋体" w:hAnsi="宋体"/>
          <w:b/>
          <w:bCs/>
          <w:snapToGrid w:val="0"/>
          <w:color w:val="000000" w:themeColor="text1"/>
          <w:kern w:val="0"/>
          <w:sz w:val="24"/>
          <w:szCs w:val="24"/>
          <w:highlight w:val="none"/>
          <w:lang w:eastAsia="zh-CN"/>
          <w14:textFill>
            <w14:solidFill>
              <w14:schemeClr w14:val="tx1"/>
            </w14:solidFill>
          </w14:textFill>
        </w:rPr>
        <w:t>☒</w:t>
      </w:r>
      <w:r>
        <w:rPr>
          <w:rFonts w:hint="eastAsia" w:ascii="Times New Roman" w:hAnsi="Times New Roman"/>
          <w:color w:val="000000" w:themeColor="text1"/>
          <w:spacing w:val="4"/>
          <w:sz w:val="24"/>
          <w:highlight w:val="none"/>
          <w14:textFill>
            <w14:solidFill>
              <w14:schemeClr w14:val="tx1"/>
            </w14:solidFill>
          </w14:textFill>
        </w:rPr>
        <w:t>设计阶段、施工准备阶段、施工阶段、工程收尾阶段（包括但不限于竣工验收、整改、工程移交、工程结算等）及工程质量保修阶段，监理人须实行全过程监理服务。</w:t>
      </w:r>
    </w:p>
    <w:p w14:paraId="2B21AD77">
      <w:pPr>
        <w:adjustRightInd w:val="0"/>
        <w:snapToGrid w:val="0"/>
        <w:spacing w:line="360" w:lineRule="auto"/>
        <w:ind w:firstLine="496" w:firstLineChars="200"/>
        <w:outlineLvl w:val="2"/>
        <w:rPr>
          <w:rFonts w:ascii="Times New Roman" w:hAnsi="Times New Roman"/>
          <w:color w:val="000000" w:themeColor="text1"/>
          <w:spacing w:val="4"/>
          <w:sz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监理服务期内，项目管理组人员应在委托人指定的场所开展驻场服务工作，并按</w:t>
      </w:r>
      <w:r>
        <w:rPr>
          <w:rFonts w:hint="eastAsia" w:ascii="Times New Roman" w:hAnsi="Times New Roman"/>
          <w:bCs/>
          <w:snapToGrid w:val="0"/>
          <w:color w:val="000000" w:themeColor="text1"/>
          <w:spacing w:val="4"/>
          <w:kern w:val="0"/>
          <w:sz w:val="24"/>
          <w:szCs w:val="20"/>
          <w:highlight w:val="none"/>
          <w14:textFill>
            <w14:solidFill>
              <w14:schemeClr w14:val="tx1"/>
            </w14:solidFill>
          </w14:textFill>
        </w:rPr>
        <w:t>委托人的要求纳入出勤考核管理，施工期阶段监理人的工程监理组人员须在工程现场开展监理服务工作，监理人根据项目进度情况，每月20日前以书面形式向委托人申报下月驻场人员的数量、名单（格式见合同附件3-1），经委托人书面确认后作为每月监理人驻场人员出勤考核的依据；工程收尾期、竣工结算阶段造价人员、资料员须在工程现场或委托人指定场所开展为期6个月的工程收尾相关监理服务工作</w:t>
      </w:r>
      <w:r>
        <w:rPr>
          <w:rFonts w:ascii="Times New Roman" w:hAnsi="Times New Roman"/>
          <w:bCs/>
          <w:snapToGrid w:val="0"/>
          <w:color w:val="000000" w:themeColor="text1"/>
          <w:spacing w:val="4"/>
          <w:kern w:val="0"/>
          <w:sz w:val="24"/>
          <w:szCs w:val="20"/>
          <w:highlight w:val="none"/>
          <w14:textFill>
            <w14:solidFill>
              <w14:schemeClr w14:val="tx1"/>
            </w14:solidFill>
          </w14:textFill>
        </w:rPr>
        <w:t>；若本项目施工总承包合同未能在此期限内完成结算送审的，则监理人的造价人员在本阶段的驻场服务工作期限相应延长至本项目施工总承包合同结算送达财政评审时止</w:t>
      </w:r>
      <w:r>
        <w:rPr>
          <w:rFonts w:hint="eastAsia" w:ascii="Times New Roman" w:hAnsi="Times New Roman"/>
          <w:bCs/>
          <w:snapToGrid w:val="0"/>
          <w:color w:val="000000" w:themeColor="text1"/>
          <w:spacing w:val="4"/>
          <w:kern w:val="0"/>
          <w:sz w:val="24"/>
          <w:szCs w:val="20"/>
          <w:highlight w:val="none"/>
          <w14:textFill>
            <w14:solidFill>
              <w14:schemeClr w14:val="tx1"/>
            </w14:solidFill>
          </w14:textFill>
        </w:rPr>
        <w:t>。</w:t>
      </w:r>
    </w:p>
    <w:p w14:paraId="5590EC8E">
      <w:pPr>
        <w:adjustRightInd w:val="0"/>
        <w:snapToGrid w:val="0"/>
        <w:spacing w:line="360" w:lineRule="auto"/>
        <w:ind w:firstLine="482" w:firstLineChars="200"/>
        <w:outlineLvl w:val="2"/>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第三条 监理酬金及其支付方式</w:t>
      </w:r>
    </w:p>
    <w:p w14:paraId="24A0A8B3">
      <w:pPr>
        <w:topLinePunct/>
        <w:adjustRightInd w:val="0"/>
        <w:snapToGrid w:val="0"/>
        <w:spacing w:line="360" w:lineRule="auto"/>
        <w:ind w:firstLine="498" w:firstLineChars="200"/>
        <w:outlineLvl w:val="0"/>
        <w:rPr>
          <w:rFonts w:ascii="Times New Roman" w:hAnsi="Times New Roman"/>
          <w:b/>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3.1</w:t>
      </w:r>
      <w:r>
        <w:rPr>
          <w:rFonts w:hint="eastAsia" w:ascii="Times New Roman" w:hAnsi="Times New Roman"/>
          <w:b/>
          <w:color w:val="000000" w:themeColor="text1"/>
          <w:spacing w:val="4"/>
          <w:sz w:val="24"/>
          <w:szCs w:val="24"/>
          <w:highlight w:val="none"/>
          <w14:textFill>
            <w14:solidFill>
              <w14:schemeClr w14:val="tx1"/>
            </w14:solidFill>
          </w14:textFill>
        </w:rPr>
        <w:t>监理酬金</w:t>
      </w:r>
      <w:r>
        <w:rPr>
          <w:rFonts w:ascii="Times New Roman" w:hAnsi="Times New Roman"/>
          <w:b/>
          <w:bCs/>
          <w:color w:val="000000" w:themeColor="text1"/>
          <w:spacing w:val="4"/>
          <w:sz w:val="24"/>
          <w:szCs w:val="24"/>
          <w:highlight w:val="none"/>
          <w14:textFill>
            <w14:solidFill>
              <w14:schemeClr w14:val="tx1"/>
            </w14:solidFill>
          </w14:textFill>
        </w:rPr>
        <w:t>的计取</w:t>
      </w:r>
    </w:p>
    <w:p w14:paraId="30AF0DF4">
      <w:pPr>
        <w:topLinePunct/>
        <w:adjustRightInd w:val="0"/>
        <w:snapToGrid w:val="0"/>
        <w:spacing w:line="360" w:lineRule="auto"/>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3.1.1</w:t>
      </w:r>
      <w:r>
        <w:rPr>
          <w:rFonts w:hint="eastAsia" w:ascii="Times New Roman" w:hAnsi="Times New Roman"/>
          <w:bCs/>
          <w:color w:val="000000" w:themeColor="text1"/>
          <w:spacing w:val="4"/>
          <w:sz w:val="24"/>
          <w:szCs w:val="24"/>
          <w:highlight w:val="none"/>
          <w14:textFill>
            <w14:solidFill>
              <w14:schemeClr w14:val="tx1"/>
            </w14:solidFill>
          </w14:textFill>
        </w:rPr>
        <w:t>结合</w:t>
      </w:r>
      <w:r>
        <w:rPr>
          <w:rFonts w:ascii="Times New Roman" w:hAnsi="Times New Roman"/>
          <w:bCs/>
          <w:color w:val="000000" w:themeColor="text1"/>
          <w:spacing w:val="4"/>
          <w:sz w:val="24"/>
          <w:szCs w:val="24"/>
          <w:highlight w:val="none"/>
          <w14:textFill>
            <w14:solidFill>
              <w14:schemeClr w14:val="tx1"/>
            </w14:solidFill>
          </w14:textFill>
        </w:rPr>
        <w:t>本合同工程</w:t>
      </w:r>
      <w:r>
        <w:rPr>
          <w:rFonts w:hint="eastAsia" w:ascii="Times New Roman" w:hAnsi="Times New Roman"/>
          <w:bCs/>
          <w:color w:val="000000" w:themeColor="text1"/>
          <w:spacing w:val="4"/>
          <w:sz w:val="24"/>
          <w:szCs w:val="24"/>
          <w:highlight w:val="none"/>
          <w14:textFill>
            <w14:solidFill>
              <w14:schemeClr w14:val="tx1"/>
            </w14:solidFill>
          </w14:textFill>
        </w:rPr>
        <w:t>的</w:t>
      </w:r>
      <w:r>
        <w:rPr>
          <w:rFonts w:ascii="Times New Roman" w:hAnsi="Times New Roman"/>
          <w:bCs/>
          <w:color w:val="000000" w:themeColor="text1"/>
          <w:spacing w:val="4"/>
          <w:sz w:val="24"/>
          <w:szCs w:val="24"/>
          <w:highlight w:val="none"/>
          <w14:textFill>
            <w14:solidFill>
              <w14:schemeClr w14:val="tx1"/>
            </w14:solidFill>
          </w14:textFill>
        </w:rPr>
        <w:t>特点，</w:t>
      </w:r>
      <w:r>
        <w:rPr>
          <w:rFonts w:hint="eastAsia" w:ascii="Times New Roman" w:hAnsi="Times New Roman"/>
          <w:bCs/>
          <w:color w:val="000000" w:themeColor="text1"/>
          <w:spacing w:val="4"/>
          <w:sz w:val="24"/>
          <w:szCs w:val="24"/>
          <w:highlight w:val="none"/>
          <w14:textFill>
            <w14:solidFill>
              <w14:schemeClr w14:val="tx1"/>
            </w14:solidFill>
          </w14:textFill>
        </w:rPr>
        <w:t>委托人、监理人一致同意按如下约定计取监理酬金：</w:t>
      </w:r>
    </w:p>
    <w:p w14:paraId="3DF55647">
      <w:pPr>
        <w:keepNext w:val="0"/>
        <w:keepLines w:val="0"/>
        <w:widowControl w:val="0"/>
        <w:suppressLineNumbers w:val="0"/>
        <w:topLinePunct/>
        <w:adjustRightInd w:val="0"/>
        <w:snapToGrid w:val="0"/>
        <w:spacing w:before="0" w:beforeAutospacing="0" w:after="0" w:afterAutospacing="0" w:line="360" w:lineRule="auto"/>
        <w:ind w:left="0" w:right="0" w:firstLine="420"/>
        <w:jc w:val="both"/>
        <w:rPr>
          <w:rFonts w:ascii="Times New Roman" w:hAnsi="Times New Roman"/>
          <w:bCs/>
          <w:color w:val="000000" w:themeColor="text1"/>
          <w:spacing w:val="4"/>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本合同暂定建筑安装工程费为</w:t>
      </w:r>
      <w:r>
        <w:rPr>
          <w:rFonts w:hint="eastAsia" w:ascii="Times New Roman" w:hAnsi="Times New Roman"/>
          <w:bCs/>
          <w:color w:val="000000" w:themeColor="text1"/>
          <w:spacing w:val="4"/>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76666700.00</w:t>
      </w:r>
      <w:r>
        <w:rPr>
          <w:rFonts w:hint="eastAsia" w:ascii="Times New Roman" w:hAnsi="Times New Roman"/>
          <w:bCs/>
          <w:color w:val="000000" w:themeColor="text1"/>
          <w:spacing w:val="4"/>
          <w:sz w:val="24"/>
          <w:szCs w:val="24"/>
          <w:highlight w:val="none"/>
          <w14:textFill>
            <w14:solidFill>
              <w14:schemeClr w14:val="tx1"/>
            </w14:solidFill>
          </w14:textFill>
        </w:rPr>
        <w:t>元，监理酬金暂定为</w:t>
      </w:r>
      <w:r>
        <w:rPr>
          <w:rFonts w:hint="eastAsia" w:ascii="Times New Roman" w:hAnsi="Times New Roman"/>
          <w:bCs/>
          <w:color w:val="000000" w:themeColor="text1"/>
          <w:spacing w:val="4"/>
          <w:sz w:val="24"/>
          <w:szCs w:val="24"/>
          <w:highlight w:val="none"/>
          <w:u w:val="single"/>
          <w:lang w:val="en-US" w:eastAsia="zh-CN"/>
          <w14:textFill>
            <w14:solidFill>
              <w14:schemeClr w14:val="tx1"/>
            </w14:solidFill>
          </w14:textFill>
        </w:rPr>
        <w:t xml:space="preserve">         </w:t>
      </w:r>
      <w:r>
        <w:rPr>
          <w:rFonts w:hint="eastAsia" w:ascii="Times New Roman" w:hAnsi="Times New Roman"/>
          <w:bCs/>
          <w:color w:val="000000" w:themeColor="text1"/>
          <w:spacing w:val="4"/>
          <w:sz w:val="24"/>
          <w:szCs w:val="24"/>
          <w:highlight w:val="none"/>
          <w14:textFill>
            <w14:solidFill>
              <w14:schemeClr w14:val="tx1"/>
            </w14:solidFill>
          </w14:textFill>
        </w:rPr>
        <w:t>元（中标价）。本合同监理费率为</w:t>
      </w:r>
      <w:r>
        <w:rPr>
          <w:rFonts w:hint="eastAsia" w:ascii="Times New Roman" w:hAnsi="Times New Roman"/>
          <w:bCs/>
          <w:color w:val="000000" w:themeColor="text1"/>
          <w:spacing w:val="4"/>
          <w:sz w:val="24"/>
          <w:szCs w:val="24"/>
          <w:highlight w:val="none"/>
          <w:u w:val="single"/>
          <w:lang w:val="en-US" w:eastAsia="zh-CN"/>
          <w14:textFill>
            <w14:solidFill>
              <w14:schemeClr w14:val="tx1"/>
            </w14:solidFill>
          </w14:textFill>
        </w:rPr>
        <w:t xml:space="preserve">         </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（中标价</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暂定建筑安装工程费×</w:t>
      </w:r>
      <w:r>
        <w:rPr>
          <w:rFonts w:ascii="Times New Roman" w:hAnsi="Times New Roman"/>
          <w:bCs/>
          <w:color w:val="000000" w:themeColor="text1"/>
          <w:spacing w:val="4"/>
          <w:sz w:val="24"/>
          <w:szCs w:val="24"/>
          <w:highlight w:val="none"/>
          <w14:textFill>
            <w14:solidFill>
              <w14:schemeClr w14:val="tx1"/>
            </w14:solidFill>
          </w14:textFill>
        </w:rPr>
        <w:t>100%</w:t>
      </w:r>
      <w:r>
        <w:rPr>
          <w:rFonts w:hint="eastAsia" w:ascii="Times New Roman" w:hAnsi="Times New Roman"/>
          <w:bCs/>
          <w:color w:val="000000" w:themeColor="text1"/>
          <w:spacing w:val="4"/>
          <w:sz w:val="24"/>
          <w:szCs w:val="24"/>
          <w:highlight w:val="none"/>
          <w14:textFill>
            <w14:solidFill>
              <w14:schemeClr w14:val="tx1"/>
            </w14:solidFill>
          </w14:textFill>
        </w:rPr>
        <w:t>）。</w:t>
      </w:r>
    </w:p>
    <w:p w14:paraId="07BB904E">
      <w:pPr>
        <w:topLinePunct/>
        <w:adjustRightInd w:val="0"/>
        <w:snapToGrid w:val="0"/>
        <w:spacing w:line="360" w:lineRule="auto"/>
        <w:ind w:firstLine="496" w:firstLineChars="200"/>
        <w:rPr>
          <w:rFonts w:ascii="Times New Roman" w:hAnsi="Times New Roman"/>
          <w:bCs/>
          <w:color w:val="000000" w:themeColor="text1"/>
          <w:spacing w:val="4"/>
          <w:kern w:val="44"/>
          <w:sz w:val="24"/>
          <w:szCs w:val="24"/>
          <w:highlight w:val="none"/>
          <w14:textFill>
            <w14:solidFill>
              <w14:schemeClr w14:val="tx1"/>
            </w14:solidFill>
          </w14:textFill>
        </w:rPr>
      </w:pPr>
      <w:r>
        <w:rPr>
          <w:rFonts w:hint="eastAsia" w:ascii="Times New Roman" w:hAnsi="Times New Roman"/>
          <w:bCs/>
          <w:color w:val="000000" w:themeColor="text1"/>
          <w:spacing w:val="4"/>
          <w:kern w:val="44"/>
          <w:sz w:val="24"/>
          <w:szCs w:val="24"/>
          <w:highlight w:val="none"/>
          <w14:textFill>
            <w14:solidFill>
              <w14:schemeClr w14:val="tx1"/>
            </w14:solidFill>
          </w14:textFill>
        </w:rPr>
        <w:t>监理酬金结算按有权审核部门审定的本合同监理人</w:t>
      </w:r>
      <w:r>
        <w:rPr>
          <w:rFonts w:hint="eastAsia" w:ascii="Times New Roman" w:hAnsi="Times New Roman" w:cs="宋体"/>
          <w:color w:val="000000" w:themeColor="text1"/>
          <w:spacing w:val="4"/>
          <w:sz w:val="24"/>
          <w:szCs w:val="24"/>
          <w:highlight w:val="none"/>
          <w14:textFill>
            <w14:solidFill>
              <w14:schemeClr w14:val="tx1"/>
            </w14:solidFill>
          </w14:textFill>
        </w:rPr>
        <w:t>实际监理范围内所有单位工程概算中的</w:t>
      </w:r>
      <w:r>
        <w:rPr>
          <w:rFonts w:hint="eastAsia" w:ascii="Times New Roman" w:hAnsi="Times New Roman"/>
          <w:bCs/>
          <w:color w:val="000000" w:themeColor="text1"/>
          <w:spacing w:val="4"/>
          <w:kern w:val="44"/>
          <w:sz w:val="24"/>
          <w:szCs w:val="24"/>
          <w:highlight w:val="none"/>
          <w14:textFill>
            <w14:solidFill>
              <w14:schemeClr w14:val="tx1"/>
            </w14:solidFill>
          </w14:textFill>
        </w:rPr>
        <w:t>建筑安装工程费之和的</w:t>
      </w:r>
      <w:r>
        <w:rPr>
          <w:rFonts w:ascii="Times New Roman" w:hAnsi="Times New Roman"/>
          <w:bCs/>
          <w:color w:val="000000" w:themeColor="text1"/>
          <w:spacing w:val="4"/>
          <w:kern w:val="44"/>
          <w:sz w:val="24"/>
          <w:szCs w:val="24"/>
          <w:highlight w:val="none"/>
          <w14:textFill>
            <w14:solidFill>
              <w14:schemeClr w14:val="tx1"/>
            </w14:solidFill>
          </w14:textFill>
        </w:rPr>
        <w:t>95%</w:t>
      </w:r>
      <w:r>
        <w:rPr>
          <w:rFonts w:hint="eastAsia" w:ascii="Times New Roman" w:hAnsi="Times New Roman"/>
          <w:bCs/>
          <w:color w:val="000000" w:themeColor="text1"/>
          <w:spacing w:val="4"/>
          <w:kern w:val="44"/>
          <w:sz w:val="24"/>
          <w:szCs w:val="24"/>
          <w:highlight w:val="none"/>
          <w14:textFill>
            <w14:solidFill>
              <w14:schemeClr w14:val="tx1"/>
            </w14:solidFill>
          </w14:textFill>
        </w:rPr>
        <w:t>乘以本合同监理费率计取。</w:t>
      </w:r>
      <w:r>
        <w:rPr>
          <w:rFonts w:hint="eastAsia" w:ascii="Times New Roman" w:hAnsi="Times New Roman"/>
          <w:b/>
          <w:bCs/>
          <w:color w:val="000000" w:themeColor="text1"/>
          <w:spacing w:val="4"/>
          <w:kern w:val="44"/>
          <w:sz w:val="24"/>
          <w:szCs w:val="24"/>
          <w:highlight w:val="none"/>
          <w14:textFill>
            <w14:solidFill>
              <w14:schemeClr w14:val="tx1"/>
            </w14:solidFill>
          </w14:textFill>
        </w:rPr>
        <w:t>监理酬金最终结算价不超过概算批复</w:t>
      </w:r>
      <w:r>
        <w:rPr>
          <w:rFonts w:hint="eastAsia" w:ascii="Times New Roman" w:hAnsi="Times New Roman"/>
          <w:b/>
          <w:bCs/>
          <w:strike w:val="0"/>
          <w:color w:val="000000" w:themeColor="text1"/>
          <w:spacing w:val="4"/>
          <w:kern w:val="44"/>
          <w:sz w:val="24"/>
          <w:szCs w:val="24"/>
          <w:highlight w:val="none"/>
          <w14:textFill>
            <w14:solidFill>
              <w14:schemeClr w14:val="tx1"/>
            </w14:solidFill>
          </w14:textFill>
        </w:rPr>
        <w:t>监理费的</w:t>
      </w:r>
      <w:r>
        <w:rPr>
          <w:rFonts w:hint="default" w:ascii="Times New Roman" w:hAnsi="Times New Roman"/>
          <w:b/>
          <w:bCs/>
          <w:strike w:val="0"/>
          <w:color w:val="000000" w:themeColor="text1"/>
          <w:spacing w:val="4"/>
          <w:kern w:val="44"/>
          <w:sz w:val="24"/>
          <w:szCs w:val="24"/>
          <w:highlight w:val="none"/>
          <w14:textFill>
            <w14:solidFill>
              <w14:schemeClr w14:val="tx1"/>
            </w14:solidFill>
          </w14:textFill>
        </w:rPr>
        <w:t>8</w:t>
      </w:r>
      <w:r>
        <w:rPr>
          <w:rFonts w:hint="eastAsia" w:ascii="Times New Roman" w:hAnsi="Times New Roman"/>
          <w:b/>
          <w:bCs/>
          <w:strike w:val="0"/>
          <w:color w:val="000000" w:themeColor="text1"/>
          <w:spacing w:val="4"/>
          <w:kern w:val="44"/>
          <w:sz w:val="24"/>
          <w:szCs w:val="24"/>
          <w:highlight w:val="none"/>
          <w:lang w:val="en-US" w:eastAsia="zh-CN"/>
          <w14:textFill>
            <w14:solidFill>
              <w14:schemeClr w14:val="tx1"/>
            </w14:solidFill>
          </w14:textFill>
        </w:rPr>
        <w:t>8</w:t>
      </w:r>
      <w:r>
        <w:rPr>
          <w:rFonts w:ascii="Times New Roman" w:hAnsi="Times New Roman"/>
          <w:b/>
          <w:bCs/>
          <w:strike w:val="0"/>
          <w:color w:val="000000" w:themeColor="text1"/>
          <w:spacing w:val="4"/>
          <w:kern w:val="44"/>
          <w:sz w:val="24"/>
          <w:szCs w:val="24"/>
          <w:highlight w:val="none"/>
          <w14:textFill>
            <w14:solidFill>
              <w14:schemeClr w14:val="tx1"/>
            </w14:solidFill>
          </w14:textFill>
        </w:rPr>
        <w:t>%</w:t>
      </w:r>
      <w:r>
        <w:rPr>
          <w:rFonts w:hint="eastAsia" w:ascii="Times New Roman" w:hAnsi="Times New Roman"/>
          <w:bCs/>
          <w:color w:val="000000" w:themeColor="text1"/>
          <w:spacing w:val="4"/>
          <w:kern w:val="44"/>
          <w:sz w:val="24"/>
          <w:szCs w:val="24"/>
          <w:highlight w:val="none"/>
          <w14:textFill>
            <w14:solidFill>
              <w14:schemeClr w14:val="tx1"/>
            </w14:solidFill>
          </w14:textFill>
        </w:rPr>
        <w:t>，并以有权终审部门审定的金额为准。</w:t>
      </w:r>
    </w:p>
    <w:p w14:paraId="3541484A">
      <w:pPr>
        <w:tabs>
          <w:tab w:val="left" w:pos="4680"/>
        </w:tabs>
        <w:topLinePunct/>
        <w:adjustRightInd w:val="0"/>
        <w:snapToGrid w:val="0"/>
        <w:spacing w:line="360" w:lineRule="auto"/>
        <w:ind w:firstLine="498" w:firstLineChars="200"/>
        <w:rPr>
          <w:rFonts w:ascii="Times New Roman" w:hAnsi="Times New Roman"/>
          <w:b/>
          <w:bCs/>
          <w:color w:val="000000" w:themeColor="text1"/>
          <w:spacing w:val="4"/>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本项目概算最终批复后，若按上述计取方式测算的监理酬金超过本合同监理酬金暂定金额10%（不含10%），则超过部分的监理酬金的计取及结算方式由双方另行商定并考虑一定的折扣率</w:t>
      </w:r>
      <w:r>
        <w:rPr>
          <w:rFonts w:ascii="Times New Roman" w:hAnsi="Times New Roman"/>
          <w:b/>
          <w:bCs/>
          <w:color w:val="000000" w:themeColor="text1"/>
          <w:spacing w:val="4"/>
          <w:sz w:val="24"/>
          <w:szCs w:val="24"/>
          <w:highlight w:val="none"/>
          <w14:textFill>
            <w14:solidFill>
              <w14:schemeClr w14:val="tx1"/>
            </w14:solidFill>
          </w14:textFill>
          <w:woUserID w:val="1"/>
        </w:rPr>
        <w:t>，且</w:t>
      </w:r>
      <w:r>
        <w:rPr>
          <w:rFonts w:hint="eastAsia" w:ascii="Times New Roman" w:hAnsi="Times New Roman"/>
          <w:b/>
          <w:bCs/>
          <w:color w:val="000000" w:themeColor="text1"/>
          <w:spacing w:val="4"/>
          <w:kern w:val="44"/>
          <w:sz w:val="24"/>
          <w:szCs w:val="24"/>
          <w:highlight w:val="none"/>
          <w14:textFill>
            <w14:solidFill>
              <w14:schemeClr w14:val="tx1"/>
            </w14:solidFill>
          </w14:textFill>
          <w:woUserID w:val="1"/>
        </w:rPr>
        <w:t>监理酬金最终结算价不超过概算批复监理费的</w:t>
      </w:r>
      <w:r>
        <w:rPr>
          <w:rFonts w:ascii="Times New Roman" w:hAnsi="Times New Roman"/>
          <w:b/>
          <w:bCs/>
          <w:color w:val="000000" w:themeColor="text1"/>
          <w:spacing w:val="4"/>
          <w:kern w:val="44"/>
          <w:sz w:val="24"/>
          <w:szCs w:val="24"/>
          <w:highlight w:val="none"/>
          <w14:textFill>
            <w14:solidFill>
              <w14:schemeClr w14:val="tx1"/>
            </w14:solidFill>
          </w14:textFill>
          <w:woUserID w:val="1"/>
        </w:rPr>
        <w:t>88%</w:t>
      </w:r>
      <w:r>
        <w:rPr>
          <w:rFonts w:ascii="Times New Roman" w:hAnsi="Times New Roman"/>
          <w:b/>
          <w:bCs/>
          <w:color w:val="000000" w:themeColor="text1"/>
          <w:spacing w:val="4"/>
          <w:sz w:val="24"/>
          <w:szCs w:val="24"/>
          <w:highlight w:val="none"/>
          <w14:textFill>
            <w14:solidFill>
              <w14:schemeClr w14:val="tx1"/>
            </w14:solidFill>
          </w14:textFill>
        </w:rPr>
        <w:t>。</w:t>
      </w:r>
    </w:p>
    <w:p w14:paraId="7558049A">
      <w:pPr>
        <w:tabs>
          <w:tab w:val="left" w:pos="4680"/>
        </w:tabs>
        <w:topLinePunct/>
        <w:adjustRightInd w:val="0"/>
        <w:snapToGrid w:val="0"/>
        <w:spacing w:line="360" w:lineRule="auto"/>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3.1.</w:t>
      </w:r>
      <w:r>
        <w:rPr>
          <w:rFonts w:hint="eastAsia" w:ascii="Times New Roman" w:hAnsi="Times New Roman"/>
          <w:b/>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在本合同约定的监理范围内，监理人不得以任何理由要求对附加工作和额外工作计取监理酬金。</w:t>
      </w:r>
    </w:p>
    <w:p w14:paraId="7E6DDD9E">
      <w:pPr>
        <w:topLinePunct/>
        <w:adjustRightInd w:val="0"/>
        <w:snapToGrid w:val="0"/>
        <w:spacing w:line="360" w:lineRule="auto"/>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3.1.</w:t>
      </w:r>
      <w:r>
        <w:rPr>
          <w:rFonts w:hint="eastAsia" w:ascii="Times New Roman" w:hAnsi="Times New Roman"/>
          <w:b/>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在本合同约定的监理范围内，当工程量增加、或设计变更、或设计规模变化时，监理人工作的变化均应视为本合同约定的监理工作，监理酬金总额不再调整。</w:t>
      </w:r>
    </w:p>
    <w:p w14:paraId="2FC3034B">
      <w:pPr>
        <w:topLinePunct/>
        <w:adjustRightInd w:val="0"/>
        <w:snapToGrid w:val="0"/>
        <w:spacing w:line="360" w:lineRule="auto"/>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3.1.</w:t>
      </w:r>
      <w:r>
        <w:rPr>
          <w:rFonts w:hint="eastAsia" w:ascii="Times New Roman" w:hAnsi="Times New Roman"/>
          <w:b/>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本合同约定的服务期间，其各种费率和费用不因物价变动导致监理酬金的增减而给予弥补或调整，双方另有约定的除外。</w:t>
      </w:r>
    </w:p>
    <w:p w14:paraId="62CC7D86">
      <w:pPr>
        <w:topLinePunct/>
        <w:adjustRightInd w:val="0"/>
        <w:snapToGrid w:val="0"/>
        <w:spacing w:line="360" w:lineRule="auto"/>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3.1.</w:t>
      </w:r>
      <w:r>
        <w:rPr>
          <w:rFonts w:hint="eastAsia" w:ascii="Times New Roman" w:hAnsi="Times New Roman"/>
          <w:b/>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在本合同约定的监理范围内，非因监理人原因造成工程延期，致使监理服务期出现延长，监理人的责任期也应相应延长，本合同监理酬金总额不作调整，双方另有约定的除外。</w:t>
      </w:r>
    </w:p>
    <w:p w14:paraId="6CC30859">
      <w:pPr>
        <w:topLinePunct/>
        <w:adjustRightInd w:val="0"/>
        <w:snapToGrid w:val="0"/>
        <w:spacing w:line="360" w:lineRule="auto"/>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3.1.</w:t>
      </w:r>
      <w:r>
        <w:rPr>
          <w:rFonts w:hint="eastAsia" w:ascii="Times New Roman" w:hAnsi="Times New Roman"/>
          <w:b/>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如在工程实施期间，由于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酬金，监理人不得要求额外的费用及任何形式的补偿。</w:t>
      </w:r>
    </w:p>
    <w:p w14:paraId="2F2D6E19">
      <w:pPr>
        <w:topLinePunct/>
        <w:adjustRightInd w:val="0"/>
        <w:snapToGrid w:val="0"/>
        <w:spacing w:line="360" w:lineRule="auto"/>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3.1.</w:t>
      </w:r>
      <w:r>
        <w:rPr>
          <w:rFonts w:hint="eastAsia" w:ascii="Times New Roman" w:hAnsi="Times New Roman"/>
          <w:b/>
          <w:bCs/>
          <w:color w:val="000000" w:themeColor="text1"/>
          <w:spacing w:val="4"/>
          <w:sz w:val="24"/>
          <w:szCs w:val="24"/>
          <w:highlight w:val="none"/>
          <w14:textFill>
            <w14:solidFill>
              <w14:schemeClr w14:val="tx1"/>
            </w14:solidFill>
          </w14:textFill>
        </w:rPr>
        <w:t>7</w:t>
      </w:r>
      <w:r>
        <w:rPr>
          <w:rFonts w:hint="eastAsia" w:ascii="Times New Roman" w:hAnsi="Times New Roman"/>
          <w:bCs/>
          <w:color w:val="000000" w:themeColor="text1"/>
          <w:spacing w:val="4"/>
          <w:sz w:val="24"/>
          <w:szCs w:val="24"/>
          <w:highlight w:val="none"/>
          <w14:textFill>
            <w14:solidFill>
              <w14:schemeClr w14:val="tx1"/>
            </w14:solidFill>
          </w14:textFill>
        </w:rPr>
        <w:t>如在工程实施期间，无论任何原因造成本合同工程中间停工而导致监理人必须二次或多次进出场，监理酬金总额将不会因此而有所调整，相关费用亦已包含在本合同监理酬金之中。因工程中间停工而不退场的，监理人可与委托人协商减少驻场监理人员的数量，但本合同监理酬金总额不作调整。</w:t>
      </w:r>
    </w:p>
    <w:p w14:paraId="1D18DD72">
      <w:pPr>
        <w:topLinePunct/>
        <w:adjustRightInd w:val="0"/>
        <w:snapToGrid w:val="0"/>
        <w:spacing w:line="360" w:lineRule="auto"/>
        <w:ind w:firstLine="498" w:firstLineChars="200"/>
        <w:rPr>
          <w:rFonts w:ascii="Times New Roman" w:hAnsi="Times New Roman"/>
          <w:bCs/>
          <w:color w:val="000000" w:themeColor="text1"/>
          <w:spacing w:val="4"/>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3.1.</w:t>
      </w:r>
      <w:r>
        <w:rPr>
          <w:rFonts w:hint="eastAsia" w:ascii="Times New Roman" w:hAnsi="Times New Roman"/>
          <w:b/>
          <w:bCs/>
          <w:color w:val="000000" w:themeColor="text1"/>
          <w:spacing w:val="4"/>
          <w:sz w:val="24"/>
          <w:szCs w:val="24"/>
          <w:highlight w:val="none"/>
          <w14:textFill>
            <w14:solidFill>
              <w14:schemeClr w14:val="tx1"/>
            </w14:solidFill>
          </w14:textFill>
        </w:rPr>
        <w:t>8</w:t>
      </w:r>
      <w:r>
        <w:rPr>
          <w:rFonts w:hint="eastAsia" w:ascii="Times New Roman" w:hAnsi="Times New Roman"/>
          <w:bCs/>
          <w:color w:val="000000" w:themeColor="text1"/>
          <w:spacing w:val="4"/>
          <w:sz w:val="24"/>
          <w:szCs w:val="24"/>
          <w:highlight w:val="none"/>
          <w14:textFill>
            <w14:solidFill>
              <w14:schemeClr w14:val="tx1"/>
            </w14:solidFill>
          </w14:textFill>
        </w:rPr>
        <w:t>委托人可根据工作需要从监理人的项目部直接抽调造价人员，于工程现场或委托人指定场所协助委托人工作；相关费用已含于监理费用中。</w:t>
      </w:r>
    </w:p>
    <w:p w14:paraId="30F2E155">
      <w:pPr>
        <w:topLinePunct/>
        <w:adjustRightInd w:val="0"/>
        <w:snapToGrid w:val="0"/>
        <w:spacing w:line="360" w:lineRule="auto"/>
        <w:ind w:firstLine="498" w:firstLineChars="200"/>
        <w:outlineLvl w:val="0"/>
        <w:rPr>
          <w:rFonts w:ascii="Times New Roman" w:hAnsi="Times New Roman"/>
          <w:b/>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3.2</w:t>
      </w:r>
      <w:r>
        <w:rPr>
          <w:rFonts w:hint="eastAsia" w:ascii="Times New Roman" w:hAnsi="Times New Roman"/>
          <w:b/>
          <w:color w:val="000000" w:themeColor="text1"/>
          <w:spacing w:val="4"/>
          <w:sz w:val="24"/>
          <w:szCs w:val="24"/>
          <w:highlight w:val="none"/>
          <w14:textFill>
            <w14:solidFill>
              <w14:schemeClr w14:val="tx1"/>
            </w14:solidFill>
          </w14:textFill>
        </w:rPr>
        <w:t>监理酬金</w:t>
      </w:r>
      <w:r>
        <w:rPr>
          <w:rFonts w:ascii="Times New Roman" w:hAnsi="Times New Roman"/>
          <w:b/>
          <w:bCs/>
          <w:color w:val="000000" w:themeColor="text1"/>
          <w:spacing w:val="4"/>
          <w:sz w:val="24"/>
          <w:szCs w:val="24"/>
          <w:highlight w:val="none"/>
          <w14:textFill>
            <w14:solidFill>
              <w14:schemeClr w14:val="tx1"/>
            </w14:solidFill>
          </w14:textFill>
        </w:rPr>
        <w:t>的</w:t>
      </w:r>
      <w:r>
        <w:rPr>
          <w:rFonts w:hint="eastAsia" w:ascii="Times New Roman" w:hAnsi="Times New Roman"/>
          <w:b/>
          <w:bCs/>
          <w:color w:val="000000" w:themeColor="text1"/>
          <w:spacing w:val="4"/>
          <w:sz w:val="24"/>
          <w:szCs w:val="24"/>
          <w:highlight w:val="none"/>
          <w14:textFill>
            <w14:solidFill>
              <w14:schemeClr w14:val="tx1"/>
            </w14:solidFill>
          </w14:textFill>
        </w:rPr>
        <w:t>支付</w:t>
      </w:r>
    </w:p>
    <w:p w14:paraId="46306BC8">
      <w:pPr>
        <w:topLinePunct/>
        <w:adjustRightInd w:val="0"/>
        <w:snapToGrid w:val="0"/>
        <w:spacing w:line="360" w:lineRule="auto"/>
        <w:ind w:firstLine="498" w:firstLineChars="20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3.2.1</w:t>
      </w:r>
      <w:r>
        <w:rPr>
          <w:rFonts w:hint="eastAsia" w:ascii="Times New Roman" w:hAnsi="Times New Roman"/>
          <w:bCs/>
          <w:color w:val="000000" w:themeColor="text1"/>
          <w:spacing w:val="4"/>
          <w:sz w:val="24"/>
          <w:szCs w:val="24"/>
          <w:highlight w:val="none"/>
          <w14:textFill>
            <w14:solidFill>
              <w14:schemeClr w14:val="tx1"/>
            </w14:solidFill>
          </w14:textFill>
        </w:rPr>
        <w:t>监理人必须在本合同签订生效后按合同附件载明的格式向委托人提交履约担保，方可根据完成本合同约定的相关监理工作的情况办理监理酬金支付申请手续</w:t>
      </w:r>
      <w:r>
        <w:rPr>
          <w:rFonts w:hint="eastAsia" w:ascii="Times New Roman" w:hAnsi="Times New Roman"/>
          <w:color w:val="000000" w:themeColor="text1"/>
          <w:spacing w:val="4"/>
          <w:sz w:val="24"/>
          <w:szCs w:val="24"/>
          <w:highlight w:val="none"/>
          <w14:textFill>
            <w14:solidFill>
              <w14:schemeClr w14:val="tx1"/>
            </w14:solidFill>
          </w14:textFill>
        </w:rPr>
        <w:t>。</w:t>
      </w:r>
    </w:p>
    <w:p w14:paraId="16867DD1">
      <w:pPr>
        <w:keepNext w:val="0"/>
        <w:keepLines w:val="0"/>
        <w:widowControl w:val="0"/>
        <w:suppressLineNumbers w:val="0"/>
        <w:topLinePunct/>
        <w:adjustRightInd w:val="0"/>
        <w:snapToGrid w:val="0"/>
        <w:spacing w:before="0" w:beforeAutospacing="0" w:after="0" w:afterAutospacing="0" w:line="360" w:lineRule="auto"/>
        <w:ind w:left="0" w:right="0" w:firstLine="498" w:firstLineChars="200"/>
        <w:jc w:val="both"/>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3.2.2</w:t>
      </w:r>
      <w:r>
        <w:rPr>
          <w:rFonts w:hint="eastAsia" w:ascii="Times New Roman" w:hAnsi="Times New Roman"/>
          <w:b/>
          <w:color w:val="000000" w:themeColor="text1"/>
          <w:spacing w:val="4"/>
          <w:sz w:val="24"/>
          <w:szCs w:val="24"/>
          <w:highlight w:val="none"/>
          <w14:textFill>
            <w14:solidFill>
              <w14:schemeClr w14:val="tx1"/>
            </w14:solidFill>
          </w14:textFill>
        </w:rPr>
        <w:t xml:space="preserve"> </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Times New Roman" w:hAnsi="Times New Roman"/>
          <w:color w:val="000000" w:themeColor="text1"/>
          <w:spacing w:val="4"/>
          <w:kern w:val="0"/>
          <w:sz w:val="24"/>
          <w:szCs w:val="24"/>
          <w:highlight w:val="none"/>
          <w14:textFill>
            <w14:solidFill>
              <w14:schemeClr w14:val="tx1"/>
            </w14:solidFill>
          </w14:textFill>
        </w:rPr>
        <w:t>【适用于中大等业主/使用单位直接付款并签订三方协议的项目】</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委托人受项目业主单位（或项目使用单位）委托，实施本项目建设管理，项目建设资金由项目业主单位（或项目使用单位）负责落实。</w:t>
      </w:r>
      <w:r>
        <w:rPr>
          <w:rFonts w:hint="eastAsia" w:ascii="Times New Roman" w:hAnsi="Times New Roman"/>
          <w:color w:val="000000" w:themeColor="text1"/>
          <w:spacing w:val="4"/>
          <w:kern w:val="0"/>
          <w:sz w:val="24"/>
          <w:szCs w:val="24"/>
          <w:highlight w:val="none"/>
          <w14:textFill>
            <w14:solidFill>
              <w14:schemeClr w14:val="tx1"/>
            </w14:solidFill>
          </w14:textFill>
        </w:rPr>
        <w:t>本合同款项由项目业主单位（或项目使用单位）直接向</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监理人</w:t>
      </w:r>
      <w:r>
        <w:rPr>
          <w:rFonts w:hint="eastAsia" w:ascii="Times New Roman" w:hAnsi="Times New Roman"/>
          <w:color w:val="000000" w:themeColor="text1"/>
          <w:spacing w:val="4"/>
          <w:kern w:val="0"/>
          <w:sz w:val="24"/>
          <w:szCs w:val="24"/>
          <w:highlight w:val="none"/>
          <w14:textFill>
            <w14:solidFill>
              <w14:schemeClr w14:val="tx1"/>
            </w14:solidFill>
          </w14:textFill>
        </w:rPr>
        <w:t>支付，相关付款责任由项目业主单位（或项目使用单位）承担，具体支付方式由</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委托人、监理人</w:t>
      </w:r>
      <w:r>
        <w:rPr>
          <w:rFonts w:hint="eastAsia" w:ascii="Times New Roman" w:hAnsi="Times New Roman"/>
          <w:color w:val="000000" w:themeColor="text1"/>
          <w:spacing w:val="4"/>
          <w:kern w:val="0"/>
          <w:sz w:val="24"/>
          <w:szCs w:val="24"/>
          <w:highlight w:val="none"/>
          <w14:textFill>
            <w14:solidFill>
              <w14:schemeClr w14:val="tx1"/>
            </w14:solidFill>
          </w14:textFill>
        </w:rPr>
        <w:t>、项目业主单位（或项目使用单位）三方另行签订补充协议予以明确。</w:t>
      </w:r>
    </w:p>
    <w:p w14:paraId="5EAB69FD">
      <w:pPr>
        <w:topLinePunct/>
        <w:adjustRightInd w:val="0"/>
        <w:snapToGrid w:val="0"/>
        <w:spacing w:line="360" w:lineRule="auto"/>
        <w:ind w:firstLine="498"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3.2.3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监理人向委托人承诺：保证按照本合同的约定完成本合同监理服务的工作内容且相关的监理服务须达到令委托人满意的程度。监理人如未能</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按《各阶段工作成果文件的要求》（合同附件</w:t>
      </w:r>
      <w:r>
        <w:rPr>
          <w:rFonts w:hint="default" w:ascii="Times New Roman" w:hAnsi="Times New Roman"/>
          <w:bCs/>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）的约定完成相关工作内容的工作成果，或完成的工作成果未能达到约定的支付审核标准，或委托人对监理工作情况的检查结果未能达到约定的令人满意的程度，均视为监理人对该承诺的违反，委托人将（</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有权通知业主单位）在合同监理酬金总额中扣减相关监理服务项目的酬金。监理人对于履行监理职责方面的违约责任按照本合同专用条件第二十六条的相关约定执行。</w:t>
      </w:r>
    </w:p>
    <w:p w14:paraId="6B60EA91">
      <w:pPr>
        <w:topLinePunct/>
        <w:adjustRightInd w:val="0"/>
        <w:snapToGrid w:val="0"/>
        <w:spacing w:line="360" w:lineRule="auto"/>
        <w:ind w:firstLine="498" w:firstLineChars="200"/>
        <w:rPr>
          <w:rFonts w:ascii="Times New Roman" w:hAnsi="Times New Roman"/>
          <w:b/>
          <w:bCs/>
          <w:strike/>
          <w:color w:val="000000" w:themeColor="text1"/>
          <w:spacing w:val="4"/>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 xml:space="preserve">3.2.4  </w:t>
      </w:r>
      <w:r>
        <w:rPr>
          <w:rFonts w:hint="eastAsia" w:ascii="Times New Roman" w:hAnsi="Times New Roman"/>
          <w:b/>
          <w:bCs/>
          <w:color w:val="000000" w:themeColor="text1"/>
          <w:spacing w:val="4"/>
          <w:sz w:val="24"/>
          <w:szCs w:val="24"/>
          <w:highlight w:val="none"/>
          <w14:textFill>
            <w14:solidFill>
              <w14:schemeClr w14:val="tx1"/>
            </w14:solidFill>
          </w14:textFill>
        </w:rPr>
        <w:t>监理酬金的支付方式</w:t>
      </w:r>
    </w:p>
    <w:p w14:paraId="542CB8BB">
      <w:pPr>
        <w:ind w:firstLine="480" w:firstLineChars="200"/>
        <w:jc w:val="left"/>
        <w:rPr>
          <w:rFonts w:ascii="Times New Roman" w:hAnsi="Times New Roman" w:cs="宋体"/>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24"/>
          <w:szCs w:val="24"/>
          <w:highlight w:val="none"/>
          <w:lang w:eastAsia="zh-CN"/>
          <w14:textFill>
            <w14:solidFill>
              <w14:schemeClr w14:val="tx1"/>
            </w14:solidFill>
          </w14:textFill>
        </w:rPr>
        <w:t>☑</w:t>
      </w:r>
      <w:r>
        <w:rPr>
          <w:rFonts w:hint="eastAsia" w:ascii="Times New Roman" w:hAnsi="Times New Roman" w:cs="宋体"/>
          <w:color w:val="000000" w:themeColor="text1"/>
          <w:kern w:val="0"/>
          <w:sz w:val="24"/>
          <w:szCs w:val="24"/>
          <w:highlight w:val="none"/>
          <w14:textFill>
            <w14:solidFill>
              <w14:schemeClr w14:val="tx1"/>
            </w14:solidFill>
          </w14:textFill>
        </w:rPr>
        <w:t>【适用于新建、改建、扩建类项目】</w:t>
      </w:r>
    </w:p>
    <w:tbl>
      <w:tblPr>
        <w:tblStyle w:val="10"/>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925"/>
        <w:gridCol w:w="2723"/>
        <w:gridCol w:w="2058"/>
      </w:tblGrid>
      <w:tr w14:paraId="6DE0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21985420">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b/>
                <w:color w:val="000000" w:themeColor="text1"/>
                <w:kern w:val="0"/>
                <w:szCs w:val="21"/>
                <w:highlight w:val="none"/>
                <w14:textFill>
                  <w14:solidFill>
                    <w14:schemeClr w14:val="tx1"/>
                  </w14:solidFill>
                </w14:textFill>
              </w:rPr>
            </w:pPr>
            <w:r>
              <w:rPr>
                <w:rFonts w:hint="eastAsia" w:ascii="Times New Roman" w:hAnsi="Times New Roman" w:cs="宋体"/>
                <w:b/>
                <w:color w:val="000000" w:themeColor="text1"/>
                <w:kern w:val="0"/>
                <w:szCs w:val="21"/>
                <w:highlight w:val="none"/>
                <w14:textFill>
                  <w14:solidFill>
                    <w14:schemeClr w14:val="tx1"/>
                  </w14:solidFill>
                </w14:textFill>
              </w:rPr>
              <w:t>支付节点</w:t>
            </w:r>
          </w:p>
        </w:tc>
        <w:tc>
          <w:tcPr>
            <w:tcW w:w="2925" w:type="dxa"/>
            <w:tcBorders>
              <w:top w:val="single" w:color="auto" w:sz="4" w:space="0"/>
              <w:left w:val="single" w:color="auto" w:sz="4" w:space="0"/>
              <w:bottom w:val="single" w:color="auto" w:sz="4" w:space="0"/>
              <w:right w:val="single" w:color="auto" w:sz="4" w:space="0"/>
            </w:tcBorders>
            <w:vAlign w:val="center"/>
          </w:tcPr>
          <w:p w14:paraId="32374433">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b/>
                <w:color w:val="000000" w:themeColor="text1"/>
                <w:kern w:val="0"/>
                <w:szCs w:val="21"/>
                <w:highlight w:val="none"/>
                <w14:textFill>
                  <w14:solidFill>
                    <w14:schemeClr w14:val="tx1"/>
                  </w14:solidFill>
                </w14:textFill>
              </w:rPr>
            </w:pPr>
            <w:r>
              <w:rPr>
                <w:rFonts w:hint="eastAsia" w:ascii="Times New Roman" w:hAnsi="Times New Roman" w:cs="宋体"/>
                <w:b/>
                <w:color w:val="000000" w:themeColor="text1"/>
                <w:kern w:val="0"/>
                <w:szCs w:val="21"/>
                <w:highlight w:val="none"/>
                <w14:textFill>
                  <w14:solidFill>
                    <w14:schemeClr w14:val="tx1"/>
                  </w14:solidFill>
                </w14:textFill>
              </w:rPr>
              <w:t>支付条件</w:t>
            </w:r>
          </w:p>
        </w:tc>
        <w:tc>
          <w:tcPr>
            <w:tcW w:w="2723" w:type="dxa"/>
            <w:tcBorders>
              <w:top w:val="single" w:color="auto" w:sz="4" w:space="0"/>
              <w:left w:val="single" w:color="auto" w:sz="4" w:space="0"/>
              <w:bottom w:val="single" w:color="auto" w:sz="4" w:space="0"/>
              <w:right w:val="single" w:color="auto" w:sz="4" w:space="0"/>
            </w:tcBorders>
            <w:vAlign w:val="center"/>
          </w:tcPr>
          <w:p w14:paraId="6B5C880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b/>
                <w:color w:val="000000" w:themeColor="text1"/>
                <w:kern w:val="0"/>
                <w:szCs w:val="21"/>
                <w:highlight w:val="none"/>
                <w14:textFill>
                  <w14:solidFill>
                    <w14:schemeClr w14:val="tx1"/>
                  </w14:solidFill>
                </w14:textFill>
              </w:rPr>
            </w:pPr>
            <w:r>
              <w:rPr>
                <w:rFonts w:hint="eastAsia" w:ascii="Times New Roman" w:hAnsi="Times New Roman" w:cs="宋体"/>
                <w:b/>
                <w:color w:val="000000" w:themeColor="text1"/>
                <w:kern w:val="0"/>
                <w:szCs w:val="21"/>
                <w:highlight w:val="none"/>
                <w14:textFill>
                  <w14:solidFill>
                    <w14:schemeClr w14:val="tx1"/>
                  </w14:solidFill>
                </w14:textFill>
              </w:rPr>
              <w:t>支付比例</w:t>
            </w:r>
          </w:p>
        </w:tc>
        <w:tc>
          <w:tcPr>
            <w:tcW w:w="2058" w:type="dxa"/>
            <w:tcBorders>
              <w:top w:val="single" w:color="auto" w:sz="4" w:space="0"/>
              <w:left w:val="single" w:color="auto" w:sz="4" w:space="0"/>
              <w:bottom w:val="single" w:color="auto" w:sz="4" w:space="0"/>
              <w:right w:val="single" w:color="auto" w:sz="4" w:space="0"/>
            </w:tcBorders>
            <w:vAlign w:val="center"/>
          </w:tcPr>
          <w:p w14:paraId="53C54DE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b/>
                <w:color w:val="000000" w:themeColor="text1"/>
                <w:kern w:val="0"/>
                <w:szCs w:val="21"/>
                <w:highlight w:val="none"/>
                <w14:textFill>
                  <w14:solidFill>
                    <w14:schemeClr w14:val="tx1"/>
                  </w14:solidFill>
                </w14:textFill>
              </w:rPr>
            </w:pPr>
            <w:r>
              <w:rPr>
                <w:rFonts w:hint="eastAsia" w:ascii="Times New Roman" w:hAnsi="Times New Roman" w:cs="宋体"/>
                <w:b/>
                <w:color w:val="000000" w:themeColor="text1"/>
                <w:kern w:val="0"/>
                <w:szCs w:val="21"/>
                <w:highlight w:val="none"/>
                <w14:textFill>
                  <w14:solidFill>
                    <w14:schemeClr w14:val="tx1"/>
                  </w14:solidFill>
                </w14:textFill>
              </w:rPr>
              <w:t>备注</w:t>
            </w:r>
          </w:p>
        </w:tc>
      </w:tr>
      <w:tr w14:paraId="70AA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0BB657C8">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第一期支付</w:t>
            </w:r>
          </w:p>
        </w:tc>
        <w:tc>
          <w:tcPr>
            <w:tcW w:w="2925" w:type="dxa"/>
            <w:tcBorders>
              <w:top w:val="single" w:color="auto" w:sz="4" w:space="0"/>
              <w:left w:val="single" w:color="auto" w:sz="4" w:space="0"/>
              <w:bottom w:val="single" w:color="auto" w:sz="4" w:space="0"/>
              <w:right w:val="single" w:color="auto" w:sz="4" w:space="0"/>
            </w:tcBorders>
            <w:vAlign w:val="center"/>
          </w:tcPr>
          <w:p w14:paraId="7B512940">
            <w:pPr>
              <w:keepNext w:val="0"/>
              <w:keepLines w:val="0"/>
              <w:suppressLineNumbers w:val="0"/>
              <w:spacing w:before="0" w:beforeAutospacing="0" w:after="0" w:afterAutospacing="0"/>
              <w:ind w:left="0" w:right="0"/>
              <w:jc w:val="left"/>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本合同签订生效且监理人提交履约</w:t>
            </w:r>
            <w:r>
              <w:rPr>
                <w:rFonts w:hint="eastAsia" w:ascii="Times New Roman" w:hAnsi="Times New Roman" w:cs="宋体"/>
                <w:color w:val="000000" w:themeColor="text1"/>
                <w:kern w:val="0"/>
                <w:szCs w:val="21"/>
                <w:highlight w:val="none"/>
                <w:lang w:val="en-US" w:eastAsia="zh-CN"/>
                <w14:textFill>
                  <w14:solidFill>
                    <w14:schemeClr w14:val="tx1"/>
                  </w14:solidFill>
                </w14:textFill>
              </w:rPr>
              <w:t>担保</w:t>
            </w:r>
            <w:r>
              <w:rPr>
                <w:rFonts w:hint="eastAsia" w:ascii="Times New Roman" w:hAnsi="Times New Roman" w:cs="宋体"/>
                <w:color w:val="000000" w:themeColor="text1"/>
                <w:kern w:val="0"/>
                <w:szCs w:val="21"/>
                <w:highlight w:val="none"/>
                <w14:textFill>
                  <w14:solidFill>
                    <w14:schemeClr w14:val="tx1"/>
                  </w14:solidFill>
                </w14:textFill>
              </w:rPr>
              <w:t>后，监理人可提交付款申请。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40383F42">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支付至暂定监理酬金的10%</w:t>
            </w:r>
          </w:p>
        </w:tc>
        <w:tc>
          <w:tcPr>
            <w:tcW w:w="2058" w:type="dxa"/>
            <w:tcBorders>
              <w:top w:val="single" w:color="auto" w:sz="4" w:space="0"/>
              <w:left w:val="single" w:color="auto" w:sz="4" w:space="0"/>
              <w:right w:val="single" w:color="auto" w:sz="4" w:space="0"/>
            </w:tcBorders>
            <w:vAlign w:val="center"/>
          </w:tcPr>
          <w:p w14:paraId="4432EF27">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p>
        </w:tc>
      </w:tr>
      <w:tr w14:paraId="66AA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64F52A83">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第二期支付</w:t>
            </w:r>
          </w:p>
        </w:tc>
        <w:tc>
          <w:tcPr>
            <w:tcW w:w="2925" w:type="dxa"/>
            <w:tcBorders>
              <w:top w:val="single" w:color="auto" w:sz="4" w:space="0"/>
              <w:left w:val="single" w:color="auto" w:sz="4" w:space="0"/>
              <w:bottom w:val="single" w:color="auto" w:sz="4" w:space="0"/>
              <w:right w:val="single" w:color="auto" w:sz="4" w:space="0"/>
            </w:tcBorders>
            <w:vAlign w:val="center"/>
          </w:tcPr>
          <w:p w14:paraId="71489724">
            <w:pPr>
              <w:keepNext w:val="0"/>
              <w:keepLines w:val="0"/>
              <w:suppressLineNumbers w:val="0"/>
              <w:spacing w:before="0" w:beforeAutospacing="0" w:after="0" w:afterAutospacing="0"/>
              <w:ind w:left="0" w:right="0"/>
              <w:jc w:val="left"/>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完成基坑支护工程，监理人可提交付款申请。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17D0AEFB">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支付至暂定监理酬金的20%</w:t>
            </w:r>
          </w:p>
        </w:tc>
        <w:tc>
          <w:tcPr>
            <w:tcW w:w="2058" w:type="dxa"/>
            <w:vMerge w:val="restart"/>
            <w:tcBorders>
              <w:left w:val="single" w:color="auto" w:sz="4" w:space="0"/>
              <w:right w:val="single" w:color="auto" w:sz="4" w:space="0"/>
            </w:tcBorders>
          </w:tcPr>
          <w:p w14:paraId="2994A1D0">
            <w:pPr>
              <w:keepNext w:val="0"/>
              <w:keepLines w:val="0"/>
              <w:suppressLineNumbers w:val="0"/>
              <w:spacing w:before="0" w:beforeAutospacing="0" w:after="0" w:afterAutospacing="0"/>
              <w:ind w:left="0" w:right="0"/>
              <w:jc w:val="center"/>
              <w:rPr>
                <w:rFonts w:hint="default" w:ascii="Times New Roman" w:hAnsi="Times New Roman" w:cs="宋体"/>
                <w:strike/>
                <w:color w:val="000000" w:themeColor="text1"/>
                <w:kern w:val="0"/>
                <w:sz w:val="18"/>
                <w:szCs w:val="18"/>
                <w:highlight w:val="none"/>
                <w14:textFill>
                  <w14:solidFill>
                    <w14:schemeClr w14:val="tx1"/>
                  </w14:solidFill>
                </w14:textFill>
              </w:rPr>
            </w:pPr>
          </w:p>
        </w:tc>
      </w:tr>
      <w:tr w14:paraId="7519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75B7F448">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第三期支付</w:t>
            </w:r>
          </w:p>
        </w:tc>
        <w:tc>
          <w:tcPr>
            <w:tcW w:w="2925" w:type="dxa"/>
            <w:tcBorders>
              <w:top w:val="single" w:color="auto" w:sz="4" w:space="0"/>
              <w:left w:val="single" w:color="auto" w:sz="4" w:space="0"/>
              <w:bottom w:val="single" w:color="auto" w:sz="4" w:space="0"/>
              <w:right w:val="single" w:color="auto" w:sz="4" w:space="0"/>
            </w:tcBorders>
            <w:vAlign w:val="center"/>
          </w:tcPr>
          <w:p w14:paraId="573A001B">
            <w:pPr>
              <w:keepNext w:val="0"/>
              <w:keepLines w:val="0"/>
              <w:suppressLineNumbers w:val="0"/>
              <w:spacing w:before="0" w:beforeAutospacing="0" w:after="0" w:afterAutospacing="0"/>
              <w:ind w:left="0" w:right="0"/>
              <w:jc w:val="left"/>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完成土石方工程，监理人可提交付款申请。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3B26F81F">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支付至暂定监理酬金的30%</w:t>
            </w:r>
          </w:p>
        </w:tc>
        <w:tc>
          <w:tcPr>
            <w:tcW w:w="2058" w:type="dxa"/>
            <w:vMerge w:val="continue"/>
            <w:tcBorders>
              <w:left w:val="single" w:color="auto" w:sz="4" w:space="0"/>
              <w:right w:val="single" w:color="auto" w:sz="4" w:space="0"/>
            </w:tcBorders>
          </w:tcPr>
          <w:p w14:paraId="62ED017E">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p>
        </w:tc>
      </w:tr>
      <w:tr w14:paraId="65FE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2D0EBFE5">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第四期支付</w:t>
            </w:r>
          </w:p>
        </w:tc>
        <w:tc>
          <w:tcPr>
            <w:tcW w:w="2925" w:type="dxa"/>
            <w:tcBorders>
              <w:top w:val="single" w:color="auto" w:sz="4" w:space="0"/>
              <w:left w:val="single" w:color="auto" w:sz="4" w:space="0"/>
              <w:bottom w:val="single" w:color="auto" w:sz="4" w:space="0"/>
              <w:right w:val="single" w:color="auto" w:sz="4" w:space="0"/>
            </w:tcBorders>
            <w:vAlign w:val="center"/>
          </w:tcPr>
          <w:p w14:paraId="1358A60F">
            <w:pPr>
              <w:keepNext w:val="0"/>
              <w:keepLines w:val="0"/>
              <w:suppressLineNumbers w:val="0"/>
              <w:spacing w:before="0" w:beforeAutospacing="0" w:after="0" w:afterAutospacing="0"/>
              <w:ind w:left="0" w:right="0"/>
              <w:jc w:val="left"/>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主体结构封顶后，监理人可提交付款申请。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0FF7C002">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支付至暂定监理酬金的50%</w:t>
            </w:r>
          </w:p>
        </w:tc>
        <w:tc>
          <w:tcPr>
            <w:tcW w:w="2058" w:type="dxa"/>
            <w:vMerge w:val="continue"/>
            <w:tcBorders>
              <w:left w:val="single" w:color="auto" w:sz="4" w:space="0"/>
              <w:right w:val="single" w:color="auto" w:sz="4" w:space="0"/>
            </w:tcBorders>
          </w:tcPr>
          <w:p w14:paraId="6692CCC7">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p>
        </w:tc>
      </w:tr>
      <w:tr w14:paraId="1CBD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70C659EC">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第五期支付</w:t>
            </w:r>
          </w:p>
        </w:tc>
        <w:tc>
          <w:tcPr>
            <w:tcW w:w="2925" w:type="dxa"/>
            <w:tcBorders>
              <w:top w:val="single" w:color="auto" w:sz="4" w:space="0"/>
              <w:left w:val="single" w:color="auto" w:sz="4" w:space="0"/>
              <w:bottom w:val="single" w:color="auto" w:sz="4" w:space="0"/>
              <w:right w:val="single" w:color="auto" w:sz="4" w:space="0"/>
            </w:tcBorders>
            <w:vAlign w:val="center"/>
          </w:tcPr>
          <w:p w14:paraId="7BD82F37">
            <w:pPr>
              <w:keepNext w:val="0"/>
              <w:keepLines w:val="0"/>
              <w:suppressLineNumbers w:val="0"/>
              <w:spacing w:before="0" w:beforeAutospacing="0" w:after="0" w:afterAutospacing="0"/>
              <w:ind w:left="0" w:right="0"/>
              <w:jc w:val="left"/>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本合同范围内的建设项目实体完工，监理人可提交付款申请。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2761FD4E">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支付至暂定监理酬金的</w:t>
            </w:r>
            <w:r>
              <w:rPr>
                <w:rFonts w:hint="default" w:ascii="Times New Roman" w:hAnsi="Times New Roman" w:cs="宋体"/>
                <w:color w:val="000000" w:themeColor="text1"/>
                <w:kern w:val="0"/>
                <w:szCs w:val="21"/>
                <w:highlight w:val="none"/>
                <w14:textFill>
                  <w14:solidFill>
                    <w14:schemeClr w14:val="tx1"/>
                  </w14:solidFill>
                </w14:textFill>
              </w:rPr>
              <w:t>68%</w:t>
            </w:r>
            <w:r>
              <w:rPr>
                <w:rFonts w:hint="eastAsia" w:ascii="Times New Roman" w:hAnsi="Times New Roman" w:cs="宋体"/>
                <w:color w:val="000000" w:themeColor="text1"/>
                <w:kern w:val="0"/>
                <w:szCs w:val="21"/>
                <w:highlight w:val="none"/>
                <w14:textFill>
                  <w14:solidFill>
                    <w14:schemeClr w14:val="tx1"/>
                  </w14:solidFill>
                </w14:textFill>
              </w:rPr>
              <w:t>；并视检测（监测）工作质量情况予以支付暂定监理酬金的</w:t>
            </w:r>
            <w:r>
              <w:rPr>
                <w:rFonts w:hint="default" w:ascii="Times New Roman" w:hAnsi="Times New Roman" w:cs="宋体"/>
                <w:color w:val="000000" w:themeColor="text1"/>
                <w:kern w:val="0"/>
                <w:szCs w:val="21"/>
                <w:highlight w:val="none"/>
                <w14:textFill>
                  <w14:solidFill>
                    <w14:schemeClr w14:val="tx1"/>
                  </w14:solidFill>
                </w14:textFill>
              </w:rPr>
              <w:t>2%</w:t>
            </w:r>
          </w:p>
        </w:tc>
        <w:tc>
          <w:tcPr>
            <w:tcW w:w="2058" w:type="dxa"/>
            <w:vMerge w:val="continue"/>
            <w:tcBorders>
              <w:left w:val="single" w:color="auto" w:sz="4" w:space="0"/>
              <w:bottom w:val="single" w:color="auto" w:sz="4" w:space="0"/>
              <w:right w:val="single" w:color="auto" w:sz="4" w:space="0"/>
            </w:tcBorders>
          </w:tcPr>
          <w:p w14:paraId="6621406A">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p>
        </w:tc>
      </w:tr>
      <w:tr w14:paraId="7AF6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14:paraId="3F3E65FE">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第六期支付</w:t>
            </w:r>
          </w:p>
        </w:tc>
        <w:tc>
          <w:tcPr>
            <w:tcW w:w="2925" w:type="dxa"/>
            <w:tcBorders>
              <w:top w:val="single" w:color="auto" w:sz="4" w:space="0"/>
              <w:left w:val="single" w:color="auto" w:sz="4" w:space="0"/>
              <w:bottom w:val="single" w:color="auto" w:sz="4" w:space="0"/>
              <w:right w:val="single" w:color="auto" w:sz="4" w:space="0"/>
            </w:tcBorders>
            <w:vAlign w:val="center"/>
          </w:tcPr>
          <w:p w14:paraId="42A78F0A">
            <w:pPr>
              <w:keepNext w:val="0"/>
              <w:keepLines w:val="0"/>
              <w:suppressLineNumbers w:val="0"/>
              <w:spacing w:before="0" w:beforeAutospacing="0" w:after="0" w:afterAutospacing="0"/>
              <w:ind w:left="0" w:right="0"/>
              <w:jc w:val="left"/>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本合同范围内所有工程项目完成竣工联合验收取得批复意见后，监理人可提交付款申请。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33BE3F00">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支付至暂定监理酬金的80%</w:t>
            </w:r>
          </w:p>
        </w:tc>
        <w:tc>
          <w:tcPr>
            <w:tcW w:w="2058" w:type="dxa"/>
            <w:tcBorders>
              <w:top w:val="single" w:color="auto" w:sz="4" w:space="0"/>
              <w:left w:val="single" w:color="auto" w:sz="4" w:space="0"/>
              <w:bottom w:val="single" w:color="auto" w:sz="4" w:space="0"/>
              <w:right w:val="single" w:color="auto" w:sz="4" w:space="0"/>
            </w:tcBorders>
          </w:tcPr>
          <w:p w14:paraId="07B2B3CA">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p>
        </w:tc>
      </w:tr>
      <w:tr w14:paraId="659D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14:paraId="7D039C9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highlight w:val="none"/>
                <w14:textFill>
                  <w14:solidFill>
                    <w14:schemeClr w14:val="tx1"/>
                  </w14:solidFill>
                </w14:textFill>
              </w:rPr>
              <w:t>第七期支付（竣工结算阶段酬金支付）</w:t>
            </w:r>
          </w:p>
        </w:tc>
        <w:tc>
          <w:tcPr>
            <w:tcW w:w="2925" w:type="dxa"/>
            <w:tcBorders>
              <w:top w:val="single" w:color="auto" w:sz="4" w:space="0"/>
              <w:left w:val="single" w:color="auto" w:sz="4" w:space="0"/>
              <w:bottom w:val="single" w:color="auto" w:sz="4" w:space="0"/>
              <w:right w:val="single" w:color="auto" w:sz="4" w:space="0"/>
            </w:tcBorders>
            <w:vAlign w:val="center"/>
          </w:tcPr>
          <w:p w14:paraId="465BFAB6">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bCs/>
                <w:snapToGrid w:val="0"/>
                <w:color w:val="000000" w:themeColor="text1"/>
                <w:spacing w:val="4"/>
                <w:szCs w:val="21"/>
                <w:highlight w:val="none"/>
                <w14:textFill>
                  <w14:solidFill>
                    <w14:schemeClr w14:val="tx1"/>
                  </w14:solidFill>
                </w14:textFill>
              </w:rPr>
            </w:pPr>
            <w:r>
              <w:rPr>
                <w:rFonts w:hint="eastAsia" w:ascii="Times New Roman" w:hAnsi="Times New Roman" w:cs="宋体"/>
                <w:color w:val="000000" w:themeColor="text1"/>
                <w:highlight w:val="none"/>
                <w14:textFill>
                  <w14:solidFill>
                    <w14:schemeClr w14:val="tx1"/>
                  </w14:solidFill>
                </w14:textFill>
              </w:rPr>
              <w:t>完成工程竣工结算审核工作，且工程竣工结算经有权终审部门审定后，由委托人对监理人结算审核工作质量情况进行考评（考评细则详见附件</w:t>
            </w:r>
            <w:r>
              <w:rPr>
                <w:rFonts w:hint="default" w:ascii="Times New Roman" w:hAnsi="Times New Roman" w:cs="宋体"/>
                <w:color w:val="000000" w:themeColor="text1"/>
                <w:highlight w:val="none"/>
                <w14:textFill>
                  <w14:solidFill>
                    <w14:schemeClr w14:val="tx1"/>
                  </w14:solidFill>
                </w14:textFill>
              </w:rPr>
              <w:t>12</w:t>
            </w:r>
            <w:r>
              <w:rPr>
                <w:rFonts w:hint="eastAsia" w:ascii="Times New Roman" w:hAnsi="Times New Roman" w:cs="宋体"/>
                <w:color w:val="000000" w:themeColor="text1"/>
                <w:highlight w:val="none"/>
                <w14:textFill>
                  <w14:solidFill>
                    <w14:schemeClr w14:val="tx1"/>
                  </w14:solidFill>
                </w14:textFill>
              </w:rPr>
              <w:t>《结算审核工作质量情况考评细则》），视考评情况予以支付相应比例监理酬金。</w:t>
            </w:r>
          </w:p>
        </w:tc>
        <w:tc>
          <w:tcPr>
            <w:tcW w:w="2723" w:type="dxa"/>
            <w:tcBorders>
              <w:top w:val="single" w:color="auto" w:sz="4" w:space="0"/>
              <w:left w:val="single" w:color="auto" w:sz="4" w:space="0"/>
              <w:bottom w:val="single" w:color="auto" w:sz="4" w:space="0"/>
              <w:right w:val="single" w:color="auto" w:sz="4" w:space="0"/>
            </w:tcBorders>
            <w:vAlign w:val="center"/>
          </w:tcPr>
          <w:p w14:paraId="44E2BC54">
            <w:pPr>
              <w:keepNext w:val="0"/>
              <w:keepLines w:val="0"/>
              <w:suppressLineNumbers w:val="0"/>
              <w:spacing w:before="0" w:beforeAutospacing="0" w:after="0" w:afterAutospacing="0" w:line="300" w:lineRule="exact"/>
              <w:ind w:left="0" w:right="0"/>
              <w:rPr>
                <w:rFonts w:hint="default" w:ascii="Times New Roman" w:hAnsi="Times New Roman" w:cs="宋体"/>
                <w:color w:val="000000" w:themeColor="text1"/>
                <w:highlight w:val="none"/>
                <w14:textFill>
                  <w14:solidFill>
                    <w14:schemeClr w14:val="tx1"/>
                  </w14:solidFill>
                </w14:textFill>
              </w:rPr>
            </w:pPr>
            <w:r>
              <w:rPr>
                <w:rFonts w:hint="eastAsia" w:ascii="Times New Roman" w:hAnsi="Times New Roman" w:cs="宋体"/>
                <w:color w:val="000000" w:themeColor="text1"/>
                <w:highlight w:val="none"/>
                <w14:textFill>
                  <w14:solidFill>
                    <w14:schemeClr w14:val="tx1"/>
                  </w14:solidFill>
                </w14:textFill>
              </w:rPr>
              <w:t>（</w:t>
            </w:r>
            <w:r>
              <w:rPr>
                <w:rFonts w:hint="default" w:ascii="Times New Roman" w:hAnsi="Times New Roman" w:cs="宋体"/>
                <w:color w:val="000000" w:themeColor="text1"/>
                <w:highlight w:val="none"/>
                <w14:textFill>
                  <w14:solidFill>
                    <w14:schemeClr w14:val="tx1"/>
                  </w14:solidFill>
                </w14:textFill>
              </w:rPr>
              <w:t>1</w:t>
            </w:r>
            <w:r>
              <w:rPr>
                <w:rFonts w:hint="eastAsia" w:ascii="Times New Roman" w:hAnsi="Times New Roman" w:cs="宋体"/>
                <w:color w:val="000000" w:themeColor="text1"/>
                <w:highlight w:val="none"/>
                <w14:textFill>
                  <w14:solidFill>
                    <w14:schemeClr w14:val="tx1"/>
                  </w14:solidFill>
                </w14:textFill>
              </w:rPr>
              <w:t>）结算审核工作质量最终总得分高于</w:t>
            </w:r>
            <w:r>
              <w:rPr>
                <w:rFonts w:hint="default" w:ascii="Times New Roman" w:hAnsi="Times New Roman" w:cs="宋体"/>
                <w:color w:val="000000" w:themeColor="text1"/>
                <w:highlight w:val="none"/>
                <w14:textFill>
                  <w14:solidFill>
                    <w14:schemeClr w14:val="tx1"/>
                  </w14:solidFill>
                </w14:textFill>
              </w:rPr>
              <w:t>95</w:t>
            </w:r>
            <w:r>
              <w:rPr>
                <w:rFonts w:hint="eastAsia" w:ascii="Times New Roman" w:hAnsi="Times New Roman" w:cs="宋体"/>
                <w:color w:val="000000" w:themeColor="text1"/>
                <w:highlight w:val="none"/>
                <w14:textFill>
                  <w14:solidFill>
                    <w14:schemeClr w14:val="tx1"/>
                  </w14:solidFill>
                </w14:textFill>
              </w:rPr>
              <w:t>分（含本数）时，支付暂定监理酬金的</w:t>
            </w:r>
            <w:r>
              <w:rPr>
                <w:rFonts w:hint="default" w:ascii="Times New Roman" w:hAnsi="Times New Roman" w:cs="宋体"/>
                <w:color w:val="000000" w:themeColor="text1"/>
                <w:highlight w:val="none"/>
                <w14:textFill>
                  <w14:solidFill>
                    <w14:schemeClr w14:val="tx1"/>
                  </w14:solidFill>
                </w14:textFill>
              </w:rPr>
              <w:t>10%</w:t>
            </w:r>
            <w:r>
              <w:rPr>
                <w:rFonts w:hint="eastAsia" w:ascii="Times New Roman" w:hAnsi="Times New Roman" w:cs="宋体"/>
                <w:color w:val="000000" w:themeColor="text1"/>
                <w:highlight w:val="none"/>
                <w14:textFill>
                  <w14:solidFill>
                    <w14:schemeClr w14:val="tx1"/>
                  </w14:solidFill>
                </w14:textFill>
              </w:rPr>
              <w:t>；</w:t>
            </w:r>
          </w:p>
          <w:p w14:paraId="773453EF">
            <w:pPr>
              <w:keepNext w:val="0"/>
              <w:keepLines w:val="0"/>
              <w:suppressLineNumbers w:val="0"/>
              <w:spacing w:before="0" w:beforeAutospacing="0" w:after="0" w:afterAutospacing="0" w:line="300" w:lineRule="exact"/>
              <w:ind w:left="0" w:right="0"/>
              <w:rPr>
                <w:rFonts w:hint="default" w:ascii="Times New Roman" w:hAnsi="Times New Roman" w:cs="宋体"/>
                <w:color w:val="000000" w:themeColor="text1"/>
                <w:highlight w:val="none"/>
                <w14:textFill>
                  <w14:solidFill>
                    <w14:schemeClr w14:val="tx1"/>
                  </w14:solidFill>
                </w14:textFill>
              </w:rPr>
            </w:pPr>
            <w:r>
              <w:rPr>
                <w:rFonts w:hint="eastAsia" w:ascii="Times New Roman" w:hAnsi="Times New Roman" w:cs="宋体"/>
                <w:color w:val="000000" w:themeColor="text1"/>
                <w:highlight w:val="none"/>
                <w14:textFill>
                  <w14:solidFill>
                    <w14:schemeClr w14:val="tx1"/>
                  </w14:solidFill>
                </w14:textFill>
              </w:rPr>
              <w:t>（</w:t>
            </w:r>
            <w:r>
              <w:rPr>
                <w:rFonts w:hint="default" w:ascii="Times New Roman" w:hAnsi="Times New Roman" w:cs="宋体"/>
                <w:color w:val="000000" w:themeColor="text1"/>
                <w:highlight w:val="none"/>
                <w14:textFill>
                  <w14:solidFill>
                    <w14:schemeClr w14:val="tx1"/>
                  </w14:solidFill>
                </w14:textFill>
              </w:rPr>
              <w:t>2</w:t>
            </w:r>
            <w:r>
              <w:rPr>
                <w:rFonts w:hint="eastAsia" w:ascii="Times New Roman" w:hAnsi="Times New Roman" w:cs="宋体"/>
                <w:color w:val="000000" w:themeColor="text1"/>
                <w:highlight w:val="none"/>
                <w14:textFill>
                  <w14:solidFill>
                    <w14:schemeClr w14:val="tx1"/>
                  </w14:solidFill>
                </w14:textFill>
              </w:rPr>
              <w:t>）结算审核工作质量最终总得分高于</w:t>
            </w:r>
            <w:r>
              <w:rPr>
                <w:rFonts w:hint="default" w:ascii="Times New Roman" w:hAnsi="Times New Roman" w:cs="宋体"/>
                <w:color w:val="000000" w:themeColor="text1"/>
                <w:highlight w:val="none"/>
                <w14:textFill>
                  <w14:solidFill>
                    <w14:schemeClr w14:val="tx1"/>
                  </w14:solidFill>
                </w14:textFill>
              </w:rPr>
              <w:t>90</w:t>
            </w:r>
            <w:r>
              <w:rPr>
                <w:rFonts w:hint="eastAsia" w:ascii="Times New Roman" w:hAnsi="Times New Roman" w:cs="宋体"/>
                <w:color w:val="000000" w:themeColor="text1"/>
                <w:highlight w:val="none"/>
                <w14:textFill>
                  <w14:solidFill>
                    <w14:schemeClr w14:val="tx1"/>
                  </w14:solidFill>
                </w14:textFill>
              </w:rPr>
              <w:t>分（含本数）低于</w:t>
            </w:r>
            <w:r>
              <w:rPr>
                <w:rFonts w:hint="default" w:ascii="Times New Roman" w:hAnsi="Times New Roman" w:cs="宋体"/>
                <w:color w:val="000000" w:themeColor="text1"/>
                <w:highlight w:val="none"/>
                <w14:textFill>
                  <w14:solidFill>
                    <w14:schemeClr w14:val="tx1"/>
                  </w14:solidFill>
                </w14:textFill>
              </w:rPr>
              <w:t>95</w:t>
            </w:r>
            <w:r>
              <w:rPr>
                <w:rFonts w:hint="eastAsia" w:ascii="Times New Roman" w:hAnsi="Times New Roman" w:cs="宋体"/>
                <w:color w:val="000000" w:themeColor="text1"/>
                <w:highlight w:val="none"/>
                <w14:textFill>
                  <w14:solidFill>
                    <w14:schemeClr w14:val="tx1"/>
                  </w14:solidFill>
                </w14:textFill>
              </w:rPr>
              <w:t>分时，支付暂定监理酬金的</w:t>
            </w:r>
            <w:r>
              <w:rPr>
                <w:rFonts w:hint="default" w:ascii="Times New Roman" w:hAnsi="Times New Roman" w:cs="宋体"/>
                <w:color w:val="000000" w:themeColor="text1"/>
                <w:highlight w:val="none"/>
                <w14:textFill>
                  <w14:solidFill>
                    <w14:schemeClr w14:val="tx1"/>
                  </w14:solidFill>
                </w14:textFill>
              </w:rPr>
              <w:t>8%</w:t>
            </w:r>
            <w:r>
              <w:rPr>
                <w:rFonts w:hint="eastAsia" w:ascii="Times New Roman" w:hAnsi="Times New Roman" w:cs="宋体"/>
                <w:color w:val="000000" w:themeColor="text1"/>
                <w:highlight w:val="none"/>
                <w14:textFill>
                  <w14:solidFill>
                    <w14:schemeClr w14:val="tx1"/>
                  </w14:solidFill>
                </w14:textFill>
              </w:rPr>
              <w:t>；</w:t>
            </w:r>
          </w:p>
          <w:p w14:paraId="406E0344">
            <w:pPr>
              <w:keepNext w:val="0"/>
              <w:keepLines w:val="0"/>
              <w:suppressLineNumbers w:val="0"/>
              <w:spacing w:before="0" w:beforeAutospacing="0" w:after="0" w:afterAutospacing="0" w:line="300" w:lineRule="exact"/>
              <w:ind w:left="0" w:right="0"/>
              <w:rPr>
                <w:rFonts w:hint="default" w:ascii="Times New Roman" w:hAnsi="Times New Roman" w:cs="宋体"/>
                <w:color w:val="000000" w:themeColor="text1"/>
                <w:highlight w:val="none"/>
                <w14:textFill>
                  <w14:solidFill>
                    <w14:schemeClr w14:val="tx1"/>
                  </w14:solidFill>
                </w14:textFill>
              </w:rPr>
            </w:pPr>
            <w:r>
              <w:rPr>
                <w:rFonts w:hint="eastAsia" w:ascii="Times New Roman" w:hAnsi="Times New Roman" w:cs="宋体"/>
                <w:color w:val="000000" w:themeColor="text1"/>
                <w:highlight w:val="none"/>
                <w14:textFill>
                  <w14:solidFill>
                    <w14:schemeClr w14:val="tx1"/>
                  </w14:solidFill>
                </w14:textFill>
              </w:rPr>
              <w:t>（</w:t>
            </w:r>
            <w:r>
              <w:rPr>
                <w:rFonts w:hint="default" w:ascii="Times New Roman" w:hAnsi="Times New Roman" w:cs="宋体"/>
                <w:color w:val="000000" w:themeColor="text1"/>
                <w:highlight w:val="none"/>
                <w14:textFill>
                  <w14:solidFill>
                    <w14:schemeClr w14:val="tx1"/>
                  </w14:solidFill>
                </w14:textFill>
              </w:rPr>
              <w:t>3</w:t>
            </w:r>
            <w:r>
              <w:rPr>
                <w:rFonts w:hint="eastAsia" w:ascii="Times New Roman" w:hAnsi="Times New Roman" w:cs="宋体"/>
                <w:color w:val="000000" w:themeColor="text1"/>
                <w:highlight w:val="none"/>
                <w14:textFill>
                  <w14:solidFill>
                    <w14:schemeClr w14:val="tx1"/>
                  </w14:solidFill>
                </w14:textFill>
              </w:rPr>
              <w:t>）结算审核工作质量最终总得分高于</w:t>
            </w:r>
            <w:r>
              <w:rPr>
                <w:rFonts w:hint="default" w:ascii="Times New Roman" w:hAnsi="Times New Roman" w:cs="宋体"/>
                <w:color w:val="000000" w:themeColor="text1"/>
                <w:highlight w:val="none"/>
                <w14:textFill>
                  <w14:solidFill>
                    <w14:schemeClr w14:val="tx1"/>
                  </w14:solidFill>
                </w14:textFill>
              </w:rPr>
              <w:t>80</w:t>
            </w:r>
            <w:r>
              <w:rPr>
                <w:rFonts w:hint="eastAsia" w:ascii="Times New Roman" w:hAnsi="Times New Roman" w:cs="宋体"/>
                <w:color w:val="000000" w:themeColor="text1"/>
                <w:highlight w:val="none"/>
                <w14:textFill>
                  <w14:solidFill>
                    <w14:schemeClr w14:val="tx1"/>
                  </w14:solidFill>
                </w14:textFill>
              </w:rPr>
              <w:t>分（含本数）低于</w:t>
            </w:r>
            <w:r>
              <w:rPr>
                <w:rFonts w:hint="default" w:ascii="Times New Roman" w:hAnsi="Times New Roman" w:cs="宋体"/>
                <w:color w:val="000000" w:themeColor="text1"/>
                <w:highlight w:val="none"/>
                <w14:textFill>
                  <w14:solidFill>
                    <w14:schemeClr w14:val="tx1"/>
                  </w14:solidFill>
                </w14:textFill>
              </w:rPr>
              <w:t>90</w:t>
            </w:r>
            <w:r>
              <w:rPr>
                <w:rFonts w:hint="eastAsia" w:ascii="Times New Roman" w:hAnsi="Times New Roman" w:cs="宋体"/>
                <w:color w:val="000000" w:themeColor="text1"/>
                <w:highlight w:val="none"/>
                <w14:textFill>
                  <w14:solidFill>
                    <w14:schemeClr w14:val="tx1"/>
                  </w14:solidFill>
                </w14:textFill>
              </w:rPr>
              <w:t>分时，支付暂定监理酬金的</w:t>
            </w:r>
            <w:r>
              <w:rPr>
                <w:rFonts w:hint="default" w:ascii="Times New Roman" w:hAnsi="Times New Roman" w:cs="宋体"/>
                <w:color w:val="000000" w:themeColor="text1"/>
                <w:highlight w:val="none"/>
                <w14:textFill>
                  <w14:solidFill>
                    <w14:schemeClr w14:val="tx1"/>
                  </w14:solidFill>
                </w14:textFill>
              </w:rPr>
              <w:t>6%</w:t>
            </w:r>
            <w:r>
              <w:rPr>
                <w:rFonts w:hint="eastAsia" w:ascii="Times New Roman" w:hAnsi="Times New Roman" w:cs="宋体"/>
                <w:color w:val="000000" w:themeColor="text1"/>
                <w:highlight w:val="none"/>
                <w14:textFill>
                  <w14:solidFill>
                    <w14:schemeClr w14:val="tx1"/>
                  </w14:solidFill>
                </w14:textFill>
              </w:rPr>
              <w:t>；</w:t>
            </w:r>
          </w:p>
          <w:p w14:paraId="2F29D371">
            <w:pPr>
              <w:keepNext w:val="0"/>
              <w:keepLines w:val="0"/>
              <w:suppressLineNumbers w:val="0"/>
              <w:spacing w:before="0" w:beforeAutospacing="0" w:after="0" w:afterAutospacing="0" w:line="300" w:lineRule="exact"/>
              <w:ind w:left="0" w:right="0"/>
              <w:rPr>
                <w:rFonts w:hint="default" w:ascii="Times New Roman" w:hAnsi="Times New Roman" w:cs="宋体"/>
                <w:color w:val="000000" w:themeColor="text1"/>
                <w:highlight w:val="none"/>
                <w14:textFill>
                  <w14:solidFill>
                    <w14:schemeClr w14:val="tx1"/>
                  </w14:solidFill>
                </w14:textFill>
              </w:rPr>
            </w:pPr>
            <w:r>
              <w:rPr>
                <w:rFonts w:hint="eastAsia" w:ascii="Times New Roman" w:hAnsi="Times New Roman" w:cs="宋体"/>
                <w:color w:val="000000" w:themeColor="text1"/>
                <w:highlight w:val="none"/>
                <w14:textFill>
                  <w14:solidFill>
                    <w14:schemeClr w14:val="tx1"/>
                  </w14:solidFill>
                </w14:textFill>
              </w:rPr>
              <w:t>（</w:t>
            </w:r>
            <w:r>
              <w:rPr>
                <w:rFonts w:hint="default" w:ascii="Times New Roman" w:hAnsi="Times New Roman" w:cs="宋体"/>
                <w:color w:val="000000" w:themeColor="text1"/>
                <w:highlight w:val="none"/>
                <w14:textFill>
                  <w14:solidFill>
                    <w14:schemeClr w14:val="tx1"/>
                  </w14:solidFill>
                </w14:textFill>
              </w:rPr>
              <w:t>4</w:t>
            </w:r>
            <w:r>
              <w:rPr>
                <w:rFonts w:hint="eastAsia" w:ascii="Times New Roman" w:hAnsi="Times New Roman" w:cs="宋体"/>
                <w:color w:val="000000" w:themeColor="text1"/>
                <w:highlight w:val="none"/>
                <w14:textFill>
                  <w14:solidFill>
                    <w14:schemeClr w14:val="tx1"/>
                  </w14:solidFill>
                </w14:textFill>
              </w:rPr>
              <w:t>）结算审核工作质量最终总得分低于</w:t>
            </w:r>
            <w:r>
              <w:rPr>
                <w:rFonts w:hint="default" w:ascii="Times New Roman" w:hAnsi="Times New Roman" w:cs="宋体"/>
                <w:color w:val="000000" w:themeColor="text1"/>
                <w:highlight w:val="none"/>
                <w14:textFill>
                  <w14:solidFill>
                    <w14:schemeClr w14:val="tx1"/>
                  </w14:solidFill>
                </w14:textFill>
              </w:rPr>
              <w:t>80</w:t>
            </w:r>
            <w:r>
              <w:rPr>
                <w:rFonts w:hint="eastAsia" w:ascii="Times New Roman" w:hAnsi="Times New Roman" w:cs="宋体"/>
                <w:color w:val="000000" w:themeColor="text1"/>
                <w:highlight w:val="none"/>
                <w14:textFill>
                  <w14:solidFill>
                    <w14:schemeClr w14:val="tx1"/>
                  </w14:solidFill>
                </w14:textFill>
              </w:rPr>
              <w:t>分时，本期监理酬金不予支付。</w:t>
            </w:r>
          </w:p>
          <w:p w14:paraId="4D26BF9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b/>
                <w:color w:val="000000" w:themeColor="text1"/>
                <w:highlight w:val="none"/>
                <w14:textFill>
                  <w14:solidFill>
                    <w14:schemeClr w14:val="tx1"/>
                  </w14:solidFill>
                </w14:textFill>
              </w:rPr>
              <w:t>注：按照上述约定未支付的监理酬金金额后续将不再支付。</w:t>
            </w:r>
          </w:p>
        </w:tc>
        <w:tc>
          <w:tcPr>
            <w:tcW w:w="2058" w:type="dxa"/>
            <w:tcBorders>
              <w:top w:val="single" w:color="auto" w:sz="4" w:space="0"/>
              <w:left w:val="single" w:color="auto" w:sz="4" w:space="0"/>
              <w:bottom w:val="single" w:color="auto" w:sz="4" w:space="0"/>
              <w:right w:val="single" w:color="auto" w:sz="4" w:space="0"/>
            </w:tcBorders>
          </w:tcPr>
          <w:p w14:paraId="7519D42D">
            <w:pPr>
              <w:keepNext w:val="0"/>
              <w:keepLines w:val="0"/>
              <w:suppressLineNumbers w:val="0"/>
              <w:spacing w:before="0" w:beforeAutospacing="0" w:after="0" w:afterAutospacing="0" w:line="300" w:lineRule="exact"/>
              <w:ind w:left="0" w:right="0"/>
              <w:rPr>
                <w:rFonts w:hint="default" w:ascii="Times New Roman" w:hAnsi="Times New Roman" w:cs="宋体"/>
                <w:color w:val="000000" w:themeColor="text1"/>
                <w:highlight w:val="none"/>
                <w14:textFill>
                  <w14:solidFill>
                    <w14:schemeClr w14:val="tx1"/>
                  </w14:solidFill>
                </w14:textFill>
              </w:rPr>
            </w:pPr>
          </w:p>
        </w:tc>
      </w:tr>
      <w:tr w14:paraId="5399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tcBorders>
              <w:top w:val="single" w:color="auto" w:sz="4" w:space="0"/>
              <w:left w:val="single" w:color="auto" w:sz="4" w:space="0"/>
              <w:bottom w:val="single" w:color="auto" w:sz="4" w:space="0"/>
              <w:right w:val="single" w:color="auto" w:sz="4" w:space="0"/>
            </w:tcBorders>
            <w:vAlign w:val="center"/>
          </w:tcPr>
          <w:p w14:paraId="6889A828">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000000" w:themeColor="text1"/>
                <w:highlight w:val="none"/>
                <w14:textFill>
                  <w14:solidFill>
                    <w14:schemeClr w14:val="tx1"/>
                  </w14:solidFill>
                </w14:textFill>
              </w:rPr>
            </w:pPr>
            <w:r>
              <w:rPr>
                <w:rFonts w:hint="eastAsia" w:ascii="Times New Roman" w:hAnsi="Times New Roman" w:cs="宋体"/>
                <w:color w:val="000000" w:themeColor="text1"/>
                <w:highlight w:val="none"/>
                <w14:textFill>
                  <w14:solidFill>
                    <w14:schemeClr w14:val="tx1"/>
                  </w14:solidFill>
                </w14:textFill>
              </w:rPr>
              <w:t>第八期支付（竣工移交阶段酬金支付）</w:t>
            </w:r>
          </w:p>
        </w:tc>
        <w:tc>
          <w:tcPr>
            <w:tcW w:w="2925" w:type="dxa"/>
            <w:tcBorders>
              <w:top w:val="single" w:color="auto" w:sz="4" w:space="0"/>
              <w:left w:val="single" w:color="auto" w:sz="4" w:space="0"/>
              <w:bottom w:val="single" w:color="auto" w:sz="4" w:space="0"/>
              <w:right w:val="single" w:color="auto" w:sz="4" w:space="0"/>
            </w:tcBorders>
            <w:vAlign w:val="center"/>
          </w:tcPr>
          <w:p w14:paraId="30775140">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宋体"/>
                <w:color w:val="000000" w:themeColor="text1"/>
                <w:highlight w:val="none"/>
                <w14:textFill>
                  <w14:solidFill>
                    <w14:schemeClr w14:val="tx1"/>
                  </w14:solidFill>
                </w14:textFill>
              </w:rPr>
            </w:pPr>
            <w:r>
              <w:rPr>
                <w:rFonts w:hint="eastAsia" w:ascii="Times New Roman" w:hAnsi="Times New Roman"/>
                <w:bCs/>
                <w:color w:val="000000" w:themeColor="text1"/>
                <w:szCs w:val="21"/>
                <w:highlight w:val="none"/>
                <w14:textFill>
                  <w14:solidFill>
                    <w14:schemeClr w14:val="tx1"/>
                  </w14:solidFill>
                </w14:textFill>
              </w:rPr>
              <w:t>监理人</w:t>
            </w:r>
            <w:r>
              <w:rPr>
                <w:rFonts w:hint="eastAsia" w:ascii="Times New Roman" w:hAnsi="Times New Roman"/>
                <w:bCs/>
                <w:snapToGrid w:val="0"/>
                <w:color w:val="000000" w:themeColor="text1"/>
                <w:spacing w:val="4"/>
                <w:szCs w:val="21"/>
                <w:highlight w:val="none"/>
                <w14:textFill>
                  <w14:solidFill>
                    <w14:schemeClr w14:val="tx1"/>
                  </w14:solidFill>
                </w14:textFill>
              </w:rPr>
              <w:t>完成本合同约定的</w:t>
            </w:r>
            <w:r>
              <w:rPr>
                <w:rFonts w:hint="default" w:ascii="Times New Roman" w:hAnsi="Times New Roman"/>
                <w:bCs/>
                <w:snapToGrid w:val="0"/>
                <w:color w:val="000000" w:themeColor="text1"/>
                <w:spacing w:val="4"/>
                <w:szCs w:val="21"/>
                <w:highlight w:val="none"/>
                <w14:textFill>
                  <w14:solidFill>
                    <w14:schemeClr w14:val="tx1"/>
                  </w14:solidFill>
                </w14:textFill>
              </w:rPr>
              <w:t>除质量保修阶段外的</w:t>
            </w:r>
            <w:r>
              <w:rPr>
                <w:rFonts w:hint="eastAsia" w:ascii="Times New Roman" w:hAnsi="Times New Roman"/>
                <w:bCs/>
                <w:snapToGrid w:val="0"/>
                <w:color w:val="000000" w:themeColor="text1"/>
                <w:spacing w:val="4"/>
                <w:szCs w:val="21"/>
                <w:highlight w:val="none"/>
                <w14:textFill>
                  <w14:solidFill>
                    <w14:schemeClr w14:val="tx1"/>
                  </w14:solidFill>
                </w14:textFill>
              </w:rPr>
              <w:t>全部监理工作（包括但不限于督促承包人按时完整移交工程竣工档案、</w:t>
            </w:r>
            <w:r>
              <w:rPr>
                <w:rFonts w:hint="eastAsia" w:ascii="Times New Roman" w:hAnsi="Times New Roman"/>
                <w:snapToGrid w:val="0"/>
                <w:color w:val="000000" w:themeColor="text1"/>
                <w:spacing w:val="4"/>
                <w:szCs w:val="21"/>
                <w:highlight w:val="none"/>
                <w14:textFill>
                  <w14:solidFill>
                    <w14:schemeClr w14:val="tx1"/>
                  </w14:solidFill>
                </w14:textFill>
              </w:rPr>
              <w:t>完整移交工程以及完成工程创优的相关工作）且监理酬金经有权审核部门审定后</w:t>
            </w:r>
            <w:r>
              <w:rPr>
                <w:rFonts w:hint="eastAsia" w:ascii="Times New Roman" w:hAnsi="Times New Roman"/>
                <w:bCs/>
                <w:color w:val="000000" w:themeColor="text1"/>
                <w:szCs w:val="21"/>
                <w:highlight w:val="none"/>
                <w14:textFill>
                  <w14:solidFill>
                    <w14:schemeClr w14:val="tx1"/>
                  </w14:solidFill>
                </w14:textFill>
              </w:rPr>
              <w:t>，监理人可提交付款申请。</w:t>
            </w:r>
          </w:p>
        </w:tc>
        <w:tc>
          <w:tcPr>
            <w:tcW w:w="2723" w:type="dxa"/>
            <w:tcBorders>
              <w:top w:val="single" w:color="auto" w:sz="4" w:space="0"/>
              <w:left w:val="single" w:color="auto" w:sz="4" w:space="0"/>
              <w:bottom w:val="single" w:color="auto" w:sz="4" w:space="0"/>
              <w:right w:val="single" w:color="auto" w:sz="4" w:space="0"/>
            </w:tcBorders>
            <w:vAlign w:val="center"/>
          </w:tcPr>
          <w:p w14:paraId="6682E64D">
            <w:pPr>
              <w:keepNext w:val="0"/>
              <w:keepLines w:val="0"/>
              <w:suppressLineNumbers w:val="0"/>
              <w:spacing w:before="0" w:beforeAutospacing="0" w:after="0" w:afterAutospacing="0" w:line="300" w:lineRule="exact"/>
              <w:ind w:left="0" w:right="0"/>
              <w:rPr>
                <w:rFonts w:hint="default" w:ascii="Times New Roman" w:hAnsi="Times New Roman" w:cs="宋体"/>
                <w:color w:val="000000" w:themeColor="text1"/>
                <w:highlight w:val="none"/>
                <w14:textFill>
                  <w14:solidFill>
                    <w14:schemeClr w14:val="tx1"/>
                  </w14:solidFill>
                </w14:textFill>
              </w:rPr>
            </w:pPr>
            <w:r>
              <w:rPr>
                <w:rFonts w:hint="eastAsia" w:ascii="Times New Roman" w:hAnsi="Times New Roman" w:cs="宋体"/>
                <w:color w:val="000000" w:themeColor="text1"/>
                <w:highlight w:val="none"/>
                <w14:textFill>
                  <w14:solidFill>
                    <w14:schemeClr w14:val="tx1"/>
                  </w14:solidFill>
                </w14:textFill>
              </w:rPr>
              <w:t>支付至监理酬金结算金额的</w:t>
            </w:r>
            <w:r>
              <w:rPr>
                <w:rFonts w:hint="default" w:ascii="Times New Roman" w:hAnsi="Times New Roman" w:cs="宋体"/>
                <w:color w:val="000000" w:themeColor="text1"/>
                <w:highlight w:val="none"/>
                <w14:textFill>
                  <w14:solidFill>
                    <w14:schemeClr w14:val="tx1"/>
                  </w14:solidFill>
                </w14:textFill>
              </w:rPr>
              <w:t>95%</w:t>
            </w:r>
            <w:r>
              <w:rPr>
                <w:rFonts w:hint="eastAsia" w:ascii="Times New Roman" w:hAnsi="Times New Roman" w:cs="宋体"/>
                <w:color w:val="000000" w:themeColor="text1"/>
                <w:highlight w:val="none"/>
                <w14:textFill>
                  <w14:solidFill>
                    <w14:schemeClr w14:val="tx1"/>
                  </w14:solidFill>
                </w14:textFill>
              </w:rPr>
              <w:t>，若竣工结算阶段监理酬金支付有扣减，则本阶段支付应按比例相应扣减（以监理酬金结算金额为基数）</w:t>
            </w:r>
          </w:p>
        </w:tc>
        <w:tc>
          <w:tcPr>
            <w:tcW w:w="2058" w:type="dxa"/>
            <w:tcBorders>
              <w:top w:val="single" w:color="auto" w:sz="4" w:space="0"/>
              <w:left w:val="single" w:color="auto" w:sz="4" w:space="0"/>
              <w:bottom w:val="single" w:color="auto" w:sz="4" w:space="0"/>
              <w:right w:val="single" w:color="auto" w:sz="4" w:space="0"/>
            </w:tcBorders>
          </w:tcPr>
          <w:p w14:paraId="2C0B2E5B">
            <w:pPr>
              <w:keepNext w:val="0"/>
              <w:keepLines w:val="0"/>
              <w:suppressLineNumbers w:val="0"/>
              <w:spacing w:before="0" w:beforeAutospacing="0" w:after="0" w:afterAutospacing="0" w:line="300" w:lineRule="exact"/>
              <w:ind w:left="0" w:right="0"/>
              <w:rPr>
                <w:rFonts w:hint="default" w:ascii="Times New Roman" w:hAnsi="Times New Roman" w:cs="宋体"/>
                <w:color w:val="000000" w:themeColor="text1"/>
                <w:highlight w:val="none"/>
                <w14:textFill>
                  <w14:solidFill>
                    <w14:schemeClr w14:val="tx1"/>
                  </w14:solidFill>
                </w14:textFill>
              </w:rPr>
            </w:pPr>
          </w:p>
        </w:tc>
      </w:tr>
      <w:tr w14:paraId="0A2B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343" w:type="dxa"/>
            <w:tcBorders>
              <w:top w:val="single" w:color="auto" w:sz="4" w:space="0"/>
              <w:left w:val="single" w:color="auto" w:sz="4" w:space="0"/>
              <w:bottom w:val="single" w:color="auto" w:sz="4" w:space="0"/>
              <w:right w:val="single" w:color="auto" w:sz="4" w:space="0"/>
            </w:tcBorders>
            <w:vAlign w:val="center"/>
          </w:tcPr>
          <w:p w14:paraId="6C613EF6">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kern w:val="0"/>
                <w:szCs w:val="21"/>
                <w:highlight w:val="none"/>
                <w14:textFill>
                  <w14:solidFill>
                    <w14:schemeClr w14:val="tx1"/>
                  </w14:solidFill>
                </w14:textFill>
              </w:rPr>
              <w:t>第九期支付（质量保修阶段酬金支付）</w:t>
            </w:r>
          </w:p>
        </w:tc>
        <w:tc>
          <w:tcPr>
            <w:tcW w:w="2925" w:type="dxa"/>
            <w:tcBorders>
              <w:top w:val="single" w:color="auto" w:sz="4" w:space="0"/>
              <w:left w:val="single" w:color="auto" w:sz="4" w:space="0"/>
              <w:bottom w:val="single" w:color="auto" w:sz="4" w:space="0"/>
              <w:right w:val="single" w:color="auto" w:sz="4" w:space="0"/>
            </w:tcBorders>
            <w:vAlign w:val="center"/>
          </w:tcPr>
          <w:p w14:paraId="0A4FB1DF">
            <w:pPr>
              <w:keepNext w:val="0"/>
              <w:keepLines w:val="0"/>
              <w:suppressLineNumbers w:val="0"/>
              <w:autoSpaceDE w:val="0"/>
              <w:autoSpaceDN w:val="0"/>
              <w:adjustRightInd w:val="0"/>
              <w:spacing w:before="0" w:beforeAutospacing="0" w:after="0" w:afterAutospacing="0"/>
              <w:ind w:left="0" w:right="0"/>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snapToGrid w:val="0"/>
                <w:color w:val="000000" w:themeColor="text1"/>
                <w:spacing w:val="4"/>
                <w:szCs w:val="21"/>
                <w:highlight w:val="none"/>
                <w14:textFill>
                  <w14:solidFill>
                    <w14:schemeClr w14:val="tx1"/>
                  </w14:solidFill>
                </w14:textFill>
              </w:rPr>
              <w:t>工程完成竣工联合验收取得批复意见满两年且本合同监理范围内所有工程项目整体竣工结算被确认后，若监理人未出现违约情形，委托人的合法继承人应在收到监理人的款项申请手续后办理质量保修阶段的监理酬金支付事宜。</w:t>
            </w:r>
          </w:p>
        </w:tc>
        <w:tc>
          <w:tcPr>
            <w:tcW w:w="2723" w:type="dxa"/>
            <w:tcBorders>
              <w:top w:val="single" w:color="auto" w:sz="4" w:space="0"/>
              <w:left w:val="single" w:color="auto" w:sz="4" w:space="0"/>
              <w:bottom w:val="single" w:color="auto" w:sz="4" w:space="0"/>
              <w:right w:val="single" w:color="auto" w:sz="4" w:space="0"/>
            </w:tcBorders>
            <w:vAlign w:val="center"/>
          </w:tcPr>
          <w:p w14:paraId="5E8D9513">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000000" w:themeColor="text1"/>
                <w:kern w:val="0"/>
                <w:szCs w:val="21"/>
                <w:highlight w:val="none"/>
                <w14:textFill>
                  <w14:solidFill>
                    <w14:schemeClr w14:val="tx1"/>
                  </w14:solidFill>
                </w14:textFill>
              </w:rPr>
            </w:pPr>
            <w:r>
              <w:rPr>
                <w:rFonts w:hint="eastAsia" w:ascii="Times New Roman" w:hAnsi="Times New Roman" w:cs="宋体"/>
                <w:color w:val="000000" w:themeColor="text1"/>
                <w:highlight w:val="none"/>
                <w14:textFill>
                  <w14:solidFill>
                    <w14:schemeClr w14:val="tx1"/>
                  </w14:solidFill>
                </w14:textFill>
              </w:rPr>
              <w:t>监理酬金结算金额的</w:t>
            </w:r>
            <w:r>
              <w:rPr>
                <w:rFonts w:hint="default" w:ascii="Times New Roman" w:hAnsi="Times New Roman" w:cs="宋体"/>
                <w:color w:val="000000" w:themeColor="text1"/>
                <w:highlight w:val="none"/>
                <w14:textFill>
                  <w14:solidFill>
                    <w14:schemeClr w14:val="tx1"/>
                  </w14:solidFill>
                </w14:textFill>
              </w:rPr>
              <w:t>5%</w:t>
            </w:r>
            <w:r>
              <w:rPr>
                <w:rFonts w:hint="default" w:ascii="Times New Roman" w:hAnsi="Times New Roman"/>
                <w:color w:val="000000" w:themeColor="text1"/>
                <w:highlight w:val="none"/>
                <w14:textFill>
                  <w14:solidFill>
                    <w14:schemeClr w14:val="tx1"/>
                  </w14:solidFill>
                </w14:textFill>
              </w:rPr>
              <w:t>（缺陷责任期届满时支付其中的50%，剩余50%在防水工程质保期（5年）届满后再支付）</w:t>
            </w:r>
          </w:p>
        </w:tc>
        <w:tc>
          <w:tcPr>
            <w:tcW w:w="2058" w:type="dxa"/>
            <w:tcBorders>
              <w:top w:val="single" w:color="auto" w:sz="4" w:space="0"/>
              <w:left w:val="single" w:color="auto" w:sz="4" w:space="0"/>
              <w:bottom w:val="single" w:color="auto" w:sz="4" w:space="0"/>
              <w:right w:val="single" w:color="auto" w:sz="4" w:space="0"/>
            </w:tcBorders>
          </w:tcPr>
          <w:p w14:paraId="16B3D98D">
            <w:pPr>
              <w:keepNext w:val="0"/>
              <w:keepLines w:val="0"/>
              <w:suppressLineNumbers w:val="0"/>
              <w:autoSpaceDE w:val="0"/>
              <w:autoSpaceDN w:val="0"/>
              <w:adjustRightInd w:val="0"/>
              <w:spacing w:before="0" w:beforeAutospacing="0" w:after="0" w:afterAutospacing="0"/>
              <w:ind w:left="0" w:right="0"/>
              <w:jc w:val="center"/>
              <w:rPr>
                <w:rFonts w:hint="default" w:ascii="Times New Roman" w:hAnsi="Times New Roman" w:cs="宋体"/>
                <w:color w:val="000000" w:themeColor="text1"/>
                <w:highlight w:val="none"/>
                <w14:textFill>
                  <w14:solidFill>
                    <w14:schemeClr w14:val="tx1"/>
                  </w14:solidFill>
                </w14:textFill>
              </w:rPr>
            </w:pPr>
          </w:p>
        </w:tc>
      </w:tr>
    </w:tbl>
    <w:p w14:paraId="4B0C9775">
      <w:pPr>
        <w:ind w:firstLine="480" w:firstLineChars="200"/>
        <w:jc w:val="left"/>
        <w:rPr>
          <w:rFonts w:ascii="Times New Roman" w:hAnsi="Times New Roman" w:cs="宋体"/>
          <w:color w:val="000000" w:themeColor="text1"/>
          <w:kern w:val="0"/>
          <w:sz w:val="24"/>
          <w:szCs w:val="24"/>
          <w:highlight w:val="none"/>
          <w14:textFill>
            <w14:solidFill>
              <w14:schemeClr w14:val="tx1"/>
            </w14:solidFill>
          </w14:textFill>
        </w:rPr>
      </w:pPr>
    </w:p>
    <w:p w14:paraId="58BBE425">
      <w:pPr>
        <w:topLinePunct/>
        <w:adjustRightInd w:val="0"/>
        <w:snapToGrid w:val="0"/>
        <w:spacing w:before="156" w:beforeLines="50" w:line="360" w:lineRule="auto"/>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3.2.5</w:t>
      </w:r>
      <w:r>
        <w:rPr>
          <w:rFonts w:hint="eastAsia" w:ascii="Times New Roman" w:hAnsi="Times New Roman"/>
          <w:bCs/>
          <w:color w:val="000000" w:themeColor="text1"/>
          <w:spacing w:val="4"/>
          <w:sz w:val="24"/>
          <w:szCs w:val="24"/>
          <w:highlight w:val="none"/>
          <w14:textFill>
            <w14:solidFill>
              <w14:schemeClr w14:val="tx1"/>
            </w14:solidFill>
          </w14:textFill>
        </w:rPr>
        <w:t>本合同结算监理酬金审定后，</w:t>
      </w:r>
      <w:r>
        <w:rPr>
          <w:rFonts w:hint="eastAsia" w:ascii="Times New Roman" w:hAnsi="Times New Roman" w:cs="宋体"/>
          <w:color w:val="000000" w:themeColor="text1"/>
          <w:spacing w:val="4"/>
          <w:kern w:val="0"/>
          <w:sz w:val="24"/>
          <w:szCs w:val="24"/>
          <w:highlight w:val="none"/>
          <w14:textFill>
            <w14:solidFill>
              <w14:schemeClr w14:val="tx1"/>
            </w14:solidFill>
          </w14:textFill>
        </w:rPr>
        <w:t>如已支付的监理酬金超过审定的监理酬金结算金额</w:t>
      </w:r>
      <w:r>
        <w:rPr>
          <w:rFonts w:hint="eastAsia" w:ascii="Times New Roman" w:hAnsi="Times New Roman"/>
          <w:bCs/>
          <w:color w:val="000000" w:themeColor="text1"/>
          <w:spacing w:val="4"/>
          <w:sz w:val="24"/>
          <w:szCs w:val="24"/>
          <w:highlight w:val="none"/>
          <w14:textFill>
            <w14:solidFill>
              <w14:schemeClr w14:val="tx1"/>
            </w14:solidFill>
          </w14:textFill>
        </w:rPr>
        <w:t>，则监理人必须在收到本合同结算监理酬金审定通知之日起</w:t>
      </w:r>
      <w:r>
        <w:rPr>
          <w:rFonts w:ascii="Times New Roman" w:hAnsi="Times New Roman"/>
          <w:bCs/>
          <w:color w:val="000000" w:themeColor="text1"/>
          <w:spacing w:val="4"/>
          <w:sz w:val="24"/>
          <w:szCs w:val="24"/>
          <w:highlight w:val="none"/>
          <w14:textFill>
            <w14:solidFill>
              <w14:schemeClr w14:val="tx1"/>
            </w14:solidFill>
          </w14:textFill>
        </w:rPr>
        <w:t>14</w:t>
      </w:r>
      <w:r>
        <w:rPr>
          <w:rFonts w:hint="eastAsia" w:ascii="Times New Roman" w:hAnsi="Times New Roman"/>
          <w:bCs/>
          <w:color w:val="000000" w:themeColor="text1"/>
          <w:spacing w:val="4"/>
          <w:sz w:val="24"/>
          <w:szCs w:val="24"/>
          <w:highlight w:val="none"/>
          <w14:textFill>
            <w14:solidFill>
              <w14:schemeClr w14:val="tx1"/>
            </w14:solidFill>
          </w14:textFill>
        </w:rPr>
        <w:t>日内无条件按本条第3.2.4款约定的比例将超付的监理酬金退还</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□委托人</w:t>
      </w:r>
      <w:r>
        <w:rPr>
          <w:rFonts w:hint="eastAsia" w:ascii="宋体" w:hAnsi="宋体" w:eastAsia="宋体" w:cs="宋体"/>
          <w:b/>
          <w:bCs/>
          <w:snapToGrid w:val="0"/>
          <w:color w:val="000000" w:themeColor="text1"/>
          <w:spacing w:val="6"/>
          <w:sz w:val="24"/>
          <w:szCs w:val="24"/>
          <w:highlight w:val="none"/>
          <w14:textFill>
            <w14:solidFill>
              <w14:schemeClr w14:val="tx1"/>
            </w14:solidFill>
          </w14:textFill>
        </w:rPr>
        <w:sym w:font="Wingdings 2" w:char="0052"/>
      </w:r>
      <w:r>
        <w:rPr>
          <w:rFonts w:hint="eastAsia" w:ascii="宋体" w:hAnsi="宋体" w:eastAsia="宋体" w:cs="宋体"/>
          <w:color w:val="000000" w:themeColor="text1"/>
          <w:kern w:val="0"/>
          <w:sz w:val="24"/>
          <w:szCs w:val="24"/>
          <w:highlight w:val="none"/>
          <w:lang w:eastAsia="zh-CN"/>
          <w14:textFill>
            <w14:solidFill>
              <w14:schemeClr w14:val="tx1"/>
            </w14:solidFill>
          </w14:textFill>
        </w:rPr>
        <w:t>业主单位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；若监理人迟延退还超付的监理酬金，除须继续向</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□委托人</w:t>
      </w:r>
      <w:r>
        <w:rPr>
          <w:rFonts w:hint="eastAsia" w:ascii="宋体" w:hAnsi="宋体" w:eastAsia="宋体" w:cs="宋体"/>
          <w:b/>
          <w:bCs/>
          <w:snapToGrid w:val="0"/>
          <w:color w:val="000000" w:themeColor="text1"/>
          <w:spacing w:val="6"/>
          <w:sz w:val="24"/>
          <w:szCs w:val="24"/>
          <w:highlight w:val="none"/>
          <w14:textFill>
            <w14:solidFill>
              <w14:schemeClr w14:val="tx1"/>
            </w14:solidFill>
          </w14:textFill>
        </w:rPr>
        <w:sym w:font="Wingdings 2" w:char="0052"/>
      </w:r>
      <w:r>
        <w:rPr>
          <w:rFonts w:hint="eastAsia" w:ascii="宋体" w:hAnsi="宋体" w:eastAsia="宋体" w:cs="宋体"/>
          <w:color w:val="000000" w:themeColor="text1"/>
          <w:kern w:val="0"/>
          <w:sz w:val="24"/>
          <w:szCs w:val="24"/>
          <w:highlight w:val="none"/>
          <w:lang w:eastAsia="zh-CN"/>
          <w14:textFill>
            <w14:solidFill>
              <w14:schemeClr w14:val="tx1"/>
            </w14:solidFill>
          </w14:textFill>
        </w:rPr>
        <w:t>业主单位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退还超付的监理酬金外，还应每天向</w:t>
      </w:r>
      <w:r>
        <w:rPr>
          <w:rFonts w:hint="eastAsia" w:ascii="宋体" w:hAnsi="宋体" w:eastAsia="宋体" w:cs="宋体"/>
          <w:bCs/>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□委托人</w:t>
      </w:r>
      <w:r>
        <w:rPr>
          <w:rFonts w:hint="eastAsia" w:ascii="宋体" w:hAnsi="宋体" w:eastAsia="宋体" w:cs="宋体"/>
          <w:b/>
          <w:bCs/>
          <w:snapToGrid w:val="0"/>
          <w:color w:val="000000" w:themeColor="text1"/>
          <w:spacing w:val="6"/>
          <w:sz w:val="24"/>
          <w:szCs w:val="24"/>
          <w:highlight w:val="none"/>
          <w14:textFill>
            <w14:solidFill>
              <w14:schemeClr w14:val="tx1"/>
            </w14:solidFill>
          </w14:textFill>
        </w:rPr>
        <w:sym w:font="Wingdings 2" w:char="0052"/>
      </w:r>
      <w:r>
        <w:rPr>
          <w:rFonts w:hint="eastAsia" w:ascii="宋体" w:hAnsi="宋体" w:eastAsia="宋体" w:cs="宋体"/>
          <w:color w:val="000000" w:themeColor="text1"/>
          <w:kern w:val="0"/>
          <w:sz w:val="24"/>
          <w:szCs w:val="24"/>
          <w:highlight w:val="none"/>
          <w:lang w:eastAsia="zh-CN"/>
          <w14:textFill>
            <w14:solidFill>
              <w14:schemeClr w14:val="tx1"/>
            </w14:solidFill>
          </w14:textFill>
        </w:rPr>
        <w:t>业主单位</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支付该超付监理酬金</w:t>
      </w: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‰的违约金。</w:t>
      </w:r>
    </w:p>
    <w:p w14:paraId="735C6D3E">
      <w:pPr>
        <w:adjustRightInd w:val="0"/>
        <w:snapToGrid w:val="0"/>
        <w:spacing w:line="360" w:lineRule="auto"/>
        <w:ind w:firstLine="498" w:firstLineChars="200"/>
        <w:rPr>
          <w:rFonts w:ascii="宋体" w:hAnsi="宋体"/>
          <w:bCs/>
          <w:snapToGrid w:val="0"/>
          <w:color w:val="000000" w:themeColor="text1"/>
          <w:kern w:val="0"/>
          <w:sz w:val="24"/>
          <w:highlight w:val="none"/>
          <w14:textFill>
            <w14:solidFill>
              <w14:schemeClr w14:val="tx1"/>
            </w14:solidFill>
          </w14:textFill>
        </w:rPr>
      </w:pPr>
      <w:r>
        <w:rPr>
          <w:rFonts w:ascii="Times New Roman" w:hAnsi="Times New Roman"/>
          <w:b/>
          <w:bCs/>
          <w:snapToGrid w:val="0"/>
          <w:color w:val="000000" w:themeColor="text1"/>
          <w:spacing w:val="4"/>
          <w:sz w:val="24"/>
          <w:highlight w:val="none"/>
          <w14:textFill>
            <w14:solidFill>
              <w14:schemeClr w14:val="tx1"/>
            </w14:solidFill>
          </w14:textFill>
        </w:rPr>
        <w:t>3.2.6</w:t>
      </w:r>
      <w:r>
        <w:rPr>
          <w:rFonts w:hint="eastAsia" w:ascii="Times New Roman" w:hAnsi="Times New Roman"/>
          <w:bCs/>
          <w:snapToGrid w:val="0"/>
          <w:color w:val="000000" w:themeColor="text1"/>
          <w:spacing w:val="4"/>
          <w:kern w:val="0"/>
          <w:sz w:val="24"/>
          <w:highlight w:val="none"/>
          <w14:textFill>
            <w14:solidFill>
              <w14:schemeClr w14:val="tx1"/>
            </w14:solidFill>
          </w14:textFill>
        </w:rPr>
        <w:t>本项目工程竣工验收且移交给项目业主单位（或项目使用单位）使用管理后，本合同项下属于委托人在工程质量保修阶段所涉及的权利和义务即由项目业主单位（或项目使用单位）享有和承担，</w:t>
      </w:r>
      <w:r>
        <w:rPr>
          <w:rFonts w:hint="eastAsia" w:ascii="宋体" w:hAnsi="宋体"/>
          <w:bCs/>
          <w:snapToGrid w:val="0"/>
          <w:color w:val="000000" w:themeColor="text1"/>
          <w:kern w:val="0"/>
          <w:sz w:val="24"/>
          <w:highlight w:val="none"/>
          <w14:textFill>
            <w14:solidFill>
              <w14:schemeClr w14:val="tx1"/>
            </w14:solidFill>
          </w14:textFill>
        </w:rPr>
        <w:t>即：由</w:t>
      </w:r>
      <w:r>
        <w:rPr>
          <w:rFonts w:hint="eastAsia" w:ascii="宋体" w:hAnsi="宋体"/>
          <w:bCs/>
          <w:snapToGrid w:val="0"/>
          <w:color w:val="000000" w:themeColor="text1"/>
          <w:kern w:val="0"/>
          <w:sz w:val="24"/>
          <w:szCs w:val="24"/>
          <w:highlight w:val="none"/>
          <w14:textFill>
            <w14:solidFill>
              <w14:schemeClr w14:val="tx1"/>
            </w14:solidFill>
          </w14:textFill>
        </w:rPr>
        <w:t>项目业主单位（或项目使用单位）</w:t>
      </w:r>
      <w:r>
        <w:rPr>
          <w:rFonts w:hint="eastAsia" w:ascii="宋体" w:hAnsi="宋体"/>
          <w:bCs/>
          <w:snapToGrid w:val="0"/>
          <w:color w:val="000000" w:themeColor="text1"/>
          <w:kern w:val="0"/>
          <w:sz w:val="24"/>
          <w:highlight w:val="none"/>
          <w14:textFill>
            <w14:solidFill>
              <w14:schemeClr w14:val="tx1"/>
            </w14:solidFill>
          </w14:textFill>
        </w:rPr>
        <w:t>牵头组织完成项目合同约定范围内的工程质量保修阶段监理服务，委托人负责监督协调，监理人在本合同中约定的工程质量保修阶段监理服务所涉及的权利和义务不变。</w:t>
      </w:r>
    </w:p>
    <w:p w14:paraId="1C1E06A6">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ascii="Times New Roman" w:hAnsi="Times New Roman"/>
          <w:bCs/>
          <w:snapToGrid w:val="0"/>
          <w:color w:val="000000" w:themeColor="text1"/>
          <w:spacing w:val="4"/>
          <w:sz w:val="24"/>
          <w:highlight w:val="none"/>
          <w14:textFill>
            <w14:solidFill>
              <w14:schemeClr w14:val="tx1"/>
            </w14:solidFill>
          </w14:textFill>
        </w:rPr>
      </w:pPr>
      <w:r>
        <w:rPr>
          <w:rFonts w:hint="eastAsia" w:ascii="宋体" w:hAnsi="宋体"/>
          <w:bCs/>
          <w:snapToGrid w:val="0"/>
          <w:color w:val="000000" w:themeColor="text1"/>
          <w:kern w:val="0"/>
          <w:sz w:val="24"/>
          <w:highlight w:val="none"/>
          <w14:textFill>
            <w14:solidFill>
              <w14:schemeClr w14:val="tx1"/>
            </w14:solidFill>
          </w14:textFill>
        </w:rPr>
        <w:t>本项目工程质量保修阶段监理酬金，由监理人向项目业主单位（或项目使用单位）提交申请支付资料，项目业主单位（或项目使用单位）按相关审批手续组织审核后，由项目业主单位（项目使用单位）（</w:t>
      </w:r>
      <w:r>
        <w:rPr>
          <w:rFonts w:hint="eastAsia" w:ascii="宋体" w:hAnsi="宋体" w:eastAsia="宋体" w:cs="宋体"/>
          <w:b/>
          <w:bCs/>
          <w:snapToGrid w:val="0"/>
          <w:color w:val="000000" w:themeColor="text1"/>
          <w:spacing w:val="6"/>
          <w:sz w:val="24"/>
          <w:szCs w:val="24"/>
          <w:highlight w:val="none"/>
          <w14:textFill>
            <w14:solidFill>
              <w14:schemeClr w14:val="tx1"/>
            </w14:solidFill>
          </w14:textFill>
        </w:rPr>
        <w:sym w:font="Wingdings 2" w:char="0052"/>
      </w:r>
      <w:r>
        <w:rPr>
          <w:rFonts w:hint="eastAsia" w:ascii="宋体" w:hAnsi="宋体"/>
          <w:bCs/>
          <w:snapToGrid w:val="0"/>
          <w:color w:val="000000" w:themeColor="text1"/>
          <w:kern w:val="0"/>
          <w:sz w:val="24"/>
          <w:highlight w:val="none"/>
          <w14:textFill>
            <w14:solidFill>
              <w14:schemeClr w14:val="tx1"/>
            </w14:solidFill>
          </w14:textFill>
        </w:rPr>
        <w:t>支付</w:t>
      </w:r>
      <w:r>
        <w:rPr>
          <w:rFonts w:hint="eastAsia" w:ascii="宋体" w:hAnsi="宋体" w:eastAsia="宋体" w:cs="宋体"/>
          <w:bCs/>
          <w:color w:val="000000" w:themeColor="text1"/>
          <w:kern w:val="0"/>
          <w:sz w:val="24"/>
          <w:szCs w:val="24"/>
          <w:highlight w:val="none"/>
          <w:lang w:val="en-US" w:eastAsia="zh-CN" w:bidi="ar"/>
          <w14:textFill>
            <w14:solidFill>
              <w14:schemeClr w14:val="tx1"/>
            </w14:solidFill>
          </w14:textFill>
          <w:woUserID w:val="1"/>
        </w:rPr>
        <w:t>或</w:t>
      </w:r>
      <w:r>
        <w:rPr>
          <w:rFonts w:hint="eastAsia" w:ascii="宋体" w:hAnsi="宋体" w:eastAsia="宋体" w:cs="宋体"/>
          <w:b/>
          <w:bCs/>
          <w:snapToGrid w:val="0"/>
          <w:color w:val="000000" w:themeColor="text1"/>
          <w:spacing w:val="6"/>
          <w:sz w:val="24"/>
          <w:szCs w:val="24"/>
          <w:highlight w:val="none"/>
          <w14:textFill>
            <w14:solidFill>
              <w14:schemeClr w14:val="tx1"/>
            </w14:solidFill>
          </w14:textFill>
          <w:woUserID w:val="1"/>
        </w:rPr>
        <w:sym w:font="Wingdings 2" w:char="0052"/>
      </w:r>
      <w:r>
        <w:rPr>
          <w:rFonts w:hint="eastAsia" w:ascii="宋体" w:hAnsi="宋体"/>
          <w:bCs/>
          <w:snapToGrid w:val="0"/>
          <w:color w:val="000000" w:themeColor="text1"/>
          <w:kern w:val="0"/>
          <w:sz w:val="24"/>
          <w:highlight w:val="none"/>
          <w14:textFill>
            <w14:solidFill>
              <w14:schemeClr w14:val="tx1"/>
            </w14:solidFill>
          </w14:textFill>
        </w:rPr>
        <w:t>将相关付款资料和监理人提交的发票送财政部门或资金主管部门办理拨款手续）。</w:t>
      </w:r>
    </w:p>
    <w:p w14:paraId="09AD1AC2">
      <w:pPr>
        <w:adjustRightInd w:val="0"/>
        <w:snapToGrid w:val="0"/>
        <w:spacing w:line="360" w:lineRule="auto"/>
        <w:ind w:firstLine="498" w:firstLineChars="200"/>
        <w:rPr>
          <w:rFonts w:ascii="Times New Roman" w:hAnsi="Times New Roman"/>
          <w:bCs/>
          <w:snapToGrid w:val="0"/>
          <w:color w:val="000000" w:themeColor="text1"/>
          <w:spacing w:val="4"/>
          <w:sz w:val="24"/>
          <w:highlight w:val="none"/>
          <w14:textFill>
            <w14:solidFill>
              <w14:schemeClr w14:val="tx1"/>
            </w14:solidFill>
          </w14:textFill>
        </w:rPr>
      </w:pPr>
      <w:r>
        <w:rPr>
          <w:rFonts w:ascii="Times New Roman" w:hAnsi="Times New Roman"/>
          <w:b/>
          <w:bCs/>
          <w:snapToGrid w:val="0"/>
          <w:color w:val="000000" w:themeColor="text1"/>
          <w:spacing w:val="4"/>
          <w:sz w:val="24"/>
          <w:highlight w:val="none"/>
          <w14:textFill>
            <w14:solidFill>
              <w14:schemeClr w14:val="tx1"/>
            </w14:solidFill>
          </w14:textFill>
        </w:rPr>
        <w:t>3.2.7</w:t>
      </w:r>
      <w:r>
        <w:rPr>
          <w:rFonts w:hint="eastAsia" w:ascii="Times New Roman" w:hAnsi="Times New Roman"/>
          <w:bCs/>
          <w:snapToGrid w:val="0"/>
          <w:color w:val="000000" w:themeColor="text1"/>
          <w:spacing w:val="4"/>
          <w:sz w:val="24"/>
          <w:highlight w:val="none"/>
          <w14:textFill>
            <w14:solidFill>
              <w14:schemeClr w14:val="tx1"/>
            </w14:solidFill>
          </w14:textFill>
        </w:rPr>
        <w:t>监理人申请支付每期监理酬金时，需提供当期监理工作报告，内容包括但不限于：各阶段监理工作完成情况</w:t>
      </w:r>
      <w:r>
        <w:rPr>
          <w:rFonts w:ascii="Times New Roman" w:hAnsi="Times New Roman"/>
          <w:bCs/>
          <w:snapToGrid w:val="0"/>
          <w:color w:val="000000" w:themeColor="text1"/>
          <w:spacing w:val="4"/>
          <w:sz w:val="24"/>
          <w:highlight w:val="none"/>
          <w14:textFill>
            <w14:solidFill>
              <w14:schemeClr w14:val="tx1"/>
            </w14:solidFill>
          </w14:textFill>
        </w:rPr>
        <w:t>[</w:t>
      </w:r>
      <w:r>
        <w:rPr>
          <w:rFonts w:hint="eastAsia" w:ascii="Times New Roman" w:hAnsi="Times New Roman"/>
          <w:bCs/>
          <w:snapToGrid w:val="0"/>
          <w:color w:val="000000" w:themeColor="text1"/>
          <w:spacing w:val="4"/>
          <w:sz w:val="24"/>
          <w:highlight w:val="none"/>
          <w14:textFill>
            <w14:solidFill>
              <w14:schemeClr w14:val="tx1"/>
            </w14:solidFill>
          </w14:textFill>
        </w:rPr>
        <w:t>注：结合《各阶段工作成果文件的要求》（合同附件</w:t>
      </w:r>
      <w:r>
        <w:rPr>
          <w:rFonts w:hint="default" w:ascii="Times New Roman" w:hAnsi="Times New Roman"/>
          <w:bCs/>
          <w:snapToGrid w:val="0"/>
          <w:color w:val="000000" w:themeColor="text1"/>
          <w:spacing w:val="4"/>
          <w:sz w:val="24"/>
          <w:highlight w:val="none"/>
          <w14:textFill>
            <w14:solidFill>
              <w14:schemeClr w14:val="tx1"/>
            </w14:solidFill>
          </w14:textFill>
        </w:rPr>
        <w:t>2</w:t>
      </w:r>
      <w:r>
        <w:rPr>
          <w:rFonts w:hint="eastAsia" w:ascii="Times New Roman" w:hAnsi="Times New Roman"/>
          <w:bCs/>
          <w:snapToGrid w:val="0"/>
          <w:color w:val="000000" w:themeColor="text1"/>
          <w:spacing w:val="4"/>
          <w:sz w:val="24"/>
          <w:highlight w:val="none"/>
          <w14:textFill>
            <w14:solidFill>
              <w14:schemeClr w14:val="tx1"/>
            </w14:solidFill>
          </w14:textFill>
        </w:rPr>
        <w:t>）进行说明</w:t>
      </w:r>
      <w:r>
        <w:rPr>
          <w:rFonts w:ascii="Times New Roman" w:hAnsi="Times New Roman"/>
          <w:bCs/>
          <w:snapToGrid w:val="0"/>
          <w:color w:val="000000" w:themeColor="text1"/>
          <w:spacing w:val="4"/>
          <w:sz w:val="24"/>
          <w:highlight w:val="none"/>
          <w14:textFill>
            <w14:solidFill>
              <w14:schemeClr w14:val="tx1"/>
            </w14:solidFill>
          </w14:textFill>
        </w:rPr>
        <w:t>]</w:t>
      </w:r>
      <w:r>
        <w:rPr>
          <w:rFonts w:hint="eastAsia" w:ascii="Times New Roman" w:hAnsi="Times New Roman"/>
          <w:bCs/>
          <w:snapToGrid w:val="0"/>
          <w:color w:val="000000" w:themeColor="text1"/>
          <w:spacing w:val="4"/>
          <w:sz w:val="24"/>
          <w:highlight w:val="none"/>
          <w14:textFill>
            <w14:solidFill>
              <w14:schemeClr w14:val="tx1"/>
            </w14:solidFill>
          </w14:textFill>
        </w:rPr>
        <w:t>、《每期驻场监理人员出勤情况表》（格式见合同附件</w:t>
      </w:r>
      <w:r>
        <w:rPr>
          <w:rFonts w:hint="default" w:ascii="Times New Roman" w:hAnsi="Times New Roman"/>
          <w:bCs/>
          <w:snapToGrid w:val="0"/>
          <w:color w:val="000000" w:themeColor="text1"/>
          <w:spacing w:val="4"/>
          <w:sz w:val="24"/>
          <w:highlight w:val="none"/>
          <w14:textFill>
            <w14:solidFill>
              <w14:schemeClr w14:val="tx1"/>
            </w14:solidFill>
          </w14:textFill>
        </w:rPr>
        <w:t>2</w:t>
      </w:r>
      <w:r>
        <w:rPr>
          <w:rFonts w:ascii="Times New Roman" w:hAnsi="Times New Roman"/>
          <w:bCs/>
          <w:snapToGrid w:val="0"/>
          <w:color w:val="000000" w:themeColor="text1"/>
          <w:spacing w:val="4"/>
          <w:sz w:val="24"/>
          <w:highlight w:val="none"/>
          <w14:textFill>
            <w14:solidFill>
              <w14:schemeClr w14:val="tx1"/>
            </w14:solidFill>
          </w14:textFill>
        </w:rPr>
        <w:t>-1</w:t>
      </w:r>
      <w:r>
        <w:rPr>
          <w:rFonts w:hint="eastAsia" w:ascii="Times New Roman" w:hAnsi="Times New Roman"/>
          <w:bCs/>
          <w:snapToGrid w:val="0"/>
          <w:color w:val="000000" w:themeColor="text1"/>
          <w:spacing w:val="4"/>
          <w:sz w:val="24"/>
          <w:highlight w:val="none"/>
          <w14:textFill>
            <w14:solidFill>
              <w14:schemeClr w14:val="tx1"/>
            </w14:solidFill>
          </w14:textFill>
        </w:rPr>
        <w:t>）、《每期监理设备投入情况表》（格式见合同附件</w:t>
      </w:r>
      <w:r>
        <w:rPr>
          <w:rFonts w:hint="default" w:ascii="Times New Roman" w:hAnsi="Times New Roman"/>
          <w:bCs/>
          <w:snapToGrid w:val="0"/>
          <w:color w:val="000000" w:themeColor="text1"/>
          <w:spacing w:val="4"/>
          <w:sz w:val="24"/>
          <w:highlight w:val="none"/>
          <w14:textFill>
            <w14:solidFill>
              <w14:schemeClr w14:val="tx1"/>
            </w14:solidFill>
          </w14:textFill>
        </w:rPr>
        <w:t>2</w:t>
      </w:r>
      <w:r>
        <w:rPr>
          <w:rFonts w:ascii="Times New Roman" w:hAnsi="Times New Roman"/>
          <w:bCs/>
          <w:snapToGrid w:val="0"/>
          <w:color w:val="000000" w:themeColor="text1"/>
          <w:spacing w:val="4"/>
          <w:sz w:val="24"/>
          <w:highlight w:val="none"/>
          <w14:textFill>
            <w14:solidFill>
              <w14:schemeClr w14:val="tx1"/>
            </w14:solidFill>
          </w14:textFill>
        </w:rPr>
        <w:t>-2</w:t>
      </w:r>
      <w:r>
        <w:rPr>
          <w:rFonts w:hint="eastAsia" w:ascii="Times New Roman" w:hAnsi="Times New Roman"/>
          <w:bCs/>
          <w:snapToGrid w:val="0"/>
          <w:color w:val="000000" w:themeColor="text1"/>
          <w:spacing w:val="4"/>
          <w:sz w:val="24"/>
          <w:highlight w:val="none"/>
          <w14:textFill>
            <w14:solidFill>
              <w14:schemeClr w14:val="tx1"/>
            </w14:solidFill>
          </w14:textFill>
        </w:rPr>
        <w:t>）。本合同协议书第</w:t>
      </w:r>
      <w:r>
        <w:rPr>
          <w:rFonts w:ascii="Times New Roman" w:hAnsi="Times New Roman"/>
          <w:bCs/>
          <w:snapToGrid w:val="0"/>
          <w:color w:val="000000" w:themeColor="text1"/>
          <w:spacing w:val="4"/>
          <w:sz w:val="24"/>
          <w:highlight w:val="none"/>
          <w14:textFill>
            <w14:solidFill>
              <w14:schemeClr w14:val="tx1"/>
            </w14:solidFill>
          </w14:textFill>
        </w:rPr>
        <w:t>3.2.4</w:t>
      </w:r>
      <w:r>
        <w:rPr>
          <w:rFonts w:hint="eastAsia" w:ascii="Times New Roman" w:hAnsi="Times New Roman"/>
          <w:bCs/>
          <w:snapToGrid w:val="0"/>
          <w:color w:val="000000" w:themeColor="text1"/>
          <w:spacing w:val="4"/>
          <w:sz w:val="24"/>
          <w:highlight w:val="none"/>
          <w14:textFill>
            <w14:solidFill>
              <w14:schemeClr w14:val="tx1"/>
            </w14:solidFill>
          </w14:textFill>
        </w:rPr>
        <w:t>款约定的第二期至（</w:t>
      </w:r>
      <w:r>
        <w:rPr>
          <w:rFonts w:hint="eastAsia" w:ascii="Times New Roman" w:hAnsi="Times New Roman" w:cs="宋体"/>
          <w:color w:val="000000" w:themeColor="text1"/>
          <w:spacing w:val="4"/>
          <w:kern w:val="0"/>
          <w:sz w:val="24"/>
          <w:szCs w:val="24"/>
          <w:highlight w:val="none"/>
          <w14:textFill>
            <w14:solidFill>
              <w14:schemeClr w14:val="tx1"/>
            </w14:solidFill>
          </w14:textFill>
        </w:rPr>
        <w:t>☑</w:t>
      </w:r>
      <w:r>
        <w:rPr>
          <w:rFonts w:hint="eastAsia" w:ascii="Times New Roman" w:hAnsi="Times New Roman"/>
          <w:bCs/>
          <w:snapToGrid w:val="0"/>
          <w:color w:val="000000" w:themeColor="text1"/>
          <w:spacing w:val="4"/>
          <w:sz w:val="24"/>
          <w:highlight w:val="none"/>
          <w14:textFill>
            <w14:solidFill>
              <w14:schemeClr w14:val="tx1"/>
            </w14:solidFill>
          </w14:textFill>
        </w:rPr>
        <w:t>第八期[新改扩建] ）监理酬金根据当期驻场监理人员出勤率计量支付。当期出勤率高于</w:t>
      </w:r>
      <w:r>
        <w:rPr>
          <w:rFonts w:ascii="Times New Roman" w:hAnsi="Times New Roman"/>
          <w:bCs/>
          <w:snapToGrid w:val="0"/>
          <w:color w:val="000000" w:themeColor="text1"/>
          <w:spacing w:val="4"/>
          <w:sz w:val="24"/>
          <w:highlight w:val="none"/>
          <w14:textFill>
            <w14:solidFill>
              <w14:schemeClr w14:val="tx1"/>
            </w14:solidFill>
          </w14:textFill>
        </w:rPr>
        <w:t>95%</w:t>
      </w:r>
      <w:r>
        <w:rPr>
          <w:rFonts w:hint="eastAsia" w:ascii="Times New Roman" w:hAnsi="Times New Roman"/>
          <w:bCs/>
          <w:snapToGrid w:val="0"/>
          <w:color w:val="000000" w:themeColor="text1"/>
          <w:spacing w:val="4"/>
          <w:sz w:val="24"/>
          <w:highlight w:val="none"/>
          <w14:textFill>
            <w14:solidFill>
              <w14:schemeClr w14:val="tx1"/>
            </w14:solidFill>
          </w14:textFill>
        </w:rPr>
        <w:t>（含本数）时，按当期应支付金额的</w:t>
      </w:r>
      <w:r>
        <w:rPr>
          <w:rFonts w:ascii="Times New Roman" w:hAnsi="Times New Roman"/>
          <w:bCs/>
          <w:snapToGrid w:val="0"/>
          <w:color w:val="000000" w:themeColor="text1"/>
          <w:spacing w:val="4"/>
          <w:sz w:val="24"/>
          <w:highlight w:val="none"/>
          <w14:textFill>
            <w14:solidFill>
              <w14:schemeClr w14:val="tx1"/>
            </w14:solidFill>
          </w14:textFill>
        </w:rPr>
        <w:t>100%</w:t>
      </w:r>
      <w:r>
        <w:rPr>
          <w:rFonts w:hint="eastAsia" w:ascii="Times New Roman" w:hAnsi="Times New Roman"/>
          <w:bCs/>
          <w:snapToGrid w:val="0"/>
          <w:color w:val="000000" w:themeColor="text1"/>
          <w:spacing w:val="4"/>
          <w:sz w:val="24"/>
          <w:highlight w:val="none"/>
          <w14:textFill>
            <w14:solidFill>
              <w14:schemeClr w14:val="tx1"/>
            </w14:solidFill>
          </w14:textFill>
        </w:rPr>
        <w:t>支付；当期出勤率高于</w:t>
      </w:r>
      <w:r>
        <w:rPr>
          <w:rFonts w:ascii="Times New Roman" w:hAnsi="Times New Roman"/>
          <w:bCs/>
          <w:snapToGrid w:val="0"/>
          <w:color w:val="000000" w:themeColor="text1"/>
          <w:spacing w:val="4"/>
          <w:sz w:val="24"/>
          <w:highlight w:val="none"/>
          <w14:textFill>
            <w14:solidFill>
              <w14:schemeClr w14:val="tx1"/>
            </w14:solidFill>
          </w14:textFill>
        </w:rPr>
        <w:t>90%</w:t>
      </w:r>
      <w:r>
        <w:rPr>
          <w:rFonts w:hint="eastAsia" w:ascii="Times New Roman" w:hAnsi="Times New Roman"/>
          <w:bCs/>
          <w:snapToGrid w:val="0"/>
          <w:color w:val="000000" w:themeColor="text1"/>
          <w:spacing w:val="4"/>
          <w:sz w:val="24"/>
          <w:highlight w:val="none"/>
          <w14:textFill>
            <w14:solidFill>
              <w14:schemeClr w14:val="tx1"/>
            </w14:solidFill>
          </w14:textFill>
        </w:rPr>
        <w:t>（含本数）低于</w:t>
      </w:r>
      <w:r>
        <w:rPr>
          <w:rFonts w:ascii="Times New Roman" w:hAnsi="Times New Roman"/>
          <w:bCs/>
          <w:snapToGrid w:val="0"/>
          <w:color w:val="000000" w:themeColor="text1"/>
          <w:spacing w:val="4"/>
          <w:sz w:val="24"/>
          <w:highlight w:val="none"/>
          <w14:textFill>
            <w14:solidFill>
              <w14:schemeClr w14:val="tx1"/>
            </w14:solidFill>
          </w14:textFill>
        </w:rPr>
        <w:t>95%</w:t>
      </w:r>
      <w:r>
        <w:rPr>
          <w:rFonts w:hint="eastAsia" w:ascii="Times New Roman" w:hAnsi="Times New Roman"/>
          <w:bCs/>
          <w:snapToGrid w:val="0"/>
          <w:color w:val="000000" w:themeColor="text1"/>
          <w:spacing w:val="4"/>
          <w:sz w:val="24"/>
          <w:highlight w:val="none"/>
          <w14:textFill>
            <w14:solidFill>
              <w14:schemeClr w14:val="tx1"/>
            </w14:solidFill>
          </w14:textFill>
        </w:rPr>
        <w:t>时，按当期应支付金额的</w:t>
      </w:r>
      <w:r>
        <w:rPr>
          <w:rFonts w:ascii="Times New Roman" w:hAnsi="Times New Roman"/>
          <w:bCs/>
          <w:snapToGrid w:val="0"/>
          <w:color w:val="000000" w:themeColor="text1"/>
          <w:spacing w:val="4"/>
          <w:sz w:val="24"/>
          <w:highlight w:val="none"/>
          <w14:textFill>
            <w14:solidFill>
              <w14:schemeClr w14:val="tx1"/>
            </w14:solidFill>
          </w14:textFill>
        </w:rPr>
        <w:t>85%</w:t>
      </w:r>
      <w:r>
        <w:rPr>
          <w:rFonts w:hint="eastAsia" w:ascii="Times New Roman" w:hAnsi="Times New Roman"/>
          <w:bCs/>
          <w:snapToGrid w:val="0"/>
          <w:color w:val="000000" w:themeColor="text1"/>
          <w:spacing w:val="4"/>
          <w:sz w:val="24"/>
          <w:highlight w:val="none"/>
          <w14:textFill>
            <w14:solidFill>
              <w14:schemeClr w14:val="tx1"/>
            </w14:solidFill>
          </w14:textFill>
        </w:rPr>
        <w:t>支付；当期出勤率高于</w:t>
      </w:r>
      <w:r>
        <w:rPr>
          <w:rFonts w:ascii="Times New Roman" w:hAnsi="Times New Roman"/>
          <w:bCs/>
          <w:snapToGrid w:val="0"/>
          <w:color w:val="000000" w:themeColor="text1"/>
          <w:spacing w:val="4"/>
          <w:sz w:val="24"/>
          <w:highlight w:val="none"/>
          <w14:textFill>
            <w14:solidFill>
              <w14:schemeClr w14:val="tx1"/>
            </w14:solidFill>
          </w14:textFill>
        </w:rPr>
        <w:t>80%</w:t>
      </w:r>
      <w:r>
        <w:rPr>
          <w:rFonts w:hint="eastAsia" w:ascii="Times New Roman" w:hAnsi="Times New Roman"/>
          <w:bCs/>
          <w:snapToGrid w:val="0"/>
          <w:color w:val="000000" w:themeColor="text1"/>
          <w:spacing w:val="4"/>
          <w:sz w:val="24"/>
          <w:highlight w:val="none"/>
          <w14:textFill>
            <w14:solidFill>
              <w14:schemeClr w14:val="tx1"/>
            </w14:solidFill>
          </w14:textFill>
        </w:rPr>
        <w:t>（含本数）低于</w:t>
      </w:r>
      <w:r>
        <w:rPr>
          <w:rFonts w:ascii="Times New Roman" w:hAnsi="Times New Roman"/>
          <w:bCs/>
          <w:snapToGrid w:val="0"/>
          <w:color w:val="000000" w:themeColor="text1"/>
          <w:spacing w:val="4"/>
          <w:sz w:val="24"/>
          <w:highlight w:val="none"/>
          <w14:textFill>
            <w14:solidFill>
              <w14:schemeClr w14:val="tx1"/>
            </w14:solidFill>
          </w14:textFill>
        </w:rPr>
        <w:t>90%</w:t>
      </w:r>
      <w:r>
        <w:rPr>
          <w:rFonts w:hint="eastAsia" w:ascii="Times New Roman" w:hAnsi="Times New Roman"/>
          <w:bCs/>
          <w:snapToGrid w:val="0"/>
          <w:color w:val="000000" w:themeColor="text1"/>
          <w:spacing w:val="4"/>
          <w:sz w:val="24"/>
          <w:highlight w:val="none"/>
          <w14:textFill>
            <w14:solidFill>
              <w14:schemeClr w14:val="tx1"/>
            </w14:solidFill>
          </w14:textFill>
        </w:rPr>
        <w:t>时，按当期应支付金额的</w:t>
      </w:r>
      <w:r>
        <w:rPr>
          <w:rFonts w:ascii="Times New Roman" w:hAnsi="Times New Roman"/>
          <w:bCs/>
          <w:snapToGrid w:val="0"/>
          <w:color w:val="000000" w:themeColor="text1"/>
          <w:spacing w:val="4"/>
          <w:sz w:val="24"/>
          <w:highlight w:val="none"/>
          <w14:textFill>
            <w14:solidFill>
              <w14:schemeClr w14:val="tx1"/>
            </w14:solidFill>
          </w14:textFill>
        </w:rPr>
        <w:t>75%</w:t>
      </w:r>
      <w:r>
        <w:rPr>
          <w:rFonts w:hint="eastAsia" w:ascii="Times New Roman" w:hAnsi="Times New Roman"/>
          <w:bCs/>
          <w:snapToGrid w:val="0"/>
          <w:color w:val="000000" w:themeColor="text1"/>
          <w:spacing w:val="4"/>
          <w:sz w:val="24"/>
          <w:highlight w:val="none"/>
          <w14:textFill>
            <w14:solidFill>
              <w14:schemeClr w14:val="tx1"/>
            </w14:solidFill>
          </w14:textFill>
        </w:rPr>
        <w:t>支付；当期出勤率高于</w:t>
      </w:r>
      <w:r>
        <w:rPr>
          <w:rFonts w:ascii="Times New Roman" w:hAnsi="Times New Roman"/>
          <w:bCs/>
          <w:snapToGrid w:val="0"/>
          <w:color w:val="000000" w:themeColor="text1"/>
          <w:spacing w:val="4"/>
          <w:sz w:val="24"/>
          <w:highlight w:val="none"/>
          <w14:textFill>
            <w14:solidFill>
              <w14:schemeClr w14:val="tx1"/>
            </w14:solidFill>
          </w14:textFill>
        </w:rPr>
        <w:t>70%</w:t>
      </w:r>
      <w:r>
        <w:rPr>
          <w:rFonts w:hint="eastAsia" w:ascii="Times New Roman" w:hAnsi="Times New Roman"/>
          <w:bCs/>
          <w:snapToGrid w:val="0"/>
          <w:color w:val="000000" w:themeColor="text1"/>
          <w:spacing w:val="4"/>
          <w:sz w:val="24"/>
          <w:highlight w:val="none"/>
          <w14:textFill>
            <w14:solidFill>
              <w14:schemeClr w14:val="tx1"/>
            </w14:solidFill>
          </w14:textFill>
        </w:rPr>
        <w:t>（含本数）低于</w:t>
      </w:r>
      <w:r>
        <w:rPr>
          <w:rFonts w:ascii="Times New Roman" w:hAnsi="Times New Roman"/>
          <w:bCs/>
          <w:snapToGrid w:val="0"/>
          <w:color w:val="000000" w:themeColor="text1"/>
          <w:spacing w:val="4"/>
          <w:sz w:val="24"/>
          <w:highlight w:val="none"/>
          <w14:textFill>
            <w14:solidFill>
              <w14:schemeClr w14:val="tx1"/>
            </w14:solidFill>
          </w14:textFill>
        </w:rPr>
        <w:t>80%</w:t>
      </w:r>
      <w:r>
        <w:rPr>
          <w:rFonts w:hint="eastAsia" w:ascii="Times New Roman" w:hAnsi="Times New Roman"/>
          <w:bCs/>
          <w:snapToGrid w:val="0"/>
          <w:color w:val="000000" w:themeColor="text1"/>
          <w:spacing w:val="4"/>
          <w:sz w:val="24"/>
          <w:highlight w:val="none"/>
          <w14:textFill>
            <w14:solidFill>
              <w14:schemeClr w14:val="tx1"/>
            </w14:solidFill>
          </w14:textFill>
        </w:rPr>
        <w:t>时，按当期应支付金额的</w:t>
      </w:r>
      <w:r>
        <w:rPr>
          <w:rFonts w:ascii="Times New Roman" w:hAnsi="Times New Roman"/>
          <w:bCs/>
          <w:snapToGrid w:val="0"/>
          <w:color w:val="000000" w:themeColor="text1"/>
          <w:spacing w:val="4"/>
          <w:sz w:val="24"/>
          <w:highlight w:val="none"/>
          <w14:textFill>
            <w14:solidFill>
              <w14:schemeClr w14:val="tx1"/>
            </w14:solidFill>
          </w14:textFill>
        </w:rPr>
        <w:t>60%</w:t>
      </w:r>
      <w:r>
        <w:rPr>
          <w:rFonts w:hint="eastAsia" w:ascii="Times New Roman" w:hAnsi="Times New Roman"/>
          <w:bCs/>
          <w:snapToGrid w:val="0"/>
          <w:color w:val="000000" w:themeColor="text1"/>
          <w:spacing w:val="4"/>
          <w:sz w:val="24"/>
          <w:highlight w:val="none"/>
          <w14:textFill>
            <w14:solidFill>
              <w14:schemeClr w14:val="tx1"/>
            </w14:solidFill>
          </w14:textFill>
        </w:rPr>
        <w:t>支付。当期出勤率低于</w:t>
      </w:r>
      <w:r>
        <w:rPr>
          <w:rFonts w:ascii="Times New Roman" w:hAnsi="Times New Roman"/>
          <w:bCs/>
          <w:snapToGrid w:val="0"/>
          <w:color w:val="000000" w:themeColor="text1"/>
          <w:spacing w:val="4"/>
          <w:sz w:val="24"/>
          <w:highlight w:val="none"/>
          <w14:textFill>
            <w14:solidFill>
              <w14:schemeClr w14:val="tx1"/>
            </w14:solidFill>
          </w14:textFill>
        </w:rPr>
        <w:t>70%</w:t>
      </w:r>
      <w:r>
        <w:rPr>
          <w:rFonts w:hint="eastAsia" w:ascii="Times New Roman" w:hAnsi="Times New Roman"/>
          <w:bCs/>
          <w:snapToGrid w:val="0"/>
          <w:color w:val="000000" w:themeColor="text1"/>
          <w:spacing w:val="4"/>
          <w:sz w:val="24"/>
          <w:highlight w:val="none"/>
          <w14:textFill>
            <w14:solidFill>
              <w14:schemeClr w14:val="tx1"/>
            </w14:solidFill>
          </w14:textFill>
        </w:rPr>
        <w:t>时，当期监理酬金不予支付。按照上述约定未支付的监理酬金金额将不再支付（当期出勤率</w:t>
      </w:r>
      <w:r>
        <w:rPr>
          <w:rFonts w:ascii="Times New Roman" w:hAnsi="Times New Roman"/>
          <w:bCs/>
          <w:snapToGrid w:val="0"/>
          <w:color w:val="000000" w:themeColor="text1"/>
          <w:spacing w:val="4"/>
          <w:sz w:val="24"/>
          <w:highlight w:val="none"/>
          <w14:textFill>
            <w14:solidFill>
              <w14:schemeClr w14:val="tx1"/>
            </w14:solidFill>
          </w14:textFill>
        </w:rPr>
        <w:t>=</w:t>
      </w:r>
      <w:r>
        <w:rPr>
          <w:rFonts w:hint="eastAsia" w:ascii="Times New Roman" w:hAnsi="Times New Roman"/>
          <w:bCs/>
          <w:snapToGrid w:val="0"/>
          <w:color w:val="000000" w:themeColor="text1"/>
          <w:spacing w:val="4"/>
          <w:sz w:val="24"/>
          <w:highlight w:val="none"/>
          <w14:textFill>
            <w14:solidFill>
              <w14:schemeClr w14:val="tx1"/>
            </w14:solidFill>
          </w14:textFill>
        </w:rPr>
        <w:t>当期驻场人员出勤总天数</w:t>
      </w:r>
      <w:r>
        <w:rPr>
          <w:rFonts w:ascii="Times New Roman" w:hAnsi="Times New Roman"/>
          <w:bCs/>
          <w:snapToGrid w:val="0"/>
          <w:color w:val="000000" w:themeColor="text1"/>
          <w:spacing w:val="4"/>
          <w:sz w:val="24"/>
          <w:highlight w:val="none"/>
          <w14:textFill>
            <w14:solidFill>
              <w14:schemeClr w14:val="tx1"/>
            </w14:solidFill>
          </w14:textFill>
        </w:rPr>
        <w:t>/</w:t>
      </w:r>
      <w:r>
        <w:rPr>
          <w:rFonts w:hint="eastAsia" w:ascii="Times New Roman" w:hAnsi="Times New Roman"/>
          <w:bCs/>
          <w:snapToGrid w:val="0"/>
          <w:color w:val="000000" w:themeColor="text1"/>
          <w:spacing w:val="4"/>
          <w:sz w:val="24"/>
          <w:highlight w:val="none"/>
          <w14:textFill>
            <w14:solidFill>
              <w14:schemeClr w14:val="tx1"/>
            </w14:solidFill>
          </w14:textFill>
        </w:rPr>
        <w:t>当期驻场人员应出勤天数×</w:t>
      </w:r>
      <w:r>
        <w:rPr>
          <w:rFonts w:ascii="Times New Roman" w:hAnsi="Times New Roman"/>
          <w:bCs/>
          <w:snapToGrid w:val="0"/>
          <w:color w:val="000000" w:themeColor="text1"/>
          <w:spacing w:val="4"/>
          <w:sz w:val="24"/>
          <w:highlight w:val="none"/>
          <w14:textFill>
            <w14:solidFill>
              <w14:schemeClr w14:val="tx1"/>
            </w14:solidFill>
          </w14:textFill>
        </w:rPr>
        <w:t>100%</w:t>
      </w:r>
      <w:r>
        <w:rPr>
          <w:rFonts w:hint="eastAsia" w:ascii="Times New Roman" w:hAnsi="Times New Roman"/>
          <w:bCs/>
          <w:snapToGrid w:val="0"/>
          <w:color w:val="000000" w:themeColor="text1"/>
          <w:spacing w:val="4"/>
          <w:sz w:val="24"/>
          <w:highlight w:val="none"/>
          <w14:textFill>
            <w14:solidFill>
              <w14:schemeClr w14:val="tx1"/>
            </w14:solidFill>
          </w14:textFill>
        </w:rPr>
        <w:t>，出勤率按人计算，每人每天最多只计一个出勤日）。</w:t>
      </w:r>
    </w:p>
    <w:p w14:paraId="4BCE25A4">
      <w:pPr>
        <w:adjustRightInd w:val="0"/>
        <w:snapToGrid w:val="0"/>
        <w:spacing w:line="360" w:lineRule="auto"/>
        <w:ind w:firstLine="482" w:firstLineChars="200"/>
        <w:rPr>
          <w:rFonts w:hint="default" w:ascii="Times New Roman" w:hAnsi="Times New Roman" w:cs="宋体"/>
          <w:color w:val="000000" w:themeColor="text1"/>
          <w:sz w:val="24"/>
          <w:highlight w:val="none"/>
          <w14:textFill>
            <w14:solidFill>
              <w14:schemeClr w14:val="tx1"/>
            </w14:solidFill>
          </w14:textFill>
          <w:woUserID w:val="1"/>
        </w:rPr>
      </w:pPr>
      <w:r>
        <w:rPr>
          <w:rFonts w:ascii="Times New Roman" w:hAnsi="Times New Roman" w:cs="宋体"/>
          <w:b/>
          <w:color w:val="000000" w:themeColor="text1"/>
          <w:sz w:val="24"/>
          <w:highlight w:val="none"/>
          <w14:textFill>
            <w14:solidFill>
              <w14:schemeClr w14:val="tx1"/>
            </w14:solidFill>
          </w14:textFill>
        </w:rPr>
        <w:t>3.2.8</w:t>
      </w:r>
      <w:r>
        <w:rPr>
          <w:rFonts w:hint="eastAsia" w:ascii="Times New Roman" w:hAnsi="Times New Roman" w:cs="宋体"/>
          <w:color w:val="000000" w:themeColor="text1"/>
          <w:sz w:val="24"/>
          <w:highlight w:val="none"/>
          <w14:textFill>
            <w14:solidFill>
              <w14:schemeClr w14:val="tx1"/>
            </w14:solidFill>
          </w14:textFill>
        </w:rPr>
        <w:t>质量保修阶段的监理酬金支付与缺陷责任期内防水工程的质量情况挂钩。在缺陷责任期内，如出现因承包人防水工程质量问题导致建筑物渗水、漏水的，经维修后同一部位再次发生渗漏的，或渗漏水严重造成业主单位（或使用单位）损失的，每出现一次，监理人应按合同约定承担一次严重违约责任</w:t>
      </w:r>
      <w:r>
        <w:rPr>
          <w:rFonts w:hint="default" w:ascii="Times New Roman" w:hAnsi="Times New Roman" w:cs="宋体"/>
          <w:color w:val="000000" w:themeColor="text1"/>
          <w:sz w:val="24"/>
          <w:highlight w:val="none"/>
          <w14:textFill>
            <w14:solidFill>
              <w14:schemeClr w14:val="tx1"/>
            </w14:solidFill>
          </w14:textFill>
          <w:woUserID w:val="1"/>
        </w:rPr>
        <w:t>。</w:t>
      </w:r>
    </w:p>
    <w:p w14:paraId="052819D0">
      <w:pPr>
        <w:adjustRightInd w:val="0"/>
        <w:snapToGrid w:val="0"/>
        <w:spacing w:line="360" w:lineRule="auto"/>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highlight w:val="none"/>
          <w14:textFill>
            <w14:solidFill>
              <w14:schemeClr w14:val="tx1"/>
            </w14:solidFill>
          </w14:textFill>
        </w:rPr>
        <w:t>同时，在缺陷责任期届满时业主单位仅支付质量保修阶段监理酬金的50%，剩余50%的质量保修阶段监理酬金在防水工程质保期（5年）届满后再支付。</w:t>
      </w:r>
    </w:p>
    <w:p w14:paraId="7FCF9964">
      <w:pPr>
        <w:adjustRightInd w:val="0"/>
        <w:snapToGrid w:val="0"/>
        <w:spacing w:line="360" w:lineRule="auto"/>
        <w:ind w:firstLine="498" w:firstLineChars="200"/>
        <w:rPr>
          <w:rFonts w:ascii="Times New Roman" w:hAnsi="Times New Roman"/>
          <w:b/>
          <w:bCs/>
          <w:snapToGrid w:val="0"/>
          <w:color w:val="000000" w:themeColor="text1"/>
          <w:spacing w:val="4"/>
          <w:sz w:val="24"/>
          <w:highlight w:val="none"/>
          <w14:textFill>
            <w14:solidFill>
              <w14:schemeClr w14:val="tx1"/>
            </w14:solidFill>
          </w14:textFill>
        </w:rPr>
      </w:pPr>
      <w:r>
        <w:rPr>
          <w:rFonts w:ascii="Times New Roman" w:hAnsi="Times New Roman"/>
          <w:b/>
          <w:bCs/>
          <w:snapToGrid w:val="0"/>
          <w:color w:val="000000" w:themeColor="text1"/>
          <w:spacing w:val="4"/>
          <w:sz w:val="24"/>
          <w:highlight w:val="none"/>
          <w14:textFill>
            <w14:solidFill>
              <w14:schemeClr w14:val="tx1"/>
            </w14:solidFill>
          </w14:textFill>
        </w:rPr>
        <w:t xml:space="preserve">3.2.9  </w:t>
      </w:r>
      <w:r>
        <w:rPr>
          <w:rFonts w:hint="eastAsia" w:ascii="Times New Roman" w:hAnsi="Times New Roman"/>
          <w:b/>
          <w:bCs/>
          <w:snapToGrid w:val="0"/>
          <w:color w:val="000000" w:themeColor="text1"/>
          <w:spacing w:val="4"/>
          <w:sz w:val="24"/>
          <w:highlight w:val="none"/>
          <w14:textFill>
            <w14:solidFill>
              <w14:schemeClr w14:val="tx1"/>
            </w14:solidFill>
          </w14:textFill>
        </w:rPr>
        <w:t>在本项目批复概算后，监理人须根据本项目批复概算中的建筑安装工程费按合同协议书第</w:t>
      </w:r>
      <w:r>
        <w:rPr>
          <w:rFonts w:ascii="Times New Roman" w:hAnsi="Times New Roman"/>
          <w:b/>
          <w:bCs/>
          <w:snapToGrid w:val="0"/>
          <w:color w:val="000000" w:themeColor="text1"/>
          <w:spacing w:val="4"/>
          <w:sz w:val="24"/>
          <w:highlight w:val="none"/>
          <w14:textFill>
            <w14:solidFill>
              <w14:schemeClr w14:val="tx1"/>
            </w14:solidFill>
          </w14:textFill>
        </w:rPr>
        <w:t>3.1.1</w:t>
      </w:r>
      <w:r>
        <w:rPr>
          <w:rFonts w:hint="eastAsia" w:ascii="Times New Roman" w:hAnsi="Times New Roman"/>
          <w:b/>
          <w:bCs/>
          <w:snapToGrid w:val="0"/>
          <w:color w:val="000000" w:themeColor="text1"/>
          <w:spacing w:val="4"/>
          <w:sz w:val="24"/>
          <w:highlight w:val="none"/>
          <w14:textFill>
            <w14:solidFill>
              <w14:schemeClr w14:val="tx1"/>
            </w14:solidFill>
          </w14:textFill>
        </w:rPr>
        <w:t>款所约定的计算方式测算本项目监理酬金。最终监理酬金结算金额以有权结算终审部门审定的金额为准。</w:t>
      </w:r>
    </w:p>
    <w:p w14:paraId="1A954DBC">
      <w:pPr>
        <w:adjustRightInd w:val="0"/>
        <w:snapToGrid w:val="0"/>
        <w:spacing w:line="360" w:lineRule="auto"/>
        <w:ind w:firstLine="498" w:firstLineChars="200"/>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b/>
          <w:bCs/>
          <w:snapToGrid w:val="0"/>
          <w:color w:val="000000" w:themeColor="text1"/>
          <w:spacing w:val="4"/>
          <w:sz w:val="24"/>
          <w:highlight w:val="none"/>
          <w14:textFill>
            <w14:solidFill>
              <w14:schemeClr w14:val="tx1"/>
            </w14:solidFill>
          </w14:textFill>
        </w:rPr>
        <w:t xml:space="preserve">3.2.10  </w:t>
      </w:r>
      <w:r>
        <w:rPr>
          <w:rFonts w:hint="eastAsia" w:ascii="Times New Roman" w:hAnsi="Times New Roman"/>
          <w:snapToGrid w:val="0"/>
          <w:color w:val="000000" w:themeColor="text1"/>
          <w:sz w:val="24"/>
          <w:highlight w:val="none"/>
          <w14:textFill>
            <w14:solidFill>
              <w14:schemeClr w14:val="tx1"/>
            </w14:solidFill>
          </w14:textFill>
        </w:rPr>
        <w:t>双方一致同意，如审计机关对本合同项目结算评审提出修正意见的，双方应当本着实事求是的原则予以纠正。</w:t>
      </w:r>
    </w:p>
    <w:p w14:paraId="176AD573">
      <w:pPr>
        <w:topLinePunct/>
        <w:adjustRightInd w:val="0"/>
        <w:snapToGrid w:val="0"/>
        <w:spacing w:line="360" w:lineRule="auto"/>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第四条 协议书中的词语定义</w:t>
      </w:r>
    </w:p>
    <w:p w14:paraId="3DDD0A57">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本协议书中的有关词语含义与本合同专用条件、标准条件中赋予它们的定义相同。</w:t>
      </w:r>
    </w:p>
    <w:p w14:paraId="54EA7299">
      <w:pPr>
        <w:topLinePunct/>
        <w:adjustRightInd w:val="0"/>
        <w:snapToGrid w:val="0"/>
        <w:spacing w:line="360" w:lineRule="auto"/>
        <w:ind w:firstLine="498" w:firstLineChars="200"/>
        <w:outlineLvl w:val="1"/>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第五条 合同文件的解释顺序</w:t>
      </w:r>
    </w:p>
    <w:p w14:paraId="6632B947">
      <w:pPr>
        <w:topLinePunct/>
        <w:adjustRightInd w:val="0"/>
        <w:snapToGrid w:val="0"/>
        <w:spacing w:line="360" w:lineRule="auto"/>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下列文件应被认为是组成本合同的一部分，并互为补充和解释，如各文件存在冲突之处，以如下排列次序在前者优先适用：</w:t>
      </w:r>
    </w:p>
    <w:p w14:paraId="088DC839">
      <w:pPr>
        <w:topLinePunct/>
        <w:adjustRightInd w:val="0"/>
        <w:snapToGrid w:val="0"/>
        <w:spacing w:line="360" w:lineRule="auto"/>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政府部门关于本项目的有关文件；</w:t>
      </w:r>
    </w:p>
    <w:p w14:paraId="432F4EBA">
      <w:pPr>
        <w:topLinePunct/>
        <w:adjustRightInd w:val="0"/>
        <w:snapToGrid w:val="0"/>
        <w:spacing w:line="360" w:lineRule="auto"/>
        <w:ind w:firstLine="496" w:firstLineChars="200"/>
        <w:outlineLvl w:val="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本合同履行期间委托人与监理人双方签订的补充合同（协议）或修正文件；</w:t>
      </w:r>
    </w:p>
    <w:p w14:paraId="655E82A3">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本协议书；</w:t>
      </w:r>
    </w:p>
    <w:p w14:paraId="36241EAA">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（4）</w:t>
      </w:r>
      <w:r>
        <w:rPr>
          <w:rFonts w:hint="eastAsia" w:ascii="Times New Roman" w:hAnsi="Times New Roman"/>
          <w:color w:val="000000" w:themeColor="text1"/>
          <w:spacing w:val="4"/>
          <w:sz w:val="24"/>
          <w:szCs w:val="24"/>
          <w:highlight w:val="none"/>
          <w14:textFill>
            <w14:solidFill>
              <w14:schemeClr w14:val="tx1"/>
            </w14:solidFill>
          </w14:textFill>
        </w:rPr>
        <w:t>中标通知书；</w:t>
      </w:r>
    </w:p>
    <w:p w14:paraId="721E6BEE">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（5）</w:t>
      </w:r>
      <w:r>
        <w:rPr>
          <w:rFonts w:hint="eastAsia" w:ascii="Times New Roman" w:hAnsi="Times New Roman"/>
          <w:color w:val="000000" w:themeColor="text1"/>
          <w:spacing w:val="4"/>
          <w:sz w:val="24"/>
          <w:szCs w:val="24"/>
          <w:highlight w:val="none"/>
          <w14:textFill>
            <w14:solidFill>
              <w14:schemeClr w14:val="tx1"/>
            </w14:solidFill>
          </w14:textFill>
        </w:rPr>
        <w:t>本合同专用条件；</w:t>
      </w:r>
    </w:p>
    <w:p w14:paraId="3D9B72AB">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（6）</w:t>
      </w:r>
      <w:r>
        <w:rPr>
          <w:rFonts w:hint="eastAsia" w:ascii="Times New Roman" w:hAnsi="Times New Roman"/>
          <w:color w:val="000000" w:themeColor="text1"/>
          <w:spacing w:val="4"/>
          <w:sz w:val="24"/>
          <w:szCs w:val="24"/>
          <w:highlight w:val="none"/>
          <w14:textFill>
            <w14:solidFill>
              <w14:schemeClr w14:val="tx1"/>
            </w14:solidFill>
          </w14:textFill>
        </w:rPr>
        <w:t>委托人关于建设项目管理的各项制度、规定，包括继续沿用委托人更名前的各项管理制度及规定（如有更新则按更新后的执行，下同）；</w:t>
      </w:r>
    </w:p>
    <w:p w14:paraId="4E05AB18">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（7）</w:t>
      </w:r>
      <w:r>
        <w:rPr>
          <w:rFonts w:hint="eastAsia" w:ascii="Times New Roman" w:hAnsi="Times New Roman"/>
          <w:color w:val="000000" w:themeColor="text1"/>
          <w:spacing w:val="4"/>
          <w:sz w:val="24"/>
          <w:szCs w:val="24"/>
          <w:highlight w:val="none"/>
          <w14:textFill>
            <w14:solidFill>
              <w14:schemeClr w14:val="tx1"/>
            </w14:solidFill>
          </w14:textFill>
        </w:rPr>
        <w:t>本合同附件</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属本条第（</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）项内容的除外</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w:t>
      </w:r>
    </w:p>
    <w:p w14:paraId="3A0F4BF9">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（8）</w:t>
      </w:r>
      <w:r>
        <w:rPr>
          <w:rFonts w:hint="eastAsia" w:ascii="Times New Roman" w:hAnsi="Times New Roman"/>
          <w:color w:val="000000" w:themeColor="text1"/>
          <w:spacing w:val="4"/>
          <w:sz w:val="24"/>
          <w:szCs w:val="24"/>
          <w:highlight w:val="none"/>
          <w14:textFill>
            <w14:solidFill>
              <w14:schemeClr w14:val="tx1"/>
            </w14:solidFill>
          </w14:textFill>
        </w:rPr>
        <w:t>本合同标准条件；</w:t>
      </w:r>
    </w:p>
    <w:p w14:paraId="651331DF">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（9）</w:t>
      </w:r>
      <w:r>
        <w:rPr>
          <w:rFonts w:hint="eastAsia" w:ascii="Times New Roman" w:hAnsi="Times New Roman"/>
          <w:color w:val="000000" w:themeColor="text1"/>
          <w:spacing w:val="4"/>
          <w:sz w:val="24"/>
          <w:szCs w:val="24"/>
          <w:highlight w:val="none"/>
          <w14:textFill>
            <w14:solidFill>
              <w14:schemeClr w14:val="tx1"/>
            </w14:solidFill>
          </w14:textFill>
        </w:rPr>
        <w:t>本合同工程监理招标文件</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含招标文件补充文件、澄清文件、答疑文件等，属本条第（</w:t>
      </w:r>
      <w:r>
        <w:rPr>
          <w:rFonts w:ascii="Times New Roman" w:hAnsi="Times New Roman"/>
          <w:bCs/>
          <w:color w:val="000000" w:themeColor="text1"/>
          <w:spacing w:val="4"/>
          <w:sz w:val="24"/>
          <w:szCs w:val="24"/>
          <w:highlight w:val="none"/>
          <w14:textFill>
            <w14:solidFill>
              <w14:schemeClr w14:val="tx1"/>
            </w14:solidFill>
          </w14:textFill>
        </w:rPr>
        <w:t>7</w:t>
      </w:r>
      <w:r>
        <w:rPr>
          <w:rFonts w:hint="eastAsia" w:ascii="Times New Roman" w:hAnsi="Times New Roman"/>
          <w:bCs/>
          <w:color w:val="000000" w:themeColor="text1"/>
          <w:spacing w:val="4"/>
          <w:sz w:val="24"/>
          <w:szCs w:val="24"/>
          <w:highlight w:val="none"/>
          <w14:textFill>
            <w14:solidFill>
              <w14:schemeClr w14:val="tx1"/>
            </w14:solidFill>
          </w14:textFill>
        </w:rPr>
        <w:t>）项内容的除外</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w:t>
      </w:r>
    </w:p>
    <w:p w14:paraId="60837745">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（10）</w:t>
      </w:r>
      <w:r>
        <w:rPr>
          <w:rFonts w:hint="eastAsia" w:ascii="Times New Roman" w:hAnsi="Times New Roman"/>
          <w:color w:val="000000" w:themeColor="text1"/>
          <w:spacing w:val="4"/>
          <w:sz w:val="24"/>
          <w:szCs w:val="24"/>
          <w:highlight w:val="none"/>
          <w14:textFill>
            <w14:solidFill>
              <w14:schemeClr w14:val="tx1"/>
            </w14:solidFill>
          </w14:textFill>
        </w:rPr>
        <w:t>监理人据此中标的本合同工程监理投标文件</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含投标文件澄清等，属本条第（</w:t>
      </w:r>
      <w:r>
        <w:rPr>
          <w:rFonts w:ascii="Times New Roman" w:hAnsi="Times New Roman"/>
          <w:bCs/>
          <w:color w:val="000000" w:themeColor="text1"/>
          <w:spacing w:val="4"/>
          <w:sz w:val="24"/>
          <w:szCs w:val="24"/>
          <w:highlight w:val="none"/>
          <w14:textFill>
            <w14:solidFill>
              <w14:schemeClr w14:val="tx1"/>
            </w14:solidFill>
          </w14:textFill>
        </w:rPr>
        <w:t>7</w:t>
      </w:r>
      <w:r>
        <w:rPr>
          <w:rFonts w:hint="eastAsia" w:ascii="Times New Roman" w:hAnsi="Times New Roman"/>
          <w:bCs/>
          <w:color w:val="000000" w:themeColor="text1"/>
          <w:spacing w:val="4"/>
          <w:sz w:val="24"/>
          <w:szCs w:val="24"/>
          <w:highlight w:val="none"/>
          <w14:textFill>
            <w14:solidFill>
              <w14:schemeClr w14:val="tx1"/>
            </w14:solidFill>
          </w14:textFill>
        </w:rPr>
        <w:t>）项内容的除外</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w:t>
      </w:r>
    </w:p>
    <w:p w14:paraId="2C84ABEE">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（11）</w:t>
      </w:r>
      <w:r>
        <w:rPr>
          <w:rFonts w:hint="eastAsia" w:ascii="Times New Roman" w:hAnsi="Times New Roman"/>
          <w:color w:val="000000" w:themeColor="text1"/>
          <w:spacing w:val="4"/>
          <w:sz w:val="24"/>
          <w:szCs w:val="24"/>
          <w:highlight w:val="none"/>
          <w14:textFill>
            <w14:solidFill>
              <w14:schemeClr w14:val="tx1"/>
            </w14:solidFill>
          </w14:textFill>
        </w:rPr>
        <w:t>组成本合同的其他文件。</w:t>
      </w:r>
    </w:p>
    <w:p w14:paraId="0ABEDF3C">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通过上述顺序解释仍无法明确的事项，由委托人与监理人协商解决；如协商不成，由委托人按照公平合理和有利于本合同工程建设的原则作出决定，如监理人对此决定不服的，应在接到委托人决定之日起三日内提出书面异议。如期满不提出书面异议的，视为同意委托人的决定。委托人收到监理人的书面异议后应作出进一步的决定。如监理人仍有异议的，可按</w:t>
      </w:r>
      <w:r>
        <w:rPr>
          <w:rFonts w:hint="eastAsia" w:ascii="Times New Roman" w:hAnsi="Times New Roman"/>
          <w:bCs/>
          <w:color w:val="000000" w:themeColor="text1"/>
          <w:spacing w:val="4"/>
          <w:sz w:val="24"/>
          <w:szCs w:val="24"/>
          <w:highlight w:val="none"/>
          <w14:textFill>
            <w14:solidFill>
              <w14:schemeClr w14:val="tx1"/>
            </w14:solidFill>
          </w14:textFill>
        </w:rPr>
        <w:t>本合同专用条件第四十九条</w:t>
      </w:r>
      <w:r>
        <w:rPr>
          <w:rFonts w:hint="eastAsia" w:ascii="Times New Roman" w:hAnsi="Times New Roman"/>
          <w:color w:val="000000" w:themeColor="text1"/>
          <w:spacing w:val="4"/>
          <w:sz w:val="24"/>
          <w:szCs w:val="24"/>
          <w:highlight w:val="none"/>
          <w14:textFill>
            <w14:solidFill>
              <w14:schemeClr w14:val="tx1"/>
            </w14:solidFill>
          </w14:textFill>
        </w:rPr>
        <w:t>的约定处理，但在有关单位作出正式裁判之前，监理人必须无条件先行执行委托人的决定。</w:t>
      </w:r>
    </w:p>
    <w:p w14:paraId="1166BA9D">
      <w:pPr>
        <w:topLinePunct/>
        <w:adjustRightInd w:val="0"/>
        <w:snapToGrid w:val="0"/>
        <w:spacing w:line="360" w:lineRule="auto"/>
        <w:ind w:firstLine="488" w:firstLineChars="196"/>
        <w:outlineLvl w:val="1"/>
        <w:rPr>
          <w:rFonts w:ascii="Times New Roman" w:hAnsi="Times New Roman"/>
          <w:bCs/>
          <w:color w:val="000000" w:themeColor="text1"/>
          <w:spacing w:val="4"/>
          <w:kern w:val="0"/>
          <w:sz w:val="24"/>
          <w:szCs w:val="20"/>
          <w:highlight w:val="none"/>
          <w14:textFill>
            <w14:solidFill>
              <w14:schemeClr w14:val="tx1"/>
            </w14:solidFill>
          </w14:textFill>
        </w:rPr>
      </w:pPr>
      <w:r>
        <w:rPr>
          <w:rFonts w:hint="eastAsia" w:ascii="Times New Roman" w:hAnsi="Times New Roman" w:cs="宋体"/>
          <w:b/>
          <w:bCs/>
          <w:color w:val="000000" w:themeColor="text1"/>
          <w:spacing w:val="4"/>
          <w:sz w:val="24"/>
          <w:szCs w:val="24"/>
          <w:highlight w:val="none"/>
          <w14:textFill>
            <w14:solidFill>
              <w14:schemeClr w14:val="tx1"/>
            </w14:solidFill>
          </w14:textFill>
        </w:rPr>
        <w:t xml:space="preserve">第六条 </w:t>
      </w:r>
      <w:r>
        <w:rPr>
          <w:rFonts w:hint="eastAsia" w:ascii="Times New Roman" w:hAnsi="Times New Roman"/>
          <w:b/>
          <w:bCs/>
          <w:color w:val="000000" w:themeColor="text1"/>
          <w:spacing w:val="4"/>
          <w:sz w:val="24"/>
          <w:szCs w:val="20"/>
          <w:highlight w:val="none"/>
          <w14:textFill>
            <w14:solidFill>
              <w14:schemeClr w14:val="tx1"/>
            </w14:solidFill>
          </w14:textFill>
        </w:rPr>
        <w:t>主要人员信息提供</w:t>
      </w:r>
    </w:p>
    <w:p w14:paraId="7A641592">
      <w:pPr>
        <w:topLinePunct/>
        <w:adjustRightInd w:val="0"/>
        <w:snapToGrid w:val="0"/>
        <w:spacing w:line="360" w:lineRule="auto"/>
        <w:ind w:firstLine="496" w:firstLineChars="200"/>
        <w:rPr>
          <w:rFonts w:ascii="Times New Roman" w:hAnsi="Times New Roman" w:cs="宋体"/>
          <w:bCs/>
          <w:color w:val="000000" w:themeColor="text1"/>
          <w:spacing w:val="4"/>
          <w:kern w:val="0"/>
          <w:sz w:val="24"/>
          <w:szCs w:val="24"/>
          <w:highlight w:val="none"/>
          <w14:textFill>
            <w14:solidFill>
              <w14:schemeClr w14:val="tx1"/>
            </w14:solidFill>
          </w14:textFill>
        </w:rPr>
      </w:pPr>
      <w:r>
        <w:rPr>
          <w:rFonts w:hint="eastAsia" w:ascii="Times New Roman" w:hAnsi="Times New Roman" w:cs="宋体"/>
          <w:bCs/>
          <w:color w:val="000000" w:themeColor="text1"/>
          <w:spacing w:val="4"/>
          <w:sz w:val="24"/>
          <w:szCs w:val="24"/>
          <w:highlight w:val="none"/>
          <w14:textFill>
            <w14:solidFill>
              <w14:schemeClr w14:val="tx1"/>
            </w14:solidFill>
          </w14:textFill>
        </w:rPr>
        <w:t>监理人应在收到中标通知书之日起</w:t>
      </w:r>
      <w:r>
        <w:rPr>
          <w:rFonts w:ascii="Times New Roman" w:hAnsi="Times New Roman" w:cs="宋体"/>
          <w:bCs/>
          <w:color w:val="000000" w:themeColor="text1"/>
          <w:spacing w:val="4"/>
          <w:sz w:val="24"/>
          <w:szCs w:val="24"/>
          <w:highlight w:val="none"/>
          <w14:textFill>
            <w14:solidFill>
              <w14:schemeClr w14:val="tx1"/>
            </w14:solidFill>
          </w14:textFill>
        </w:rPr>
        <w:t>5</w:t>
      </w:r>
      <w:r>
        <w:rPr>
          <w:rFonts w:hint="eastAsia" w:ascii="Times New Roman" w:hAnsi="Times New Roman" w:cs="宋体"/>
          <w:bCs/>
          <w:color w:val="000000" w:themeColor="text1"/>
          <w:spacing w:val="4"/>
          <w:sz w:val="24"/>
          <w:szCs w:val="24"/>
          <w:highlight w:val="none"/>
          <w14:textFill>
            <w14:solidFill>
              <w14:schemeClr w14:val="tx1"/>
            </w14:solidFill>
          </w14:textFill>
        </w:rPr>
        <w:t>日内以书面形式向委托人提交其法定代表人、项目总监理工程师、</w:t>
      </w:r>
      <w:r>
        <w:rPr>
          <w:rFonts w:hint="eastAsia" w:ascii="Times New Roman" w:hAnsi="Times New Roman"/>
          <w:bCs/>
          <w:color w:val="000000" w:themeColor="text1"/>
          <w:spacing w:val="4"/>
          <w:sz w:val="24"/>
          <w:szCs w:val="24"/>
          <w:highlight w:val="none"/>
          <w14:textFill>
            <w14:solidFill>
              <w14:schemeClr w14:val="tx1"/>
            </w14:solidFill>
          </w14:textFill>
        </w:rPr>
        <w:t>项目总监理工程师代表</w:t>
      </w:r>
      <w:r>
        <w:rPr>
          <w:rFonts w:hint="eastAsia" w:ascii="Times New Roman" w:hAnsi="Times New Roman" w:cs="宋体"/>
          <w:bCs/>
          <w:color w:val="000000" w:themeColor="text1"/>
          <w:spacing w:val="4"/>
          <w:sz w:val="24"/>
          <w:szCs w:val="24"/>
          <w:highlight w:val="none"/>
          <w14:textFill>
            <w14:solidFill>
              <w14:schemeClr w14:val="tx1"/>
            </w14:solidFill>
          </w14:textFill>
        </w:rPr>
        <w:t>的姓名、身份证复印件、职务、职称、联系方式（包括办公电话、手机、传真号码）、通信地址等信息作为合同附件。</w:t>
      </w:r>
    </w:p>
    <w:p w14:paraId="573CD3CB">
      <w:pPr>
        <w:topLinePunct/>
        <w:adjustRightInd w:val="0"/>
        <w:snapToGrid w:val="0"/>
        <w:spacing w:line="360" w:lineRule="auto"/>
        <w:ind w:firstLine="498" w:firstLineChars="200"/>
        <w:outlineLvl w:val="1"/>
        <w:rPr>
          <w:rFonts w:ascii="Times New Roman" w:hAnsi="Times New Roman" w:cs="宋体"/>
          <w:b/>
          <w:bCs/>
          <w:color w:val="000000" w:themeColor="text1"/>
          <w:spacing w:val="4"/>
          <w:kern w:val="0"/>
          <w:sz w:val="24"/>
          <w:szCs w:val="24"/>
          <w:highlight w:val="none"/>
          <w14:textFill>
            <w14:solidFill>
              <w14:schemeClr w14:val="tx1"/>
            </w14:solidFill>
          </w14:textFill>
        </w:rPr>
      </w:pPr>
      <w:r>
        <w:rPr>
          <w:rFonts w:hint="eastAsia" w:ascii="Times New Roman" w:hAnsi="Times New Roman" w:cs="宋体"/>
          <w:b/>
          <w:bCs/>
          <w:color w:val="000000" w:themeColor="text1"/>
          <w:spacing w:val="4"/>
          <w:sz w:val="24"/>
          <w:szCs w:val="24"/>
          <w:highlight w:val="none"/>
          <w14:textFill>
            <w14:solidFill>
              <w14:schemeClr w14:val="tx1"/>
            </w14:solidFill>
          </w14:textFill>
        </w:rPr>
        <w:t xml:space="preserve">第七条 </w:t>
      </w:r>
      <w:r>
        <w:rPr>
          <w:rFonts w:hint="eastAsia" w:ascii="Times New Roman" w:hAnsi="Times New Roman"/>
          <w:b/>
          <w:bCs/>
          <w:color w:val="000000" w:themeColor="text1"/>
          <w:spacing w:val="4"/>
          <w:sz w:val="24"/>
          <w:szCs w:val="20"/>
          <w:highlight w:val="none"/>
          <w14:textFill>
            <w14:solidFill>
              <w14:schemeClr w14:val="tx1"/>
            </w14:solidFill>
          </w14:textFill>
        </w:rPr>
        <w:t>监理人资料变更</w:t>
      </w:r>
    </w:p>
    <w:p w14:paraId="4BCEAFC1">
      <w:pPr>
        <w:topLinePunct/>
        <w:adjustRightInd w:val="0"/>
        <w:snapToGrid w:val="0"/>
        <w:spacing w:line="360" w:lineRule="auto"/>
        <w:ind w:firstLine="496" w:firstLineChars="200"/>
        <w:rPr>
          <w:rFonts w:ascii="Times New Roman" w:hAnsi="Times New Roman" w:cs="宋体"/>
          <w:bCs/>
          <w:color w:val="000000" w:themeColor="text1"/>
          <w:spacing w:val="4"/>
          <w:kern w:val="0"/>
          <w:sz w:val="24"/>
          <w:szCs w:val="24"/>
          <w:highlight w:val="none"/>
          <w14:textFill>
            <w14:solidFill>
              <w14:schemeClr w14:val="tx1"/>
            </w14:solidFill>
          </w14:textFill>
        </w:rPr>
      </w:pPr>
      <w:r>
        <w:rPr>
          <w:rFonts w:hint="eastAsia" w:ascii="Times New Roman" w:hAnsi="Times New Roman" w:cs="宋体"/>
          <w:bCs/>
          <w:color w:val="000000" w:themeColor="text1"/>
          <w:spacing w:val="4"/>
          <w:sz w:val="24"/>
          <w:szCs w:val="24"/>
          <w:highlight w:val="none"/>
          <w14:textFill>
            <w14:solidFill>
              <w14:schemeClr w14:val="tx1"/>
            </w14:solidFill>
          </w14:textFill>
        </w:rPr>
        <w:t>在本合同有效期内，监理人的单位名称变更的，应及时以书面形式通知委托人并附上变更登记资料；监理人法定代表人变更的，应在变更后</w:t>
      </w:r>
      <w:r>
        <w:rPr>
          <w:rFonts w:ascii="Times New Roman" w:hAnsi="Times New Roman" w:cs="宋体"/>
          <w:bCs/>
          <w:color w:val="000000" w:themeColor="text1"/>
          <w:spacing w:val="4"/>
          <w:sz w:val="24"/>
          <w:szCs w:val="24"/>
          <w:highlight w:val="none"/>
          <w14:textFill>
            <w14:solidFill>
              <w14:schemeClr w14:val="tx1"/>
            </w14:solidFill>
          </w14:textFill>
        </w:rPr>
        <w:t>15</w:t>
      </w:r>
      <w:r>
        <w:rPr>
          <w:rFonts w:hint="eastAsia" w:ascii="Times New Roman" w:hAnsi="Times New Roman" w:cs="宋体"/>
          <w:bCs/>
          <w:color w:val="000000" w:themeColor="text1"/>
          <w:spacing w:val="4"/>
          <w:sz w:val="24"/>
          <w:szCs w:val="24"/>
          <w:highlight w:val="none"/>
          <w14:textFill>
            <w14:solidFill>
              <w14:schemeClr w14:val="tx1"/>
            </w14:solidFill>
          </w14:textFill>
        </w:rPr>
        <w:t>日内向委托人提交新法定代表人的姓名、身份证复印件、职务、职称、联系电话、通信地址等信息。</w:t>
      </w:r>
    </w:p>
    <w:p w14:paraId="47508E14">
      <w:pPr>
        <w:topLinePunct/>
        <w:adjustRightInd w:val="0"/>
        <w:snapToGrid w:val="0"/>
        <w:spacing w:line="360" w:lineRule="auto"/>
        <w:ind w:firstLine="488" w:firstLineChars="196"/>
        <w:outlineLvl w:val="1"/>
        <w:rPr>
          <w:rFonts w:ascii="Times New Roman" w:hAnsi="Times New Roman"/>
          <w:bCs/>
          <w:color w:val="000000" w:themeColor="text1"/>
          <w:spacing w:val="4"/>
          <w:kern w:val="0"/>
          <w:sz w:val="24"/>
          <w:szCs w:val="20"/>
          <w:highlight w:val="none"/>
          <w14:textFill>
            <w14:solidFill>
              <w14:schemeClr w14:val="tx1"/>
            </w14:solidFill>
          </w14:textFill>
        </w:rPr>
      </w:pPr>
      <w:r>
        <w:rPr>
          <w:rFonts w:hint="eastAsia" w:ascii="Times New Roman" w:hAnsi="Times New Roman" w:cs="宋体"/>
          <w:b/>
          <w:bCs/>
          <w:color w:val="000000" w:themeColor="text1"/>
          <w:spacing w:val="4"/>
          <w:sz w:val="24"/>
          <w:szCs w:val="24"/>
          <w:highlight w:val="none"/>
          <w14:textFill>
            <w14:solidFill>
              <w14:schemeClr w14:val="tx1"/>
            </w14:solidFill>
          </w14:textFill>
        </w:rPr>
        <w:t xml:space="preserve">第八条 </w:t>
      </w:r>
      <w:r>
        <w:rPr>
          <w:rFonts w:hint="eastAsia" w:ascii="Times New Roman" w:hAnsi="Times New Roman"/>
          <w:b/>
          <w:bCs/>
          <w:color w:val="000000" w:themeColor="text1"/>
          <w:spacing w:val="4"/>
          <w:sz w:val="24"/>
          <w:szCs w:val="20"/>
          <w:highlight w:val="none"/>
          <w14:textFill>
            <w14:solidFill>
              <w14:schemeClr w14:val="tx1"/>
            </w14:solidFill>
          </w14:textFill>
        </w:rPr>
        <w:t>人员变更通知</w:t>
      </w:r>
    </w:p>
    <w:p w14:paraId="040FB519">
      <w:pPr>
        <w:topLinePunct/>
        <w:adjustRightInd w:val="0"/>
        <w:snapToGrid w:val="0"/>
        <w:spacing w:line="360" w:lineRule="auto"/>
        <w:ind w:firstLine="496" w:firstLineChars="200"/>
        <w:rPr>
          <w:rFonts w:ascii="Times New Roman" w:hAnsi="Times New Roman" w:cs="宋体"/>
          <w:bCs/>
          <w:color w:val="000000" w:themeColor="text1"/>
          <w:spacing w:val="4"/>
          <w:kern w:val="0"/>
          <w:sz w:val="24"/>
          <w:szCs w:val="24"/>
          <w:highlight w:val="none"/>
          <w14:textFill>
            <w14:solidFill>
              <w14:schemeClr w14:val="tx1"/>
            </w14:solidFill>
          </w14:textFill>
        </w:rPr>
      </w:pPr>
      <w:r>
        <w:rPr>
          <w:rFonts w:hint="eastAsia" w:ascii="Times New Roman" w:hAnsi="Times New Roman" w:cs="宋体"/>
          <w:bCs/>
          <w:color w:val="000000" w:themeColor="text1"/>
          <w:spacing w:val="4"/>
          <w:sz w:val="24"/>
          <w:szCs w:val="24"/>
          <w:highlight w:val="none"/>
          <w14:textFill>
            <w14:solidFill>
              <w14:schemeClr w14:val="tx1"/>
            </w14:solidFill>
          </w14:textFill>
        </w:rPr>
        <w:t>在本合同有效期内，监理人更换项目总监理工程师、</w:t>
      </w:r>
      <w:r>
        <w:rPr>
          <w:rFonts w:hint="eastAsia" w:ascii="Times New Roman" w:hAnsi="Times New Roman"/>
          <w:bCs/>
          <w:color w:val="000000" w:themeColor="text1"/>
          <w:spacing w:val="4"/>
          <w:sz w:val="24"/>
          <w:szCs w:val="24"/>
          <w:highlight w:val="none"/>
          <w14:textFill>
            <w14:solidFill>
              <w14:schemeClr w14:val="tx1"/>
            </w14:solidFill>
          </w14:textFill>
        </w:rPr>
        <w:t>项目总监理工程师代表</w:t>
      </w:r>
      <w:r>
        <w:rPr>
          <w:rFonts w:hint="eastAsia" w:ascii="Times New Roman" w:hAnsi="Times New Roman" w:cs="宋体"/>
          <w:bCs/>
          <w:color w:val="000000" w:themeColor="text1"/>
          <w:spacing w:val="4"/>
          <w:sz w:val="24"/>
          <w:szCs w:val="24"/>
          <w:highlight w:val="none"/>
          <w14:textFill>
            <w14:solidFill>
              <w14:schemeClr w14:val="tx1"/>
            </w14:solidFill>
          </w14:textFill>
        </w:rPr>
        <w:t>的，应在更换后</w:t>
      </w:r>
      <w:r>
        <w:rPr>
          <w:rFonts w:ascii="Times New Roman" w:hAnsi="Times New Roman" w:cs="宋体"/>
          <w:bCs/>
          <w:color w:val="000000" w:themeColor="text1"/>
          <w:spacing w:val="4"/>
          <w:sz w:val="24"/>
          <w:szCs w:val="24"/>
          <w:highlight w:val="none"/>
          <w14:textFill>
            <w14:solidFill>
              <w14:schemeClr w14:val="tx1"/>
            </w14:solidFill>
          </w14:textFill>
        </w:rPr>
        <w:t>7</w:t>
      </w:r>
      <w:r>
        <w:rPr>
          <w:rFonts w:hint="eastAsia" w:ascii="Times New Roman" w:hAnsi="Times New Roman" w:cs="宋体"/>
          <w:bCs/>
          <w:color w:val="000000" w:themeColor="text1"/>
          <w:spacing w:val="4"/>
          <w:sz w:val="24"/>
          <w:szCs w:val="24"/>
          <w:highlight w:val="none"/>
          <w14:textFill>
            <w14:solidFill>
              <w14:schemeClr w14:val="tx1"/>
            </w14:solidFill>
          </w14:textFill>
        </w:rPr>
        <w:t>日内将新项目总监理工程师、新</w:t>
      </w:r>
      <w:r>
        <w:rPr>
          <w:rFonts w:hint="eastAsia" w:ascii="Times New Roman" w:hAnsi="Times New Roman"/>
          <w:bCs/>
          <w:color w:val="000000" w:themeColor="text1"/>
          <w:spacing w:val="4"/>
          <w:sz w:val="24"/>
          <w:szCs w:val="24"/>
          <w:highlight w:val="none"/>
          <w14:textFill>
            <w14:solidFill>
              <w14:schemeClr w14:val="tx1"/>
            </w14:solidFill>
          </w14:textFill>
        </w:rPr>
        <w:t>项目总监理工程师代表</w:t>
      </w:r>
      <w:r>
        <w:rPr>
          <w:rFonts w:hint="eastAsia" w:ascii="Times New Roman" w:hAnsi="Times New Roman" w:cs="宋体"/>
          <w:bCs/>
          <w:color w:val="000000" w:themeColor="text1"/>
          <w:spacing w:val="4"/>
          <w:sz w:val="24"/>
          <w:szCs w:val="24"/>
          <w:highlight w:val="none"/>
          <w14:textFill>
            <w14:solidFill>
              <w14:schemeClr w14:val="tx1"/>
            </w14:solidFill>
          </w14:textFill>
        </w:rPr>
        <w:t>的姓名、职务、职称、联系电话、通信地址等信息提交给委托人。</w:t>
      </w:r>
    </w:p>
    <w:p w14:paraId="7FBBC8F6">
      <w:pPr>
        <w:topLinePunct/>
        <w:adjustRightInd w:val="0"/>
        <w:snapToGrid w:val="0"/>
        <w:spacing w:line="360" w:lineRule="auto"/>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第九条 信息管理要求</w:t>
      </w:r>
    </w:p>
    <w:p w14:paraId="617EDFA5">
      <w:pPr>
        <w:topLinePunct/>
        <w:adjustRightInd w:val="0"/>
        <w:snapToGrid w:val="0"/>
        <w:spacing w:line="360" w:lineRule="auto"/>
        <w:ind w:firstLine="496" w:firstLineChars="20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委托人已建立工程信息管理系统，监理人应投入足够的人员并配备足够的设备与该系统连接，确保及时准确地按委托人要求进行信息沟通及管理。</w:t>
      </w:r>
    </w:p>
    <w:p w14:paraId="357E5F26">
      <w:pPr>
        <w:topLinePunct/>
        <w:adjustRightInd w:val="0"/>
        <w:snapToGrid w:val="0"/>
        <w:spacing w:line="360" w:lineRule="auto"/>
        <w:ind w:firstLine="496" w:firstLineChars="200"/>
        <w:rPr>
          <w:rFonts w:ascii="Times New Roman" w:hAnsi="Times New Roman"/>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lang w:bidi="ar"/>
          <w14:textFill>
            <w14:solidFill>
              <w14:schemeClr w14:val="tx1"/>
            </w14:solidFill>
          </w14:textFill>
        </w:rPr>
        <w:t>监理人应就本合同在委托人工程项目信息管理系统开通账号，账号操作人在该系统上的所有操作行为均视为监理人行为、已获得监理人授权及认可；通过该账号提交的信息、文件与资料，无论是否加盖监理人公章，均视为已获得监理人认可并属监理人向委托人提交的正式文件与资料。与该账号操作相关的行为与内容，其法律效果和法律责任一律由监理人承受及承担。前述信息、文件与资料如有需要形成纸质文件并加盖公章的，</w:t>
      </w:r>
      <w:r>
        <w:rPr>
          <w:rFonts w:ascii="宋体" w:hAnsi="宋体" w:cs="宋体"/>
          <w:color w:val="000000" w:themeColor="text1"/>
          <w:spacing w:val="4"/>
          <w:sz w:val="24"/>
          <w:szCs w:val="24"/>
          <w:highlight w:val="none"/>
          <w:lang w:bidi="ar"/>
          <w14:textFill>
            <w14:solidFill>
              <w14:schemeClr w14:val="tx1"/>
            </w14:solidFill>
          </w14:textFill>
        </w:rPr>
        <w:t>监理人</w:t>
      </w:r>
      <w:r>
        <w:rPr>
          <w:rFonts w:hint="eastAsia" w:ascii="宋体" w:hAnsi="宋体" w:cs="宋体"/>
          <w:color w:val="000000" w:themeColor="text1"/>
          <w:spacing w:val="4"/>
          <w:sz w:val="24"/>
          <w:szCs w:val="24"/>
          <w:highlight w:val="none"/>
          <w:lang w:bidi="ar"/>
          <w14:textFill>
            <w14:solidFill>
              <w14:schemeClr w14:val="tx1"/>
            </w14:solidFill>
          </w14:textFill>
        </w:rPr>
        <w:t>必须按</w:t>
      </w:r>
      <w:r>
        <w:rPr>
          <w:rFonts w:ascii="宋体" w:hAnsi="宋体" w:cs="宋体"/>
          <w:color w:val="000000" w:themeColor="text1"/>
          <w:spacing w:val="4"/>
          <w:sz w:val="24"/>
          <w:szCs w:val="24"/>
          <w:highlight w:val="none"/>
          <w:lang w:bidi="ar"/>
          <w14:textFill>
            <w14:solidFill>
              <w14:schemeClr w14:val="tx1"/>
            </w14:solidFill>
          </w14:textFill>
        </w:rPr>
        <w:t>委托</w:t>
      </w:r>
      <w:r>
        <w:rPr>
          <w:rFonts w:hint="eastAsia" w:ascii="宋体" w:hAnsi="宋体" w:cs="宋体"/>
          <w:color w:val="000000" w:themeColor="text1"/>
          <w:spacing w:val="4"/>
          <w:sz w:val="24"/>
          <w:szCs w:val="24"/>
          <w:highlight w:val="none"/>
          <w:lang w:bidi="ar"/>
          <w14:textFill>
            <w14:solidFill>
              <w14:schemeClr w14:val="tx1"/>
            </w14:solidFill>
          </w14:textFill>
        </w:rPr>
        <w:t>人要求提供。</w:t>
      </w:r>
    </w:p>
    <w:p w14:paraId="53B256D9">
      <w:pPr>
        <w:topLinePunct/>
        <w:adjustRightInd w:val="0"/>
        <w:snapToGrid w:val="0"/>
        <w:spacing w:line="360" w:lineRule="auto"/>
        <w:ind w:firstLine="498" w:firstLineChars="200"/>
        <w:outlineLvl w:val="0"/>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第十条 综合考评的要求</w:t>
      </w:r>
    </w:p>
    <w:p w14:paraId="768B8622">
      <w:pPr>
        <w:topLinePunct/>
        <w:adjustRightInd w:val="0"/>
        <w:snapToGrid w:val="0"/>
        <w:spacing w:line="360" w:lineRule="auto"/>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cs="宋体"/>
          <w:color w:val="000000" w:themeColor="text1"/>
          <w:spacing w:val="4"/>
          <w:sz w:val="24"/>
          <w:szCs w:val="24"/>
          <w:highlight w:val="none"/>
          <w14:textFill>
            <w14:solidFill>
              <w14:schemeClr w14:val="tx1"/>
            </w14:solidFill>
          </w14:textFill>
        </w:rPr>
        <w:t>鉴于本合同工程的重要性，为确保本合同工程质量，委托人将对参与本合同项目建设的勘察设计、施工、监理等单位进行综合考评，并根据综合考评的结果按照相关规定执行</w:t>
      </w:r>
      <w:r>
        <w:rPr>
          <w:rFonts w:hint="eastAsia" w:ascii="Times New Roman" w:hAnsi="Times New Roman"/>
          <w:bCs/>
          <w:color w:val="000000" w:themeColor="text1"/>
          <w:spacing w:val="4"/>
          <w:sz w:val="24"/>
          <w:szCs w:val="24"/>
          <w:highlight w:val="none"/>
          <w14:textFill>
            <w14:solidFill>
              <w14:schemeClr w14:val="tx1"/>
            </w14:solidFill>
          </w14:textFill>
        </w:rPr>
        <w:t>。</w:t>
      </w:r>
    </w:p>
    <w:p w14:paraId="51072AFD">
      <w:pPr>
        <w:topLinePunct/>
        <w:adjustRightInd w:val="0"/>
        <w:snapToGrid w:val="0"/>
        <w:spacing w:line="360" w:lineRule="auto"/>
        <w:ind w:firstLine="498" w:firstLineChars="200"/>
        <w:outlineLvl w:val="1"/>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w:t>
      </w:r>
      <w:r>
        <w:rPr>
          <w:rFonts w:hint="eastAsia" w:ascii="Times New Roman" w:hAnsi="Times New Roman"/>
          <w:b/>
          <w:color w:val="000000" w:themeColor="text1"/>
          <w:spacing w:val="4"/>
          <w:sz w:val="24"/>
          <w:szCs w:val="24"/>
          <w:highlight w:val="none"/>
          <w14:textFill>
            <w14:solidFill>
              <w14:schemeClr w14:val="tx1"/>
            </w14:solidFill>
          </w14:textFill>
        </w:rPr>
        <w:t>一</w:t>
      </w:r>
      <w:r>
        <w:rPr>
          <w:rFonts w:hint="eastAsia" w:ascii="Times New Roman" w:hAnsi="Times New Roman"/>
          <w:b/>
          <w:bCs/>
          <w:color w:val="000000" w:themeColor="text1"/>
          <w:spacing w:val="4"/>
          <w:sz w:val="24"/>
          <w:szCs w:val="24"/>
          <w:highlight w:val="none"/>
          <w14:textFill>
            <w14:solidFill>
              <w14:schemeClr w14:val="tx1"/>
            </w14:solidFill>
          </w14:textFill>
        </w:rPr>
        <w:t>条 合同的生效与终止</w:t>
      </w:r>
    </w:p>
    <w:p w14:paraId="3357C37F">
      <w:pPr>
        <w:topLinePunct/>
        <w:adjustRightInd w:val="0"/>
        <w:snapToGrid w:val="0"/>
        <w:spacing w:line="360" w:lineRule="auto"/>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lang w:val="zh-CN"/>
          <w14:textFill>
            <w14:solidFill>
              <w14:schemeClr w14:val="tx1"/>
            </w14:solidFill>
          </w14:textFill>
        </w:rPr>
        <w:t>本合同自</w:t>
      </w:r>
      <w:r>
        <w:rPr>
          <w:rFonts w:hint="eastAsia" w:ascii="Times New Roman" w:hAnsi="Times New Roman"/>
          <w:color w:val="000000" w:themeColor="text1"/>
          <w:spacing w:val="4"/>
          <w:sz w:val="24"/>
          <w:szCs w:val="24"/>
          <w:highlight w:val="none"/>
          <w14:textFill>
            <w14:solidFill>
              <w14:schemeClr w14:val="tx1"/>
            </w14:solidFill>
          </w14:textFill>
        </w:rPr>
        <w:t>委托人、监理人双</w:t>
      </w:r>
      <w:r>
        <w:rPr>
          <w:rFonts w:hint="eastAsia" w:ascii="Times New Roman" w:hAnsi="Times New Roman"/>
          <w:color w:val="000000" w:themeColor="text1"/>
          <w:spacing w:val="4"/>
          <w:sz w:val="24"/>
          <w:szCs w:val="24"/>
          <w:highlight w:val="none"/>
          <w:lang w:val="zh-CN"/>
          <w14:textFill>
            <w14:solidFill>
              <w14:schemeClr w14:val="tx1"/>
            </w14:solidFill>
          </w14:textFill>
        </w:rPr>
        <w:t>方签字</w:t>
      </w:r>
      <w:r>
        <w:rPr>
          <w:rFonts w:hint="eastAsia" w:ascii="Times New Roman" w:hAnsi="Times New Roman"/>
          <w:bCs/>
          <w:color w:val="000000" w:themeColor="text1"/>
          <w:spacing w:val="4"/>
          <w:sz w:val="24"/>
          <w:szCs w:val="24"/>
          <w:highlight w:val="none"/>
          <w14:textFill>
            <w14:solidFill>
              <w14:schemeClr w14:val="tx1"/>
            </w14:solidFill>
          </w14:textFill>
        </w:rPr>
        <w:t>盖章（公章或合同专用章）后生效</w:t>
      </w:r>
      <w:r>
        <w:rPr>
          <w:rFonts w:hint="eastAsia" w:ascii="Times New Roman" w:hAnsi="Times New Roman"/>
          <w:bCs/>
          <w:color w:val="000000" w:themeColor="text1"/>
          <w:spacing w:val="4"/>
          <w:kern w:val="0"/>
          <w:sz w:val="24"/>
          <w:szCs w:val="24"/>
          <w:highlight w:val="none"/>
          <w14:textFill>
            <w14:solidFill>
              <w14:schemeClr w14:val="tx1"/>
            </w14:solidFill>
          </w14:textFill>
        </w:rPr>
        <w:t>，</w:t>
      </w:r>
      <w:r>
        <w:rPr>
          <w:rFonts w:hint="eastAsia" w:ascii="宋体" w:hAnsi="宋体"/>
          <w:bCs/>
          <w:snapToGrid w:val="0"/>
          <w:color w:val="000000" w:themeColor="text1"/>
          <w:spacing w:val="4"/>
          <w:kern w:val="0"/>
          <w:sz w:val="24"/>
          <w:szCs w:val="24"/>
          <w:highlight w:val="none"/>
          <w14:textFill>
            <w14:solidFill>
              <w14:schemeClr w14:val="tx1"/>
            </w14:solidFill>
          </w14:textFill>
        </w:rPr>
        <w:t>委托代理人签字的需经另一方书面同意</w:t>
      </w:r>
      <w:r>
        <w:rPr>
          <w:rFonts w:hint="eastAsia" w:ascii="Times New Roman" w:hAnsi="Times New Roman"/>
          <w:bCs/>
          <w:color w:val="000000" w:themeColor="text1"/>
          <w:spacing w:val="4"/>
          <w:sz w:val="24"/>
          <w:szCs w:val="24"/>
          <w:highlight w:val="none"/>
          <w14:textFill>
            <w14:solidFill>
              <w14:schemeClr w14:val="tx1"/>
            </w14:solidFill>
          </w14:textFill>
        </w:rPr>
        <w:t>。以下三个条件均满足后，</w:t>
      </w:r>
      <w:r>
        <w:rPr>
          <w:rFonts w:hint="eastAsia" w:ascii="Times New Roman" w:hAnsi="Times New Roman"/>
          <w:color w:val="000000" w:themeColor="text1"/>
          <w:spacing w:val="4"/>
          <w:sz w:val="24"/>
          <w:szCs w:val="24"/>
          <w:highlight w:val="none"/>
          <w14:textFill>
            <w14:solidFill>
              <w14:schemeClr w14:val="tx1"/>
            </w14:solidFill>
          </w14:textFill>
        </w:rPr>
        <w:t>双</w:t>
      </w:r>
      <w:r>
        <w:rPr>
          <w:rFonts w:hint="eastAsia" w:ascii="Times New Roman" w:hAnsi="Times New Roman"/>
          <w:color w:val="000000" w:themeColor="text1"/>
          <w:spacing w:val="4"/>
          <w:sz w:val="24"/>
          <w:szCs w:val="24"/>
          <w:highlight w:val="none"/>
          <w:lang w:val="zh-CN"/>
          <w14:textFill>
            <w14:solidFill>
              <w14:schemeClr w14:val="tx1"/>
            </w14:solidFill>
          </w14:textFill>
        </w:rPr>
        <w:t>方</w:t>
      </w:r>
      <w:r>
        <w:rPr>
          <w:rFonts w:hint="eastAsia" w:ascii="Times New Roman" w:hAnsi="Times New Roman"/>
          <w:bCs/>
          <w:color w:val="000000" w:themeColor="text1"/>
          <w:spacing w:val="4"/>
          <w:sz w:val="24"/>
          <w:szCs w:val="24"/>
          <w:highlight w:val="none"/>
          <w14:textFill>
            <w14:solidFill>
              <w14:schemeClr w14:val="tx1"/>
            </w14:solidFill>
          </w14:textFill>
        </w:rPr>
        <w:t>终止本合同的执行：</w:t>
      </w:r>
    </w:p>
    <w:p w14:paraId="3437AC90">
      <w:pPr>
        <w:topLinePunct/>
        <w:adjustRightInd w:val="0"/>
        <w:snapToGrid w:val="0"/>
        <w:spacing w:line="360" w:lineRule="auto"/>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本合同工程质量保修期届满；</w:t>
      </w:r>
    </w:p>
    <w:p w14:paraId="1C3E7A92">
      <w:pPr>
        <w:topLinePunct/>
        <w:adjustRightInd w:val="0"/>
        <w:snapToGrid w:val="0"/>
        <w:spacing w:line="360" w:lineRule="auto"/>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本合同工程竣工结算经有权结算终审部门审定之日起届满</w:t>
      </w:r>
      <w:r>
        <w:rPr>
          <w:rFonts w:ascii="Times New Roman" w:hAnsi="Times New Roman"/>
          <w:bCs/>
          <w:color w:val="000000" w:themeColor="text1"/>
          <w:spacing w:val="4"/>
          <w:sz w:val="24"/>
          <w:szCs w:val="24"/>
          <w:highlight w:val="none"/>
          <w14:textFill>
            <w14:solidFill>
              <w14:schemeClr w14:val="tx1"/>
            </w14:solidFill>
          </w14:textFill>
        </w:rPr>
        <w:t>60</w:t>
      </w:r>
      <w:r>
        <w:rPr>
          <w:rFonts w:hint="eastAsia" w:ascii="Times New Roman" w:hAnsi="Times New Roman"/>
          <w:bCs/>
          <w:color w:val="000000" w:themeColor="text1"/>
          <w:spacing w:val="4"/>
          <w:sz w:val="24"/>
          <w:szCs w:val="24"/>
          <w:highlight w:val="none"/>
          <w14:textFill>
            <w14:solidFill>
              <w14:schemeClr w14:val="tx1"/>
            </w14:solidFill>
          </w14:textFill>
        </w:rPr>
        <w:t>日；</w:t>
      </w:r>
    </w:p>
    <w:p w14:paraId="6ACC6038">
      <w:pPr>
        <w:topLinePunct/>
        <w:adjustRightInd w:val="0"/>
        <w:snapToGrid w:val="0"/>
        <w:spacing w:line="360" w:lineRule="auto"/>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双方在本合同项下的责任承担、义务履行均告完毕。</w:t>
      </w:r>
    </w:p>
    <w:p w14:paraId="4D10D0FD">
      <w:pPr>
        <w:topLinePunct/>
        <w:adjustRightInd w:val="0"/>
        <w:snapToGrid w:val="0"/>
        <w:spacing w:line="360" w:lineRule="auto"/>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第十二条 合同文本的份数</w:t>
      </w:r>
    </w:p>
    <w:p w14:paraId="489C5F31">
      <w:pPr>
        <w:topLinePunct/>
        <w:adjustRightInd w:val="0"/>
        <w:snapToGrid w:val="0"/>
        <w:spacing w:line="360" w:lineRule="auto"/>
        <w:ind w:firstLine="496" w:firstLineChars="200"/>
        <w:outlineLvl w:val="1"/>
        <w:rPr>
          <w:rFonts w:ascii="Times New Roman" w:hAnsi="Times New Roman"/>
          <w:bCs/>
          <w:color w:val="000000" w:themeColor="text1"/>
          <w:spacing w:val="4"/>
          <w:kern w:val="0"/>
          <w:sz w:val="24"/>
          <w:szCs w:val="21"/>
          <w:highlight w:val="none"/>
          <w14:textFill>
            <w14:solidFill>
              <w14:schemeClr w14:val="tx1"/>
            </w14:solidFill>
          </w14:textFill>
        </w:rPr>
      </w:pPr>
      <w:r>
        <w:rPr>
          <w:rFonts w:hint="eastAsia" w:ascii="Times New Roman" w:hAnsi="Times New Roman"/>
          <w:bCs/>
          <w:color w:val="000000" w:themeColor="text1"/>
          <w:spacing w:val="4"/>
          <w:sz w:val="24"/>
          <w:szCs w:val="21"/>
          <w:highlight w:val="none"/>
          <w14:textFill>
            <w14:solidFill>
              <w14:schemeClr w14:val="tx1"/>
            </w14:solidFill>
          </w14:textFill>
        </w:rPr>
        <w:t>本合同正本一式两份，委托人、监理人各执一份；副本</w:t>
      </w:r>
      <w:r>
        <w:rPr>
          <w:rFonts w:hint="default" w:ascii="Times New Roman" w:hAnsi="Times New Roman"/>
          <w:bCs/>
          <w:color w:val="000000" w:themeColor="text1"/>
          <w:spacing w:val="4"/>
          <w:sz w:val="24"/>
          <w:szCs w:val="21"/>
          <w:highlight w:val="none"/>
          <w14:textFill>
            <w14:solidFill>
              <w14:schemeClr w14:val="tx1"/>
            </w14:solidFill>
          </w14:textFill>
          <w:woUserID w:val="1"/>
        </w:rPr>
        <w:t>六</w:t>
      </w:r>
      <w:r>
        <w:rPr>
          <w:rFonts w:hint="eastAsia" w:ascii="Times New Roman" w:hAnsi="Times New Roman"/>
          <w:bCs/>
          <w:color w:val="000000" w:themeColor="text1"/>
          <w:spacing w:val="4"/>
          <w:sz w:val="24"/>
          <w:szCs w:val="21"/>
          <w:highlight w:val="none"/>
          <w14:textFill>
            <w14:solidFill>
              <w14:schemeClr w14:val="tx1"/>
            </w14:solidFill>
          </w14:textFill>
        </w:rPr>
        <w:t>份，委托人执</w:t>
      </w:r>
      <w:r>
        <w:rPr>
          <w:rFonts w:hint="default" w:ascii="Times New Roman" w:hAnsi="Times New Roman"/>
          <w:bCs/>
          <w:color w:val="000000" w:themeColor="text1"/>
          <w:spacing w:val="4"/>
          <w:sz w:val="24"/>
          <w:szCs w:val="21"/>
          <w:highlight w:val="none"/>
          <w14:textFill>
            <w14:solidFill>
              <w14:schemeClr w14:val="tx1"/>
            </w14:solidFill>
          </w14:textFill>
          <w:woUserID w:val="1"/>
        </w:rPr>
        <w:t>四</w:t>
      </w:r>
      <w:r>
        <w:rPr>
          <w:rFonts w:hint="eastAsia" w:ascii="Times New Roman" w:hAnsi="Times New Roman"/>
          <w:bCs/>
          <w:color w:val="000000" w:themeColor="text1"/>
          <w:spacing w:val="4"/>
          <w:sz w:val="24"/>
          <w:szCs w:val="21"/>
          <w:highlight w:val="none"/>
          <w14:textFill>
            <w14:solidFill>
              <w14:schemeClr w14:val="tx1"/>
            </w14:solidFill>
          </w14:textFill>
        </w:rPr>
        <w:t>份，监理人执两份。合同正、副本具有同等效力，但当合同正本与副本的表述不一致时，以合同正本为准。</w:t>
      </w:r>
    </w:p>
    <w:p w14:paraId="4CF230EE">
      <w:pPr>
        <w:topLinePunct/>
        <w:adjustRightInd w:val="0"/>
        <w:snapToGrid w:val="0"/>
        <w:spacing w:line="360" w:lineRule="auto"/>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第十三条 其它约定事项</w:t>
      </w:r>
    </w:p>
    <w:p w14:paraId="682F0873">
      <w:pPr>
        <w:topLinePunct/>
        <w:adjustRightInd w:val="0"/>
        <w:snapToGrid w:val="0"/>
        <w:spacing w:line="360" w:lineRule="auto"/>
        <w:ind w:firstLine="496" w:firstLineChars="200"/>
        <w:outlineLvl w:val="1"/>
        <w:rPr>
          <w:rFonts w:ascii="Times New Roman" w:hAnsi="Times New Roman"/>
          <w:bCs/>
          <w:color w:val="000000" w:themeColor="text1"/>
          <w:spacing w:val="4"/>
          <w:sz w:val="24"/>
          <w:szCs w:val="21"/>
          <w:highlight w:val="none"/>
          <w14:textFill>
            <w14:solidFill>
              <w14:schemeClr w14:val="tx1"/>
            </w14:solidFill>
          </w14:textFill>
        </w:rPr>
      </w:pPr>
      <w:r>
        <w:rPr>
          <w:rFonts w:hint="eastAsia" w:ascii="Times New Roman" w:hAnsi="Times New Roman"/>
          <w:bCs/>
          <w:color w:val="000000" w:themeColor="text1"/>
          <w:spacing w:val="4"/>
          <w:sz w:val="24"/>
          <w:szCs w:val="21"/>
          <w:highlight w:val="none"/>
          <w14:textFill>
            <w14:solidFill>
              <w14:schemeClr w14:val="tx1"/>
            </w14:solidFill>
          </w14:textFill>
        </w:rPr>
        <w:t>本合同工程总监理工程师姓名：_________，职务（职称）：_________。</w:t>
      </w:r>
    </w:p>
    <w:p w14:paraId="539E2DD8">
      <w:pPr>
        <w:topLinePunct/>
        <w:adjustRightInd w:val="0"/>
        <w:snapToGrid w:val="0"/>
        <w:spacing w:line="360" w:lineRule="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（本页无正文，为签署页）</w:t>
      </w:r>
    </w:p>
    <w:p w14:paraId="24523BA5">
      <w:pPr>
        <w:topLinePunct/>
        <w:adjustRightInd w:val="0"/>
        <w:snapToGrid w:val="0"/>
        <w:spacing w:line="360" w:lineRule="auto"/>
        <w:rPr>
          <w:rFonts w:ascii="Times New Roman" w:hAnsi="Times New Roman"/>
          <w:color w:val="000000" w:themeColor="text1"/>
          <w:kern w:val="0"/>
          <w:sz w:val="24"/>
          <w:szCs w:val="24"/>
          <w:highlight w:val="none"/>
          <w14:textFill>
            <w14:solidFill>
              <w14:schemeClr w14:val="tx1"/>
            </w14:solidFill>
          </w14:textFill>
        </w:rPr>
      </w:pPr>
    </w:p>
    <w:p w14:paraId="240D4C76">
      <w:pPr>
        <w:topLinePunct/>
        <w:adjustRightInd w:val="0"/>
        <w:snapToGrid w:val="0"/>
        <w:spacing w:line="360" w:lineRule="auto"/>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spacing w:val="-14"/>
          <w:sz w:val="24"/>
          <w:szCs w:val="24"/>
          <w:highlight w:val="none"/>
          <w14:textFill>
            <w14:solidFill>
              <w14:schemeClr w14:val="tx1"/>
            </w14:solidFill>
          </w14:textFill>
        </w:rPr>
        <w:t>委托人：</w:t>
      </w:r>
      <w:r>
        <w:rPr>
          <w:rFonts w:hint="eastAsia" w:ascii="Times New Roman" w:hAnsi="Times New Roman"/>
          <w:b/>
          <w:bCs/>
          <w:color w:val="000000" w:themeColor="text1"/>
          <w:spacing w:val="-14"/>
          <w:sz w:val="24"/>
          <w:szCs w:val="24"/>
          <w:highlight w:val="none"/>
          <w14:textFill>
            <w14:solidFill>
              <w14:schemeClr w14:val="tx1"/>
            </w14:solidFill>
          </w14:textFill>
        </w:rPr>
        <w:t xml:space="preserve">广州市重点公共建设项目管理中心 </w:t>
      </w:r>
      <w:r>
        <w:rPr>
          <w:rFonts w:hint="eastAsia" w:ascii="Times New Roman" w:hAnsi="Times New Roman"/>
          <w:b/>
          <w:bCs/>
          <w:color w:val="000000" w:themeColor="text1"/>
          <w:sz w:val="24"/>
          <w:szCs w:val="24"/>
          <w:highlight w:val="none"/>
          <w14:textFill>
            <w14:solidFill>
              <w14:schemeClr w14:val="tx1"/>
            </w14:solidFill>
          </w14:textFill>
        </w:rPr>
        <w:t xml:space="preserve">    </w:t>
      </w:r>
      <w:r>
        <w:rPr>
          <w:rFonts w:hint="eastAsia" w:ascii="Times New Roman" w:hAnsi="Times New Roman"/>
          <w:color w:val="000000" w:themeColor="text1"/>
          <w:spacing w:val="-14"/>
          <w:sz w:val="24"/>
          <w:szCs w:val="24"/>
          <w:highlight w:val="none"/>
          <w14:textFill>
            <w14:solidFill>
              <w14:schemeClr w14:val="tx1"/>
            </w14:solidFill>
          </w14:textFill>
        </w:rPr>
        <w:t>监理人：</w:t>
      </w:r>
    </w:p>
    <w:p w14:paraId="60E1E3C1">
      <w:pPr>
        <w:topLinePunct/>
        <w:adjustRightInd w:val="0"/>
        <w:snapToGrid w:val="0"/>
        <w:spacing w:line="360" w:lineRule="auto"/>
        <w:ind w:firstLine="2303" w:firstLineChars="929"/>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（盖章）                        （盖章）</w:t>
      </w:r>
    </w:p>
    <w:p w14:paraId="799B98B7">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p>
    <w:p w14:paraId="63CE8EBF">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法定代表人：                        法定代表人：</w:t>
      </w:r>
    </w:p>
    <w:p w14:paraId="4A6BCF62">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p>
    <w:p w14:paraId="5CC26CC1">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委托代理人：                        委托代理人：</w:t>
      </w:r>
    </w:p>
    <w:p w14:paraId="31BE1D4C">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p>
    <w:p w14:paraId="46B91175">
      <w:pPr>
        <w:topLinePunct/>
        <w:adjustRightInd w:val="0"/>
        <w:snapToGrid w:val="0"/>
        <w:spacing w:line="360" w:lineRule="auto"/>
        <w:ind w:left="5952" w:right="-248" w:rightChars="-118" w:hanging="5952" w:hangingChars="2400"/>
        <w:rPr>
          <w:rFonts w:ascii="Times New Roman" w:hAnsi="Times New Roman"/>
          <w:color w:val="000000" w:themeColor="text1"/>
          <w:spacing w:val="4"/>
          <w:w w:val="66"/>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住所：广州大学城内环东星运路</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号     住所：</w:t>
      </w:r>
    </w:p>
    <w:p w14:paraId="29E84EEF">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邮编：</w:t>
      </w:r>
      <w:r>
        <w:rPr>
          <w:rFonts w:ascii="Times New Roman" w:hAnsi="Times New Roman"/>
          <w:color w:val="000000" w:themeColor="text1"/>
          <w:spacing w:val="4"/>
          <w:sz w:val="24"/>
          <w:szCs w:val="24"/>
          <w:highlight w:val="none"/>
          <w14:textFill>
            <w14:solidFill>
              <w14:schemeClr w14:val="tx1"/>
            </w14:solidFill>
          </w14:textFill>
        </w:rPr>
        <w:t>510006</w:t>
      </w:r>
      <w:r>
        <w:rPr>
          <w:rFonts w:hint="eastAsia" w:ascii="Times New Roman" w:hAnsi="Times New Roman"/>
          <w:color w:val="000000" w:themeColor="text1"/>
          <w:spacing w:val="4"/>
          <w:sz w:val="24"/>
          <w:szCs w:val="24"/>
          <w:highlight w:val="none"/>
          <w14:textFill>
            <w14:solidFill>
              <w14:schemeClr w14:val="tx1"/>
            </w14:solidFill>
          </w14:textFill>
        </w:rPr>
        <w:t xml:space="preserve">                        邮编：</w:t>
      </w:r>
    </w:p>
    <w:p w14:paraId="1A39456E">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电话：                              电话：</w:t>
      </w:r>
    </w:p>
    <w:p w14:paraId="39F512BD">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传真：                              传真：</w:t>
      </w:r>
    </w:p>
    <w:p w14:paraId="2FCC6742">
      <w:pPr>
        <w:topLinePunct/>
        <w:adjustRightInd w:val="0"/>
        <w:snapToGrid w:val="0"/>
        <w:spacing w:line="360" w:lineRule="auto"/>
        <w:ind w:left="6324" w:hanging="6324" w:hangingChars="2550"/>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 xml:space="preserve">签约日期：    年   月 日            </w:t>
      </w:r>
      <w:r>
        <w:rPr>
          <w:rFonts w:hint="eastAsia" w:ascii="Times New Roman" w:hAnsi="Times New Roman"/>
          <w:color w:val="000000" w:themeColor="text1"/>
          <w:sz w:val="24"/>
          <w:szCs w:val="24"/>
          <w:highlight w:val="none"/>
          <w14:textFill>
            <w14:solidFill>
              <w14:schemeClr w14:val="tx1"/>
            </w14:solidFill>
          </w14:textFill>
        </w:rPr>
        <w:t>开户银行：</w:t>
      </w:r>
    </w:p>
    <w:p w14:paraId="7814068A">
      <w:pPr>
        <w:topLinePunct/>
        <w:adjustRightInd w:val="0"/>
        <w:snapToGrid w:val="0"/>
        <w:spacing w:line="360" w:lineRule="auto"/>
        <w:ind w:firstLine="4535" w:firstLineChars="1829"/>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账号</w:t>
      </w:r>
      <w:r>
        <w:rPr>
          <w:rFonts w:hint="eastAsia" w:ascii="Times New Roman" w:hAnsi="Times New Roman"/>
          <w:color w:val="000000" w:themeColor="text1"/>
          <w:spacing w:val="4"/>
          <w:sz w:val="24"/>
          <w:szCs w:val="24"/>
          <w:highlight w:val="none"/>
          <w14:textFill>
            <w14:solidFill>
              <w14:schemeClr w14:val="tx1"/>
            </w14:solidFill>
          </w14:textFill>
        </w:rPr>
        <w:t>：</w:t>
      </w:r>
    </w:p>
    <w:p w14:paraId="2A309CE7">
      <w:pPr>
        <w:topLinePunct/>
        <w:adjustRightInd w:val="0"/>
        <w:snapToGrid w:val="0"/>
        <w:spacing w:line="360" w:lineRule="auto"/>
        <w:ind w:left="6076" w:hanging="6076" w:hangingChars="245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 xml:space="preserve">                                    签约日期：    年  月   日</w:t>
      </w:r>
    </w:p>
    <w:p w14:paraId="6240D85A">
      <w:pPr>
        <w:topLinePunct/>
        <w:adjustRightInd w:val="0"/>
        <w:snapToGrid w:val="0"/>
        <w:spacing w:line="360" w:lineRule="auto"/>
        <w:jc w:val="center"/>
        <w:rPr>
          <w:rFonts w:ascii="Times New Roman" w:hAnsi="Times New Roman"/>
          <w:color w:val="000000" w:themeColor="text1"/>
          <w:spacing w:val="4"/>
          <w:kern w:val="0"/>
          <w:sz w:val="24"/>
          <w:szCs w:val="24"/>
          <w:highlight w:val="none"/>
          <w14:textFill>
            <w14:solidFill>
              <w14:schemeClr w14:val="tx1"/>
            </w14:solidFill>
          </w14:textFill>
        </w:rPr>
      </w:pPr>
    </w:p>
    <w:p w14:paraId="7F07942F">
      <w:pPr>
        <w:topLinePunct/>
        <w:adjustRightInd w:val="0"/>
        <w:snapToGrid w:val="0"/>
        <w:spacing w:line="360" w:lineRule="auto"/>
        <w:jc w:val="center"/>
        <w:rPr>
          <w:rFonts w:ascii="Times New Roman" w:hAnsi="Times New Roman"/>
          <w:b/>
          <w:snapToGrid w:val="0"/>
          <w:color w:val="000000" w:themeColor="text1"/>
          <w:spacing w:val="4"/>
          <w:sz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签订地点：广东省广州市番禺区。</w:t>
      </w:r>
    </w:p>
    <w:p w14:paraId="18F1BC80">
      <w:pPr>
        <w:topLinePunct/>
        <w:adjustRightInd w:val="0"/>
        <w:snapToGrid w:val="0"/>
        <w:spacing w:line="360" w:lineRule="auto"/>
        <w:rPr>
          <w:rFonts w:ascii="Times New Roman" w:hAnsi="Times New Roman"/>
          <w:b/>
          <w:snapToGrid w:val="0"/>
          <w:color w:val="000000" w:themeColor="text1"/>
          <w:spacing w:val="4"/>
          <w:sz w:val="24"/>
          <w:highlight w:val="none"/>
          <w14:textFill>
            <w14:solidFill>
              <w14:schemeClr w14:val="tx1"/>
            </w14:solidFill>
          </w14:textFill>
        </w:rPr>
      </w:pPr>
      <w:r>
        <w:rPr>
          <w:rFonts w:ascii="Times New Roman" w:hAnsi="Times New Roman"/>
          <w:b/>
          <w:snapToGrid w:val="0"/>
          <w:color w:val="000000" w:themeColor="text1"/>
          <w:spacing w:val="4"/>
          <w:sz w:val="24"/>
          <w:highlight w:val="none"/>
          <w14:textFill>
            <w14:solidFill>
              <w14:schemeClr w14:val="tx1"/>
            </w14:solidFill>
          </w14:textFill>
        </w:rPr>
        <w:br w:type="page"/>
      </w:r>
      <w:r>
        <w:rPr>
          <w:rFonts w:hint="eastAsia" w:ascii="Times New Roman" w:hAnsi="Times New Roman"/>
          <w:b/>
          <w:snapToGrid w:val="0"/>
          <w:color w:val="000000" w:themeColor="text1"/>
          <w:spacing w:val="4"/>
          <w:sz w:val="24"/>
          <w:highlight w:val="none"/>
          <w14:textFill>
            <w14:solidFill>
              <w14:schemeClr w14:val="tx1"/>
            </w14:solidFill>
          </w14:textFill>
        </w:rPr>
        <w:t>协议书附1：中标通知书</w:t>
      </w:r>
    </w:p>
    <w:p w14:paraId="183E2BC5">
      <w:pPr>
        <w:topLinePunct/>
        <w:adjustRightInd w:val="0"/>
        <w:snapToGrid w:val="0"/>
        <w:spacing w:line="360" w:lineRule="auto"/>
        <w:rPr>
          <w:rFonts w:ascii="Times New Roman" w:hAnsi="Times New Roman"/>
          <w:b/>
          <w:snapToGrid w:val="0"/>
          <w:color w:val="000000" w:themeColor="text1"/>
          <w:spacing w:val="4"/>
          <w:sz w:val="24"/>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br w:type="page"/>
      </w:r>
      <w:r>
        <w:rPr>
          <w:rFonts w:hint="eastAsia" w:ascii="Times New Roman" w:hAnsi="Times New Roman"/>
          <w:b/>
          <w:snapToGrid w:val="0"/>
          <w:color w:val="000000" w:themeColor="text1"/>
          <w:spacing w:val="4"/>
          <w:sz w:val="24"/>
          <w:highlight w:val="none"/>
          <w14:textFill>
            <w14:solidFill>
              <w14:schemeClr w14:val="tx1"/>
            </w14:solidFill>
          </w14:textFill>
        </w:rPr>
        <w:t>协议书附2：招标澄清、答疑文件</w:t>
      </w:r>
    </w:p>
    <w:p w14:paraId="3BCF12D1">
      <w:pPr>
        <w:pStyle w:val="20"/>
        <w:spacing w:beforeLines="0" w:afterLines="0"/>
        <w:outlineLvl w:val="1"/>
        <w:rPr>
          <w:rFonts w:ascii="Times New Roman" w:hAnsi="Times New Roman" w:eastAsia="宋体"/>
          <w:color w:val="000000" w:themeColor="text1"/>
          <w:highlight w:val="none"/>
          <w14:textFill>
            <w14:solidFill>
              <w14:schemeClr w14:val="tx1"/>
            </w14:solidFill>
          </w14:textFill>
        </w:rPr>
      </w:pPr>
    </w:p>
    <w:p w14:paraId="173334FF">
      <w:pPr>
        <w:topLinePunct/>
        <w:adjustRightInd w:val="0"/>
        <w:snapToGrid w:val="0"/>
        <w:spacing w:line="360" w:lineRule="auto"/>
        <w:rPr>
          <w:rFonts w:ascii="Times New Roman" w:hAnsi="Times New Roman"/>
          <w:b/>
          <w:color w:val="000000" w:themeColor="text1"/>
          <w:spacing w:val="4"/>
          <w:kern w:val="0"/>
          <w:sz w:val="24"/>
          <w:szCs w:val="24"/>
          <w:highlight w:val="none"/>
          <w14:textFill>
            <w14:solidFill>
              <w14:schemeClr w14:val="tx1"/>
            </w14:solidFill>
          </w14:textFill>
        </w:rPr>
      </w:pPr>
    </w:p>
    <w:p w14:paraId="05D2DCAA">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br w:type="page"/>
      </w:r>
    </w:p>
    <w:p w14:paraId="719E80F8">
      <w:pPr>
        <w:pStyle w:val="17"/>
        <w:spacing w:beforeLines="0" w:afterLines="0" w:line="480" w:lineRule="exact"/>
        <w:outlineLvl w:val="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第二篇  专用条件</w:t>
      </w:r>
    </w:p>
    <w:p w14:paraId="2A50D1AF">
      <w:pPr>
        <w:topLinePunct/>
        <w:adjustRightInd w:val="0"/>
        <w:snapToGrid w:val="0"/>
        <w:spacing w:line="480" w:lineRule="exact"/>
        <w:ind w:firstLine="198" w:firstLineChars="8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本部分条款的编号与标准条件的编号相对应，是根据本合同工程的实际情况对标准条件中相对应条款进行的修改、补充或否定，其适用顺序优先于标准条件。本部分条款未阐明的内容，则按本合同其他部分的有关约定执行）</w:t>
      </w:r>
    </w:p>
    <w:p w14:paraId="7669B8C8">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p>
    <w:p w14:paraId="61ECE2F1">
      <w:pPr>
        <w:topLinePunct/>
        <w:adjustRightInd w:val="0"/>
        <w:snapToGrid w:val="0"/>
        <w:spacing w:line="480" w:lineRule="exact"/>
        <w:ind w:firstLine="498" w:firstLineChars="200"/>
        <w:outlineLvl w:val="1"/>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总则</w:t>
      </w:r>
    </w:p>
    <w:p w14:paraId="25A5AC3A">
      <w:pPr>
        <w:topLinePunct/>
        <w:adjustRightInd w:val="0"/>
        <w:snapToGrid w:val="0"/>
        <w:spacing w:line="480" w:lineRule="exact"/>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根据监理规范和建设项目管理实际，本项目将实行社会化、专业化、系统化的管理模式。委托人将授权监理人，依据有关法律、法规、政策及标准，充分行使其严格控制工程进度、质量、安全和投资的权力，充分行使工程合同、工程信息管理和协调处理现场有关工程问题的权力。</w:t>
      </w:r>
    </w:p>
    <w:p w14:paraId="3AB32FB6">
      <w:pPr>
        <w:topLinePunct/>
        <w:adjustRightInd w:val="0"/>
        <w:snapToGrid w:val="0"/>
        <w:spacing w:line="480" w:lineRule="exact"/>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委托人通过监理人下达指令，监督承包人履约行为，承包人所有请求事项由监理人协调并在</w:t>
      </w:r>
      <w:r>
        <w:rPr>
          <w:rFonts w:hint="eastAsia" w:ascii="Times New Roman" w:hAnsi="Times New Roman"/>
          <w:color w:val="000000" w:themeColor="text1"/>
          <w:spacing w:val="4"/>
          <w:sz w:val="24"/>
          <w:szCs w:val="24"/>
          <w:highlight w:val="none"/>
          <w14:textFill>
            <w14:solidFill>
              <w14:schemeClr w14:val="tx1"/>
            </w14:solidFill>
          </w14:textFill>
        </w:rPr>
        <w:t>一般情况下均通过监理人接受或提出处理意见</w:t>
      </w:r>
      <w:r>
        <w:rPr>
          <w:rFonts w:hint="eastAsia" w:ascii="Times New Roman" w:hAnsi="Times New Roman"/>
          <w:bCs/>
          <w:color w:val="000000" w:themeColor="text1"/>
          <w:spacing w:val="4"/>
          <w:sz w:val="24"/>
          <w:szCs w:val="24"/>
          <w:highlight w:val="none"/>
          <w14:textFill>
            <w14:solidFill>
              <w14:schemeClr w14:val="tx1"/>
            </w14:solidFill>
          </w14:textFill>
        </w:rPr>
        <w:t>（委托人有特别要求和规定的除外）。</w:t>
      </w:r>
    </w:p>
    <w:p w14:paraId="0F2D050F">
      <w:pPr>
        <w:topLinePunct/>
        <w:adjustRightInd w:val="0"/>
        <w:snapToGrid w:val="0"/>
        <w:spacing w:line="480" w:lineRule="exact"/>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考虑到本项目时间相对紧张，委托人将采取较为严密的组织管理形式，监理人需投入有别于其他项目的人力、物力进行集中现场管理服务。</w:t>
      </w:r>
    </w:p>
    <w:p w14:paraId="3063D20B">
      <w:pPr>
        <w:topLinePunct/>
        <w:adjustRightInd w:val="0"/>
        <w:snapToGrid w:val="0"/>
        <w:spacing w:line="480" w:lineRule="exact"/>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全员培训是工程管理的重要组成部分，监理人承诺按照工程推进的情况，不间断地对监理人员进行培训。</w:t>
      </w:r>
    </w:p>
    <w:p w14:paraId="58F31922">
      <w:pPr>
        <w:topLinePunct/>
        <w:adjustRightInd w:val="0"/>
        <w:snapToGrid w:val="0"/>
        <w:spacing w:line="480" w:lineRule="exact"/>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为保证建设项目有序、规范和顺利进行，监理人必须主动支持委托人工作，对委托人的指令和书面通知，若无正当理由又未提前报告、得到认可，而公开或变相拒不执行，由监理人按本合同专用条件第二十六条的有关约定承担违约责任并赔偿由此给委托人所造成的一切损失。</w:t>
      </w:r>
    </w:p>
    <w:p w14:paraId="55B39CF4">
      <w:pPr>
        <w:topLinePunct/>
        <w:adjustRightInd w:val="0"/>
        <w:snapToGrid w:val="0"/>
        <w:spacing w:line="480" w:lineRule="exact"/>
        <w:ind w:firstLine="498"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监理人承诺遵守委托人所制订的针对本合同工程建设管理的各项制度、规定，这些管理制度、规定必须符合下列原则：</w:t>
      </w:r>
    </w:p>
    <w:p w14:paraId="74648007">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符合国家、广东省、广州市的有关法律、法规、政策和标准；</w:t>
      </w:r>
    </w:p>
    <w:p w14:paraId="49DC3DA0">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符合对本合同工程进行有效管理的基本精神和要求；</w:t>
      </w:r>
    </w:p>
    <w:p w14:paraId="1CC9ABE7">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为确保工程质量、进度、安全文明及职业健康管理所必须；</w:t>
      </w:r>
    </w:p>
    <w:p w14:paraId="77C3B3A6">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不是针对某一特定的监理人或承包人。</w:t>
      </w:r>
    </w:p>
    <w:p w14:paraId="22D104D4">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p>
    <w:p w14:paraId="01925C95">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第一条</w:t>
      </w:r>
      <w:r>
        <w:rPr>
          <w:rFonts w:hint="eastAsia" w:ascii="Times New Roman" w:hAnsi="Times New Roman"/>
          <w:color w:val="000000" w:themeColor="text1"/>
          <w:spacing w:val="4"/>
          <w:sz w:val="24"/>
          <w:szCs w:val="24"/>
          <w:highlight w:val="none"/>
          <w14:textFill>
            <w14:solidFill>
              <w14:schemeClr w14:val="tx1"/>
            </w14:solidFill>
          </w14:textFill>
        </w:rPr>
        <w:t>　</w:t>
      </w:r>
      <w:r>
        <w:rPr>
          <w:rFonts w:hint="eastAsia" w:ascii="Times New Roman" w:hAnsi="Times New Roman"/>
          <w:b/>
          <w:bCs/>
          <w:color w:val="000000" w:themeColor="text1"/>
          <w:spacing w:val="4"/>
          <w:sz w:val="24"/>
          <w:szCs w:val="24"/>
          <w:highlight w:val="none"/>
          <w14:textFill>
            <w14:solidFill>
              <w14:schemeClr w14:val="tx1"/>
            </w14:solidFill>
          </w14:textFill>
        </w:rPr>
        <w:t>词语定义</w:t>
      </w:r>
    </w:p>
    <w:p w14:paraId="746E504A">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“本合同工程”指委托人委托监理人监理的工程。</w:t>
      </w:r>
    </w:p>
    <w:p w14:paraId="11358AE5">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“委托人”</w:t>
      </w:r>
    </w:p>
    <w:p w14:paraId="5A05AA36">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“委托人”在本合同中特指广州市重点公共建设项目管理中心。</w:t>
      </w:r>
    </w:p>
    <w:p w14:paraId="2EBC32CA">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合法继承人”指工程竣工验收合格后，委托人依据广州市政府的规定，将工程移交给其承接使用的产权管理单位。在继承生效后，合法继承人享有委托人在本合同中的一切权利及承担相应的义务。</w:t>
      </w:r>
    </w:p>
    <w:p w14:paraId="7D125E04">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（5）</w:t>
      </w:r>
      <w:r>
        <w:rPr>
          <w:rFonts w:hint="eastAsia" w:ascii="Times New Roman" w:hAnsi="Times New Roman" w:cs="宋体"/>
          <w:color w:val="000000" w:themeColor="text1"/>
          <w:spacing w:val="4"/>
          <w:sz w:val="24"/>
          <w:szCs w:val="24"/>
          <w:highlight w:val="none"/>
          <w14:textFill>
            <w14:solidFill>
              <w14:schemeClr w14:val="tx1"/>
            </w14:solidFill>
          </w14:textFill>
        </w:rPr>
        <w:t>“总监理工程师代表”指经监理人法定代表人同意，由总监理工程师书面授权，代表总监理工程师行使其部分职责和权力的项目监理机构中的监理工程师。</w:t>
      </w:r>
    </w:p>
    <w:p w14:paraId="62A71B07">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（6）</w:t>
      </w:r>
      <w:r>
        <w:rPr>
          <w:rFonts w:hint="eastAsia" w:ascii="Times New Roman" w:hAnsi="Times New Roman" w:cs="宋体"/>
          <w:color w:val="000000" w:themeColor="text1"/>
          <w:spacing w:val="4"/>
          <w:sz w:val="24"/>
          <w:szCs w:val="24"/>
          <w:highlight w:val="none"/>
          <w14:textFill>
            <w14:solidFill>
              <w14:schemeClr w14:val="tx1"/>
            </w14:solidFill>
          </w14:textFill>
        </w:rPr>
        <w:t>“承包人”指除委托管理单位以外，与委托人就本合同工程建设有关事宜签订合同的当事人。</w:t>
      </w:r>
    </w:p>
    <w:p w14:paraId="2AC74A44">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（12）</w:t>
      </w:r>
      <w:r>
        <w:rPr>
          <w:rFonts w:hint="eastAsia" w:ascii="Times New Roman" w:hAnsi="Times New Roman" w:cs="宋体"/>
          <w:color w:val="000000" w:themeColor="text1"/>
          <w:spacing w:val="4"/>
          <w:sz w:val="24"/>
          <w:szCs w:val="24"/>
          <w:highlight w:val="none"/>
          <w14:textFill>
            <w14:solidFill>
              <w14:schemeClr w14:val="tx1"/>
            </w14:solidFill>
          </w14:textFill>
        </w:rPr>
        <w:t>“监理工程师”指取得国家监理工程师执业资格证书并经注册的监理人员。</w:t>
      </w:r>
    </w:p>
    <w:p w14:paraId="19CB2720">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（13）</w:t>
      </w:r>
      <w:r>
        <w:rPr>
          <w:rFonts w:hint="eastAsia" w:ascii="Times New Roman" w:hAnsi="Times New Roman" w:cs="宋体"/>
          <w:color w:val="000000" w:themeColor="text1"/>
          <w:spacing w:val="4"/>
          <w:sz w:val="24"/>
          <w:szCs w:val="24"/>
          <w:highlight w:val="none"/>
          <w14:textFill>
            <w14:solidFill>
              <w14:schemeClr w14:val="tx1"/>
            </w14:solidFill>
          </w14:textFill>
        </w:rPr>
        <w:t>“专业监理工程师”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r>
        <w:rPr>
          <w:rFonts w:hint="eastAsia" w:ascii="宋体" w:hAnsi="宋体" w:eastAsia="宋体" w:cs="宋体"/>
          <w:color w:val="000000" w:themeColor="text1"/>
          <w:spacing w:val="4"/>
          <w:kern w:val="2"/>
          <w:sz w:val="24"/>
          <w:szCs w:val="24"/>
          <w:highlight w:val="none"/>
          <w:lang w:val="en-US" w:eastAsia="zh-CN" w:bidi="ar"/>
          <w14:textFill>
            <w14:solidFill>
              <w14:schemeClr w14:val="tx1"/>
            </w14:solidFill>
          </w14:textFill>
        </w:rPr>
        <w:t>，或者具有中级及以上专业技术职称的人员</w:t>
      </w:r>
      <w:r>
        <w:rPr>
          <w:rFonts w:hint="eastAsia" w:ascii="Times New Roman" w:hAnsi="Times New Roman" w:cs="宋体"/>
          <w:color w:val="000000" w:themeColor="text1"/>
          <w:spacing w:val="4"/>
          <w:sz w:val="24"/>
          <w:szCs w:val="24"/>
          <w:highlight w:val="none"/>
          <w14:textFill>
            <w14:solidFill>
              <w14:schemeClr w14:val="tx1"/>
            </w14:solidFill>
          </w14:textFill>
        </w:rPr>
        <w:t>。</w:t>
      </w:r>
    </w:p>
    <w:p w14:paraId="52D86B66">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（14）</w:t>
      </w:r>
      <w:r>
        <w:rPr>
          <w:rFonts w:hint="eastAsia" w:ascii="Times New Roman" w:hAnsi="Times New Roman" w:cs="宋体"/>
          <w:color w:val="000000" w:themeColor="text1"/>
          <w:spacing w:val="4"/>
          <w:sz w:val="24"/>
          <w:szCs w:val="24"/>
          <w:highlight w:val="none"/>
          <w14:textFill>
            <w14:solidFill>
              <w14:schemeClr w14:val="tx1"/>
            </w14:solidFill>
          </w14:textFill>
        </w:rPr>
        <w:t>“监理员”指经过监理业务培训，具有同类工程相关专业知识，从事具体监理工作的监理人员。</w:t>
      </w:r>
    </w:p>
    <w:p w14:paraId="0D87D291">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（15）</w:t>
      </w:r>
      <w:r>
        <w:rPr>
          <w:rFonts w:hint="eastAsia" w:ascii="Times New Roman" w:hAnsi="Times New Roman" w:cs="宋体"/>
          <w:color w:val="000000" w:themeColor="text1"/>
          <w:spacing w:val="4"/>
          <w:sz w:val="24"/>
          <w:szCs w:val="24"/>
          <w:highlight w:val="none"/>
          <w14:textFill>
            <w14:solidFill>
              <w14:schemeClr w14:val="tx1"/>
            </w14:solidFill>
          </w14:textFill>
        </w:rPr>
        <w:t>“监理规划”指在总监理工程师的主持下编制、经监理人技术负责人批准，用来指导项目监理机构全面开展监理工作的指导性文件。</w:t>
      </w:r>
    </w:p>
    <w:p w14:paraId="5B83C5CD">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（16）</w:t>
      </w:r>
      <w:r>
        <w:rPr>
          <w:rFonts w:hint="eastAsia" w:ascii="Times New Roman" w:hAnsi="Times New Roman" w:cs="宋体"/>
          <w:color w:val="000000" w:themeColor="text1"/>
          <w:spacing w:val="4"/>
          <w:sz w:val="24"/>
          <w:szCs w:val="24"/>
          <w:highlight w:val="none"/>
          <w14:textFill>
            <w14:solidFill>
              <w14:schemeClr w14:val="tx1"/>
            </w14:solidFill>
          </w14:textFill>
        </w:rPr>
        <w:t>“监理实施细则”指根据监理规划，由专业监理工程师编写，并经总监理工程师批准，针对工程项目中某一专业或某一方面监理工作的操作性文件。</w:t>
      </w:r>
    </w:p>
    <w:p w14:paraId="1BEEF896">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（17）</w:t>
      </w:r>
      <w:r>
        <w:rPr>
          <w:rFonts w:hint="eastAsia" w:ascii="Times New Roman" w:hAnsi="Times New Roman" w:cs="宋体"/>
          <w:color w:val="000000" w:themeColor="text1"/>
          <w:spacing w:val="4"/>
          <w:sz w:val="24"/>
          <w:szCs w:val="24"/>
          <w:highlight w:val="none"/>
          <w14:textFill>
            <w14:solidFill>
              <w14:schemeClr w14:val="tx1"/>
            </w14:solidFill>
          </w14:textFill>
        </w:rPr>
        <w:t>“工地例会”指由项目监理机构主持的，在工程实施过程中针对工程质量、造价、进度、合同管理等事宜定期召开的，由有关单位参加的会议。</w:t>
      </w:r>
    </w:p>
    <w:p w14:paraId="41FB89D2">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（18）</w:t>
      </w:r>
      <w:r>
        <w:rPr>
          <w:rFonts w:hint="eastAsia" w:ascii="Times New Roman" w:hAnsi="Times New Roman" w:cs="宋体"/>
          <w:color w:val="000000" w:themeColor="text1"/>
          <w:spacing w:val="4"/>
          <w:sz w:val="24"/>
          <w:szCs w:val="24"/>
          <w:highlight w:val="none"/>
          <w14:textFill>
            <w14:solidFill>
              <w14:schemeClr w14:val="tx1"/>
            </w14:solidFill>
          </w14:textFill>
        </w:rPr>
        <w:t>“工程变更”指在工程项目实施过程中，按照合同约定的程序对部分或全部工程在材料、工艺、功能、构造、尺寸、技术指标、工程数量及施工方法等方面做出的改变。</w:t>
      </w:r>
    </w:p>
    <w:p w14:paraId="3899AF9E">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（19）</w:t>
      </w:r>
      <w:r>
        <w:rPr>
          <w:rFonts w:hint="eastAsia" w:ascii="Times New Roman" w:hAnsi="Times New Roman" w:cs="宋体"/>
          <w:color w:val="000000" w:themeColor="text1"/>
          <w:spacing w:val="4"/>
          <w:sz w:val="24"/>
          <w:szCs w:val="24"/>
          <w:highlight w:val="none"/>
          <w14:textFill>
            <w14:solidFill>
              <w14:schemeClr w14:val="tx1"/>
            </w14:solidFill>
          </w14:textFill>
        </w:rPr>
        <w:t>“工程计量”指根据设计文件及承包合同中关于工程量计算的规定，项目监理机构对承包人申报的已完成工程的工程量进行的核验。</w:t>
      </w:r>
    </w:p>
    <w:p w14:paraId="0294CE72">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（20）</w:t>
      </w:r>
      <w:r>
        <w:rPr>
          <w:rFonts w:hint="eastAsia" w:ascii="Times New Roman" w:hAnsi="Times New Roman" w:cs="宋体"/>
          <w:color w:val="000000" w:themeColor="text1"/>
          <w:spacing w:val="4"/>
          <w:sz w:val="24"/>
          <w:szCs w:val="24"/>
          <w:highlight w:val="none"/>
          <w14:textFill>
            <w14:solidFill>
              <w14:schemeClr w14:val="tx1"/>
            </w14:solidFill>
          </w14:textFill>
        </w:rPr>
        <w:t>“见证”指由监理人员现场监督某工序全过程完成情况的活动。</w:t>
      </w:r>
    </w:p>
    <w:p w14:paraId="569C72B3">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（21）</w:t>
      </w:r>
      <w:r>
        <w:rPr>
          <w:rFonts w:hint="eastAsia" w:ascii="Times New Roman" w:hAnsi="Times New Roman" w:cs="宋体"/>
          <w:color w:val="000000" w:themeColor="text1"/>
          <w:spacing w:val="4"/>
          <w:sz w:val="24"/>
          <w:szCs w:val="24"/>
          <w:highlight w:val="none"/>
          <w14:textFill>
            <w14:solidFill>
              <w14:schemeClr w14:val="tx1"/>
            </w14:solidFill>
          </w14:textFill>
        </w:rPr>
        <w:t>“旁站”指在关键部位或关键工序施工过程中，由监理人员在现场进行的监督活动。</w:t>
      </w:r>
    </w:p>
    <w:p w14:paraId="65CBA3E0">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（22）</w:t>
      </w:r>
      <w:r>
        <w:rPr>
          <w:rFonts w:hint="eastAsia" w:ascii="Times New Roman" w:hAnsi="Times New Roman" w:cs="宋体"/>
          <w:color w:val="000000" w:themeColor="text1"/>
          <w:spacing w:val="4"/>
          <w:sz w:val="24"/>
          <w:szCs w:val="24"/>
          <w:highlight w:val="none"/>
          <w14:textFill>
            <w14:solidFill>
              <w14:schemeClr w14:val="tx1"/>
            </w14:solidFill>
          </w14:textFill>
        </w:rPr>
        <w:t>“巡视”指对正在施工的部位或工序在现场进行的定期或不定期的监督活动。</w:t>
      </w:r>
    </w:p>
    <w:p w14:paraId="6BAEA656">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（23）</w:t>
      </w:r>
      <w:r>
        <w:rPr>
          <w:rFonts w:hint="eastAsia" w:ascii="Times New Roman" w:hAnsi="Times New Roman" w:cs="宋体"/>
          <w:color w:val="000000" w:themeColor="text1"/>
          <w:spacing w:val="4"/>
          <w:sz w:val="24"/>
          <w:szCs w:val="24"/>
          <w:highlight w:val="none"/>
          <w14:textFill>
            <w14:solidFill>
              <w14:schemeClr w14:val="tx1"/>
            </w14:solidFill>
          </w14:textFill>
        </w:rPr>
        <w:t>“平行检验”指项目监理机构利用一定的检查或检测手段，在承包人自检的基础上，按照一定的比例独立进行检查或检测的活动。</w:t>
      </w:r>
    </w:p>
    <w:p w14:paraId="17C43638">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（24）</w:t>
      </w:r>
      <w:r>
        <w:rPr>
          <w:rFonts w:hint="eastAsia" w:ascii="Times New Roman" w:hAnsi="Times New Roman" w:cs="宋体"/>
          <w:color w:val="000000" w:themeColor="text1"/>
          <w:spacing w:val="4"/>
          <w:sz w:val="24"/>
          <w:szCs w:val="24"/>
          <w:highlight w:val="none"/>
          <w14:textFill>
            <w14:solidFill>
              <w14:schemeClr w14:val="tx1"/>
            </w14:solidFill>
          </w14:textFill>
        </w:rPr>
        <w:t>“设备监造”指监理人依据监理合同和设备订货合同对设备制造过程进行的监督活动。</w:t>
      </w:r>
    </w:p>
    <w:p w14:paraId="4746FA5B">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（25）</w:t>
      </w:r>
      <w:r>
        <w:rPr>
          <w:rFonts w:hint="eastAsia" w:ascii="Times New Roman" w:hAnsi="Times New Roman" w:cs="宋体"/>
          <w:color w:val="000000" w:themeColor="text1"/>
          <w:spacing w:val="4"/>
          <w:sz w:val="24"/>
          <w:szCs w:val="24"/>
          <w:highlight w:val="none"/>
          <w14:textFill>
            <w14:solidFill>
              <w14:schemeClr w14:val="tx1"/>
            </w14:solidFill>
          </w14:textFill>
        </w:rPr>
        <w:t>“费用索赔”指根据承包合同的约定，合同一方因另一方原因造成本方经济损失，通过监理工程师向对方索取费用的活动。</w:t>
      </w:r>
    </w:p>
    <w:p w14:paraId="4AF2D4BC">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（26）</w:t>
      </w:r>
      <w:r>
        <w:rPr>
          <w:rFonts w:hint="eastAsia" w:ascii="Times New Roman" w:hAnsi="Times New Roman" w:cs="宋体"/>
          <w:color w:val="000000" w:themeColor="text1"/>
          <w:spacing w:val="4"/>
          <w:sz w:val="24"/>
          <w:szCs w:val="24"/>
          <w:highlight w:val="none"/>
          <w14:textFill>
            <w14:solidFill>
              <w14:schemeClr w14:val="tx1"/>
            </w14:solidFill>
          </w14:textFill>
        </w:rPr>
        <w:t>“临时延期批准”是指当发生非承包人原因造成的持续性影响工期的事件，总监理工程师所作出暂时延长合同工期的批准。</w:t>
      </w:r>
    </w:p>
    <w:p w14:paraId="73CC7CCF">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（27）</w:t>
      </w:r>
      <w:r>
        <w:rPr>
          <w:rFonts w:hint="eastAsia" w:ascii="Times New Roman" w:hAnsi="Times New Roman" w:cs="宋体"/>
          <w:color w:val="000000" w:themeColor="text1"/>
          <w:spacing w:val="4"/>
          <w:sz w:val="24"/>
          <w:szCs w:val="24"/>
          <w:highlight w:val="none"/>
          <w14:textFill>
            <w14:solidFill>
              <w14:schemeClr w14:val="tx1"/>
            </w14:solidFill>
          </w14:textFill>
        </w:rPr>
        <w:t>“延期批准”指当发生非承包人原因造成的持续性影响工期事件，总监理工程师所作出的最终延长合同工期的批准。</w:t>
      </w:r>
    </w:p>
    <w:p w14:paraId="2CD29E72">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（28）</w:t>
      </w:r>
      <w:r>
        <w:rPr>
          <w:rFonts w:hint="eastAsia" w:ascii="Times New Roman" w:hAnsi="Times New Roman" w:cs="宋体"/>
          <w:color w:val="000000" w:themeColor="text1"/>
          <w:spacing w:val="4"/>
          <w:sz w:val="24"/>
          <w:szCs w:val="24"/>
          <w:highlight w:val="none"/>
          <w14:textFill>
            <w14:solidFill>
              <w14:schemeClr w14:val="tx1"/>
            </w14:solidFill>
          </w14:textFill>
        </w:rPr>
        <w:t>“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2B15A0C8">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（29）</w:t>
      </w:r>
      <w:r>
        <w:rPr>
          <w:rFonts w:hint="eastAsia" w:ascii="Times New Roman" w:hAnsi="Times New Roman" w:cs="宋体"/>
          <w:color w:val="000000" w:themeColor="text1"/>
          <w:spacing w:val="4"/>
          <w:sz w:val="24"/>
          <w:szCs w:val="24"/>
          <w:highlight w:val="none"/>
          <w14:textFill>
            <w14:solidFill>
              <w14:schemeClr w14:val="tx1"/>
            </w14:solidFill>
          </w14:textFill>
        </w:rPr>
        <w:t>“通知”指合同中所提及的各方之间传达意思表示的方式，包括但不限于申请、报告、同意、答复、批准、指令、证书、决定，等等。除本合同专用条件有特别约定外，只有采用书面形式的通知才有效。</w:t>
      </w:r>
    </w:p>
    <w:p w14:paraId="0BBC579D">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（30）</w:t>
      </w:r>
      <w:r>
        <w:rPr>
          <w:rFonts w:hint="eastAsia" w:ascii="Times New Roman" w:hAnsi="Times New Roman" w:cs="宋体"/>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生产安全事故</w:t>
      </w:r>
      <w:r>
        <w:rPr>
          <w:rFonts w:hint="eastAsia" w:ascii="Times New Roman" w:hAnsi="Times New Roman" w:cs="宋体"/>
          <w:color w:val="000000" w:themeColor="text1"/>
          <w:spacing w:val="4"/>
          <w:sz w:val="24"/>
          <w:szCs w:val="24"/>
          <w:highlight w:val="none"/>
          <w14:textFill>
            <w14:solidFill>
              <w14:schemeClr w14:val="tx1"/>
            </w14:solidFill>
          </w14:textFill>
        </w:rPr>
        <w:t>”指在工程建设过程中由于责任过失造成工程倒塌或报废、机械设备毁坏和安全设施失当等原因造成人身伤亡或者重大经济损失的事故。分为：</w:t>
      </w:r>
    </w:p>
    <w:p w14:paraId="0E19F804">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）特别重大事故，是指造成</w:t>
      </w:r>
      <w:r>
        <w:rPr>
          <w:rFonts w:ascii="Times New Roman" w:hAnsi="Times New Roman"/>
          <w:color w:val="000000" w:themeColor="text1"/>
          <w:spacing w:val="4"/>
          <w:sz w:val="24"/>
          <w:szCs w:val="24"/>
          <w:highlight w:val="none"/>
          <w14:textFill>
            <w14:solidFill>
              <w14:schemeClr w14:val="tx1"/>
            </w14:solidFill>
          </w14:textFill>
        </w:rPr>
        <w:t>30</w:t>
      </w:r>
      <w:r>
        <w:rPr>
          <w:rFonts w:hint="eastAsia" w:ascii="Times New Roman" w:hAnsi="Times New Roman"/>
          <w:color w:val="000000" w:themeColor="text1"/>
          <w:spacing w:val="4"/>
          <w:sz w:val="24"/>
          <w:szCs w:val="24"/>
          <w:highlight w:val="none"/>
          <w14:textFill>
            <w14:solidFill>
              <w14:schemeClr w14:val="tx1"/>
            </w14:solidFill>
          </w14:textFill>
        </w:rPr>
        <w:t>人以上死亡，或者</w:t>
      </w:r>
      <w:r>
        <w:rPr>
          <w:rFonts w:ascii="Times New Roman" w:hAnsi="Times New Roman"/>
          <w:color w:val="000000" w:themeColor="text1"/>
          <w:spacing w:val="4"/>
          <w:sz w:val="24"/>
          <w:szCs w:val="24"/>
          <w:highlight w:val="none"/>
          <w14:textFill>
            <w14:solidFill>
              <w14:schemeClr w14:val="tx1"/>
            </w14:solidFill>
          </w14:textFill>
        </w:rPr>
        <w:t>100</w:t>
      </w:r>
      <w:r>
        <w:rPr>
          <w:rFonts w:hint="eastAsia" w:ascii="Times New Roman" w:hAnsi="Times New Roman"/>
          <w:color w:val="000000" w:themeColor="text1"/>
          <w:spacing w:val="4"/>
          <w:sz w:val="24"/>
          <w:szCs w:val="24"/>
          <w:highlight w:val="none"/>
          <w14:textFill>
            <w14:solidFill>
              <w14:schemeClr w14:val="tx1"/>
            </w14:solidFill>
          </w14:textFill>
        </w:rPr>
        <w:t>人以上重伤（包括急性工业中毒，下同），或者</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亿元以上直接经济损失的事故；</w:t>
      </w:r>
    </w:p>
    <w:p w14:paraId="70CB132A">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）重大事故，是指造成</w:t>
      </w:r>
      <w:r>
        <w:rPr>
          <w:rFonts w:ascii="Times New Roman" w:hAnsi="Times New Roman"/>
          <w:color w:val="000000" w:themeColor="text1"/>
          <w:spacing w:val="4"/>
          <w:sz w:val="24"/>
          <w:szCs w:val="24"/>
          <w:highlight w:val="none"/>
          <w14:textFill>
            <w14:solidFill>
              <w14:schemeClr w14:val="tx1"/>
            </w14:solidFill>
          </w14:textFill>
        </w:rPr>
        <w:t>10</w:t>
      </w:r>
      <w:r>
        <w:rPr>
          <w:rFonts w:hint="eastAsia" w:ascii="Times New Roman" w:hAnsi="Times New Roman"/>
          <w:color w:val="000000" w:themeColor="text1"/>
          <w:spacing w:val="4"/>
          <w:sz w:val="24"/>
          <w:szCs w:val="24"/>
          <w:highlight w:val="none"/>
          <w14:textFill>
            <w14:solidFill>
              <w14:schemeClr w14:val="tx1"/>
            </w14:solidFill>
          </w14:textFill>
        </w:rPr>
        <w:t>人以上</w:t>
      </w:r>
      <w:r>
        <w:rPr>
          <w:rFonts w:ascii="Times New Roman" w:hAnsi="Times New Roman"/>
          <w:color w:val="000000" w:themeColor="text1"/>
          <w:spacing w:val="4"/>
          <w:sz w:val="24"/>
          <w:szCs w:val="24"/>
          <w:highlight w:val="none"/>
          <w14:textFill>
            <w14:solidFill>
              <w14:schemeClr w14:val="tx1"/>
            </w14:solidFill>
          </w14:textFill>
        </w:rPr>
        <w:t>30</w:t>
      </w:r>
      <w:r>
        <w:rPr>
          <w:rFonts w:hint="eastAsia" w:ascii="Times New Roman" w:hAnsi="Times New Roman"/>
          <w:color w:val="000000" w:themeColor="text1"/>
          <w:spacing w:val="4"/>
          <w:sz w:val="24"/>
          <w:szCs w:val="24"/>
          <w:highlight w:val="none"/>
          <w14:textFill>
            <w14:solidFill>
              <w14:schemeClr w14:val="tx1"/>
            </w14:solidFill>
          </w14:textFill>
        </w:rPr>
        <w:t>人以下死亡，或者</w:t>
      </w:r>
      <w:r>
        <w:rPr>
          <w:rFonts w:ascii="Times New Roman" w:hAnsi="Times New Roman"/>
          <w:color w:val="000000" w:themeColor="text1"/>
          <w:spacing w:val="4"/>
          <w:sz w:val="24"/>
          <w:szCs w:val="24"/>
          <w:highlight w:val="none"/>
          <w14:textFill>
            <w14:solidFill>
              <w14:schemeClr w14:val="tx1"/>
            </w14:solidFill>
          </w14:textFill>
        </w:rPr>
        <w:t>50</w:t>
      </w:r>
      <w:r>
        <w:rPr>
          <w:rFonts w:hint="eastAsia" w:ascii="Times New Roman" w:hAnsi="Times New Roman"/>
          <w:color w:val="000000" w:themeColor="text1"/>
          <w:spacing w:val="4"/>
          <w:sz w:val="24"/>
          <w:szCs w:val="24"/>
          <w:highlight w:val="none"/>
          <w14:textFill>
            <w14:solidFill>
              <w14:schemeClr w14:val="tx1"/>
            </w14:solidFill>
          </w14:textFill>
        </w:rPr>
        <w:t>人以上</w:t>
      </w:r>
      <w:r>
        <w:rPr>
          <w:rFonts w:ascii="Times New Roman" w:hAnsi="Times New Roman"/>
          <w:color w:val="000000" w:themeColor="text1"/>
          <w:spacing w:val="4"/>
          <w:sz w:val="24"/>
          <w:szCs w:val="24"/>
          <w:highlight w:val="none"/>
          <w14:textFill>
            <w14:solidFill>
              <w14:schemeClr w14:val="tx1"/>
            </w14:solidFill>
          </w14:textFill>
        </w:rPr>
        <w:t>100</w:t>
      </w:r>
      <w:r>
        <w:rPr>
          <w:rFonts w:hint="eastAsia" w:ascii="Times New Roman" w:hAnsi="Times New Roman"/>
          <w:color w:val="000000" w:themeColor="text1"/>
          <w:spacing w:val="4"/>
          <w:sz w:val="24"/>
          <w:szCs w:val="24"/>
          <w:highlight w:val="none"/>
          <w14:textFill>
            <w14:solidFill>
              <w14:schemeClr w14:val="tx1"/>
            </w14:solidFill>
          </w14:textFill>
        </w:rPr>
        <w:t>人以下重伤，或者</w:t>
      </w:r>
      <w:r>
        <w:rPr>
          <w:rFonts w:ascii="Times New Roman" w:hAnsi="Times New Roman"/>
          <w:color w:val="000000" w:themeColor="text1"/>
          <w:spacing w:val="4"/>
          <w:sz w:val="24"/>
          <w:szCs w:val="24"/>
          <w:highlight w:val="none"/>
          <w14:textFill>
            <w14:solidFill>
              <w14:schemeClr w14:val="tx1"/>
            </w14:solidFill>
          </w14:textFill>
        </w:rPr>
        <w:t>5000</w:t>
      </w:r>
      <w:r>
        <w:rPr>
          <w:rFonts w:hint="eastAsia" w:ascii="Times New Roman" w:hAnsi="Times New Roman"/>
          <w:color w:val="000000" w:themeColor="text1"/>
          <w:spacing w:val="4"/>
          <w:sz w:val="24"/>
          <w:szCs w:val="24"/>
          <w:highlight w:val="none"/>
          <w14:textFill>
            <w14:solidFill>
              <w14:schemeClr w14:val="tx1"/>
            </w14:solidFill>
          </w14:textFill>
        </w:rPr>
        <w:t>万元以上</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亿元以下直接经济损失的事故；</w:t>
      </w:r>
    </w:p>
    <w:p w14:paraId="1F18F91B">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）较大事故，是指造成</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人以上</w:t>
      </w:r>
      <w:r>
        <w:rPr>
          <w:rFonts w:ascii="Times New Roman" w:hAnsi="Times New Roman"/>
          <w:color w:val="000000" w:themeColor="text1"/>
          <w:spacing w:val="4"/>
          <w:sz w:val="24"/>
          <w:szCs w:val="24"/>
          <w:highlight w:val="none"/>
          <w14:textFill>
            <w14:solidFill>
              <w14:schemeClr w14:val="tx1"/>
            </w14:solidFill>
          </w14:textFill>
        </w:rPr>
        <w:t>10</w:t>
      </w:r>
      <w:r>
        <w:rPr>
          <w:rFonts w:hint="eastAsia" w:ascii="Times New Roman" w:hAnsi="Times New Roman"/>
          <w:color w:val="000000" w:themeColor="text1"/>
          <w:spacing w:val="4"/>
          <w:sz w:val="24"/>
          <w:szCs w:val="24"/>
          <w:highlight w:val="none"/>
          <w14:textFill>
            <w14:solidFill>
              <w14:schemeClr w14:val="tx1"/>
            </w14:solidFill>
          </w14:textFill>
        </w:rPr>
        <w:t>人以下死亡，或者</w:t>
      </w:r>
      <w:r>
        <w:rPr>
          <w:rFonts w:ascii="Times New Roman" w:hAnsi="Times New Roman"/>
          <w:color w:val="000000" w:themeColor="text1"/>
          <w:spacing w:val="4"/>
          <w:sz w:val="24"/>
          <w:szCs w:val="24"/>
          <w:highlight w:val="none"/>
          <w14:textFill>
            <w14:solidFill>
              <w14:schemeClr w14:val="tx1"/>
            </w14:solidFill>
          </w14:textFill>
        </w:rPr>
        <w:t>10</w:t>
      </w:r>
      <w:r>
        <w:rPr>
          <w:rFonts w:hint="eastAsia" w:ascii="Times New Roman" w:hAnsi="Times New Roman"/>
          <w:color w:val="000000" w:themeColor="text1"/>
          <w:spacing w:val="4"/>
          <w:sz w:val="24"/>
          <w:szCs w:val="24"/>
          <w:highlight w:val="none"/>
          <w14:textFill>
            <w14:solidFill>
              <w14:schemeClr w14:val="tx1"/>
            </w14:solidFill>
          </w14:textFill>
        </w:rPr>
        <w:t>人以上</w:t>
      </w:r>
      <w:r>
        <w:rPr>
          <w:rFonts w:ascii="Times New Roman" w:hAnsi="Times New Roman"/>
          <w:color w:val="000000" w:themeColor="text1"/>
          <w:spacing w:val="4"/>
          <w:sz w:val="24"/>
          <w:szCs w:val="24"/>
          <w:highlight w:val="none"/>
          <w14:textFill>
            <w14:solidFill>
              <w14:schemeClr w14:val="tx1"/>
            </w14:solidFill>
          </w14:textFill>
        </w:rPr>
        <w:t>50</w:t>
      </w:r>
      <w:r>
        <w:rPr>
          <w:rFonts w:hint="eastAsia" w:ascii="Times New Roman" w:hAnsi="Times New Roman"/>
          <w:color w:val="000000" w:themeColor="text1"/>
          <w:spacing w:val="4"/>
          <w:sz w:val="24"/>
          <w:szCs w:val="24"/>
          <w:highlight w:val="none"/>
          <w14:textFill>
            <w14:solidFill>
              <w14:schemeClr w14:val="tx1"/>
            </w14:solidFill>
          </w14:textFill>
        </w:rPr>
        <w:t>人以下重伤，或者</w:t>
      </w:r>
      <w:r>
        <w:rPr>
          <w:rFonts w:ascii="Times New Roman" w:hAnsi="Times New Roman"/>
          <w:color w:val="000000" w:themeColor="text1"/>
          <w:spacing w:val="4"/>
          <w:sz w:val="24"/>
          <w:szCs w:val="24"/>
          <w:highlight w:val="none"/>
          <w14:textFill>
            <w14:solidFill>
              <w14:schemeClr w14:val="tx1"/>
            </w14:solidFill>
          </w14:textFill>
        </w:rPr>
        <w:t>1000</w:t>
      </w:r>
      <w:r>
        <w:rPr>
          <w:rFonts w:hint="eastAsia" w:ascii="Times New Roman" w:hAnsi="Times New Roman"/>
          <w:color w:val="000000" w:themeColor="text1"/>
          <w:spacing w:val="4"/>
          <w:sz w:val="24"/>
          <w:szCs w:val="24"/>
          <w:highlight w:val="none"/>
          <w14:textFill>
            <w14:solidFill>
              <w14:schemeClr w14:val="tx1"/>
            </w14:solidFill>
          </w14:textFill>
        </w:rPr>
        <w:t>万元以上</w:t>
      </w:r>
      <w:r>
        <w:rPr>
          <w:rFonts w:ascii="Times New Roman" w:hAnsi="Times New Roman"/>
          <w:color w:val="000000" w:themeColor="text1"/>
          <w:spacing w:val="4"/>
          <w:sz w:val="24"/>
          <w:szCs w:val="24"/>
          <w:highlight w:val="none"/>
          <w14:textFill>
            <w14:solidFill>
              <w14:schemeClr w14:val="tx1"/>
            </w14:solidFill>
          </w14:textFill>
        </w:rPr>
        <w:t>5000</w:t>
      </w:r>
      <w:r>
        <w:rPr>
          <w:rFonts w:hint="eastAsia" w:ascii="Times New Roman" w:hAnsi="Times New Roman"/>
          <w:color w:val="000000" w:themeColor="text1"/>
          <w:spacing w:val="4"/>
          <w:sz w:val="24"/>
          <w:szCs w:val="24"/>
          <w:highlight w:val="none"/>
          <w14:textFill>
            <w14:solidFill>
              <w14:schemeClr w14:val="tx1"/>
            </w14:solidFill>
          </w14:textFill>
        </w:rPr>
        <w:t>万元以下直接经济损失的事故；</w:t>
      </w:r>
    </w:p>
    <w:p w14:paraId="4E03731B">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4</w:t>
      </w:r>
      <w:r>
        <w:rPr>
          <w:rFonts w:hint="eastAsia" w:ascii="Times New Roman" w:hAnsi="Times New Roman"/>
          <w:color w:val="000000" w:themeColor="text1"/>
          <w:spacing w:val="4"/>
          <w:sz w:val="24"/>
          <w:szCs w:val="24"/>
          <w:highlight w:val="none"/>
          <w14:textFill>
            <w14:solidFill>
              <w14:schemeClr w14:val="tx1"/>
            </w14:solidFill>
          </w14:textFill>
        </w:rPr>
        <w:t>）一般事故，是指造成</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人以下死亡，或者</w:t>
      </w:r>
      <w:r>
        <w:rPr>
          <w:rFonts w:ascii="Times New Roman" w:hAnsi="Times New Roman"/>
          <w:color w:val="000000" w:themeColor="text1"/>
          <w:spacing w:val="4"/>
          <w:sz w:val="24"/>
          <w:szCs w:val="24"/>
          <w:highlight w:val="none"/>
          <w14:textFill>
            <w14:solidFill>
              <w14:schemeClr w14:val="tx1"/>
            </w14:solidFill>
          </w14:textFill>
        </w:rPr>
        <w:t>10</w:t>
      </w:r>
      <w:r>
        <w:rPr>
          <w:rFonts w:hint="eastAsia" w:ascii="Times New Roman" w:hAnsi="Times New Roman"/>
          <w:color w:val="000000" w:themeColor="text1"/>
          <w:spacing w:val="4"/>
          <w:sz w:val="24"/>
          <w:szCs w:val="24"/>
          <w:highlight w:val="none"/>
          <w14:textFill>
            <w14:solidFill>
              <w14:schemeClr w14:val="tx1"/>
            </w14:solidFill>
          </w14:textFill>
        </w:rPr>
        <w:t>人以下重伤，或者</w:t>
      </w:r>
      <w:r>
        <w:rPr>
          <w:rFonts w:ascii="Times New Roman" w:hAnsi="Times New Roman"/>
          <w:color w:val="000000" w:themeColor="text1"/>
          <w:spacing w:val="4"/>
          <w:sz w:val="24"/>
          <w:szCs w:val="24"/>
          <w:highlight w:val="none"/>
          <w14:textFill>
            <w14:solidFill>
              <w14:schemeClr w14:val="tx1"/>
            </w14:solidFill>
          </w14:textFill>
        </w:rPr>
        <w:t>1000</w:t>
      </w:r>
      <w:r>
        <w:rPr>
          <w:rFonts w:hint="eastAsia" w:ascii="Times New Roman" w:hAnsi="Times New Roman"/>
          <w:color w:val="000000" w:themeColor="text1"/>
          <w:spacing w:val="4"/>
          <w:sz w:val="24"/>
          <w:szCs w:val="24"/>
          <w:highlight w:val="none"/>
          <w14:textFill>
            <w14:solidFill>
              <w14:schemeClr w14:val="tx1"/>
            </w14:solidFill>
          </w14:textFill>
        </w:rPr>
        <w:t>万元以下直接经济损失的事故。</w:t>
      </w:r>
    </w:p>
    <w:p w14:paraId="2CCB1B36">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本项所称的“以上”包括本数，所称的“以下”不包括本数。</w:t>
      </w:r>
    </w:p>
    <w:p w14:paraId="688B6617">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（31）</w:t>
      </w:r>
      <w:r>
        <w:rPr>
          <w:rFonts w:hint="eastAsia" w:ascii="Times New Roman" w:hAnsi="Times New Roman"/>
          <w:bCs/>
          <w:color w:val="000000" w:themeColor="text1"/>
          <w:spacing w:val="4"/>
          <w:sz w:val="24"/>
          <w:szCs w:val="24"/>
          <w:highlight w:val="none"/>
          <w14:textFill>
            <w14:solidFill>
              <w14:schemeClr w14:val="tx1"/>
            </w14:solidFill>
          </w14:textFill>
        </w:rPr>
        <w:t>“质量事故”指因质量原因导致损失或造成人身伤亡的事故。</w:t>
      </w:r>
    </w:p>
    <w:p w14:paraId="4C6483D2">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（32）</w:t>
      </w:r>
      <w:r>
        <w:rPr>
          <w:rFonts w:hint="eastAsia" w:ascii="Times New Roman" w:hAnsi="Times New Roman"/>
          <w:bCs/>
          <w:color w:val="000000" w:themeColor="text1"/>
          <w:spacing w:val="4"/>
          <w:sz w:val="24"/>
          <w:szCs w:val="24"/>
          <w:highlight w:val="none"/>
          <w14:textFill>
            <w14:solidFill>
              <w14:schemeClr w14:val="tx1"/>
            </w14:solidFill>
          </w14:textFill>
        </w:rPr>
        <w:t>“元”指人民币元。</w:t>
      </w:r>
    </w:p>
    <w:p w14:paraId="47FF53DC">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（33）</w:t>
      </w:r>
      <w:r>
        <w:rPr>
          <w:rFonts w:hint="eastAsia" w:ascii="Times New Roman" w:hAnsi="Times New Roman"/>
          <w:bCs/>
          <w:color w:val="000000" w:themeColor="text1"/>
          <w:spacing w:val="4"/>
          <w:sz w:val="24"/>
          <w:szCs w:val="24"/>
          <w:highlight w:val="none"/>
          <w14:textFill>
            <w14:solidFill>
              <w14:schemeClr w14:val="tx1"/>
            </w14:solidFill>
          </w14:textFill>
        </w:rPr>
        <w:t>“委托管理单位”指受委托人委托对本合同工程建设进行管理的单位，包括监理人和技术督导单位、</w:t>
      </w:r>
      <w:r>
        <w:rPr>
          <w:rFonts w:hint="eastAsia" w:ascii="Times New Roman" w:hAnsi="Times New Roman"/>
          <w:color w:val="000000" w:themeColor="text1"/>
          <w:spacing w:val="4"/>
          <w:sz w:val="24"/>
          <w:szCs w:val="24"/>
          <w:highlight w:val="none"/>
          <w14:textFill>
            <w14:solidFill>
              <w14:schemeClr w14:val="tx1"/>
            </w14:solidFill>
          </w14:textFill>
        </w:rPr>
        <w:t>材料设备管理服务单位</w:t>
      </w:r>
      <w:r>
        <w:rPr>
          <w:rFonts w:hint="eastAsia" w:ascii="Times New Roman" w:hAnsi="Times New Roman"/>
          <w:bCs/>
          <w:color w:val="000000" w:themeColor="text1"/>
          <w:spacing w:val="4"/>
          <w:sz w:val="24"/>
          <w:szCs w:val="24"/>
          <w:highlight w:val="none"/>
          <w14:textFill>
            <w14:solidFill>
              <w14:schemeClr w14:val="tx1"/>
            </w14:solidFill>
          </w14:textFill>
        </w:rPr>
        <w:t>等。</w:t>
      </w:r>
    </w:p>
    <w:p w14:paraId="11EDB39C">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（34）</w:t>
      </w:r>
      <w:r>
        <w:rPr>
          <w:rFonts w:hint="eastAsia" w:ascii="Times New Roman" w:hAnsi="Times New Roman"/>
          <w:bCs/>
          <w:color w:val="000000" w:themeColor="text1"/>
          <w:spacing w:val="4"/>
          <w:sz w:val="24"/>
          <w:szCs w:val="24"/>
          <w:highlight w:val="none"/>
          <w14:textFill>
            <w14:solidFill>
              <w14:schemeClr w14:val="tx1"/>
            </w14:solidFill>
          </w14:textFill>
        </w:rPr>
        <w:t>“保证人”指按本合同专用条件第</w:t>
      </w:r>
      <w:r>
        <w:rPr>
          <w:rFonts w:ascii="Times New Roman" w:hAnsi="Times New Roman"/>
          <w:bCs/>
          <w:color w:val="000000" w:themeColor="text1"/>
          <w:spacing w:val="4"/>
          <w:sz w:val="24"/>
          <w:szCs w:val="24"/>
          <w:highlight w:val="none"/>
          <w14:textFill>
            <w14:solidFill>
              <w14:schemeClr w14:val="tx1"/>
            </w14:solidFill>
          </w14:textFill>
        </w:rPr>
        <w:t>5.11</w:t>
      </w:r>
      <w:r>
        <w:rPr>
          <w:rFonts w:hint="eastAsia" w:ascii="Times New Roman" w:hAnsi="Times New Roman"/>
          <w:bCs/>
          <w:color w:val="000000" w:themeColor="text1"/>
          <w:spacing w:val="4"/>
          <w:sz w:val="24"/>
          <w:szCs w:val="24"/>
          <w:highlight w:val="none"/>
          <w14:textFill>
            <w14:solidFill>
              <w14:schemeClr w14:val="tx1"/>
            </w14:solidFill>
          </w14:textFill>
        </w:rPr>
        <w:t>款约定向委托人提交监理人履约</w:t>
      </w:r>
      <w:r>
        <w:rPr>
          <w:rFonts w:ascii="Times New Roman" w:hAnsi="Times New Roman"/>
          <w:bCs/>
          <w:color w:val="000000" w:themeColor="text1"/>
          <w:spacing w:val="4"/>
          <w:sz w:val="24"/>
          <w:szCs w:val="24"/>
          <w:highlight w:val="none"/>
          <w14:textFill>
            <w14:solidFill>
              <w14:schemeClr w14:val="tx1"/>
            </w14:solidFill>
          </w14:textFill>
        </w:rPr>
        <w:t>担保</w:t>
      </w:r>
      <w:r>
        <w:rPr>
          <w:rFonts w:hint="eastAsia" w:ascii="Times New Roman" w:hAnsi="Times New Roman"/>
          <w:bCs/>
          <w:color w:val="000000" w:themeColor="text1"/>
          <w:spacing w:val="4"/>
          <w:sz w:val="24"/>
          <w:szCs w:val="24"/>
          <w:highlight w:val="none"/>
          <w14:textFill>
            <w14:solidFill>
              <w14:schemeClr w14:val="tx1"/>
            </w14:solidFill>
          </w14:textFill>
        </w:rPr>
        <w:t>的机构。</w:t>
      </w:r>
    </w:p>
    <w:p w14:paraId="434B07C6">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（35）</w:t>
      </w:r>
      <w:r>
        <w:rPr>
          <w:rFonts w:hint="eastAsia" w:ascii="Times New Roman" w:hAnsi="Times New Roman"/>
          <w:bCs/>
          <w:color w:val="000000" w:themeColor="text1"/>
          <w:spacing w:val="4"/>
          <w:sz w:val="24"/>
          <w:szCs w:val="24"/>
          <w:highlight w:val="none"/>
          <w14:textFill>
            <w14:solidFill>
              <w14:schemeClr w14:val="tx1"/>
            </w14:solidFill>
          </w14:textFill>
        </w:rPr>
        <w:t>“委托人监理代表”指按本合同专用条件第</w:t>
      </w:r>
      <w:r>
        <w:rPr>
          <w:rFonts w:ascii="Times New Roman" w:hAnsi="Times New Roman"/>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3</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5）项的约定，</w:t>
      </w:r>
      <w:r>
        <w:rPr>
          <w:rFonts w:hint="eastAsia" w:ascii="Times New Roman" w:hAnsi="Times New Roman"/>
          <w:color w:val="000000" w:themeColor="text1"/>
          <w:spacing w:val="4"/>
          <w:sz w:val="24"/>
          <w:szCs w:val="24"/>
          <w:highlight w:val="none"/>
          <w14:textFill>
            <w14:solidFill>
              <w14:schemeClr w14:val="tx1"/>
            </w14:solidFill>
          </w14:textFill>
        </w:rPr>
        <w:t>为加强委托人与监理人的沟通与协调，由委托人另行指定的，常驻项目监理机构、监督并协助项目监理机构工作的一名专业工程师。</w:t>
      </w:r>
    </w:p>
    <w:p w14:paraId="6F26BB3C">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（36）</w:t>
      </w:r>
      <w:r>
        <w:rPr>
          <w:rFonts w:hint="eastAsia" w:ascii="Times New Roman" w:hAnsi="Times New Roman"/>
          <w:bCs/>
          <w:color w:val="000000" w:themeColor="text1"/>
          <w:spacing w:val="4"/>
          <w:sz w:val="24"/>
          <w:szCs w:val="24"/>
          <w:highlight w:val="none"/>
          <w14:textFill>
            <w14:solidFill>
              <w14:schemeClr w14:val="tx1"/>
            </w14:solidFill>
          </w14:textFill>
        </w:rPr>
        <w:t>“施工准备阶段”指自监理人接到入场通知开始，至本合同工程正式开工止，监理人在此期间应完成熟悉设计文件、参加设计技术交底、参加图纸会审、提交监理规划等监理工作。</w:t>
      </w:r>
    </w:p>
    <w:p w14:paraId="486AF882">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（37）</w:t>
      </w:r>
      <w:r>
        <w:rPr>
          <w:rFonts w:hint="eastAsia" w:ascii="Times New Roman" w:hAnsi="Times New Roman"/>
          <w:bCs/>
          <w:color w:val="000000" w:themeColor="text1"/>
          <w:spacing w:val="4"/>
          <w:sz w:val="24"/>
          <w:szCs w:val="24"/>
          <w:highlight w:val="none"/>
          <w14:textFill>
            <w14:solidFill>
              <w14:schemeClr w14:val="tx1"/>
            </w14:solidFill>
          </w14:textFill>
        </w:rPr>
        <w:t>“施工阶段”指自本合同工程主体工程正式开工开始，至本合同工程具备竣工条件后止，监理人在此期间应负责实施本合同工程的工程质量控制、工程造价控制、工程职业健康安全控制、工程合同管理、工程信息管理等监理工作。</w:t>
      </w:r>
    </w:p>
    <w:p w14:paraId="0269BAA7">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（38）</w:t>
      </w:r>
      <w:r>
        <w:rPr>
          <w:rFonts w:hint="eastAsia" w:ascii="Times New Roman" w:hAnsi="Times New Roman"/>
          <w:bCs/>
          <w:color w:val="000000" w:themeColor="text1"/>
          <w:spacing w:val="4"/>
          <w:sz w:val="24"/>
          <w:szCs w:val="24"/>
          <w:highlight w:val="none"/>
          <w14:textFill>
            <w14:solidFill>
              <w14:schemeClr w14:val="tx1"/>
            </w14:solidFill>
          </w14:textFill>
        </w:rPr>
        <w:t>“工程收尾阶段”指自本项目工程具备竣工条件直至本合同工程结算工作全部完成结束，监理人在此期间组织实施本合同工程的竣工验收、工程项目整改、工程移交、工程结算等监理工作。</w:t>
      </w:r>
    </w:p>
    <w:p w14:paraId="6A3E55E7">
      <w:pPr>
        <w:topLinePunct/>
        <w:adjustRightInd w:val="0"/>
        <w:snapToGrid w:val="0"/>
        <w:spacing w:line="480" w:lineRule="exact"/>
        <w:ind w:firstLine="496" w:firstLineChars="200"/>
        <w:rPr>
          <w:rFonts w:hint="eastAsia" w:ascii="Times New Roman" w:hAnsi="Times New Roman"/>
          <w:bCs/>
          <w:color w:val="000000" w:themeColor="text1"/>
          <w:spacing w:val="4"/>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（39）</w:t>
      </w:r>
      <w:r>
        <w:rPr>
          <w:rFonts w:hint="eastAsia" w:ascii="Times New Roman" w:hAnsi="Times New Roman"/>
          <w:bCs/>
          <w:color w:val="000000" w:themeColor="text1"/>
          <w:spacing w:val="4"/>
          <w:sz w:val="24"/>
          <w:szCs w:val="24"/>
          <w:highlight w:val="none"/>
          <w14:textFill>
            <w14:solidFill>
              <w14:schemeClr w14:val="tx1"/>
            </w14:solidFill>
          </w14:textFill>
        </w:rPr>
        <w:t>“工程质量保修阶段”指自本工程项目质量保修期开始，直至本工程项目质量保修期结束，监理人在此期间应负责本合同工程质量保修相关的监理工作。</w:t>
      </w:r>
    </w:p>
    <w:p w14:paraId="301582DF">
      <w:pPr>
        <w:pStyle w:val="8"/>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eastAsia" w:ascii="Times New Roman" w:hAnsi="Times New Roman" w:eastAsia="宋体" w:cs="Times New Roman"/>
          <w:bCs/>
          <w:color w:val="000000" w:themeColor="text1"/>
          <w:spacing w:val="4"/>
          <w:kern w:val="2"/>
          <w:sz w:val="24"/>
          <w:szCs w:val="24"/>
          <w:highlight w:val="none"/>
          <w14:textFill>
            <w14:solidFill>
              <w14:schemeClr w14:val="tx1"/>
            </w14:solidFill>
          </w14:textFill>
          <w:woUserID w:val="1"/>
        </w:rPr>
      </w:pP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w:t>
      </w:r>
      <w:r>
        <w:rPr>
          <w:rFonts w:hint="default" w:ascii="Times New Roman" w:hAnsi="Times New Roman" w:eastAsia="宋体" w:cs="Times New Roman"/>
          <w:bCs/>
          <w:color w:val="000000" w:themeColor="text1"/>
          <w:spacing w:val="4"/>
          <w:kern w:val="2"/>
          <w:sz w:val="24"/>
          <w:szCs w:val="24"/>
          <w:highlight w:val="none"/>
          <w:lang w:val="en-US" w:eastAsia="zh-CN" w:bidi="ar"/>
          <w14:textFill>
            <w14:solidFill>
              <w14:schemeClr w14:val="tx1"/>
            </w14:solidFill>
          </w14:textFill>
          <w:woUserID w:val="1"/>
        </w:rPr>
        <w:t>40</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）“缺陷责任期”指承包人按照合同约定承担缺陷修复义务，且发包人预留质量保证金的期限。本工程缺陷责任期为</w:t>
      </w:r>
      <w:r>
        <w:rPr>
          <w:rFonts w:hint="default" w:ascii="Times New Roman" w:hAnsi="Times New Roman" w:eastAsia="宋体" w:cs="Times New Roman"/>
          <w:bCs/>
          <w:color w:val="000000" w:themeColor="text1"/>
          <w:spacing w:val="4"/>
          <w:kern w:val="2"/>
          <w:sz w:val="24"/>
          <w:szCs w:val="24"/>
          <w:highlight w:val="none"/>
          <w:lang w:val="en-US" w:eastAsia="zh-CN" w:bidi="ar"/>
          <w14:textFill>
            <w14:solidFill>
              <w14:schemeClr w14:val="tx1"/>
            </w14:solidFill>
          </w14:textFill>
          <w:woUserID w:val="1"/>
        </w:rPr>
        <w:t>24</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个月，自工程竣工验收合格之日起计算。</w:t>
      </w:r>
    </w:p>
    <w:p w14:paraId="042852C0">
      <w:pPr>
        <w:topLinePunct/>
        <w:adjustRightInd w:val="0"/>
        <w:snapToGrid w:val="0"/>
        <w:spacing w:line="480" w:lineRule="exact"/>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第二条</w:t>
      </w:r>
      <w:r>
        <w:rPr>
          <w:rFonts w:hint="eastAsia" w:ascii="Times New Roman" w:hAnsi="Times New Roman"/>
          <w:b/>
          <w:color w:val="000000" w:themeColor="text1"/>
          <w:spacing w:val="4"/>
          <w:sz w:val="24"/>
          <w:szCs w:val="24"/>
          <w:highlight w:val="none"/>
          <w14:textFill>
            <w14:solidFill>
              <w14:schemeClr w14:val="tx1"/>
            </w14:solidFill>
          </w14:textFill>
        </w:rPr>
        <w:t>　本合同适用的法律法规及监理依据</w:t>
      </w:r>
    </w:p>
    <w:p w14:paraId="680060CD">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中华人民共和国的法律、法规、本合同约定的部门规章及工程所在地的地方法规和规章；</w:t>
      </w:r>
    </w:p>
    <w:p w14:paraId="0B6F1EF1">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《建设工程监理规范》（</w:t>
      </w:r>
      <w:r>
        <w:rPr>
          <w:rFonts w:ascii="Times New Roman" w:hAnsi="Times New Roman"/>
          <w:color w:val="000000" w:themeColor="text1"/>
          <w:spacing w:val="4"/>
          <w:sz w:val="24"/>
          <w:szCs w:val="24"/>
          <w:highlight w:val="none"/>
          <w14:textFill>
            <w14:solidFill>
              <w14:schemeClr w14:val="tx1"/>
            </w14:solidFill>
          </w14:textFill>
        </w:rPr>
        <w:t>GB/T 50319-2013</w:t>
      </w:r>
      <w:r>
        <w:rPr>
          <w:rFonts w:hint="eastAsia" w:ascii="Times New Roman" w:hAnsi="Times New Roman"/>
          <w:color w:val="000000" w:themeColor="text1"/>
          <w:spacing w:val="4"/>
          <w:sz w:val="24"/>
          <w:szCs w:val="24"/>
          <w:highlight w:val="none"/>
          <w14:textFill>
            <w14:solidFill>
              <w14:schemeClr w14:val="tx1"/>
            </w14:solidFill>
          </w14:textFill>
        </w:rPr>
        <w:t>）；</w:t>
      </w:r>
    </w:p>
    <w:p w14:paraId="2B1FC637">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国家和地方现行的建设工程质量评定标准、设计及施工验收规范；</w:t>
      </w:r>
    </w:p>
    <w:p w14:paraId="2D2F57DC">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（4）</w:t>
      </w:r>
      <w:r>
        <w:rPr>
          <w:rFonts w:hint="eastAsia" w:ascii="Times New Roman" w:hAnsi="Times New Roman"/>
          <w:color w:val="000000" w:themeColor="text1"/>
          <w:spacing w:val="4"/>
          <w:sz w:val="24"/>
          <w:szCs w:val="24"/>
          <w:highlight w:val="none"/>
          <w14:textFill>
            <w14:solidFill>
              <w14:schemeClr w14:val="tx1"/>
            </w14:solidFill>
          </w14:textFill>
        </w:rPr>
        <w:t>经批准的施工图纸及说明，以及经图纸会审确定的修改设计通知书；</w:t>
      </w:r>
    </w:p>
    <w:p w14:paraId="73386CCB">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（5）</w:t>
      </w:r>
      <w:r>
        <w:rPr>
          <w:rFonts w:hint="eastAsia" w:ascii="Times New Roman" w:hAnsi="Times New Roman"/>
          <w:color w:val="000000" w:themeColor="text1"/>
          <w:spacing w:val="4"/>
          <w:sz w:val="24"/>
          <w:szCs w:val="24"/>
          <w:highlight w:val="none"/>
          <w14:textFill>
            <w14:solidFill>
              <w14:schemeClr w14:val="tx1"/>
            </w14:solidFill>
          </w14:textFill>
        </w:rPr>
        <w:t>本合同工程的设计、施工、安装等的招投标文件及合同；</w:t>
      </w:r>
    </w:p>
    <w:p w14:paraId="07384707">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（6）</w:t>
      </w:r>
      <w:r>
        <w:rPr>
          <w:rFonts w:hint="eastAsia" w:ascii="Times New Roman" w:hAnsi="Times New Roman"/>
          <w:color w:val="000000" w:themeColor="text1"/>
          <w:spacing w:val="4"/>
          <w:sz w:val="24"/>
          <w:szCs w:val="24"/>
          <w:highlight w:val="none"/>
          <w14:textFill>
            <w14:solidFill>
              <w14:schemeClr w14:val="tx1"/>
            </w14:solidFill>
          </w14:textFill>
        </w:rPr>
        <w:t>委托人发出的有关本合同工程建设的指令；</w:t>
      </w:r>
    </w:p>
    <w:p w14:paraId="0FB3EF9B">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（7）</w:t>
      </w:r>
      <w:r>
        <w:rPr>
          <w:rFonts w:hint="eastAsia" w:ascii="Times New Roman" w:hAnsi="Times New Roman"/>
          <w:color w:val="000000" w:themeColor="text1"/>
          <w:spacing w:val="4"/>
          <w:sz w:val="24"/>
          <w:szCs w:val="24"/>
          <w:highlight w:val="none"/>
          <w14:textFill>
            <w14:solidFill>
              <w14:schemeClr w14:val="tx1"/>
            </w14:solidFill>
          </w14:textFill>
        </w:rPr>
        <w:t>委托人制定的有关本合同工程建设的管理制度。</w:t>
      </w:r>
    </w:p>
    <w:p w14:paraId="3C0480BE">
      <w:pPr>
        <w:topLinePunct/>
        <w:adjustRightInd w:val="0"/>
        <w:snapToGrid w:val="0"/>
        <w:spacing w:line="480" w:lineRule="exact"/>
        <w:ind w:firstLine="498" w:firstLineChars="200"/>
        <w:outlineLvl w:val="1"/>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第四条　监理工作内容、项目监理机构及监理人员</w:t>
      </w:r>
    </w:p>
    <w:p w14:paraId="1179940A">
      <w:pPr>
        <w:topLinePunct/>
        <w:adjustRightInd w:val="0"/>
        <w:snapToGrid w:val="0"/>
        <w:spacing w:line="480" w:lineRule="exact"/>
        <w:ind w:firstLine="498" w:firstLineChars="200"/>
        <w:outlineLvl w:val="2"/>
        <w:rPr>
          <w:rFonts w:ascii="Times New Roman" w:hAnsi="Times New Roman"/>
          <w:b/>
          <w:snapToGrid w:val="0"/>
          <w:color w:val="000000" w:themeColor="text1"/>
          <w:spacing w:val="4"/>
          <w:kern w:val="0"/>
          <w:sz w:val="24"/>
          <w:highlight w:val="none"/>
          <w14:textFill>
            <w14:solidFill>
              <w14:schemeClr w14:val="tx1"/>
            </w14:solidFill>
          </w14:textFill>
        </w:rPr>
      </w:pPr>
      <w:r>
        <w:rPr>
          <w:rFonts w:ascii="Times New Roman" w:hAnsi="Times New Roman"/>
          <w:b/>
          <w:snapToGrid w:val="0"/>
          <w:color w:val="000000" w:themeColor="text1"/>
          <w:spacing w:val="4"/>
          <w:kern w:val="0"/>
          <w:sz w:val="24"/>
          <w:highlight w:val="none"/>
          <w14:textFill>
            <w14:solidFill>
              <w14:schemeClr w14:val="tx1"/>
            </w14:solidFill>
          </w14:textFill>
        </w:rPr>
        <w:t xml:space="preserve">4.1  </w:t>
      </w:r>
      <w:r>
        <w:rPr>
          <w:rFonts w:hint="eastAsia" w:ascii="Times New Roman" w:hAnsi="Times New Roman"/>
          <w:b/>
          <w:snapToGrid w:val="0"/>
          <w:color w:val="000000" w:themeColor="text1"/>
          <w:spacing w:val="4"/>
          <w:kern w:val="0"/>
          <w:sz w:val="24"/>
          <w:highlight w:val="none"/>
          <w14:textFill>
            <w14:solidFill>
              <w14:schemeClr w14:val="tx1"/>
            </w14:solidFill>
          </w14:textFill>
        </w:rPr>
        <w:t>项目管理工作内容</w:t>
      </w:r>
    </w:p>
    <w:p w14:paraId="4AD44E39">
      <w:pPr>
        <w:topLinePunct/>
        <w:adjustRightInd w:val="0"/>
        <w:snapToGrid w:val="0"/>
        <w:spacing w:line="480" w:lineRule="exact"/>
        <w:ind w:firstLine="498" w:firstLineChars="200"/>
        <w:outlineLvl w:val="0"/>
        <w:rPr>
          <w:rFonts w:ascii="Times New Roman" w:hAnsi="Times New Roman"/>
          <w:b/>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4.1.1</w:t>
      </w:r>
      <w:r>
        <w:rPr>
          <w:rFonts w:hint="eastAsia" w:ascii="Times New Roman" w:hAnsi="Times New Roman"/>
          <w:b/>
          <w:color w:val="000000" w:themeColor="text1"/>
          <w:spacing w:val="4"/>
          <w:sz w:val="24"/>
          <w:szCs w:val="24"/>
          <w:highlight w:val="none"/>
          <w14:textFill>
            <w14:solidFill>
              <w14:schemeClr w14:val="tx1"/>
            </w14:solidFill>
          </w14:textFill>
        </w:rPr>
        <w:t xml:space="preserve"> </w:t>
      </w:r>
      <w:r>
        <w:rPr>
          <w:rFonts w:ascii="Times New Roman" w:hAnsi="Times New Roman"/>
          <w:b/>
          <w:color w:val="000000" w:themeColor="text1"/>
          <w:spacing w:val="4"/>
          <w:sz w:val="24"/>
          <w:szCs w:val="24"/>
          <w:highlight w:val="none"/>
          <w14:textFill>
            <w14:solidFill>
              <w14:schemeClr w14:val="tx1"/>
            </w14:solidFill>
          </w14:textFill>
        </w:rPr>
        <w:t>项目计划统筹及总体管理工作内容</w:t>
      </w:r>
    </w:p>
    <w:p w14:paraId="6CAFD5A5">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1）建立工程监理（含项目管理）组织机构，制订项目总体控制目标，及各阶段目标。</w:t>
      </w:r>
    </w:p>
    <w:p w14:paraId="5A982C71">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2）协调</w:t>
      </w:r>
      <w:r>
        <w:rPr>
          <w:rFonts w:hint="eastAsia" w:ascii="Times New Roman" w:hAnsi="Times New Roman"/>
          <w:color w:val="000000" w:themeColor="text1"/>
          <w:spacing w:val="4"/>
          <w:sz w:val="24"/>
          <w:szCs w:val="24"/>
          <w:highlight w:val="none"/>
          <w14:textFill>
            <w14:solidFill>
              <w14:schemeClr w14:val="tx1"/>
            </w14:solidFill>
          </w14:textFill>
        </w:rPr>
        <w:t>各项目各层面、各相关单位、各项工作关系，协调项目外部关系。</w:t>
      </w:r>
    </w:p>
    <w:p w14:paraId="1A22510F">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3）定期（每周）组织召开工程例会</w:t>
      </w:r>
      <w:r>
        <w:rPr>
          <w:rFonts w:hint="eastAsia" w:ascii="Times New Roman" w:hAnsi="Times New Roman"/>
          <w:color w:val="000000" w:themeColor="text1"/>
          <w:spacing w:val="4"/>
          <w:sz w:val="24"/>
          <w:szCs w:val="24"/>
          <w:highlight w:val="none"/>
          <w14:textFill>
            <w14:solidFill>
              <w14:schemeClr w14:val="tx1"/>
            </w14:solidFill>
          </w14:textFill>
        </w:rPr>
        <w:t>或各项专题会，汇报项目总体进展，研究解决存在问题。</w:t>
      </w:r>
    </w:p>
    <w:p w14:paraId="45094EB4">
      <w:pPr>
        <w:topLinePunct/>
        <w:adjustRightInd w:val="0"/>
        <w:snapToGrid w:val="0"/>
        <w:spacing w:line="480" w:lineRule="exact"/>
        <w:ind w:firstLine="498" w:firstLineChars="200"/>
        <w:outlineLvl w:val="0"/>
        <w:rPr>
          <w:rFonts w:ascii="Times New Roman" w:hAnsi="Times New Roman"/>
          <w:b/>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4.1.2</w:t>
      </w:r>
      <w:r>
        <w:rPr>
          <w:rFonts w:hint="eastAsia" w:ascii="Times New Roman" w:hAnsi="Times New Roman"/>
          <w:b/>
          <w:color w:val="000000" w:themeColor="text1"/>
          <w:spacing w:val="4"/>
          <w:sz w:val="24"/>
          <w:szCs w:val="24"/>
          <w:highlight w:val="none"/>
          <w14:textFill>
            <w14:solidFill>
              <w14:schemeClr w14:val="tx1"/>
            </w14:solidFill>
          </w14:textFill>
        </w:rPr>
        <w:t xml:space="preserve"> </w:t>
      </w:r>
      <w:r>
        <w:rPr>
          <w:rFonts w:ascii="Times New Roman" w:hAnsi="Times New Roman"/>
          <w:b/>
          <w:color w:val="000000" w:themeColor="text1"/>
          <w:spacing w:val="4"/>
          <w:sz w:val="24"/>
          <w:szCs w:val="24"/>
          <w:highlight w:val="none"/>
          <w14:textFill>
            <w14:solidFill>
              <w14:schemeClr w14:val="tx1"/>
            </w14:solidFill>
          </w14:textFill>
        </w:rPr>
        <w:t>需求管理</w:t>
      </w:r>
    </w:p>
    <w:p w14:paraId="6DFF7C95">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1）对项目建设功能、规模、标准进行充分研究，实施过程中与委托人、业主单位的沟通协调，将业主的功能需求落实到设计任务书</w:t>
      </w:r>
      <w:r>
        <w:rPr>
          <w:rFonts w:hint="eastAsia" w:ascii="Times New Roman" w:hAnsi="Times New Roman"/>
          <w:color w:val="000000" w:themeColor="text1"/>
          <w:spacing w:val="4"/>
          <w:sz w:val="24"/>
          <w:szCs w:val="24"/>
          <w:highlight w:val="none"/>
          <w14:textFill>
            <w14:solidFill>
              <w14:schemeClr w14:val="tx1"/>
            </w14:solidFill>
          </w14:textFill>
        </w:rPr>
        <w:t>（如有）</w:t>
      </w:r>
      <w:r>
        <w:rPr>
          <w:rFonts w:ascii="Times New Roman" w:hAnsi="Times New Roman"/>
          <w:color w:val="000000" w:themeColor="text1"/>
          <w:spacing w:val="4"/>
          <w:sz w:val="24"/>
          <w:szCs w:val="24"/>
          <w:highlight w:val="none"/>
          <w14:textFill>
            <w14:solidFill>
              <w14:schemeClr w14:val="tx1"/>
            </w14:solidFill>
          </w14:textFill>
        </w:rPr>
        <w:t>、设计文件、造价文件中。</w:t>
      </w:r>
    </w:p>
    <w:p w14:paraId="42FE3619">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2）对项目初步设计与概算文件、施工图设计与施工图预算进行分析，确保在不突破各项目投资估算的前提下完成建设内容。</w:t>
      </w:r>
    </w:p>
    <w:p w14:paraId="7EC475F1">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3）对项目的建设条件进行分析，了解场地周边情况，如交通、临时设施、施工条件向承包人作好交底工作，会同承包人共同研究施工组织方案的可行性。</w:t>
      </w:r>
    </w:p>
    <w:p w14:paraId="397749AB">
      <w:pPr>
        <w:topLinePunct/>
        <w:adjustRightInd w:val="0"/>
        <w:snapToGrid w:val="0"/>
        <w:spacing w:line="480" w:lineRule="exact"/>
        <w:ind w:firstLine="498" w:firstLineChars="200"/>
        <w:outlineLvl w:val="0"/>
        <w:rPr>
          <w:rFonts w:ascii="Times New Roman" w:hAnsi="Times New Roman"/>
          <w:b/>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4.1.3</w:t>
      </w:r>
      <w:r>
        <w:rPr>
          <w:rFonts w:hint="eastAsia" w:ascii="Times New Roman" w:hAnsi="Times New Roman"/>
          <w:b/>
          <w:color w:val="000000" w:themeColor="text1"/>
          <w:spacing w:val="4"/>
          <w:sz w:val="24"/>
          <w:szCs w:val="24"/>
          <w:highlight w:val="none"/>
          <w14:textFill>
            <w14:solidFill>
              <w14:schemeClr w14:val="tx1"/>
            </w14:solidFill>
          </w14:textFill>
        </w:rPr>
        <w:t xml:space="preserve"> </w:t>
      </w:r>
      <w:r>
        <w:rPr>
          <w:rFonts w:ascii="Times New Roman" w:hAnsi="Times New Roman"/>
          <w:b/>
          <w:color w:val="000000" w:themeColor="text1"/>
          <w:spacing w:val="4"/>
          <w:sz w:val="24"/>
          <w:szCs w:val="24"/>
          <w:highlight w:val="none"/>
          <w14:textFill>
            <w14:solidFill>
              <w14:schemeClr w14:val="tx1"/>
            </w14:solidFill>
          </w14:textFill>
        </w:rPr>
        <w:t>报建报批管理</w:t>
      </w:r>
    </w:p>
    <w:p w14:paraId="06F5F5E6">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1）对各项目建设需要开展的相关专题研究以及需要办理的相关手续进行梳理，根据总体工作计划要求进行报批报建工作策划。</w:t>
      </w:r>
    </w:p>
    <w:p w14:paraId="2D845277">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2）根据各项目建设内容编制报建报批工作计划，督促审核</w:t>
      </w:r>
      <w:r>
        <w:rPr>
          <w:rFonts w:hint="eastAsia" w:ascii="Times New Roman" w:hAnsi="Times New Roman"/>
          <w:color w:val="000000" w:themeColor="text1"/>
          <w:spacing w:val="4"/>
          <w:sz w:val="24"/>
          <w:szCs w:val="24"/>
          <w:highlight w:val="none"/>
          <w14:textFill>
            <w14:solidFill>
              <w14:schemeClr w14:val="tx1"/>
            </w14:solidFill>
          </w14:textFill>
        </w:rPr>
        <w:t>承包人</w:t>
      </w:r>
      <w:r>
        <w:rPr>
          <w:rFonts w:ascii="Times New Roman" w:hAnsi="Times New Roman"/>
          <w:color w:val="000000" w:themeColor="text1"/>
          <w:spacing w:val="4"/>
          <w:sz w:val="24"/>
          <w:szCs w:val="24"/>
          <w:highlight w:val="none"/>
          <w14:textFill>
            <w14:solidFill>
              <w14:schemeClr w14:val="tx1"/>
            </w14:solidFill>
          </w14:textFill>
        </w:rPr>
        <w:t>及时办理项目前期及工程建设期间的各项报批报建手续(包括但不限于：办理土地、规划、建设、环保、人防、消防、气象、用电、用水、路口、水土保持、市政接驳等)。</w:t>
      </w:r>
    </w:p>
    <w:p w14:paraId="4D29429D">
      <w:pPr>
        <w:topLinePunct/>
        <w:adjustRightInd w:val="0"/>
        <w:snapToGrid w:val="0"/>
        <w:spacing w:line="480" w:lineRule="exact"/>
        <w:ind w:firstLine="498" w:firstLineChars="200"/>
        <w:outlineLvl w:val="0"/>
        <w:rPr>
          <w:rFonts w:ascii="Times New Roman" w:hAnsi="Times New Roman"/>
          <w:b/>
          <w:strike/>
          <w:color w:val="000000" w:themeColor="text1"/>
          <w:spacing w:val="4"/>
          <w:sz w:val="24"/>
          <w:szCs w:val="24"/>
          <w:highlight w:val="none"/>
          <w14:textFill>
            <w14:solidFill>
              <w14:schemeClr w14:val="tx1"/>
            </w14:solidFill>
          </w14:textFill>
        </w:rPr>
      </w:pPr>
      <w:r>
        <w:rPr>
          <w:rFonts w:hint="eastAsia" w:ascii="Times New Roman" w:hAnsi="Times New Roman" w:cs="宋体"/>
          <w:b/>
          <w:bCs/>
          <w:color w:val="000000" w:themeColor="text1"/>
          <w:spacing w:val="4"/>
          <w:kern w:val="0"/>
          <w:sz w:val="24"/>
          <w:szCs w:val="24"/>
          <w:highlight w:val="none"/>
          <w:lang w:val="en-US" w:eastAsia="zh-CN"/>
          <w14:textFill>
            <w14:solidFill>
              <w14:schemeClr w14:val="tx1"/>
            </w14:solidFill>
          </w14:textFill>
        </w:rPr>
        <w:t>☒</w:t>
      </w:r>
      <w:r>
        <w:rPr>
          <w:rFonts w:ascii="Times New Roman" w:hAnsi="Times New Roman"/>
          <w:b/>
          <w:color w:val="000000" w:themeColor="text1"/>
          <w:spacing w:val="4"/>
          <w:sz w:val="24"/>
          <w:szCs w:val="24"/>
          <w:highlight w:val="none"/>
          <w14:textFill>
            <w14:solidFill>
              <w14:schemeClr w14:val="tx1"/>
            </w14:solidFill>
          </w14:textFill>
        </w:rPr>
        <w:t>4.1.4</w:t>
      </w:r>
      <w:r>
        <w:rPr>
          <w:rFonts w:hint="eastAsia" w:ascii="Times New Roman" w:hAnsi="Times New Roman"/>
          <w:b/>
          <w:color w:val="000000" w:themeColor="text1"/>
          <w:spacing w:val="4"/>
          <w:sz w:val="24"/>
          <w:szCs w:val="24"/>
          <w:highlight w:val="none"/>
          <w14:textFill>
            <w14:solidFill>
              <w14:schemeClr w14:val="tx1"/>
            </w14:solidFill>
          </w14:textFill>
        </w:rPr>
        <w:t xml:space="preserve"> </w:t>
      </w:r>
      <w:r>
        <w:rPr>
          <w:rFonts w:ascii="Times New Roman" w:hAnsi="Times New Roman"/>
          <w:b/>
          <w:color w:val="000000" w:themeColor="text1"/>
          <w:spacing w:val="4"/>
          <w:sz w:val="24"/>
          <w:szCs w:val="24"/>
          <w:highlight w:val="none"/>
          <w14:textFill>
            <w14:solidFill>
              <w14:schemeClr w14:val="tx1"/>
            </w14:solidFill>
          </w14:textFill>
        </w:rPr>
        <w:t>勘察、</w:t>
      </w:r>
      <w:r>
        <w:rPr>
          <w:rFonts w:ascii="Times New Roman" w:hAnsi="Times New Roman"/>
          <w:b/>
          <w:strike w:val="0"/>
          <w:color w:val="000000" w:themeColor="text1"/>
          <w:spacing w:val="4"/>
          <w:sz w:val="24"/>
          <w:szCs w:val="24"/>
          <w:highlight w:val="none"/>
          <w14:textFill>
            <w14:solidFill>
              <w14:schemeClr w14:val="tx1"/>
            </w14:solidFill>
          </w14:textFill>
        </w:rPr>
        <w:t>设计管理</w:t>
      </w:r>
    </w:p>
    <w:p w14:paraId="039ED491">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对本工程勘察设计全过程的勘察、设计质量和进度、投资控制、合同、信息管理等进行全过程管理，制定设计管理工作各项制度，明确勘察、设计管理的工作目标、管理模式、管理方法等，使工程项目建设达到预期的质量、工期和经济目标。审查勘察、设计进度计划，若与阶段目标相违背，应采取纠偏措施。</w:t>
      </w:r>
    </w:p>
    <w:p w14:paraId="1EC2BD06">
      <w:pPr>
        <w:topLinePunct/>
        <w:adjustRightInd w:val="0"/>
        <w:snapToGrid w:val="0"/>
        <w:spacing w:line="480" w:lineRule="exact"/>
        <w:ind w:firstLine="496" w:firstLineChars="200"/>
        <w:outlineLvl w:val="0"/>
        <w:rPr>
          <w:rFonts w:ascii="Times New Roman" w:hAnsi="Times New Roman"/>
          <w:strike w:val="0"/>
          <w:color w:val="000000" w:themeColor="text1"/>
          <w:spacing w:val="4"/>
          <w:sz w:val="24"/>
          <w:szCs w:val="24"/>
          <w:highlight w:val="none"/>
          <w14:textFill>
            <w14:solidFill>
              <w14:schemeClr w14:val="tx1"/>
            </w14:solidFill>
          </w14:textFill>
        </w:rPr>
      </w:pPr>
      <w:r>
        <w:rPr>
          <w:rFonts w:hint="eastAsia" w:ascii="Times New Roman" w:hAnsi="Times New Roman"/>
          <w:strike w:val="0"/>
          <w:color w:val="000000" w:themeColor="text1"/>
          <w:spacing w:val="4"/>
          <w:sz w:val="24"/>
          <w:szCs w:val="24"/>
          <w:highlight w:val="none"/>
          <w14:textFill>
            <w14:solidFill>
              <w14:schemeClr w14:val="tx1"/>
            </w14:solidFill>
          </w14:textFill>
        </w:rPr>
        <w:t>（</w:t>
      </w:r>
      <w:r>
        <w:rPr>
          <w:rFonts w:ascii="Times New Roman" w:hAnsi="Times New Roman"/>
          <w:strike w:val="0"/>
          <w:color w:val="000000" w:themeColor="text1"/>
          <w:spacing w:val="4"/>
          <w:sz w:val="24"/>
          <w:szCs w:val="24"/>
          <w:highlight w:val="none"/>
          <w14:textFill>
            <w14:solidFill>
              <w14:schemeClr w14:val="tx1"/>
            </w14:solidFill>
          </w14:textFill>
        </w:rPr>
        <w:t>2）根据使用功能需求条件，要求设计单位按时提交合格的设计成果，并督促设计单位按照《广州市工程建设项目审批制度改革试点工作领导小组办公室关于开展房屋建筑工程电子图纸全过程流转应用工作的通知》的程序及要求，上传并进行电子图纸（CAD、BIM模型）的全过程流转工作。检查并控制设计单位的设计进度，检查设计的功能性是否满足使用要求。</w:t>
      </w:r>
    </w:p>
    <w:p w14:paraId="3ADB9CFD">
      <w:pPr>
        <w:topLinePunct/>
        <w:adjustRightInd w:val="0"/>
        <w:snapToGrid w:val="0"/>
        <w:spacing w:line="480" w:lineRule="exact"/>
        <w:ind w:firstLine="496" w:firstLineChars="200"/>
        <w:outlineLvl w:val="0"/>
        <w:rPr>
          <w:rFonts w:ascii="Times New Roman" w:hAnsi="Times New Roman"/>
          <w:strike w:val="0"/>
          <w:color w:val="000000" w:themeColor="text1"/>
          <w:spacing w:val="4"/>
          <w:sz w:val="24"/>
          <w:szCs w:val="24"/>
          <w:highlight w:val="none"/>
          <w14:textFill>
            <w14:solidFill>
              <w14:schemeClr w14:val="tx1"/>
            </w14:solidFill>
          </w14:textFill>
        </w:rPr>
      </w:pPr>
      <w:r>
        <w:rPr>
          <w:rFonts w:hint="eastAsia" w:ascii="Times New Roman" w:hAnsi="Times New Roman"/>
          <w:strike w:val="0"/>
          <w:color w:val="000000" w:themeColor="text1"/>
          <w:spacing w:val="4"/>
          <w:sz w:val="24"/>
          <w:szCs w:val="24"/>
          <w:highlight w:val="none"/>
          <w14:textFill>
            <w14:solidFill>
              <w14:schemeClr w14:val="tx1"/>
            </w14:solidFill>
          </w14:textFill>
        </w:rPr>
        <w:t>（</w:t>
      </w:r>
      <w:r>
        <w:rPr>
          <w:rFonts w:ascii="Times New Roman" w:hAnsi="Times New Roman"/>
          <w:strike w:val="0"/>
          <w:color w:val="000000" w:themeColor="text1"/>
          <w:spacing w:val="4"/>
          <w:sz w:val="24"/>
          <w:szCs w:val="24"/>
          <w:highlight w:val="none"/>
          <w14:textFill>
            <w14:solidFill>
              <w14:schemeClr w14:val="tx1"/>
            </w14:solidFill>
          </w14:textFill>
        </w:rPr>
        <w:t>3）参与各阶段设计图纸评审或专题会议，提出相关优化意见。跟踪方案设计评审意见的落实及修改情况，并跟进设计工作进度。审核设计变更的技术、经济合理性、设计质量和深度，发布变更指令，对重大设计变更要有详细报告，包括涉及的费用变更、技术问题、承包</w:t>
      </w:r>
      <w:r>
        <w:rPr>
          <w:rFonts w:hint="eastAsia" w:ascii="Times New Roman" w:hAnsi="Times New Roman"/>
          <w:strike w:val="0"/>
          <w:color w:val="000000" w:themeColor="text1"/>
          <w:spacing w:val="4"/>
          <w:sz w:val="24"/>
          <w:szCs w:val="24"/>
          <w:highlight w:val="none"/>
          <w14:textFill>
            <w14:solidFill>
              <w14:schemeClr w14:val="tx1"/>
            </w14:solidFill>
          </w14:textFill>
        </w:rPr>
        <w:t>方</w:t>
      </w:r>
      <w:r>
        <w:rPr>
          <w:rFonts w:ascii="Times New Roman" w:hAnsi="Times New Roman"/>
          <w:strike w:val="0"/>
          <w:color w:val="000000" w:themeColor="text1"/>
          <w:spacing w:val="4"/>
          <w:sz w:val="24"/>
          <w:szCs w:val="24"/>
          <w:highlight w:val="none"/>
          <w14:textFill>
            <w14:solidFill>
              <w14:schemeClr w14:val="tx1"/>
            </w14:solidFill>
          </w14:textFill>
        </w:rPr>
        <w:t>案的变化和工期影响等，必要时开展价值工程研究解决。</w:t>
      </w:r>
    </w:p>
    <w:p w14:paraId="380228BA">
      <w:pPr>
        <w:topLinePunct/>
        <w:adjustRightInd w:val="0"/>
        <w:snapToGrid w:val="0"/>
        <w:spacing w:line="480" w:lineRule="exact"/>
        <w:ind w:firstLine="496" w:firstLineChars="200"/>
        <w:outlineLvl w:val="0"/>
        <w:rPr>
          <w:rFonts w:ascii="Times New Roman" w:hAnsi="Times New Roman"/>
          <w:strike w:val="0"/>
          <w:color w:val="000000" w:themeColor="text1"/>
          <w:spacing w:val="4"/>
          <w:sz w:val="24"/>
          <w:szCs w:val="24"/>
          <w:highlight w:val="none"/>
          <w14:textFill>
            <w14:solidFill>
              <w14:schemeClr w14:val="tx1"/>
            </w14:solidFill>
          </w14:textFill>
        </w:rPr>
      </w:pPr>
      <w:r>
        <w:rPr>
          <w:rFonts w:hint="eastAsia" w:ascii="Times New Roman" w:hAnsi="Times New Roman"/>
          <w:strike w:val="0"/>
          <w:color w:val="000000" w:themeColor="text1"/>
          <w:spacing w:val="4"/>
          <w:sz w:val="24"/>
          <w:szCs w:val="24"/>
          <w:highlight w:val="none"/>
          <w14:textFill>
            <w14:solidFill>
              <w14:schemeClr w14:val="tx1"/>
            </w14:solidFill>
          </w14:textFill>
        </w:rPr>
        <w:t>（</w:t>
      </w:r>
      <w:r>
        <w:rPr>
          <w:rFonts w:ascii="Times New Roman" w:hAnsi="Times New Roman"/>
          <w:strike w:val="0"/>
          <w:color w:val="000000" w:themeColor="text1"/>
          <w:spacing w:val="4"/>
          <w:sz w:val="24"/>
          <w:szCs w:val="24"/>
          <w:highlight w:val="none"/>
          <w14:textFill>
            <w14:solidFill>
              <w14:schemeClr w14:val="tx1"/>
            </w14:solidFill>
          </w14:textFill>
        </w:rPr>
        <w:t>4）协助委托人组织专项审查，包括但不限于：交通评估的审查、环境影响评价的审查、结构超限审查论证、消防性能化论证、深基坑审查、建筑节能审查等。</w:t>
      </w:r>
    </w:p>
    <w:p w14:paraId="4FE32CD4">
      <w:pPr>
        <w:topLinePunct/>
        <w:adjustRightInd w:val="0"/>
        <w:snapToGrid w:val="0"/>
        <w:spacing w:line="480" w:lineRule="exact"/>
        <w:ind w:firstLine="496" w:firstLineChars="200"/>
        <w:outlineLvl w:val="0"/>
        <w:rPr>
          <w:rFonts w:ascii="Times New Roman" w:hAnsi="Times New Roman"/>
          <w:strike w:val="0"/>
          <w:color w:val="000000" w:themeColor="text1"/>
          <w:spacing w:val="4"/>
          <w:sz w:val="24"/>
          <w:szCs w:val="24"/>
          <w:highlight w:val="none"/>
          <w14:textFill>
            <w14:solidFill>
              <w14:schemeClr w14:val="tx1"/>
            </w14:solidFill>
          </w14:textFill>
        </w:rPr>
      </w:pPr>
      <w:r>
        <w:rPr>
          <w:rFonts w:hint="eastAsia" w:ascii="Times New Roman" w:hAnsi="Times New Roman"/>
          <w:strike w:val="0"/>
          <w:color w:val="000000" w:themeColor="text1"/>
          <w:spacing w:val="4"/>
          <w:sz w:val="24"/>
          <w:szCs w:val="24"/>
          <w:highlight w:val="none"/>
          <w14:textFill>
            <w14:solidFill>
              <w14:schemeClr w14:val="tx1"/>
            </w14:solidFill>
          </w14:textFill>
        </w:rPr>
        <w:t>（</w:t>
      </w:r>
      <w:r>
        <w:rPr>
          <w:rFonts w:ascii="Times New Roman" w:hAnsi="Times New Roman"/>
          <w:strike w:val="0"/>
          <w:color w:val="000000" w:themeColor="text1"/>
          <w:spacing w:val="4"/>
          <w:sz w:val="24"/>
          <w:szCs w:val="24"/>
          <w:highlight w:val="none"/>
          <w14:textFill>
            <w14:solidFill>
              <w14:schemeClr w14:val="tx1"/>
            </w14:solidFill>
          </w14:textFill>
        </w:rPr>
        <w:t>5）负责编写设计阶段各类管理文件、设置预控要点</w:t>
      </w:r>
      <w:r>
        <w:rPr>
          <w:rFonts w:hint="eastAsia" w:ascii="Times New Roman" w:hAnsi="Times New Roman"/>
          <w:strike w:val="0"/>
          <w:color w:val="000000" w:themeColor="text1"/>
          <w:spacing w:val="4"/>
          <w:sz w:val="24"/>
          <w:szCs w:val="24"/>
          <w:highlight w:val="none"/>
          <w14:textFill>
            <w14:solidFill>
              <w14:schemeClr w14:val="tx1"/>
            </w14:solidFill>
          </w14:textFill>
        </w:rPr>
        <w:t>，</w:t>
      </w:r>
      <w:r>
        <w:rPr>
          <w:rFonts w:ascii="Times New Roman" w:hAnsi="Times New Roman"/>
          <w:strike w:val="0"/>
          <w:color w:val="000000" w:themeColor="text1"/>
          <w:spacing w:val="4"/>
          <w:sz w:val="24"/>
          <w:szCs w:val="24"/>
          <w:highlight w:val="none"/>
          <w14:textFill>
            <w14:solidFill>
              <w14:schemeClr w14:val="tx1"/>
            </w14:solidFill>
          </w14:textFill>
        </w:rPr>
        <w:t>制定有关设计管理工作制度及工作标准</w:t>
      </w:r>
      <w:r>
        <w:rPr>
          <w:rFonts w:hint="eastAsia" w:ascii="Times New Roman" w:hAnsi="Times New Roman"/>
          <w:strike w:val="0"/>
          <w:color w:val="000000" w:themeColor="text1"/>
          <w:spacing w:val="4"/>
          <w:sz w:val="24"/>
          <w:szCs w:val="24"/>
          <w:highlight w:val="none"/>
          <w14:textFill>
            <w14:solidFill>
              <w14:schemeClr w14:val="tx1"/>
            </w14:solidFill>
          </w14:textFill>
        </w:rPr>
        <w:t>，</w:t>
      </w:r>
      <w:r>
        <w:rPr>
          <w:rFonts w:ascii="Times New Roman" w:hAnsi="Times New Roman"/>
          <w:strike w:val="0"/>
          <w:color w:val="000000" w:themeColor="text1"/>
          <w:spacing w:val="4"/>
          <w:sz w:val="24"/>
          <w:szCs w:val="24"/>
          <w:highlight w:val="none"/>
          <w14:textFill>
            <w14:solidFill>
              <w14:schemeClr w14:val="tx1"/>
            </w14:solidFill>
          </w14:textFill>
        </w:rPr>
        <w:t>编写设计管理规划等，并采用各项设计管理控制措施以保证勘察设计管理工作的顺利实施。</w:t>
      </w:r>
    </w:p>
    <w:p w14:paraId="0D4F6BFC">
      <w:pPr>
        <w:topLinePunct/>
        <w:adjustRightInd w:val="0"/>
        <w:snapToGrid w:val="0"/>
        <w:spacing w:line="480" w:lineRule="exact"/>
        <w:ind w:firstLine="496" w:firstLineChars="200"/>
        <w:outlineLvl w:val="0"/>
        <w:rPr>
          <w:rFonts w:ascii="Times New Roman" w:hAnsi="Times New Roman"/>
          <w:strike w:val="0"/>
          <w:color w:val="000000" w:themeColor="text1"/>
          <w:spacing w:val="4"/>
          <w:sz w:val="24"/>
          <w:szCs w:val="24"/>
          <w:highlight w:val="none"/>
          <w14:textFill>
            <w14:solidFill>
              <w14:schemeClr w14:val="tx1"/>
            </w14:solidFill>
          </w14:textFill>
        </w:rPr>
      </w:pPr>
      <w:r>
        <w:rPr>
          <w:rFonts w:hint="eastAsia" w:ascii="Times New Roman" w:hAnsi="Times New Roman"/>
          <w:strike w:val="0"/>
          <w:color w:val="000000" w:themeColor="text1"/>
          <w:spacing w:val="4"/>
          <w:sz w:val="24"/>
          <w:szCs w:val="24"/>
          <w:highlight w:val="none"/>
          <w14:textFill>
            <w14:solidFill>
              <w14:schemeClr w14:val="tx1"/>
            </w14:solidFill>
          </w14:textFill>
        </w:rPr>
        <w:t>（</w:t>
      </w:r>
      <w:r>
        <w:rPr>
          <w:rFonts w:ascii="Times New Roman" w:hAnsi="Times New Roman"/>
          <w:strike w:val="0"/>
          <w:color w:val="000000" w:themeColor="text1"/>
          <w:spacing w:val="4"/>
          <w:sz w:val="24"/>
          <w:szCs w:val="24"/>
          <w:highlight w:val="none"/>
          <w14:textFill>
            <w14:solidFill>
              <w14:schemeClr w14:val="tx1"/>
            </w14:solidFill>
          </w14:textFill>
        </w:rPr>
        <w:t>6）组织周/月进度例会及专项勘察、设计例会，按时向</w:t>
      </w:r>
      <w:r>
        <w:rPr>
          <w:rFonts w:hint="eastAsia" w:ascii="Times New Roman" w:hAnsi="Times New Roman"/>
          <w:strike w:val="0"/>
          <w:color w:val="000000" w:themeColor="text1"/>
          <w:spacing w:val="4"/>
          <w:sz w:val="24"/>
          <w:szCs w:val="24"/>
          <w:highlight w:val="none"/>
          <w14:textFill>
            <w14:solidFill>
              <w14:schemeClr w14:val="tx1"/>
            </w14:solidFill>
          </w14:textFill>
        </w:rPr>
        <w:t>委托人</w:t>
      </w:r>
      <w:r>
        <w:rPr>
          <w:rFonts w:ascii="Times New Roman" w:hAnsi="Times New Roman"/>
          <w:strike w:val="0"/>
          <w:color w:val="000000" w:themeColor="text1"/>
          <w:spacing w:val="4"/>
          <w:sz w:val="24"/>
          <w:szCs w:val="24"/>
          <w:highlight w:val="none"/>
          <w14:textFill>
            <w14:solidFill>
              <w14:schemeClr w14:val="tx1"/>
            </w14:solidFill>
          </w14:textFill>
        </w:rPr>
        <w:t>报送勘察设计管理简报和管理专项报告。定期进行设计阶段管理小结，定期向委托人报告勘察设计进展情况，设计中存在的问题及整改措施以及上个周期的整改措施落实情况。参与重大、疑难技术问题的处理。</w:t>
      </w:r>
    </w:p>
    <w:p w14:paraId="22437600">
      <w:pPr>
        <w:topLinePunct/>
        <w:adjustRightInd w:val="0"/>
        <w:snapToGrid w:val="0"/>
        <w:spacing w:line="480" w:lineRule="exact"/>
        <w:ind w:firstLine="496" w:firstLineChars="200"/>
        <w:outlineLvl w:val="0"/>
        <w:rPr>
          <w:rFonts w:ascii="Times New Roman" w:hAnsi="Times New Roman"/>
          <w:strike w:val="0"/>
          <w:color w:val="000000" w:themeColor="text1"/>
          <w:spacing w:val="4"/>
          <w:sz w:val="24"/>
          <w:szCs w:val="24"/>
          <w:highlight w:val="none"/>
          <w14:textFill>
            <w14:solidFill>
              <w14:schemeClr w14:val="tx1"/>
            </w14:solidFill>
          </w14:textFill>
        </w:rPr>
      </w:pPr>
      <w:r>
        <w:rPr>
          <w:rFonts w:hint="eastAsia" w:ascii="Times New Roman" w:hAnsi="Times New Roman"/>
          <w:strike w:val="0"/>
          <w:color w:val="000000" w:themeColor="text1"/>
          <w:spacing w:val="4"/>
          <w:sz w:val="24"/>
          <w:szCs w:val="24"/>
          <w:highlight w:val="none"/>
          <w14:textFill>
            <w14:solidFill>
              <w14:schemeClr w14:val="tx1"/>
            </w14:solidFill>
          </w14:textFill>
        </w:rPr>
        <w:t>（</w:t>
      </w:r>
      <w:r>
        <w:rPr>
          <w:rFonts w:ascii="Times New Roman" w:hAnsi="Times New Roman"/>
          <w:strike w:val="0"/>
          <w:color w:val="000000" w:themeColor="text1"/>
          <w:spacing w:val="4"/>
          <w:sz w:val="24"/>
          <w:szCs w:val="24"/>
          <w:highlight w:val="none"/>
          <w14:textFill>
            <w14:solidFill>
              <w14:schemeClr w14:val="tx1"/>
            </w14:solidFill>
          </w14:textFill>
        </w:rPr>
        <w:t>7）对项目全过程进行投资控制管理。负责组织</w:t>
      </w:r>
      <w:r>
        <w:rPr>
          <w:rFonts w:hint="eastAsia" w:ascii="Times New Roman" w:hAnsi="Times New Roman"/>
          <w:strike w:val="0"/>
          <w:color w:val="000000" w:themeColor="text1"/>
          <w:spacing w:val="4"/>
          <w:sz w:val="24"/>
          <w:szCs w:val="24"/>
          <w:highlight w:val="none"/>
          <w14:textFill>
            <w14:solidFill>
              <w14:schemeClr w14:val="tx1"/>
            </w14:solidFill>
          </w14:textFill>
        </w:rPr>
        <w:t>承包人</w:t>
      </w:r>
      <w:r>
        <w:rPr>
          <w:rFonts w:ascii="Times New Roman" w:hAnsi="Times New Roman"/>
          <w:strike w:val="0"/>
          <w:color w:val="000000" w:themeColor="text1"/>
          <w:spacing w:val="4"/>
          <w:sz w:val="24"/>
          <w:szCs w:val="24"/>
          <w:highlight w:val="none"/>
          <w14:textFill>
            <w14:solidFill>
              <w14:schemeClr w14:val="tx1"/>
            </w14:solidFill>
          </w14:textFill>
        </w:rPr>
        <w:t>/设计单位进行工程设计优化、技术经济方案比选并进行投资控制，要求限额设计。</w:t>
      </w:r>
    </w:p>
    <w:p w14:paraId="06CEB2CF">
      <w:pPr>
        <w:topLinePunct/>
        <w:adjustRightInd w:val="0"/>
        <w:snapToGrid w:val="0"/>
        <w:spacing w:line="480" w:lineRule="exact"/>
        <w:ind w:firstLine="496" w:firstLineChars="200"/>
        <w:outlineLvl w:val="0"/>
        <w:rPr>
          <w:rFonts w:ascii="Times New Roman" w:hAnsi="Times New Roman"/>
          <w:strike w:val="0"/>
          <w:color w:val="000000" w:themeColor="text1"/>
          <w:spacing w:val="4"/>
          <w:sz w:val="24"/>
          <w:szCs w:val="24"/>
          <w:highlight w:val="none"/>
          <w14:textFill>
            <w14:solidFill>
              <w14:schemeClr w14:val="tx1"/>
            </w14:solidFill>
          </w14:textFill>
        </w:rPr>
      </w:pPr>
      <w:r>
        <w:rPr>
          <w:rFonts w:hint="eastAsia" w:ascii="Times New Roman" w:hAnsi="Times New Roman"/>
          <w:strike w:val="0"/>
          <w:color w:val="000000" w:themeColor="text1"/>
          <w:spacing w:val="4"/>
          <w:sz w:val="24"/>
          <w:szCs w:val="24"/>
          <w:highlight w:val="none"/>
          <w14:textFill>
            <w14:solidFill>
              <w14:schemeClr w14:val="tx1"/>
            </w14:solidFill>
          </w14:textFill>
        </w:rPr>
        <w:t>（</w:t>
      </w:r>
      <w:r>
        <w:rPr>
          <w:rFonts w:ascii="Times New Roman" w:hAnsi="Times New Roman"/>
          <w:strike w:val="0"/>
          <w:color w:val="000000" w:themeColor="text1"/>
          <w:spacing w:val="4"/>
          <w:sz w:val="24"/>
          <w:szCs w:val="24"/>
          <w:highlight w:val="none"/>
          <w14:textFill>
            <w14:solidFill>
              <w14:schemeClr w14:val="tx1"/>
            </w14:solidFill>
          </w14:textFill>
        </w:rPr>
        <w:t>8）进行勘察设计合同有关条款跟踪管理，处理工程勘察设计条款中有关的索赔与反索赔事宜，处理勘察设计合同纠纷，为仲裁提供正确的全面的维护委托人正当权益的法律凭证。</w:t>
      </w:r>
    </w:p>
    <w:p w14:paraId="2B7C529D">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9）对重要的需求、设计调整及相关的专题会议、协调会议应做好完备的</w:t>
      </w:r>
      <w:r>
        <w:rPr>
          <w:rFonts w:hint="eastAsia" w:ascii="Times New Roman" w:hAnsi="Times New Roman"/>
          <w:color w:val="000000" w:themeColor="text1"/>
          <w:spacing w:val="4"/>
          <w:sz w:val="24"/>
          <w:szCs w:val="24"/>
          <w:highlight w:val="none"/>
          <w:lang w:eastAsia="zh-CN"/>
          <w14:textFill>
            <w14:solidFill>
              <w14:schemeClr w14:val="tx1"/>
            </w14:solidFill>
          </w14:textFill>
        </w:rPr>
        <w:t>台账</w:t>
      </w:r>
      <w:r>
        <w:rPr>
          <w:rFonts w:ascii="Times New Roman" w:hAnsi="Times New Roman"/>
          <w:color w:val="000000" w:themeColor="text1"/>
          <w:spacing w:val="4"/>
          <w:sz w:val="24"/>
          <w:szCs w:val="24"/>
          <w:highlight w:val="none"/>
          <w14:textFill>
            <w14:solidFill>
              <w14:schemeClr w14:val="tx1"/>
            </w14:solidFill>
          </w14:textFill>
        </w:rPr>
        <w:t>管理，做到易查看、可追溯。</w:t>
      </w:r>
    </w:p>
    <w:p w14:paraId="4D431635">
      <w:pPr>
        <w:topLinePunct/>
        <w:adjustRightInd w:val="0"/>
        <w:snapToGrid w:val="0"/>
        <w:spacing w:line="480" w:lineRule="exact"/>
        <w:ind w:firstLine="498" w:firstLineChars="200"/>
        <w:outlineLvl w:val="0"/>
        <w:rPr>
          <w:rFonts w:ascii="Times New Roman" w:hAnsi="Times New Roman"/>
          <w:b/>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4.1.5</w:t>
      </w:r>
      <w:r>
        <w:rPr>
          <w:rFonts w:hint="eastAsia" w:ascii="Times New Roman" w:hAnsi="Times New Roman"/>
          <w:b/>
          <w:color w:val="000000" w:themeColor="text1"/>
          <w:spacing w:val="4"/>
          <w:sz w:val="24"/>
          <w:szCs w:val="24"/>
          <w:highlight w:val="none"/>
          <w14:textFill>
            <w14:solidFill>
              <w14:schemeClr w14:val="tx1"/>
            </w14:solidFill>
          </w14:textFill>
        </w:rPr>
        <w:t xml:space="preserve"> </w:t>
      </w:r>
      <w:r>
        <w:rPr>
          <w:rFonts w:ascii="Times New Roman" w:hAnsi="Times New Roman"/>
          <w:b/>
          <w:color w:val="000000" w:themeColor="text1"/>
          <w:spacing w:val="4"/>
          <w:sz w:val="24"/>
          <w:szCs w:val="24"/>
          <w:highlight w:val="none"/>
          <w14:textFill>
            <w14:solidFill>
              <w14:schemeClr w14:val="tx1"/>
            </w14:solidFill>
          </w14:textFill>
        </w:rPr>
        <w:t>项目总体进度计划管理</w:t>
      </w:r>
    </w:p>
    <w:p w14:paraId="155EBDF7">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1）确定进度管理总体目标及节点目标，编制项目进度计划及控制措施，分析影响进度的主要因素，对进度计划的实施进行检查和调整，确保项目进展符合总体目标要求。</w:t>
      </w:r>
    </w:p>
    <w:p w14:paraId="74B9EE2F">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审核承包人编制的工作进度计划和保证措施，分析节点目标的可实现性，动态跟踪计划实施进展并进行分析，并提出应对措施和意见，最后形成项目的总体进度计划报委托人审批，并负责按审批后的计划落实，落实相关单位实施。</w:t>
      </w:r>
    </w:p>
    <w:p w14:paraId="612B2875">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3）记录各节点要求进度的具体时间，对预判工期超出的情况应及时预警；对非承包人原因造成工期延误的情况，应及时办理工期延期记录和工期签证（在延误事件发生时当天记录，结束后10日内办结，包括相关单位</w:t>
      </w:r>
      <w:r>
        <w:rPr>
          <w:rFonts w:hint="eastAsia" w:ascii="Times New Roman" w:hAnsi="Times New Roman"/>
          <w:color w:val="000000" w:themeColor="text1"/>
          <w:spacing w:val="4"/>
          <w:sz w:val="24"/>
          <w:szCs w:val="24"/>
          <w:highlight w:val="none"/>
          <w14:textFill>
            <w14:solidFill>
              <w14:schemeClr w14:val="tx1"/>
            </w14:solidFill>
          </w14:textFill>
        </w:rPr>
        <w:t>签认并形成书面记录）。</w:t>
      </w:r>
    </w:p>
    <w:p w14:paraId="10967EBE">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4）须按照经审核的进度网络图对关键线路严格管控，每周向</w:t>
      </w:r>
      <w:r>
        <w:rPr>
          <w:rFonts w:hint="eastAsia" w:ascii="Times New Roman" w:hAnsi="Times New Roman"/>
          <w:color w:val="000000" w:themeColor="text1"/>
          <w:spacing w:val="4"/>
          <w:sz w:val="24"/>
          <w:szCs w:val="24"/>
          <w:highlight w:val="none"/>
          <w14:textFill>
            <w14:solidFill>
              <w14:schemeClr w14:val="tx1"/>
            </w14:solidFill>
          </w14:textFill>
        </w:rPr>
        <w:t>委托人</w:t>
      </w:r>
      <w:r>
        <w:rPr>
          <w:rFonts w:ascii="Times New Roman" w:hAnsi="Times New Roman"/>
          <w:color w:val="000000" w:themeColor="text1"/>
          <w:spacing w:val="4"/>
          <w:sz w:val="24"/>
          <w:szCs w:val="24"/>
          <w:highlight w:val="none"/>
          <w14:textFill>
            <w14:solidFill>
              <w14:schemeClr w14:val="tx1"/>
            </w14:solidFill>
          </w14:textFill>
        </w:rPr>
        <w:t>提供各项目进度分析报告和进度纠偏建议。</w:t>
      </w:r>
    </w:p>
    <w:p w14:paraId="73F8163F">
      <w:pPr>
        <w:topLinePunct/>
        <w:adjustRightInd w:val="0"/>
        <w:snapToGrid w:val="0"/>
        <w:spacing w:line="480" w:lineRule="exact"/>
        <w:ind w:firstLine="498" w:firstLineChars="200"/>
        <w:outlineLvl w:val="0"/>
        <w:rPr>
          <w:rFonts w:ascii="Times New Roman" w:hAnsi="Times New Roman"/>
          <w:b/>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4.1.6</w:t>
      </w:r>
      <w:r>
        <w:rPr>
          <w:rFonts w:hint="eastAsia" w:ascii="Times New Roman" w:hAnsi="Times New Roman"/>
          <w:b/>
          <w:color w:val="000000" w:themeColor="text1"/>
          <w:spacing w:val="4"/>
          <w:sz w:val="24"/>
          <w:szCs w:val="24"/>
          <w:highlight w:val="none"/>
          <w14:textFill>
            <w14:solidFill>
              <w14:schemeClr w14:val="tx1"/>
            </w14:solidFill>
          </w14:textFill>
        </w:rPr>
        <w:t xml:space="preserve"> </w:t>
      </w:r>
      <w:r>
        <w:rPr>
          <w:rFonts w:ascii="Times New Roman" w:hAnsi="Times New Roman"/>
          <w:b/>
          <w:color w:val="000000" w:themeColor="text1"/>
          <w:spacing w:val="4"/>
          <w:sz w:val="24"/>
          <w:szCs w:val="24"/>
          <w:highlight w:val="none"/>
          <w14:textFill>
            <w14:solidFill>
              <w14:schemeClr w14:val="tx1"/>
            </w14:solidFill>
          </w14:textFill>
        </w:rPr>
        <w:t>投资管理</w:t>
      </w:r>
    </w:p>
    <w:p w14:paraId="61021869">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确定投资控制目标，制订投资管理制度、措施和工作程序，做好决策、设计、招标、施工、结算各阶段的投资控制。对造价咨询单位审核的工程概算、承包人编制的施工图预算、工程量清单等经济技术指标进行审核。各年的投资控制应结合</w:t>
      </w:r>
      <w:r>
        <w:rPr>
          <w:rFonts w:hint="eastAsia" w:ascii="Times New Roman" w:hAnsi="Times New Roman"/>
          <w:color w:val="000000" w:themeColor="text1"/>
          <w:spacing w:val="4"/>
          <w:sz w:val="24"/>
          <w:szCs w:val="24"/>
          <w:highlight w:val="none"/>
          <w14:textFill>
            <w14:solidFill>
              <w14:schemeClr w14:val="tx1"/>
            </w14:solidFill>
          </w14:textFill>
        </w:rPr>
        <w:t>委托人</w:t>
      </w:r>
      <w:r>
        <w:rPr>
          <w:rFonts w:ascii="Times New Roman" w:hAnsi="Times New Roman"/>
          <w:color w:val="000000" w:themeColor="text1"/>
          <w:spacing w:val="4"/>
          <w:sz w:val="24"/>
          <w:szCs w:val="24"/>
          <w:highlight w:val="none"/>
          <w14:textFill>
            <w14:solidFill>
              <w14:schemeClr w14:val="tx1"/>
            </w14:solidFill>
          </w14:textFill>
        </w:rPr>
        <w:t>年度投资计划实施。</w:t>
      </w:r>
    </w:p>
    <w:p w14:paraId="7B1264E7">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2）按委托人要求和规定审批工程进度款支付，审核工程变更及签证并送委托人审批，做好用款计划、月报、年报、年度投资计划等统计工作，建立各项目的合同、支付、变更、预结算等各种</w:t>
      </w:r>
      <w:r>
        <w:rPr>
          <w:rFonts w:hint="eastAsia" w:ascii="Times New Roman" w:hAnsi="Times New Roman"/>
          <w:color w:val="000000" w:themeColor="text1"/>
          <w:spacing w:val="4"/>
          <w:sz w:val="24"/>
          <w:szCs w:val="24"/>
          <w:highlight w:val="none"/>
          <w:lang w:eastAsia="zh-CN"/>
          <w14:textFill>
            <w14:solidFill>
              <w14:schemeClr w14:val="tx1"/>
            </w14:solidFill>
          </w14:textFill>
        </w:rPr>
        <w:t>台账</w:t>
      </w:r>
      <w:r>
        <w:rPr>
          <w:rFonts w:ascii="Times New Roman" w:hAnsi="Times New Roman"/>
          <w:color w:val="000000" w:themeColor="text1"/>
          <w:spacing w:val="4"/>
          <w:sz w:val="24"/>
          <w:szCs w:val="24"/>
          <w:highlight w:val="none"/>
          <w14:textFill>
            <w14:solidFill>
              <w14:schemeClr w14:val="tx1"/>
            </w14:solidFill>
          </w14:textFill>
        </w:rPr>
        <w:t>；</w:t>
      </w:r>
    </w:p>
    <w:p w14:paraId="5380F1B2">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3）工程投资控制月报制度</w:t>
      </w:r>
    </w:p>
    <w:p w14:paraId="44A19879">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 每月25日前，应向</w:t>
      </w:r>
      <w:r>
        <w:rPr>
          <w:rFonts w:hint="eastAsia" w:ascii="Times New Roman" w:hAnsi="Times New Roman"/>
          <w:color w:val="000000" w:themeColor="text1"/>
          <w:spacing w:val="4"/>
          <w:sz w:val="24"/>
          <w:szCs w:val="24"/>
          <w:highlight w:val="none"/>
          <w14:textFill>
            <w14:solidFill>
              <w14:schemeClr w14:val="tx1"/>
            </w14:solidFill>
          </w14:textFill>
        </w:rPr>
        <w:t>委托人</w:t>
      </w:r>
      <w:r>
        <w:rPr>
          <w:rFonts w:ascii="Times New Roman" w:hAnsi="Times New Roman"/>
          <w:color w:val="000000" w:themeColor="text1"/>
          <w:spacing w:val="4"/>
          <w:sz w:val="24"/>
          <w:szCs w:val="24"/>
          <w:highlight w:val="none"/>
          <w14:textFill>
            <w14:solidFill>
              <w14:schemeClr w14:val="tx1"/>
            </w14:solidFill>
          </w14:textFill>
        </w:rPr>
        <w:t>提供当月的投资控制月报。</w:t>
      </w:r>
    </w:p>
    <w:p w14:paraId="6CAE1B45">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 投资控制月报应包括上月工程款支付情况、工程形象进度、工程完成投资额、承包商人员和机械设备投入情况、工程质量情况、检测资料、数据、工程设计变更及投资增加情况，提出问题，查找原因，并提出下月的工作建议。</w:t>
      </w:r>
    </w:p>
    <w:p w14:paraId="46CFBD35">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3） 对于</w:t>
      </w:r>
      <w:r>
        <w:rPr>
          <w:rFonts w:hint="eastAsia" w:ascii="Times New Roman" w:hAnsi="Times New Roman"/>
          <w:color w:val="000000" w:themeColor="text1"/>
          <w:spacing w:val="4"/>
          <w:sz w:val="24"/>
          <w:szCs w:val="24"/>
          <w:highlight w:val="none"/>
          <w14:textFill>
            <w14:solidFill>
              <w14:schemeClr w14:val="tx1"/>
            </w14:solidFill>
          </w14:textFill>
        </w:rPr>
        <w:t>委托人</w:t>
      </w:r>
      <w:r>
        <w:rPr>
          <w:rFonts w:ascii="Times New Roman" w:hAnsi="Times New Roman"/>
          <w:color w:val="000000" w:themeColor="text1"/>
          <w:spacing w:val="4"/>
          <w:sz w:val="24"/>
          <w:szCs w:val="24"/>
          <w:highlight w:val="none"/>
          <w14:textFill>
            <w14:solidFill>
              <w14:schemeClr w14:val="tx1"/>
            </w14:solidFill>
          </w14:textFill>
        </w:rPr>
        <w:t>有特殊要求的情况，应向</w:t>
      </w:r>
      <w:r>
        <w:rPr>
          <w:rFonts w:hint="eastAsia" w:ascii="Times New Roman" w:hAnsi="Times New Roman"/>
          <w:color w:val="000000" w:themeColor="text1"/>
          <w:spacing w:val="4"/>
          <w:sz w:val="24"/>
          <w:szCs w:val="24"/>
          <w:highlight w:val="none"/>
          <w14:textFill>
            <w14:solidFill>
              <w14:schemeClr w14:val="tx1"/>
            </w14:solidFill>
          </w14:textFill>
        </w:rPr>
        <w:t>委托人</w:t>
      </w:r>
      <w:r>
        <w:rPr>
          <w:rFonts w:ascii="Times New Roman" w:hAnsi="Times New Roman"/>
          <w:color w:val="000000" w:themeColor="text1"/>
          <w:spacing w:val="4"/>
          <w:sz w:val="24"/>
          <w:szCs w:val="24"/>
          <w:highlight w:val="none"/>
          <w14:textFill>
            <w14:solidFill>
              <w14:schemeClr w14:val="tx1"/>
            </w14:solidFill>
          </w14:textFill>
        </w:rPr>
        <w:t>及时提供投资控制报告，如周报、专题报告等。</w:t>
      </w:r>
    </w:p>
    <w:p w14:paraId="5FBF2ED9">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4）投资控制工作总结制度</w:t>
      </w:r>
    </w:p>
    <w:p w14:paraId="5E32AE18">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 在工程竣工验收后，应向</w:t>
      </w:r>
      <w:r>
        <w:rPr>
          <w:rFonts w:hint="eastAsia" w:ascii="Times New Roman" w:hAnsi="Times New Roman"/>
          <w:color w:val="000000" w:themeColor="text1"/>
          <w:spacing w:val="4"/>
          <w:sz w:val="24"/>
          <w:szCs w:val="24"/>
          <w:highlight w:val="none"/>
          <w14:textFill>
            <w14:solidFill>
              <w14:schemeClr w14:val="tx1"/>
            </w14:solidFill>
          </w14:textFill>
        </w:rPr>
        <w:t>委托人</w:t>
      </w:r>
      <w:r>
        <w:rPr>
          <w:rFonts w:ascii="Times New Roman" w:hAnsi="Times New Roman"/>
          <w:color w:val="000000" w:themeColor="text1"/>
          <w:spacing w:val="4"/>
          <w:sz w:val="24"/>
          <w:szCs w:val="24"/>
          <w:highlight w:val="none"/>
          <w14:textFill>
            <w14:solidFill>
              <w14:schemeClr w14:val="tx1"/>
            </w14:solidFill>
          </w14:textFill>
        </w:rPr>
        <w:t>提交该项目的工程投资工作总结，该总结作为工程咨询工作的一项竣工验收资料，并报送</w:t>
      </w:r>
      <w:r>
        <w:rPr>
          <w:rFonts w:hint="eastAsia" w:ascii="Times New Roman" w:hAnsi="Times New Roman"/>
          <w:color w:val="000000" w:themeColor="text1"/>
          <w:spacing w:val="4"/>
          <w:sz w:val="24"/>
          <w:szCs w:val="24"/>
          <w:highlight w:val="none"/>
          <w14:textFill>
            <w14:solidFill>
              <w14:schemeClr w14:val="tx1"/>
            </w14:solidFill>
          </w14:textFill>
        </w:rPr>
        <w:t>委托人</w:t>
      </w:r>
      <w:r>
        <w:rPr>
          <w:rFonts w:ascii="Times New Roman" w:hAnsi="Times New Roman"/>
          <w:color w:val="000000" w:themeColor="text1"/>
          <w:spacing w:val="4"/>
          <w:sz w:val="24"/>
          <w:szCs w:val="24"/>
          <w:highlight w:val="none"/>
          <w14:textFill>
            <w14:solidFill>
              <w14:schemeClr w14:val="tx1"/>
            </w14:solidFill>
          </w14:textFill>
        </w:rPr>
        <w:t>资料室备案。</w:t>
      </w:r>
    </w:p>
    <w:p w14:paraId="59FC141D">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投资控制工作总结报告内容应包括并不限于：工程概况及建设全过程情况、造价咨询工作手段、造价管理情况，设计变更的内容、原因、造价审计中存在的问题及解决办法，对项目造价管理工作的评价与分析（包括但不限于概算与结算情况对比分析），工程遗留问题的总结与分析等，并提出合理的建议。</w:t>
      </w:r>
    </w:p>
    <w:p w14:paraId="6C43180B">
      <w:pPr>
        <w:topLinePunct/>
        <w:adjustRightInd w:val="0"/>
        <w:snapToGrid w:val="0"/>
        <w:spacing w:line="480" w:lineRule="exact"/>
        <w:ind w:firstLine="496" w:firstLineChars="200"/>
        <w:outlineLvl w:val="0"/>
        <w:rPr>
          <w:rFonts w:ascii="Times New Roman" w:hAnsi="Times New Roman"/>
          <w:b/>
          <w:color w:val="000000" w:themeColor="text1"/>
          <w:spacing w:val="4"/>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w:t>
      </w:r>
      <w:r>
        <w:rPr>
          <w:rFonts w:ascii="Times New Roman" w:hAnsi="Times New Roman"/>
          <w:b/>
          <w:color w:val="000000" w:themeColor="text1"/>
          <w:spacing w:val="4"/>
          <w:sz w:val="24"/>
          <w:szCs w:val="24"/>
          <w:highlight w:val="none"/>
          <w14:textFill>
            <w14:solidFill>
              <w14:schemeClr w14:val="tx1"/>
            </w14:solidFill>
          </w14:textFill>
        </w:rPr>
        <w:t>4.1.7</w:t>
      </w:r>
      <w:r>
        <w:rPr>
          <w:rFonts w:hint="eastAsia" w:ascii="Times New Roman" w:hAnsi="Times New Roman"/>
          <w:b/>
          <w:color w:val="000000" w:themeColor="text1"/>
          <w:spacing w:val="4"/>
          <w:sz w:val="24"/>
          <w:szCs w:val="24"/>
          <w:highlight w:val="none"/>
          <w14:textFill>
            <w14:solidFill>
              <w14:schemeClr w14:val="tx1"/>
            </w14:solidFill>
          </w14:textFill>
        </w:rPr>
        <w:t xml:space="preserve"> </w:t>
      </w:r>
      <w:r>
        <w:rPr>
          <w:rFonts w:ascii="Times New Roman" w:hAnsi="Times New Roman"/>
          <w:b/>
          <w:color w:val="000000" w:themeColor="text1"/>
          <w:spacing w:val="4"/>
          <w:sz w:val="24"/>
          <w:szCs w:val="24"/>
          <w:highlight w:val="none"/>
          <w14:textFill>
            <w14:solidFill>
              <w14:schemeClr w14:val="tx1"/>
            </w14:solidFill>
          </w14:textFill>
        </w:rPr>
        <w:t>BIM技术管理</w:t>
      </w:r>
    </w:p>
    <w:p w14:paraId="63D68AA7">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督促并检查承包人运用</w:t>
      </w:r>
      <w:r>
        <w:rPr>
          <w:rFonts w:ascii="Times New Roman" w:hAnsi="Times New Roman"/>
          <w:color w:val="000000" w:themeColor="text1"/>
          <w:spacing w:val="4"/>
          <w:sz w:val="24"/>
          <w:szCs w:val="24"/>
          <w:highlight w:val="none"/>
          <w14:textFill>
            <w14:solidFill>
              <w14:schemeClr w14:val="tx1"/>
            </w14:solidFill>
          </w14:textFill>
        </w:rPr>
        <w:t>BIM技术完成相关工作（包括各专业模型创建及深化、管线综合、场地布置模拟、材料设备工程量统计等）并收集相关应用成果；督促承包</w:t>
      </w:r>
      <w:r>
        <w:rPr>
          <w:rFonts w:hint="eastAsia" w:ascii="Times New Roman" w:hAnsi="Times New Roman"/>
          <w:color w:val="000000" w:themeColor="text1"/>
          <w:spacing w:val="4"/>
          <w:sz w:val="24"/>
          <w:szCs w:val="24"/>
          <w:highlight w:val="none"/>
          <w14:textFill>
            <w14:solidFill>
              <w14:schemeClr w14:val="tx1"/>
            </w14:solidFill>
          </w14:textFill>
        </w:rPr>
        <w:t>人</w:t>
      </w:r>
      <w:r>
        <w:rPr>
          <w:rFonts w:ascii="Times New Roman" w:hAnsi="Times New Roman"/>
          <w:color w:val="000000" w:themeColor="text1"/>
          <w:spacing w:val="4"/>
          <w:sz w:val="24"/>
          <w:szCs w:val="24"/>
          <w:highlight w:val="none"/>
          <w14:textFill>
            <w14:solidFill>
              <w14:schemeClr w14:val="tx1"/>
            </w14:solidFill>
          </w14:textFill>
        </w:rPr>
        <w:t>在项目不同阶段基于各BIM模型进行可视化交底、施工；监督承包</w:t>
      </w:r>
      <w:r>
        <w:rPr>
          <w:rFonts w:hint="eastAsia" w:ascii="Times New Roman" w:hAnsi="Times New Roman"/>
          <w:color w:val="000000" w:themeColor="text1"/>
          <w:spacing w:val="4"/>
          <w:sz w:val="24"/>
          <w:szCs w:val="24"/>
          <w:highlight w:val="none"/>
          <w14:textFill>
            <w14:solidFill>
              <w14:schemeClr w14:val="tx1"/>
            </w14:solidFill>
          </w14:textFill>
        </w:rPr>
        <w:t>人</w:t>
      </w:r>
      <w:r>
        <w:rPr>
          <w:rFonts w:ascii="Times New Roman" w:hAnsi="Times New Roman"/>
          <w:color w:val="000000" w:themeColor="text1"/>
          <w:spacing w:val="4"/>
          <w:sz w:val="24"/>
          <w:szCs w:val="24"/>
          <w:highlight w:val="none"/>
          <w14:textFill>
            <w14:solidFill>
              <w14:schemeClr w14:val="tx1"/>
            </w14:solidFill>
          </w14:textFill>
        </w:rPr>
        <w:t>对BIM模型进行实时更新与维护，准确反映施工实际情况；根据项目实际进度等情况，制定BIM实施计划并实时调整，为项目部署BIM工作和制定BIM工作决策向委托人提供建议和参考。监督承包</w:t>
      </w:r>
      <w:r>
        <w:rPr>
          <w:rFonts w:hint="eastAsia" w:ascii="Times New Roman" w:hAnsi="Times New Roman"/>
          <w:color w:val="000000" w:themeColor="text1"/>
          <w:spacing w:val="4"/>
          <w:sz w:val="24"/>
          <w:szCs w:val="24"/>
          <w:highlight w:val="none"/>
          <w14:textFill>
            <w14:solidFill>
              <w14:schemeClr w14:val="tx1"/>
            </w14:solidFill>
          </w14:textFill>
        </w:rPr>
        <w:t>人</w:t>
      </w:r>
      <w:r>
        <w:rPr>
          <w:rFonts w:ascii="Times New Roman" w:hAnsi="Times New Roman"/>
          <w:color w:val="000000" w:themeColor="text1"/>
          <w:spacing w:val="4"/>
          <w:sz w:val="24"/>
          <w:szCs w:val="24"/>
          <w:highlight w:val="none"/>
          <w14:textFill>
            <w14:solidFill>
              <w14:schemeClr w14:val="tx1"/>
            </w14:solidFill>
          </w14:textFill>
        </w:rPr>
        <w:t>在安全文明施工和智慧工地充分应用BIM技术。协助委托人对BIM应用成果进行验收；督促</w:t>
      </w:r>
      <w:r>
        <w:rPr>
          <w:rFonts w:hint="eastAsia" w:ascii="Times New Roman" w:hAnsi="Times New Roman"/>
          <w:color w:val="000000" w:themeColor="text1"/>
          <w:spacing w:val="4"/>
          <w:sz w:val="24"/>
          <w:szCs w:val="24"/>
          <w:highlight w:val="none"/>
          <w14:textFill>
            <w14:solidFill>
              <w14:schemeClr w14:val="tx1"/>
            </w14:solidFill>
          </w14:textFill>
        </w:rPr>
        <w:t>承包人按要求提交模型、资料等，并负责归档。</w:t>
      </w:r>
    </w:p>
    <w:p w14:paraId="0738BF21">
      <w:pPr>
        <w:topLinePunct/>
        <w:adjustRightInd w:val="0"/>
        <w:snapToGrid w:val="0"/>
        <w:spacing w:line="480" w:lineRule="exact"/>
        <w:ind w:firstLine="498" w:firstLineChars="200"/>
        <w:outlineLvl w:val="2"/>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  监理服务工作内容</w:t>
      </w:r>
    </w:p>
    <w:p w14:paraId="24306E5A">
      <w:pPr>
        <w:topLinePunct/>
        <w:adjustRightInd w:val="0"/>
        <w:snapToGrid w:val="0"/>
        <w:spacing w:line="480" w:lineRule="exact"/>
        <w:ind w:firstLine="498" w:firstLineChars="200"/>
        <w:outlineLvl w:val="3"/>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建设工程监理一般规定</w:t>
      </w:r>
    </w:p>
    <w:p w14:paraId="26C54B9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实行总监理工程师负责制。</w:t>
      </w:r>
    </w:p>
    <w:p w14:paraId="3F99B41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监理人应公正、独立、自主地开展监理工作，维护委托人和承包人的合法权益。</w:t>
      </w:r>
    </w:p>
    <w:p w14:paraId="20F2ADF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建设工程监理除应符合《建设工程监理规范》（</w:t>
      </w:r>
      <w:r>
        <w:rPr>
          <w:rFonts w:ascii="Times New Roman" w:hAnsi="Times New Roman"/>
          <w:snapToGrid w:val="0"/>
          <w:color w:val="000000" w:themeColor="text1"/>
          <w:spacing w:val="4"/>
          <w:kern w:val="0"/>
          <w:sz w:val="24"/>
          <w:szCs w:val="24"/>
          <w:highlight w:val="none"/>
          <w14:textFill>
            <w14:solidFill>
              <w14:schemeClr w14:val="tx1"/>
            </w14:solidFill>
          </w14:textFill>
        </w:rPr>
        <w:t xml:space="preserve">GB/T </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5</w:t>
      </w:r>
      <w:r>
        <w:rPr>
          <w:rFonts w:ascii="Times New Roman" w:hAnsi="Times New Roman"/>
          <w:snapToGrid w:val="0"/>
          <w:color w:val="000000" w:themeColor="text1"/>
          <w:spacing w:val="4"/>
          <w:kern w:val="0"/>
          <w:sz w:val="24"/>
          <w:szCs w:val="24"/>
          <w:highlight w:val="none"/>
          <w14:textFill>
            <w14:solidFill>
              <w14:schemeClr w14:val="tx1"/>
            </w14:solidFill>
          </w14:textFill>
        </w:rPr>
        <w:t>0319-2013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）外，还应符合国家现行的有关强制性标准、规范的规定。</w:t>
      </w:r>
    </w:p>
    <w:p w14:paraId="5A41FBA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4）乙方应严格按照《国务院办公厅关于科学绿化的指导意见》（国办发〔2021〕19号）、《广东省人民政府办公厅关于科学绿化的实施意见》（粤府办〔2021〕48号）、《广州市关于科学绿化的实施意见》（穗办〔2021〕11号）、《广州市城市树木保护管理规定（试行）》（穗林业园林规字〔2022〕1号）等相关规定开展监理工作。</w:t>
      </w:r>
    </w:p>
    <w:p w14:paraId="35C2A51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（5）监理人应督促承包人严格执行《广东省建筑垃圾管理条例》（广东省第十三届人民代表大会常务委员会公告第126号）等环境卫生管理相关规定。</w:t>
      </w:r>
    </w:p>
    <w:p w14:paraId="569B8172">
      <w:pPr>
        <w:topLinePunct/>
        <w:adjustRightInd w:val="0"/>
        <w:snapToGrid w:val="0"/>
        <w:spacing w:line="480" w:lineRule="exact"/>
        <w:ind w:firstLine="498" w:firstLineChars="200"/>
        <w:outlineLvl w:val="3"/>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施工准备阶段的监理工作</w:t>
      </w:r>
    </w:p>
    <w:p w14:paraId="1BCA6A1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施工准备阶段的监理工作包括但不限于以下内容：</w:t>
      </w:r>
    </w:p>
    <w:p w14:paraId="0936337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在设计交底前，总监理工程师应组织监理人员熟悉设计文件，并对图纸中存在的问题通过委托人向设计单位提出书面意见和建议。</w:t>
      </w:r>
    </w:p>
    <w:p w14:paraId="55E49DE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项目监理人员应参加由委托人组织的设计技术交底会，总监理工程师应组织人员编写设计技术交底会议纪要并提交给委托人。</w:t>
      </w:r>
    </w:p>
    <w:p w14:paraId="71A3E59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图纸会审由委托人组织，总监理工程师应组织人员做好图纸会审记录并提交给委托人。</w:t>
      </w:r>
    </w:p>
    <w:p w14:paraId="670927A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工程项目开工前，总监理工程师应组织专业监理工程师审查承包人报送的施工组织设计（方案）报审表，提出审查意见，并经总监理工程师审核、签认后报委托人。</w:t>
      </w:r>
    </w:p>
    <w:p w14:paraId="2DCEE68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14:paraId="26075E6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质量管理体系、环境管理体系和安全管理体系的组织及职责；</w:t>
      </w:r>
    </w:p>
    <w:p w14:paraId="1CF2392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质量管理体系、环境管理体系和安全管理体系各过程的识别与管理；</w:t>
      </w:r>
    </w:p>
    <w:p w14:paraId="6E33123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质量管理体系、环境管理体系和安全管理体系的持续改进措施。</w:t>
      </w:r>
    </w:p>
    <w:p w14:paraId="740D3AC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分包工程开工前，专业监理工程师应审查承包人报送的分包单位资格报审表和分包单位有关资质资料，符合有关规定后，由总监理工程师予以签认。对分包单位资格应审核以下内容：</w:t>
      </w:r>
    </w:p>
    <w:p w14:paraId="68B4B21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分包单位的营业执照、企业资质等级证书、特殊行业施工许可证、国外（境外）企业在国内承包工程许可证；</w:t>
      </w:r>
    </w:p>
    <w:p w14:paraId="4CFAB7B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分包单位的业绩，尤其是类似工程施工的经验；</w:t>
      </w:r>
    </w:p>
    <w:p w14:paraId="2A0C499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拟分包工程的内容和范围；</w:t>
      </w:r>
    </w:p>
    <w:p w14:paraId="2AD20E6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专职管理人员和特种作业人员的资格证、上岗证。</w:t>
      </w:r>
    </w:p>
    <w:p w14:paraId="3DACF58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专业监理工程师应按以下要求对承包人报送的测量放线控制方案成果及保护措施进行检查，符合要求时，专业监理工程师对承包人报送的施工测量资料予以签认：</w:t>
      </w:r>
    </w:p>
    <w:p w14:paraId="345B519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检查承包人专职测量人员的岗位证书及测量设备检定证书；</w:t>
      </w:r>
    </w:p>
    <w:p w14:paraId="78705A8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审核承包人提交的控制测量方案；</w:t>
      </w:r>
    </w:p>
    <w:p w14:paraId="2813551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复核控制桩的校核成果、控制桩的保护措施以及平面控制网、高程控制网和临时水准点的测量成果。</w:t>
      </w:r>
    </w:p>
    <w:p w14:paraId="2AAF36D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专业监理工程师应审查承包人报送的工程开工报审表及相关资料，具备以下开工条件时，由总监理工程师签发，并报委托人：</w:t>
      </w:r>
    </w:p>
    <w:p w14:paraId="5CD5F97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施工许可证已获政府主管部门批准；</w:t>
      </w:r>
    </w:p>
    <w:p w14:paraId="2761F34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征地拆迁工作能满足工程进度的需要；</w:t>
      </w:r>
    </w:p>
    <w:p w14:paraId="1747BBC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施工组织设计已获总监理工程师批准；</w:t>
      </w:r>
    </w:p>
    <w:p w14:paraId="6E32BCA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承包人现场管理人员已到位，机具、施工人员已进场，主要工程材料已落实；</w:t>
      </w:r>
    </w:p>
    <w:p w14:paraId="543E1B0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进场道路及水、电、通讯等已满足开工要求；</w:t>
      </w:r>
    </w:p>
    <w:p w14:paraId="5239B3F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施工测量、技术交底、作业指导书等各项技术准备工作已经完成。</w:t>
      </w:r>
    </w:p>
    <w:p w14:paraId="7D7D22F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工程项目开工前，监理人员应参加由委托人主持召开的第一次工地会议。工地会议应包括以下主要内容：</w:t>
      </w:r>
    </w:p>
    <w:p w14:paraId="3BBCCF6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委托人、承包人和监理人分别介绍各自派驻现场的组织机构、人员及其分工；</w:t>
      </w:r>
    </w:p>
    <w:p w14:paraId="447103A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委托人根据本合同宣布对总监理工程师的授权；</w:t>
      </w:r>
    </w:p>
    <w:p w14:paraId="51C41EF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委托人介绍工程开工准备情况；</w:t>
      </w:r>
    </w:p>
    <w:p w14:paraId="34FE762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承包人介绍施工准备情况；</w:t>
      </w:r>
    </w:p>
    <w:p w14:paraId="1CCBC0C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委托人和总监理工程师对施工准备情况提出意见和要求；</w:t>
      </w:r>
    </w:p>
    <w:p w14:paraId="3AB1F81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总监理工程师介绍监理规划的主要内容；</w:t>
      </w:r>
    </w:p>
    <w:p w14:paraId="6F84982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研究确定各方在施工过程中参加工地例会的主要人员，召开工地例会周期、地点及主要议题。</w:t>
      </w:r>
    </w:p>
    <w:p w14:paraId="6741F29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第一次工地会议纪要应由项目监理机构负责起草，并经与会各方代表会签。</w:t>
      </w:r>
    </w:p>
    <w:p w14:paraId="30675DE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（10）</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制定监理规划</w:t>
      </w:r>
    </w:p>
    <w:p w14:paraId="20C1232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监理规划的编制应针对项目的实际情况，明确项目监理机构的工作目标，确定具体的监理工作制度、程序、方法和措施，并应具有可操作性。</w:t>
      </w:r>
    </w:p>
    <w:p w14:paraId="083FDFA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监理规划编制的程序与依据应符合下列规定：</w:t>
      </w:r>
    </w:p>
    <w:p w14:paraId="3BB53A15">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监理规划应在签订本合同及收到设计文件后开始编制，完成后必须经监理人技术负责人审核批准，并应在召开第一次工地会议前报送委托人；</w:t>
      </w:r>
    </w:p>
    <w:p w14:paraId="4C5074F7">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监理规划应由总监理工程师主持、专业监理工程师参加编制；</w:t>
      </w:r>
    </w:p>
    <w:p w14:paraId="018DE890">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编制监理规划应依据为以下各项：</w:t>
      </w:r>
    </w:p>
    <w:p w14:paraId="05FC59C0">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a.</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建设工程的相关法律、法规及项目审批文件；</w:t>
      </w:r>
    </w:p>
    <w:p w14:paraId="4FD38418">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 xml:space="preserve">b. </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与建设工程项目有关的标准、设计文件、技术资料；</w:t>
      </w:r>
    </w:p>
    <w:p w14:paraId="734167AB">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c.</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监理大纲、监理合同文件以及与建设工程项目相关的合同文件；</w:t>
      </w:r>
    </w:p>
    <w:p w14:paraId="01CFEACF">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d.</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委托人制定的有关本合同工程建设的管理制度。</w:t>
      </w:r>
    </w:p>
    <w:p w14:paraId="354EC85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监理规划应包括以下主要内容：</w:t>
      </w:r>
    </w:p>
    <w:p w14:paraId="3FDF6B27">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工程项目概况；</w:t>
      </w:r>
    </w:p>
    <w:p w14:paraId="16E3DA6E">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监理工作范围；</w:t>
      </w:r>
    </w:p>
    <w:p w14:paraId="3166DA4B">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监理工作内容；</w:t>
      </w:r>
    </w:p>
    <w:p w14:paraId="05B66534">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监理工作目标；</w:t>
      </w:r>
    </w:p>
    <w:p w14:paraId="3CBD70E0">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⑤</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监理工作依据；</w:t>
      </w:r>
    </w:p>
    <w:p w14:paraId="07FB0CEE">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⑥</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项目监理机构的组织形式；</w:t>
      </w:r>
    </w:p>
    <w:p w14:paraId="6A5FAAB8">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⑦</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项目监理机构的人员配备计划；</w:t>
      </w:r>
    </w:p>
    <w:p w14:paraId="183A7EB4">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⑧</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项目监理机构的人员岗位职责；</w:t>
      </w:r>
    </w:p>
    <w:p w14:paraId="78D166EE">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⑨</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监理工作程序；</w:t>
      </w:r>
    </w:p>
    <w:p w14:paraId="4A039DBA">
      <w:pPr>
        <w:topLinePunct/>
        <w:adjustRightInd w:val="0"/>
        <w:snapToGrid w:val="0"/>
        <w:spacing w:line="480" w:lineRule="exact"/>
        <w:ind w:firstLine="576" w:firstLineChars="200"/>
        <w:rPr>
          <w:rFonts w:ascii="Times New Roman" w:hAnsi="Times New Roman"/>
          <w:snapToGrid w:val="0"/>
          <w:color w:val="000000" w:themeColor="text1"/>
          <w:spacing w:val="4"/>
          <w:kern w:val="0"/>
          <w:sz w:val="28"/>
          <w:szCs w:val="28"/>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⑩</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监理工作方法及措施；</w:t>
      </w:r>
    </w:p>
    <w:p w14:paraId="2AB94C16">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⑪</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监理工作制度；</w:t>
      </w:r>
    </w:p>
    <w:p w14:paraId="239EED63">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⑫</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监理设施。</w:t>
      </w:r>
    </w:p>
    <w:p w14:paraId="4FB920F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在监理工作实施过程中，如实际情况或条件发生重大变化而需要调整监理规划时，应由总监理工程师组织专业监理工程师研究修改，按原报审程序经过批准后报委托人。</w:t>
      </w:r>
    </w:p>
    <w:p w14:paraId="6225EB2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制定监理实施细则</w:t>
      </w:r>
    </w:p>
    <w:p w14:paraId="1384506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项目监理机构应编制监理实施细则。监理实施细则应符合监理规划的要求，并应结合工程项目的专业特点，做到详细具体、具有可操作性。</w:t>
      </w:r>
    </w:p>
    <w:p w14:paraId="3C2DC95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监理实施细则的编制程序与依据应符合下列规定：</w:t>
      </w:r>
    </w:p>
    <w:p w14:paraId="0250F02E">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监理实施细则应在相应工程施工开始前编制完成，并必须经总监理工程师批准；</w:t>
      </w:r>
    </w:p>
    <w:p w14:paraId="0170098B">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监理实施细则应由专业监理工程师编制；</w:t>
      </w:r>
    </w:p>
    <w:p w14:paraId="7B8CE951">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编制监理实施细则的依据为以下各项：</w:t>
      </w:r>
    </w:p>
    <w:p w14:paraId="38ECC4D6">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a.</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已批准的监理规划；</w:t>
      </w:r>
    </w:p>
    <w:p w14:paraId="786ED99E">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b.</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与专业工程相关的标准、设计文件和技术资料；</w:t>
      </w:r>
    </w:p>
    <w:p w14:paraId="09E33E75">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c.</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施工组织设计；</w:t>
      </w:r>
    </w:p>
    <w:p w14:paraId="506E0678">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d.</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本合同工程的设计、施工、安装等招投标文件及合同；</w:t>
      </w:r>
    </w:p>
    <w:p w14:paraId="36E0D7E7">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e.</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委托人制定的有关本合同工程建设的管理制度。</w:t>
      </w:r>
    </w:p>
    <w:p w14:paraId="71C70EB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监理实施细则应包括下列主要内容：</w:t>
      </w:r>
    </w:p>
    <w:p w14:paraId="29036161">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专业工程的特点；</w:t>
      </w:r>
    </w:p>
    <w:p w14:paraId="65AC6254">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监理工作的流程；</w:t>
      </w:r>
    </w:p>
    <w:p w14:paraId="31400A2C">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监理工作的控制要点及目标值；</w:t>
      </w:r>
    </w:p>
    <w:p w14:paraId="4C0B5879">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监理工作的方法及措施。</w:t>
      </w:r>
    </w:p>
    <w:p w14:paraId="50A5744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在监理工作实施过程中，监理实施细则应根据实际情况进行补充、修改和完善。</w:t>
      </w:r>
    </w:p>
    <w:p w14:paraId="105372C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（12）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w:t>
      </w:r>
      <w:r>
        <w:rPr>
          <w:rFonts w:ascii="Times New Roman" w:hAnsi="Times New Roman"/>
          <w:snapToGrid w:val="0"/>
          <w:color w:val="000000" w:themeColor="text1"/>
          <w:spacing w:val="4"/>
          <w:kern w:val="0"/>
          <w:sz w:val="24"/>
          <w:szCs w:val="24"/>
          <w:highlight w:val="none"/>
          <w14:textFill>
            <w14:solidFill>
              <w14:schemeClr w14:val="tx1"/>
            </w14:solidFill>
          </w14:textFill>
        </w:rPr>
        <w:t>合同管理实施控制工作程序化、规范化，建立定期和不定期的协商会办制度，</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根据合同文件的约定及委托人要求的</w:t>
      </w:r>
      <w:r>
        <w:rPr>
          <w:rFonts w:ascii="Times New Roman" w:hAnsi="Times New Roman"/>
          <w:snapToGrid w:val="0"/>
          <w:color w:val="000000" w:themeColor="text1"/>
          <w:spacing w:val="4"/>
          <w:kern w:val="0"/>
          <w:sz w:val="24"/>
          <w:szCs w:val="24"/>
          <w:highlight w:val="none"/>
          <w14:textFill>
            <w14:solidFill>
              <w14:schemeClr w14:val="tx1"/>
            </w14:solidFill>
          </w14:textFill>
        </w:rPr>
        <w:t>图纸批准程序、工程变更程序、</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承包人</w:t>
      </w:r>
      <w:r>
        <w:rPr>
          <w:rFonts w:ascii="Times New Roman" w:hAnsi="Times New Roman"/>
          <w:snapToGrid w:val="0"/>
          <w:color w:val="000000" w:themeColor="text1"/>
          <w:spacing w:val="4"/>
          <w:kern w:val="0"/>
          <w:sz w:val="24"/>
          <w:szCs w:val="24"/>
          <w:highlight w:val="none"/>
          <w14:textFill>
            <w14:solidFill>
              <w14:schemeClr w14:val="tx1"/>
            </w14:solidFill>
          </w14:textFill>
        </w:rPr>
        <w:t>索赔程序、</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承包人</w:t>
      </w:r>
      <w:r>
        <w:rPr>
          <w:rFonts w:ascii="Times New Roman" w:hAnsi="Times New Roman"/>
          <w:snapToGrid w:val="0"/>
          <w:color w:val="000000" w:themeColor="text1"/>
          <w:spacing w:val="4"/>
          <w:kern w:val="0"/>
          <w:sz w:val="24"/>
          <w:szCs w:val="24"/>
          <w:highlight w:val="none"/>
          <w14:textFill>
            <w14:solidFill>
              <w14:schemeClr w14:val="tx1"/>
            </w14:solidFill>
          </w14:textFill>
        </w:rPr>
        <w:t>的账单审查程序、进度付款账单的审查批准程序、工程问题的请示报告程序</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等制定相关表格。</w:t>
      </w:r>
    </w:p>
    <w:p w14:paraId="73843176">
      <w:pPr>
        <w:topLinePunct/>
        <w:adjustRightInd w:val="0"/>
        <w:snapToGrid w:val="0"/>
        <w:spacing w:line="480" w:lineRule="exact"/>
        <w:ind w:firstLine="498" w:firstLineChars="200"/>
        <w:outlineLvl w:val="3"/>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施工阶段的监理工作（包括但不限于以下内容）</w:t>
      </w:r>
    </w:p>
    <w:p w14:paraId="1F26FC1C">
      <w:pPr>
        <w:topLinePunct/>
        <w:adjustRightInd w:val="0"/>
        <w:snapToGrid w:val="0"/>
        <w:spacing w:line="480" w:lineRule="exact"/>
        <w:ind w:firstLine="498" w:firstLineChars="200"/>
        <w:outlineLvl w:val="4"/>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.3.1</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工程质量控制工作</w:t>
      </w:r>
    </w:p>
    <w:p w14:paraId="333BEC0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在施工过程中，当承包人对已批准的施工组织设计进行调整、补充或变动时，应经专业监理工程师审查，并应由总监理工程师签认。</w:t>
      </w:r>
    </w:p>
    <w:p w14:paraId="0BDD2CC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专业监理工程师应要求承包人报送重点部位、关键工序的施工方案或作业指导和确保工程质量的措施，审核同意后予以签认。</w:t>
      </w:r>
    </w:p>
    <w:p w14:paraId="2D4AD73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当承包人采用新材料、新工艺、新技术、新设备时，专业监理工程师应要求承包人报送相应的施工工艺措施和证明材料，组织专题论证，经审定后予以签认。</w:t>
      </w:r>
    </w:p>
    <w:p w14:paraId="50D567E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项目监理机构应对承包人在施工过程中报送的施工测量放线成果进行复验和确认。</w:t>
      </w:r>
    </w:p>
    <w:p w14:paraId="67F6236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对材料、设备的进场验收负主要责任。专业监理工程师应对承包人报送的拟进场工程材料、构配件和设备的工程材料/构配件/设备报审表及其质量证明资料进行审核，并对进场的实物按照本合同约定或有关工程质量管理文件规定的比例采用平行检验或见证取样方式进行抽检。</w:t>
      </w:r>
    </w:p>
    <w:p w14:paraId="2536F7B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对未经监理人员验收或验收不合格的工程材料、构配件、设备，监理人员应拒绝签认，并应签发监理工程师通知单，书面通知承包人限期将不合格的工程材料、构配件、设备撤出现场。</w:t>
      </w:r>
    </w:p>
    <w:p w14:paraId="08F5FB8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项目监理机构应定期检查承包人的直接影响工程质量的计量设备的技术状况。</w:t>
      </w:r>
    </w:p>
    <w:p w14:paraId="4228287A">
      <w:pPr>
        <w:topLinePunct/>
        <w:adjustRightInd w:val="0"/>
        <w:snapToGrid w:val="0"/>
        <w:spacing w:line="480" w:lineRule="exact"/>
        <w:ind w:firstLine="496" w:firstLineChars="200"/>
        <w:rPr>
          <w:rFonts w:ascii="Times New Roman" w:hAnsi="Times New Roman" w:cs="Arial"/>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总监理工程师应安排监理人员对建筑材料设备的进场检验的全过程进行见证，对施工过程进行巡视和检查（包括重点检查、抽查及专项检查）。对</w:t>
      </w:r>
      <w:r>
        <w:rPr>
          <w:rFonts w:ascii="Times New Roman" w:hAnsi="Times New Roman" w:cs="Arial"/>
          <w:snapToGrid w:val="0"/>
          <w:color w:val="000000" w:themeColor="text1"/>
          <w:spacing w:val="4"/>
          <w:kern w:val="0"/>
          <w:sz w:val="24"/>
          <w:szCs w:val="24"/>
          <w:highlight w:val="none"/>
          <w14:textFill>
            <w14:solidFill>
              <w14:schemeClr w14:val="tx1"/>
            </w14:solidFill>
          </w14:textFill>
        </w:rPr>
        <w:t>基础工程</w:t>
      </w:r>
      <w:r>
        <w:rPr>
          <w:rFonts w:hint="eastAsia" w:ascii="Times New Roman" w:hAnsi="Times New Roman" w:cs="Arial"/>
          <w:snapToGrid w:val="0"/>
          <w:color w:val="000000" w:themeColor="text1"/>
          <w:spacing w:val="4"/>
          <w:kern w:val="0"/>
          <w:sz w:val="24"/>
          <w:szCs w:val="24"/>
          <w:highlight w:val="none"/>
          <w14:textFill>
            <w14:solidFill>
              <w14:schemeClr w14:val="tx1"/>
            </w14:solidFill>
          </w14:textFill>
        </w:rPr>
        <w:t>中</w:t>
      </w:r>
      <w:r>
        <w:rPr>
          <w:rFonts w:ascii="Times New Roman" w:hAnsi="Times New Roman" w:cs="Arial"/>
          <w:snapToGrid w:val="0"/>
          <w:color w:val="000000" w:themeColor="text1"/>
          <w:spacing w:val="4"/>
          <w:kern w:val="0"/>
          <w:sz w:val="24"/>
          <w:szCs w:val="24"/>
          <w:highlight w:val="none"/>
          <w14:textFill>
            <w14:solidFill>
              <w14:schemeClr w14:val="tx1"/>
            </w14:solidFill>
          </w14:textFill>
        </w:rPr>
        <w:t>土方回填，混凝土灌注桩浇筑，地下连续墙、土钉墙、后浇带及其他结构混凝土、防水混凝土浇筑，卷材防水层细部构造处理，钢结构安装</w:t>
      </w:r>
      <w:r>
        <w:rPr>
          <w:rFonts w:hint="eastAsia" w:ascii="Times New Roman" w:hAnsi="Times New Roman" w:cs="Arial"/>
          <w:snapToGrid w:val="0"/>
          <w:color w:val="000000" w:themeColor="text1"/>
          <w:spacing w:val="4"/>
          <w:kern w:val="0"/>
          <w:sz w:val="24"/>
          <w:szCs w:val="24"/>
          <w:highlight w:val="none"/>
          <w14:textFill>
            <w14:solidFill>
              <w14:schemeClr w14:val="tx1"/>
            </w14:solidFill>
          </w14:textFill>
        </w:rPr>
        <w:t>和</w:t>
      </w:r>
      <w:r>
        <w:rPr>
          <w:rFonts w:ascii="Times New Roman" w:hAnsi="Times New Roman" w:cs="Arial"/>
          <w:snapToGrid w:val="0"/>
          <w:color w:val="000000" w:themeColor="text1"/>
          <w:spacing w:val="4"/>
          <w:kern w:val="0"/>
          <w:sz w:val="24"/>
          <w:szCs w:val="24"/>
          <w:highlight w:val="none"/>
          <w14:textFill>
            <w14:solidFill>
              <w14:schemeClr w14:val="tx1"/>
            </w14:solidFill>
          </w14:textFill>
        </w:rPr>
        <w:t>主体结构工程</w:t>
      </w:r>
      <w:r>
        <w:rPr>
          <w:rFonts w:hint="eastAsia" w:ascii="Times New Roman" w:hAnsi="Times New Roman" w:cs="Arial"/>
          <w:snapToGrid w:val="0"/>
          <w:color w:val="000000" w:themeColor="text1"/>
          <w:spacing w:val="4"/>
          <w:kern w:val="0"/>
          <w:sz w:val="24"/>
          <w:szCs w:val="24"/>
          <w:highlight w:val="none"/>
          <w14:textFill>
            <w14:solidFill>
              <w14:schemeClr w14:val="tx1"/>
            </w14:solidFill>
          </w14:textFill>
        </w:rPr>
        <w:t>中</w:t>
      </w:r>
      <w:r>
        <w:rPr>
          <w:rFonts w:ascii="Times New Roman" w:hAnsi="Times New Roman" w:cs="Arial"/>
          <w:snapToGrid w:val="0"/>
          <w:color w:val="000000" w:themeColor="text1"/>
          <w:spacing w:val="4"/>
          <w:kern w:val="0"/>
          <w:sz w:val="24"/>
          <w:szCs w:val="24"/>
          <w:highlight w:val="none"/>
          <w14:textFill>
            <w14:solidFill>
              <w14:schemeClr w14:val="tx1"/>
            </w14:solidFill>
          </w14:textFill>
        </w:rPr>
        <w:t>梁柱节点钢筋隐蔽过程，混凝土浇筑，预应力张拉，装配式结构安装，钢结构安装，网架结构安装，索膜安装</w:t>
      </w:r>
      <w:r>
        <w:rPr>
          <w:rFonts w:hint="eastAsia" w:ascii="Times New Roman" w:hAnsi="Times New Roman" w:cs="Arial"/>
          <w:snapToGrid w:val="0"/>
          <w:color w:val="000000" w:themeColor="text1"/>
          <w:spacing w:val="4"/>
          <w:kern w:val="0"/>
          <w:sz w:val="24"/>
          <w:szCs w:val="24"/>
          <w:highlight w:val="none"/>
          <w14:textFill>
            <w14:solidFill>
              <w14:schemeClr w14:val="tx1"/>
            </w14:solidFill>
          </w14:textFill>
        </w:rPr>
        <w:t>及</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委托人</w:t>
      </w:r>
      <w:r>
        <w:rPr>
          <w:rFonts w:hint="eastAsia" w:ascii="Times New Roman" w:hAnsi="Times New Roman" w:cs="Arial"/>
          <w:snapToGrid w:val="0"/>
          <w:color w:val="000000" w:themeColor="text1"/>
          <w:spacing w:val="4"/>
          <w:kern w:val="0"/>
          <w:sz w:val="24"/>
          <w:szCs w:val="24"/>
          <w:highlight w:val="none"/>
          <w14:textFill>
            <w14:solidFill>
              <w14:schemeClr w14:val="tx1"/>
            </w14:solidFill>
          </w14:textFill>
        </w:rPr>
        <w:t>要求的其它旁站工作等，</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专业监理工程师应安排监理员进行旁站</w:t>
      </w:r>
      <w:r>
        <w:rPr>
          <w:rFonts w:hint="eastAsia" w:ascii="Times New Roman" w:hAnsi="Times New Roman" w:cs="Arial"/>
          <w:snapToGrid w:val="0"/>
          <w:color w:val="000000" w:themeColor="text1"/>
          <w:spacing w:val="4"/>
          <w:kern w:val="0"/>
          <w:sz w:val="24"/>
          <w:szCs w:val="24"/>
          <w:highlight w:val="none"/>
          <w14:textFill>
            <w14:solidFill>
              <w14:schemeClr w14:val="tx1"/>
            </w14:solidFill>
          </w14:textFill>
        </w:rPr>
        <w:t>，</w:t>
      </w:r>
      <w:r>
        <w:rPr>
          <w:rFonts w:ascii="Times New Roman" w:hAnsi="Times New Roman" w:cs="Arial"/>
          <w:snapToGrid w:val="0"/>
          <w:color w:val="000000" w:themeColor="text1"/>
          <w:spacing w:val="4"/>
          <w:kern w:val="0"/>
          <w:sz w:val="24"/>
          <w:szCs w:val="24"/>
          <w:highlight w:val="none"/>
          <w14:textFill>
            <w14:solidFill>
              <w14:schemeClr w14:val="tx1"/>
            </w14:solidFill>
          </w14:textFill>
        </w:rPr>
        <w:t>主要职责是：</w:t>
      </w:r>
    </w:p>
    <w:p w14:paraId="35765B8B">
      <w:pPr>
        <w:topLinePunct/>
        <w:adjustRightInd w:val="0"/>
        <w:snapToGrid w:val="0"/>
        <w:spacing w:line="480" w:lineRule="exact"/>
        <w:ind w:firstLine="496" w:firstLineChars="200"/>
        <w:rPr>
          <w:rFonts w:ascii="Times New Roman" w:hAnsi="Times New Roman" w:cs="Arial"/>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ascii="Times New Roman" w:hAnsi="Times New Roman" w:cs="Arial"/>
          <w:snapToGrid w:val="0"/>
          <w:color w:val="000000" w:themeColor="text1"/>
          <w:spacing w:val="4"/>
          <w:kern w:val="0"/>
          <w:sz w:val="24"/>
          <w:szCs w:val="24"/>
          <w:highlight w:val="none"/>
          <w14:textFill>
            <w14:solidFill>
              <w14:schemeClr w14:val="tx1"/>
            </w14:solidFill>
          </w14:textFill>
        </w:rPr>
        <w:t>检查施工企业现场质检人员到岗、特殊工种人员持证上岗以及施工机械、建筑材料准备情况；</w:t>
      </w:r>
    </w:p>
    <w:p w14:paraId="3AA15F57">
      <w:pPr>
        <w:topLinePunct/>
        <w:adjustRightInd w:val="0"/>
        <w:snapToGrid w:val="0"/>
        <w:spacing w:line="480" w:lineRule="exact"/>
        <w:ind w:firstLine="496" w:firstLineChars="200"/>
        <w:rPr>
          <w:rFonts w:ascii="Times New Roman" w:hAnsi="Times New Roman" w:cs="Arial"/>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ascii="Times New Roman" w:hAnsi="Times New Roman" w:cs="Arial"/>
          <w:snapToGrid w:val="0"/>
          <w:color w:val="000000" w:themeColor="text1"/>
          <w:spacing w:val="4"/>
          <w:kern w:val="0"/>
          <w:sz w:val="24"/>
          <w:szCs w:val="24"/>
          <w:highlight w:val="none"/>
          <w14:textFill>
            <w14:solidFill>
              <w14:schemeClr w14:val="tx1"/>
            </w14:solidFill>
          </w14:textFill>
        </w:rPr>
        <w:t>在现场跟班监督关键部位、关键工序的施工执行施工方案以及工程建设强制性标准情况；</w:t>
      </w:r>
    </w:p>
    <w:p w14:paraId="01B8906B">
      <w:pPr>
        <w:topLinePunct/>
        <w:adjustRightInd w:val="0"/>
        <w:snapToGrid w:val="0"/>
        <w:spacing w:line="480" w:lineRule="exact"/>
        <w:ind w:firstLine="496" w:firstLineChars="200"/>
        <w:rPr>
          <w:rFonts w:ascii="Times New Roman" w:hAnsi="Times New Roman" w:cs="Arial"/>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ascii="Times New Roman" w:hAnsi="Times New Roman" w:cs="Arial"/>
          <w:snapToGrid w:val="0"/>
          <w:color w:val="000000" w:themeColor="text1"/>
          <w:spacing w:val="4"/>
          <w:kern w:val="0"/>
          <w:sz w:val="24"/>
          <w:szCs w:val="24"/>
          <w:highlight w:val="none"/>
          <w14:textFill>
            <w14:solidFill>
              <w14:schemeClr w14:val="tx1"/>
            </w14:solidFill>
          </w14:textFill>
        </w:rPr>
        <w:t>核查进场建筑材料、建筑构配件、设备和商品混凝土的质量检验报告等，并可在现场监督施工企业进行检验或者委托具有资格的第三方进行复验；</w:t>
      </w:r>
    </w:p>
    <w:p w14:paraId="2AF9F93D">
      <w:pPr>
        <w:topLinePunct/>
        <w:adjustRightInd w:val="0"/>
        <w:snapToGrid w:val="0"/>
        <w:spacing w:line="480" w:lineRule="exact"/>
        <w:ind w:firstLine="496" w:firstLineChars="200"/>
        <w:rPr>
          <w:rFonts w:ascii="Times New Roman" w:hAnsi="Times New Roman" w:cs="Arial"/>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ascii="Times New Roman" w:hAnsi="Times New Roman" w:cs="Arial"/>
          <w:snapToGrid w:val="0"/>
          <w:color w:val="000000" w:themeColor="text1"/>
          <w:spacing w:val="4"/>
          <w:kern w:val="0"/>
          <w:sz w:val="24"/>
          <w:szCs w:val="24"/>
          <w:highlight w:val="none"/>
          <w14:textFill>
            <w14:solidFill>
              <w14:schemeClr w14:val="tx1"/>
            </w14:solidFill>
          </w14:textFill>
        </w:rPr>
        <w:t>做好旁站监理记录和监理日记，保存旁站监理原始资料。</w:t>
      </w:r>
    </w:p>
    <w:p w14:paraId="4AF126BB">
      <w:pPr>
        <w:topLinePunct/>
        <w:adjustRightInd w:val="0"/>
        <w:snapToGrid w:val="0"/>
        <w:spacing w:line="480" w:lineRule="exact"/>
        <w:ind w:firstLine="496" w:firstLineChars="200"/>
        <w:rPr>
          <w:rFonts w:ascii="Times New Roman" w:hAnsi="Times New Roman" w:cs="Arial"/>
          <w:snapToGrid w:val="0"/>
          <w:color w:val="000000" w:themeColor="text1"/>
          <w:spacing w:val="4"/>
          <w:kern w:val="0"/>
          <w:sz w:val="24"/>
          <w:szCs w:val="24"/>
          <w:highlight w:val="none"/>
          <w14:textFill>
            <w14:solidFill>
              <w14:schemeClr w14:val="tx1"/>
            </w14:solidFill>
          </w14:textFill>
        </w:rPr>
      </w:pPr>
      <w:r>
        <w:rPr>
          <w:rFonts w:ascii="Times New Roman" w:hAnsi="Times New Roman" w:cs="Arial"/>
          <w:snapToGrid w:val="0"/>
          <w:color w:val="000000" w:themeColor="text1"/>
          <w:spacing w:val="4"/>
          <w:kern w:val="0"/>
          <w:sz w:val="24"/>
          <w:szCs w:val="24"/>
          <w:highlight w:val="none"/>
          <w14:textFill>
            <w14:solidFill>
              <w14:schemeClr w14:val="tx1"/>
            </w14:solidFill>
          </w14:textFill>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14:paraId="5401A59E">
      <w:pPr>
        <w:topLinePunct/>
        <w:adjustRightInd w:val="0"/>
        <w:snapToGrid w:val="0"/>
        <w:spacing w:line="480" w:lineRule="exact"/>
        <w:ind w:firstLine="496" w:firstLineChars="200"/>
        <w:rPr>
          <w:rFonts w:ascii="Times New Roman" w:hAnsi="Times New Roman" w:cs="Arial"/>
          <w:snapToGrid w:val="0"/>
          <w:color w:val="000000" w:themeColor="text1"/>
          <w:spacing w:val="4"/>
          <w:kern w:val="0"/>
          <w:sz w:val="24"/>
          <w:szCs w:val="24"/>
          <w:highlight w:val="none"/>
          <w14:textFill>
            <w14:solidFill>
              <w14:schemeClr w14:val="tx1"/>
            </w14:solidFill>
          </w14:textFill>
        </w:rPr>
      </w:pPr>
      <w:r>
        <w:rPr>
          <w:rFonts w:ascii="Times New Roman" w:hAnsi="Times New Roman" w:cs="Arial"/>
          <w:snapToGrid w:val="0"/>
          <w:color w:val="000000" w:themeColor="text1"/>
          <w:spacing w:val="4"/>
          <w:kern w:val="0"/>
          <w:sz w:val="24"/>
          <w:szCs w:val="24"/>
          <w:highlight w:val="none"/>
          <w14:textFill>
            <w14:solidFill>
              <w14:schemeClr w14:val="tx1"/>
            </w14:solidFill>
          </w14:textFill>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3CB348C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cs="Arial"/>
          <w:snapToGrid w:val="0"/>
          <w:color w:val="000000" w:themeColor="text1"/>
          <w:spacing w:val="4"/>
          <w:kern w:val="0"/>
          <w:sz w:val="24"/>
          <w:szCs w:val="24"/>
          <w:highlight w:val="none"/>
          <w14:textFill>
            <w14:solidFill>
              <w14:schemeClr w14:val="tx1"/>
            </w14:solidFill>
          </w14:textFill>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14:paraId="58429A2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专业监理工程师应根据承包人报送的隐蔽工程报验申请表和自检结果进行现场检查，符合要求后予以签认。</w:t>
      </w:r>
    </w:p>
    <w:p w14:paraId="0E7B83F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对未经监理人员验收或验收不合格的工序，监理人员应拒绝签认，并要求承包人严禁进行下一道工序的施工。</w:t>
      </w:r>
    </w:p>
    <w:p w14:paraId="31E671E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78D0FF0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（10）</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质量网络视频监控管理内容</w:t>
      </w:r>
    </w:p>
    <w:p w14:paraId="504638FA">
      <w:pPr>
        <w:topLinePunct/>
        <w:adjustRightInd w:val="0"/>
        <w:snapToGrid w:val="0"/>
        <w:spacing w:line="480" w:lineRule="exact"/>
        <w:ind w:firstLine="496" w:firstLineChars="200"/>
        <w:rPr>
          <w:rFonts w:ascii="Times New Roman" w:hAnsi="Times New Roman"/>
          <w:dstrike/>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组织监督承包人必须遵照《关于广州市建筑工地安装视频监控装置的通知》（穗建筑[2006]551号）、《关于全面启动广州市社会治安视频监控系统建设有关问题的通知》（穗视频建字〔2006〕1号）、《广州市住房和城乡建设委员会关于全市建设工地纳入视频监管的通知》（穗建质</w:t>
      </w:r>
      <w:r>
        <w:rPr>
          <w:rFonts w:hint="eastAsia" w:ascii="宋体" w:hAnsi="宋体"/>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2017</w:t>
      </w:r>
      <w:r>
        <w:rPr>
          <w:rFonts w:hint="eastAsia" w:ascii="宋体" w:hAnsi="宋体"/>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1166号）文件的要求，满足隐蔽工程、关键工序</w:t>
      </w:r>
      <w:r>
        <w:rPr>
          <w:rFonts w:hint="eastAsia" w:ascii="Times New Roman" w:hAnsi="Times New Roman"/>
          <w:color w:val="000000" w:themeColor="text1"/>
          <w:spacing w:val="4"/>
          <w:kern w:val="0"/>
          <w:sz w:val="24"/>
          <w:szCs w:val="24"/>
          <w:highlight w:val="none"/>
          <w14:textFill>
            <w14:solidFill>
              <w14:schemeClr w14:val="tx1"/>
            </w14:solidFill>
          </w14:textFill>
        </w:rPr>
        <w:t>、重点部位的质量监控、隐蔽工程可视化验收的需要。</w:t>
      </w:r>
    </w:p>
    <w:p w14:paraId="009871C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监理人对视频监控系统反馈信息的分析、上报、决策、实施，严格按照质量控制流程及相关规定进行处理。</w:t>
      </w:r>
    </w:p>
    <w:p w14:paraId="7C05D19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监理人建立专门的视频监控系统资料收集、查阅、检索、档案系统，并设置专人专职负责。</w:t>
      </w:r>
    </w:p>
    <w:p w14:paraId="3DD1F37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监理人按照基建程序从工程建设前期法定建设程序资料、施工过程质量控制技术资料、工程验收及备案资料按照与工程同步的原则进行及时收集，保证保管一套完整的工程技术资料。</w:t>
      </w:r>
    </w:p>
    <w:p w14:paraId="3863309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施工阶段的工程质量控制中的其他监理工作</w:t>
      </w:r>
    </w:p>
    <w:p w14:paraId="232B768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对施工过程中出现的质量缺陷，专业监理工程师应及时下达监理工程师通知，要求承包人整改，并检查整改结果。</w:t>
      </w:r>
    </w:p>
    <w:p w14:paraId="0288DD6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0889C43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57BF6CF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总监理工程师应及时向委托人及本监理单位提交有关质量事故的书面报告，并应将完整的质量事故处理记录整理归档。</w:t>
      </w:r>
    </w:p>
    <w:p w14:paraId="3316481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对承包人的试验室进行考核</w:t>
      </w:r>
    </w:p>
    <w:p w14:paraId="7C42E2E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对承包人的试验室，专业监理工程师应从以下五个方面进行考核：</w:t>
      </w:r>
    </w:p>
    <w:p w14:paraId="02DD3BBE">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试验室的资质等级及其试验范围；</w:t>
      </w:r>
    </w:p>
    <w:p w14:paraId="008D8C12">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法定计量部门对试验设备出具的计量检定证明；</w:t>
      </w:r>
    </w:p>
    <w:p w14:paraId="3AC4D0EF">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试验室的管理制度；</w:t>
      </w:r>
    </w:p>
    <w:p w14:paraId="5AFD9EA6">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试验人员的资格证书；</w:t>
      </w:r>
    </w:p>
    <w:p w14:paraId="73B2DD57">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⑤</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本工程的试验项目及其要求。</w:t>
      </w:r>
    </w:p>
    <w:p w14:paraId="5A2B198D">
      <w:pPr>
        <w:topLinePunct/>
        <w:adjustRightInd w:val="0"/>
        <w:snapToGrid w:val="0"/>
        <w:spacing w:line="480" w:lineRule="exact"/>
        <w:ind w:firstLine="498" w:firstLineChars="200"/>
        <w:outlineLvl w:val="4"/>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.3.2</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工程造价控制工作</w:t>
      </w:r>
    </w:p>
    <w:p w14:paraId="0519EC2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监理人负责的投资控制工作为项目施工阶段全过程造价控制，包括但不限于：主材单价、综合单价、签证费用、工程预算审核、结算审核、工程量（含钢筋抽料）审核、费用索赔等。</w:t>
      </w:r>
    </w:p>
    <w:p w14:paraId="087E851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项目监理机构应按下列程序进行工程计量和工程款支付工作：</w:t>
      </w:r>
    </w:p>
    <w:p w14:paraId="4CF17E4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监理人应每日统计承包人实际完成的工程量，并记录于监理日志中；</w:t>
      </w:r>
    </w:p>
    <w:p w14:paraId="44E3744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专业监理工程师进行现场计量，复核当期验收合格的工程量，按施工合同的约定审核承包人提交的工程量清单和工程款支付申请表，并报总监理工程师审定；</w:t>
      </w:r>
    </w:p>
    <w:p w14:paraId="6060238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总监理工程师对工程量清单和工程款支付申请表进行复核，并报委托人；</w:t>
      </w:r>
    </w:p>
    <w:p w14:paraId="5BE26C6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提交月度分包工程支付建议书给委托人。</w:t>
      </w:r>
    </w:p>
    <w:p w14:paraId="751E9D3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项目监理机构应依据施工合同有关条款、施工图，对工程项目造价目标进行风险分析，并应制定防范性对策。</w:t>
      </w:r>
    </w:p>
    <w:p w14:paraId="190FB43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项目监理机构应按施工合同约定的工程量计算规则和支付条款进行工程量计量和工程款支付。</w:t>
      </w:r>
    </w:p>
    <w:p w14:paraId="444CD9F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专业监理工程师应及时建立月完成工程量和工作量统计表，对实际完成量与计划完成量进行比较、分析，制定调整措施，并应在监理月报中向委托人报告。</w:t>
      </w:r>
    </w:p>
    <w:p w14:paraId="2B80CB3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未经监理人员质量验收合格的工程量，或不符合施工合同规定的工程量，监理人员应拒绝计量和该部分的工程款支付申请。</w:t>
      </w:r>
    </w:p>
    <w:p w14:paraId="72212E1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工程变更的管理</w:t>
      </w:r>
    </w:p>
    <w:p w14:paraId="0F9C8AE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总监理工程师应从造价、项目的功能要求、质量和工期等方面审查工程变更的方案，并在工程变更实施前与委托人、承包人协商确定工程变更的价款。</w:t>
      </w:r>
    </w:p>
    <w:p w14:paraId="46E851D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项目监理机构应按下列程序处理工程变更：</w:t>
      </w:r>
    </w:p>
    <w:p w14:paraId="719CBABE">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14:paraId="33CAEB9F">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项目监理机构应了解实际情况和收集与工程变更有关的资料。</w:t>
      </w:r>
    </w:p>
    <w:p w14:paraId="71BD23A2">
      <w:pPr>
        <w:spacing w:line="480" w:lineRule="exact"/>
        <w:ind w:firstLine="560" w:firstLineChars="2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8"/>
          <w:szCs w:val="28"/>
          <w:highlight w:val="none"/>
          <w14:textFill>
            <w14:solidFill>
              <w14:schemeClr w14:val="tx1"/>
            </w14:solidFill>
          </w14:textFill>
        </w:rPr>
        <w:t>③</w:t>
      </w:r>
      <w:r>
        <w:rPr>
          <w:rFonts w:hint="eastAsia" w:ascii="Times New Roman" w:hAnsi="Times New Roman"/>
          <w:color w:val="000000" w:themeColor="text1"/>
          <w:sz w:val="24"/>
          <w:szCs w:val="24"/>
          <w:highlight w:val="none"/>
          <w14:textFill>
            <w14:solidFill>
              <w14:schemeClr w14:val="tx1"/>
            </w14:solidFill>
          </w14:textFill>
        </w:rPr>
        <w:t xml:space="preserve"> 总监理工程师必须根据实际情况、设计变更文件和其他有关资料，按照施工合同的有关条款，在指定专业监理工程师完成下列各项工作后，对工程变更的费用和工期作出评估：</w:t>
      </w:r>
    </w:p>
    <w:p w14:paraId="6C853867">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a.</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审核工程变更项目与原工程项目之间的类似程度和难易程度；</w:t>
      </w:r>
    </w:p>
    <w:p w14:paraId="1862E926">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b.</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审核工程变更项目的工程量；</w:t>
      </w:r>
    </w:p>
    <w:p w14:paraId="30086BEA">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c</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审核工程变更的单价和总价；</w:t>
      </w:r>
    </w:p>
    <w:p w14:paraId="4962B288">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d</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审核工程变更所引起的工期变化。</w:t>
      </w:r>
    </w:p>
    <w:p w14:paraId="292BE777">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总监理工程师应就工程变更费用及工期的评估情况与承包人和委托人进行协调。</w:t>
      </w:r>
    </w:p>
    <w:p w14:paraId="2CDD5812">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⑤</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总监理工程师签发工程变更单。工程变更单应包括工程变更要求、工程变更说明、工程变更费用和工期、必要的附件等内容，有设计变更文件的工程变更应附设计变更文件。</w:t>
      </w:r>
    </w:p>
    <w:p w14:paraId="67294373">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⑥</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项目监理机构应根据工程变更单监督承包人实施。</w:t>
      </w:r>
    </w:p>
    <w:p w14:paraId="42A7A3F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）项目监理机构处理工程变更应符合下列要求：</w:t>
      </w:r>
    </w:p>
    <w:p w14:paraId="71C563F4">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项目监理机构在工程变更的质量、费用和工期方面取得委托人授权后，应按施工合同规定与承包人进行协商，经协商达成一致后，总监理工程师应将协商结果向委托人通报，并由委托人与承包人在变更文件上签字；</w:t>
      </w:r>
    </w:p>
    <w:p w14:paraId="7483B7C7">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在项目监理机构未能就工程变更的质量、费用和工期方面取得委托人授权时，总监理工程师应协助委托人和承包人进行协商，并达成一致；</w:t>
      </w:r>
    </w:p>
    <w:p w14:paraId="0D6E88D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）在总监理工程师签发工程变更单之前，承包人不得实施工程变更。</w:t>
      </w:r>
    </w:p>
    <w:p w14:paraId="56BDB99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）未经总监理工程师审查同意而实施的工程变更，项目监理机构不得予以计量。</w:t>
      </w:r>
    </w:p>
    <w:p w14:paraId="2016410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监理人必须按月度提交项目造价变更统计表给委托人。</w:t>
      </w:r>
    </w:p>
    <w:p w14:paraId="1E2AF96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）工程签证的管理</w:t>
      </w:r>
    </w:p>
    <w:p w14:paraId="7025AF7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按委托人工程签证管理的相关规定对工程的现场签证进行管理，因监理人把关不严，致使该部分工程签证所发生的费用超过合理费用的（以有权结算终审部门审定价对照为准），由监理人按本合同专用条件第二十六条的有关约定承担违约责任。</w:t>
      </w:r>
    </w:p>
    <w:p w14:paraId="6EB73CD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）分段结算工作的管理</w:t>
      </w:r>
    </w:p>
    <w:p w14:paraId="44CBC9F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为确保本合同工程结算的顺利进行，委托人可能对本合同工程按分部分项或单位工程进行分段结算（单位工程、分部工程或分项工程），监理人在接到委托人关于分段结算配合工作的指令后7天内向委托人提交相关的分段结算配合服务工作计划，监理人应根据经过委托人批准的分段结算配合服务工作计划积极配合相关的分段结算工作。</w:t>
      </w:r>
    </w:p>
    <w:p w14:paraId="585A243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在承包人提交所完成的分部工程的结算文件（包括相关的结算资料）后15天内完成分段结算的审核工作并将向委托人提交审核报告。如承包人未能在施工合同规定的期限内提交相关结算文件，监理人应立即报告委托人裁处。</w:t>
      </w:r>
    </w:p>
    <w:p w14:paraId="0EBB1FB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14:paraId="02F1723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）分段结算涉及到的资料（但不限于以下）：</w:t>
      </w:r>
    </w:p>
    <w:p w14:paraId="64B0D79C">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结算书；</w:t>
      </w:r>
    </w:p>
    <w:p w14:paraId="2C6C4F33">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工程量计算书（即计算底稿）；</w:t>
      </w:r>
    </w:p>
    <w:p w14:paraId="00EA1D7A">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钢筋抽料表（建筑、市政、园林景观等工程适用）；</w:t>
      </w:r>
    </w:p>
    <w:p w14:paraId="3D3D6A72">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图纸会审记录；</w:t>
      </w:r>
    </w:p>
    <w:p w14:paraId="6C395D24">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⑤</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设计变更单；</w:t>
      </w:r>
    </w:p>
    <w:p w14:paraId="0980DAEF">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⑥</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工程洽商记录；</w:t>
      </w:r>
    </w:p>
    <w:p w14:paraId="2A621020">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⑦</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总监理工程师通知或委托人施工指令；</w:t>
      </w:r>
    </w:p>
    <w:p w14:paraId="6232B89B">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⑧</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会议纪要；</w:t>
      </w:r>
    </w:p>
    <w:p w14:paraId="4E3AF1B6">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⑨</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工程签证；</w:t>
      </w:r>
    </w:p>
    <w:p w14:paraId="773A11BD">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⑩</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材料设备单价呈批审核单；</w:t>
      </w:r>
    </w:p>
    <w:p w14:paraId="23C77C52">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11</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综合单价呈批审核单；</w:t>
      </w:r>
    </w:p>
    <w:p w14:paraId="0029F774">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12</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委托人供应材料收货验收签收单；</w:t>
      </w:r>
    </w:p>
    <w:p w14:paraId="65302DC7">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13</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验收记录或验收报告；</w:t>
      </w:r>
    </w:p>
    <w:p w14:paraId="6BC31053">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14</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其他分段结算资料；</w:t>
      </w:r>
    </w:p>
    <w:p w14:paraId="7DCE02B1">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15</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移交资料签收表。</w:t>
      </w:r>
    </w:p>
    <w:p w14:paraId="36DD148E">
      <w:pPr>
        <w:topLinePunct/>
        <w:adjustRightInd w:val="0"/>
        <w:snapToGrid w:val="0"/>
        <w:spacing w:line="480" w:lineRule="exact"/>
        <w:ind w:firstLine="498" w:firstLineChars="200"/>
        <w:outlineLvl w:val="4"/>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.3.3</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工程进度控制工作</w:t>
      </w:r>
    </w:p>
    <w:p w14:paraId="223B518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项目监理机构应按下列程序进行工程进度控制：</w:t>
      </w:r>
    </w:p>
    <w:p w14:paraId="4C4FECE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总监理工程师审批承包人报送的施工总进度计划；</w:t>
      </w:r>
    </w:p>
    <w:p w14:paraId="1C8E2F5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总监理工程师审批承包人编制的年、季、月度施工进度计划；</w:t>
      </w:r>
    </w:p>
    <w:p w14:paraId="7EAB0FE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专业监理工程师对进度计划实施情况检查、分析；</w:t>
      </w:r>
    </w:p>
    <w:p w14:paraId="4291BC7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当实际进度符合计划进度时，应要求承包人编制下一期进度计划；当实际进度滞后于计划进度时，专业监理工程师应书面通知承包人采取纠偏措施并监督实施。</w:t>
      </w:r>
    </w:p>
    <w:p w14:paraId="045765E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专业监理工程师应依据施工合同有关条款、施工图及经过批准的施工组织设计制定进度控制方案，对进度目标进行风险分析，制定防范性对策，经总监理工程师审定后报送委托人。</w:t>
      </w:r>
    </w:p>
    <w:p w14:paraId="30812B2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专业监理工程师应检查进度计划的实施，并记录实际进度及其相关情况。</w:t>
      </w:r>
    </w:p>
    <w:p w14:paraId="14B6119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施工阶段的工程进度控制中的其他监理工作</w:t>
      </w:r>
    </w:p>
    <w:p w14:paraId="1874D0E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当发现实际进度滞后于计划进度时，应签发监理工程师通知单指令承包人采取调整措施。当实际进度严重滞后于计划进度时应及时报总监理工程师，由总监理工程师与委托人商定采取进一步措施。</w:t>
      </w:r>
    </w:p>
    <w:p w14:paraId="3D54100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总监理工程师应在监理月报中向委托人报告工程进度和所采取进度控制措施的执行情况，并提出合理预防由于委托人原因导致的工程延期及其相关费用索赔的建议。</w:t>
      </w:r>
    </w:p>
    <w:p w14:paraId="0C0EC3F1">
      <w:pPr>
        <w:topLinePunct/>
        <w:adjustRightInd w:val="0"/>
        <w:snapToGrid w:val="0"/>
        <w:spacing w:line="480" w:lineRule="exact"/>
        <w:ind w:firstLine="498" w:firstLineChars="200"/>
        <w:outlineLvl w:val="4"/>
        <w:rPr>
          <w:rFonts w:ascii="Times New Roman" w:hAnsi="Times New Roman"/>
          <w:b/>
          <w:bCs/>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工程职业健康安全控制工作</w:t>
      </w:r>
    </w:p>
    <w:p w14:paraId="1A9DFAF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工程职业健康安全控制应遵循下列程序：</w:t>
      </w:r>
    </w:p>
    <w:p w14:paraId="331A96B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确定施工职业健康安全目标；</w:t>
      </w:r>
    </w:p>
    <w:p w14:paraId="57420C6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编制工程职业健康安全保证计划；</w:t>
      </w:r>
    </w:p>
    <w:p w14:paraId="0478A48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实施工程职业健康安全计划；</w:t>
      </w:r>
    </w:p>
    <w:p w14:paraId="7BA8CC0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工程职业健康安全保证计划验证；</w:t>
      </w:r>
    </w:p>
    <w:p w14:paraId="2FF5145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持续改进。</w:t>
      </w:r>
    </w:p>
    <w:p w14:paraId="2F0556E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编制安全监理实施细则，对施工中人的不安全行为、物的不安全状态、作业环境的不安全因素和管理缺陷进行相应的安全控制。</w:t>
      </w:r>
    </w:p>
    <w:p w14:paraId="0812A83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检查项目施工安全目标的要求配置的资源是否满足需要。</w:t>
      </w:r>
    </w:p>
    <w:p w14:paraId="6AF12EB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要求承包人对结构复杂、施工难度大、专业性强的项目和达到一定规模的危险性较大的分部分项工程编制专项施工方案，必要时，组织专家进行论证、审查：</w:t>
      </w:r>
    </w:p>
    <w:p w14:paraId="45F51EF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基坑支护及降水工程；</w:t>
      </w:r>
    </w:p>
    <w:p w14:paraId="7D2579B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土方开挖工程；</w:t>
      </w:r>
    </w:p>
    <w:p w14:paraId="654D734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模板工程；</w:t>
      </w:r>
    </w:p>
    <w:p w14:paraId="4889574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起重吊装工程；</w:t>
      </w:r>
    </w:p>
    <w:p w14:paraId="4234785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脚手架工程；</w:t>
      </w:r>
    </w:p>
    <w:p w14:paraId="6B4E120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拆除、爆破工程；</w:t>
      </w:r>
    </w:p>
    <w:p w14:paraId="164CA37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其他危险性较大的工程。</w:t>
      </w:r>
    </w:p>
    <w:p w14:paraId="6C3BF79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（5）定期组织安全控制计划的执行情况</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并</w:t>
      </w:r>
      <w:r>
        <w:rPr>
          <w:rFonts w:ascii="Times New Roman" w:hAnsi="Times New Roman"/>
          <w:snapToGrid w:val="0"/>
          <w:color w:val="000000" w:themeColor="text1"/>
          <w:spacing w:val="4"/>
          <w:kern w:val="0"/>
          <w:sz w:val="24"/>
          <w:szCs w:val="24"/>
          <w:highlight w:val="none"/>
          <w14:textFill>
            <w14:solidFill>
              <w14:schemeClr w14:val="tx1"/>
            </w14:solidFill>
          </w14:textFill>
        </w:rPr>
        <w:t>进行检查考核和评价</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对施工中存在的不安全行为和隐患，分析原因并制定相应整改防范措施。</w:t>
      </w:r>
    </w:p>
    <w:p w14:paraId="239C8CE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（6）采取随机抽样、现场观察、实地检测相结合的方法</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进行安全检查</w:t>
      </w:r>
      <w:r>
        <w:rPr>
          <w:rFonts w:ascii="Times New Roman" w:hAnsi="Times New Roman"/>
          <w:snapToGrid w:val="0"/>
          <w:color w:val="000000" w:themeColor="text1"/>
          <w:spacing w:val="4"/>
          <w:kern w:val="0"/>
          <w:sz w:val="24"/>
          <w:szCs w:val="24"/>
          <w:highlight w:val="none"/>
          <w14:textFill>
            <w14:solidFill>
              <w14:schemeClr w14:val="tx1"/>
            </w14:solidFill>
          </w14:textFill>
        </w:rPr>
        <w:t>，并记录检测结果。对现场管理人员的违章指挥和操作人员的违章作业行为应进行纠正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p>
    <w:p w14:paraId="21FE06C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（7）对检查结果进行分析，找出安全隐患部位，确定危险程度。</w:t>
      </w:r>
    </w:p>
    <w:p w14:paraId="1133B25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对检查出的隐患立即发出安全隐患整改通知单。受检单位应对安全隐患原因进行分析，制定和落实纠正和预防措施。</w:t>
      </w:r>
    </w:p>
    <w:p w14:paraId="3F87D7F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对纠正预防措施的实施过程和实施效果应进行跟踪检查，保存验证记录。</w:t>
      </w:r>
    </w:p>
    <w:p w14:paraId="7BF8AB1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（10）</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安全网络视频监控管理内容</w:t>
      </w:r>
    </w:p>
    <w:p w14:paraId="434C7BE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监理人监督承包人必须遵照《关于广州市建筑工地安装视频监控装置的通知》（穗建筑</w:t>
      </w:r>
      <w:r>
        <w:rPr>
          <w:rFonts w:ascii="Times New Roman" w:hAnsi="Times New Roman"/>
          <w:snapToGrid w:val="0"/>
          <w:color w:val="000000" w:themeColor="text1"/>
          <w:spacing w:val="4"/>
          <w:kern w:val="0"/>
          <w:sz w:val="24"/>
          <w:szCs w:val="24"/>
          <w:highlight w:val="none"/>
          <w14:textFill>
            <w14:solidFill>
              <w14:schemeClr w14:val="tx1"/>
            </w14:solidFill>
          </w14:textFill>
        </w:rPr>
        <w:t>[2006]551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号）和《关于全面启动广州市社会治安视频监控系统建设有关问题的通知》（穗视频建字</w:t>
      </w:r>
      <w:r>
        <w:rPr>
          <w:rFonts w:ascii="Times New Roman" w:hAnsi="Times New Roman"/>
          <w:snapToGrid w:val="0"/>
          <w:color w:val="000000" w:themeColor="text1"/>
          <w:spacing w:val="4"/>
          <w:kern w:val="0"/>
          <w:sz w:val="24"/>
          <w:szCs w:val="24"/>
          <w:highlight w:val="none"/>
          <w14:textFill>
            <w14:solidFill>
              <w14:schemeClr w14:val="tx1"/>
            </w14:solidFill>
          </w14:textFill>
        </w:rPr>
        <w:t>〔2006〕1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号）、《广州市住房和城乡建设委员会关于全市建设工地纳入视频监管的通知》（穗建质〔2017〕1166号）文件的要求，满足安全文明监控的需要。</w:t>
      </w:r>
    </w:p>
    <w:p w14:paraId="1C4071A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监理人对视频监控系统反馈信息的分析、上报、决策、实施，严格按照安全控制流程及相关规定进行处理。</w:t>
      </w:r>
    </w:p>
    <w:p w14:paraId="098075A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监理人建立专门的视频监控系统资料收集、查阅、检索、档案系统，并设置专人专职负责。</w:t>
      </w:r>
    </w:p>
    <w:p w14:paraId="01DE1B7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职业健康安全质量事故的处理</w:t>
      </w:r>
    </w:p>
    <w:p w14:paraId="6CF4EC6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14:paraId="74061DC8">
      <w:pPr>
        <w:topLinePunct/>
        <w:adjustRightInd w:val="0"/>
        <w:snapToGrid w:val="0"/>
        <w:spacing w:line="480" w:lineRule="exact"/>
        <w:ind w:firstLine="498" w:firstLineChars="200"/>
        <w:outlineLvl w:val="4"/>
        <w:rPr>
          <w:rFonts w:ascii="Times New Roman" w:hAnsi="Times New Roman"/>
          <w:b/>
          <w:bCs/>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.3.5</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工程材料设备控制工作</w:t>
      </w:r>
    </w:p>
    <w:p w14:paraId="6D5868A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甲供材料设备的管理，包括：</w:t>
      </w:r>
    </w:p>
    <w:p w14:paraId="496D97D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审核承包人编制的机电设备安装、调试、验收计划；</w:t>
      </w:r>
    </w:p>
    <w:p w14:paraId="34B779B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主持施工图交底审查会；</w:t>
      </w:r>
    </w:p>
    <w:p w14:paraId="7E27309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检查承包人为设备提供运输所需通道和卸货作业场地及设备仓库或符合要求的材料堆放场地的落实情况；</w:t>
      </w:r>
    </w:p>
    <w:p w14:paraId="417FEFB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参加设备的到货验收、开箱检验，并签署相关文件；</w:t>
      </w:r>
    </w:p>
    <w:p w14:paraId="7230038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负责机电设备安装、调试、验收过程中的质量、安全、进度控制。</w:t>
      </w:r>
    </w:p>
    <w:p w14:paraId="11391D8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甲招乙供材料设备的管理，包括：</w:t>
      </w:r>
    </w:p>
    <w:p w14:paraId="60A5E04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协助委托人针对甲招乙供材料设备开展的公开招标活动；</w:t>
      </w:r>
    </w:p>
    <w:p w14:paraId="3BBB4AB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督促并审核承包人签订材料设备供货合同及合同款的支付情况；</w:t>
      </w:r>
    </w:p>
    <w:p w14:paraId="59A984D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审核并批准承包人编制的材料设备生产和到货进度计划；</w:t>
      </w:r>
    </w:p>
    <w:p w14:paraId="3E4DEC6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审核承包人编制的机电设备安装、调试、验收计划；</w:t>
      </w:r>
    </w:p>
    <w:p w14:paraId="2250A33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检查承包人为设备提供运输所需通道和卸货作业场地及设备仓库或符合要求的材料堆放场地的落实情况；</w:t>
      </w:r>
    </w:p>
    <w:p w14:paraId="6D6DED9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参加设备的到货验收、开箱检验，并签署相关文件；</w:t>
      </w:r>
    </w:p>
    <w:p w14:paraId="41AF1EC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负责机电设备安装、调试、验收过程中的投资、质量、进度控制；</w:t>
      </w:r>
    </w:p>
    <w:p w14:paraId="2347B6C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审核承包人提供的材料设备的结算资料。</w:t>
      </w:r>
    </w:p>
    <w:p w14:paraId="53EEC2D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甲管乙供材料设备的管理，包括：</w:t>
      </w:r>
    </w:p>
    <w:p w14:paraId="39E9658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协助委托人针对甲管乙供材料设备的公开择优竞价活动；</w:t>
      </w:r>
    </w:p>
    <w:p w14:paraId="5232C50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督促并审核承包人签订材料设备供货合同及合同款的支付情况；</w:t>
      </w:r>
    </w:p>
    <w:p w14:paraId="28BFB7F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审核承包人提供的材料设备数量；</w:t>
      </w:r>
    </w:p>
    <w:p w14:paraId="67EA350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审核并批准承包人编制的材料设备生产和到货进度计划；</w:t>
      </w:r>
    </w:p>
    <w:p w14:paraId="4A267D3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监督检查承包人对材料设备生产的质量控制；</w:t>
      </w:r>
    </w:p>
    <w:p w14:paraId="257A314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参加出厂验收；</w:t>
      </w:r>
    </w:p>
    <w:p w14:paraId="23EA398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审核承包人编制的材料设备安装、调试、验收计划；</w:t>
      </w:r>
    </w:p>
    <w:p w14:paraId="539DED2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主持施工图交底审查会；</w:t>
      </w:r>
    </w:p>
    <w:p w14:paraId="791E284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检查承包人为材料设备提供运输所需通道和卸货作业场地及材料设备仓库或符合要求的材料堆放场地的落实情况；</w:t>
      </w:r>
    </w:p>
    <w:p w14:paraId="6788BF9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10）</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参加材料设备的到货验收、开箱检验，并签署相关文件；</w:t>
      </w:r>
    </w:p>
    <w:p w14:paraId="7E7A06B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负责材料设备安装、调试、验收过程中的投资、质量、进度控制；</w:t>
      </w:r>
    </w:p>
    <w:p w14:paraId="7478EDD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审核承包人提供的材料设备的结算资料；</w:t>
      </w:r>
    </w:p>
    <w:p w14:paraId="30A778F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检查质量保证期工作。</w:t>
      </w:r>
    </w:p>
    <w:p w14:paraId="369FBAE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乙供材料设备的管理，包括：</w:t>
      </w:r>
    </w:p>
    <w:p w14:paraId="6136D9F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审核工程总体材料设备使用计划和月度材料设备分批使用计划；</w:t>
      </w:r>
    </w:p>
    <w:p w14:paraId="2283EAC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审核承包人选定的材料设备合格供货商并对样品进行封存；</w:t>
      </w:r>
    </w:p>
    <w:p w14:paraId="1D0AF41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督促并审核承包人签订材料设备供货合同；</w:t>
      </w:r>
    </w:p>
    <w:p w14:paraId="41C3DB7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组织承包人拟定准确的材料设备进场计划，及时进行材料设备的采购及供货；</w:t>
      </w:r>
    </w:p>
    <w:p w14:paraId="434CAC2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组织承包人认真清点到货材料设备，在安装材料设备过程中及安装后应进行监督、检验，把好质量关；</w:t>
      </w:r>
    </w:p>
    <w:p w14:paraId="50A0578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对承包人所定材料设备规格、型号、数量、质量必须严格把关，发现货不对板情况应及时向委托人汇报；</w:t>
      </w:r>
    </w:p>
    <w:p w14:paraId="6F2E2E9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负责材料设备安装、调试、验收过程中的投资、质量、进度控制；</w:t>
      </w:r>
    </w:p>
    <w:p w14:paraId="1FC2658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审核承包人提供的材料设备的结算资料；</w:t>
      </w:r>
    </w:p>
    <w:p w14:paraId="2D1C709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检查质量保证期工作。</w:t>
      </w:r>
    </w:p>
    <w:p w14:paraId="514BD85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建筑装饰材料的管理，包括：</w:t>
      </w:r>
    </w:p>
    <w:p w14:paraId="35879F8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协助委托人进行材料管理及采购策划；</w:t>
      </w:r>
    </w:p>
    <w:p w14:paraId="0397680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协助委托人选定合格材料供货商；</w:t>
      </w:r>
    </w:p>
    <w:p w14:paraId="4D7825B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协助并督促承包人签订材料供货合同；</w:t>
      </w:r>
    </w:p>
    <w:p w14:paraId="6F99E1E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督促承包人拟定准确的分批次订货计划，及时进行材料的采购及供货；</w:t>
      </w:r>
    </w:p>
    <w:p w14:paraId="27E5121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对材料到货、施工过程中及施工后进行监督、检验，把好材料质量关；</w:t>
      </w:r>
    </w:p>
    <w:p w14:paraId="56A1CB0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对材料变更费用进行预测及审核，提出专业意见及建议；</w:t>
      </w:r>
    </w:p>
    <w:p w14:paraId="4AC1EFF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负责供货单位与承包人的协调。</w:t>
      </w:r>
    </w:p>
    <w:p w14:paraId="769C7B6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材料设备采购监理，包括：</w:t>
      </w:r>
    </w:p>
    <w:p w14:paraId="4076488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监理合同；</w:t>
      </w:r>
    </w:p>
    <w:p w14:paraId="28C1F27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设备采购方案计划；</w:t>
      </w:r>
    </w:p>
    <w:p w14:paraId="698F600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设计图纸和文件；</w:t>
      </w:r>
    </w:p>
    <w:p w14:paraId="5914333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市场调查、考察报告；</w:t>
      </w:r>
    </w:p>
    <w:p w14:paraId="4FFB8A7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设备采购招投标文件；</w:t>
      </w:r>
    </w:p>
    <w:p w14:paraId="4843997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设备采购订货合同；</w:t>
      </w:r>
    </w:p>
    <w:p w14:paraId="6E9B515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设备采购监理工作总结。</w:t>
      </w:r>
    </w:p>
    <w:p w14:paraId="26A68B5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施工阶段材料设备控制中的其它监理工作，包括：</w:t>
      </w:r>
    </w:p>
    <w:p w14:paraId="1B257BB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根据委托人的委托实施设备监造工作（设备监造酬金包括在本合同价款中），具体工作如下：</w:t>
      </w:r>
    </w:p>
    <w:p w14:paraId="00E780AC">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监理人应根据设备监造阶段的监理工作内容，成立由总监理工程师和专业监理工程师组成的项目监理机构。项目监理机构应进驻设备制造现场。</w:t>
      </w:r>
    </w:p>
    <w:p w14:paraId="44812BFB">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14:paraId="61D5B867">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总监理工程师应组织专业监理工程师编制设备监造规划，经监理人技术负责人审核批准后，在设备制造开始前十天内报送委托人。</w:t>
      </w:r>
    </w:p>
    <w:p w14:paraId="35F11DEF">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总监理工程师应审查设备制造单位报送的设备制造生产计划和工艺方案，提出审查意见，符合要求后予以批准，并报委托人。</w:t>
      </w:r>
    </w:p>
    <w:p w14:paraId="265CC0D0">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⑤</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总监理工程师应审核设备制造分包单位的资质情况、实际生产能力和质量保证体系，符合要求后予以确认。</w:t>
      </w:r>
    </w:p>
    <w:p w14:paraId="474D11A5">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⑥</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专业监理工程师应审查设备制造的检验计划和检验要求，确认各阶段的检验时间、内容、方法、标准以及检测手段、检测设备和仪器。</w:t>
      </w:r>
    </w:p>
    <w:p w14:paraId="5F4FA15E">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⑦</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专业监理工程师必须对设备制造过程中拟采用的新技术、新材料、新工艺的鉴定书和试验报告进行审核，并签署意见。</w:t>
      </w:r>
    </w:p>
    <w:p w14:paraId="717C35D6">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⑧</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专业监理工程师应审查主要及关键零件的生产工艺设备、操作规程和相关生产人员的上岗资格，并对设备制造和装配场所的环境进行检查。</w:t>
      </w:r>
    </w:p>
    <w:p w14:paraId="4C825728">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⑨</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14:paraId="7FA70A15">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⑩</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专业监理工程师应对设备制造过程进行监督和检查，对主要及关键零部件的制造工序应进行抽检或检验。</w:t>
      </w:r>
    </w:p>
    <w:p w14:paraId="2E26FFC9">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11</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7BF2D4E2">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12</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专业监理工程师应检查和监督设备的装配过程，符合要求后予以签认。</w:t>
      </w:r>
    </w:p>
    <w:p w14:paraId="0ABE9FF8">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13</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在设备制造过程中如需要对设备的原设计进行变更，专业监理工程师应审核设计变更，并审查因变更引起的费用增减和制造工期的变化。</w:t>
      </w:r>
    </w:p>
    <w:p w14:paraId="7633D9B6">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14</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总监理工程师应组织专业监理工程师参加设备制造过程中的调试、整机性能检测和验证，符合要求后予以签认。</w:t>
      </w:r>
    </w:p>
    <w:p w14:paraId="4A0A04B9">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15</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在设备运往现场前，专业监理工程师应检查设备制造单位对待运设备采取的防护和包装措施，并应检查是否符合运输、装卸、储存、安装的要求，以及相关的随机文件、装箱单和附件是否齐全。</w:t>
      </w:r>
    </w:p>
    <w:p w14:paraId="01F4AD8B">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16</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设备全部运到现场后，总监理工程师应组织专业监理工程师参加由设备制造单位按合同规定与安装单位的交接工作，开箱清点、检查、验收、移交。</w:t>
      </w:r>
    </w:p>
    <w:p w14:paraId="6E4BCA7F">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17</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专业监理工程师应按设备采购合同的规定审核设备制造单位提交的进度付款单，提出审核意见，由总监理工程师复核后报委托人。</w:t>
      </w:r>
    </w:p>
    <w:p w14:paraId="14943674">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18</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专业监理工程师应审查委托人或设备制造单位提出的索赔文件，提出意见后报总监理工程师，由总监理工程师与委托人、设备制造单位进行协商，并提出审核报告。</w:t>
      </w:r>
    </w:p>
    <w:p w14:paraId="0DF8794C">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19</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专业监理工程师应审核设备制造单位报送的设备制造结算文件，并提出审核意见，报总监理工程师审核，由总监理工程师与委托人、设备制造单位进行协商，并提出审核报告。</w:t>
      </w:r>
    </w:p>
    <w:p w14:paraId="4BDBACB5">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20</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在设备监造工作结束后，总监理工程师应组织编写设备监造工作总结。</w:t>
      </w:r>
    </w:p>
    <w:p w14:paraId="5CAFE7D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根据委托人委托的设备监造工作提交相关的监理资料（相关费用已包含在设备监造酬金之内），包括：</w:t>
      </w:r>
    </w:p>
    <w:p w14:paraId="1578E440">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设备采购合同及监理合同；</w:t>
      </w:r>
    </w:p>
    <w:p w14:paraId="3824639D">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设备监造规划；</w:t>
      </w:r>
    </w:p>
    <w:p w14:paraId="292F266D">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设备制造的生产计划和工艺方案；</w:t>
      </w:r>
    </w:p>
    <w:p w14:paraId="55755B68">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设备制造的检验计划和检验要求；</w:t>
      </w:r>
    </w:p>
    <w:p w14:paraId="38EF277D">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⑤</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分包单位资格报审表；</w:t>
      </w:r>
    </w:p>
    <w:p w14:paraId="4A11F6EC">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⑥</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原材料、零配件等的质量证明文件和检验报告；</w:t>
      </w:r>
    </w:p>
    <w:p w14:paraId="30F96F2C">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⑦</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开工／复工报审表、暂停令；</w:t>
      </w:r>
    </w:p>
    <w:p w14:paraId="1D229EA9">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⑧</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检验记录及试验报告；</w:t>
      </w:r>
    </w:p>
    <w:p w14:paraId="33ABB229">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⑨</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报验申请表；</w:t>
      </w:r>
    </w:p>
    <w:p w14:paraId="4440513E">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⑩</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设计变更文件；</w:t>
      </w:r>
    </w:p>
    <w:p w14:paraId="6CA39705">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11</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会议纪要；</w:t>
      </w:r>
    </w:p>
    <w:p w14:paraId="19ED778F">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12</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来往文件；</w:t>
      </w:r>
    </w:p>
    <w:p w14:paraId="7563DBC7">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13</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监理日记；</w:t>
      </w:r>
    </w:p>
    <w:p w14:paraId="0758E44D">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14</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监理工程师通知单；</w:t>
      </w:r>
    </w:p>
    <w:p w14:paraId="682ACB7F">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15</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监理工作联系单；</w:t>
      </w:r>
    </w:p>
    <w:p w14:paraId="063372A4">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16</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监理月报；</w:t>
      </w:r>
    </w:p>
    <w:p w14:paraId="706C40FD">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17</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质量事故处理文件；</w:t>
      </w:r>
    </w:p>
    <w:p w14:paraId="464D0A28">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18</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设备制造索赔文件；</w:t>
      </w:r>
    </w:p>
    <w:p w14:paraId="1C52805B">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19</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设备验收文件；</w:t>
      </w:r>
    </w:p>
    <w:p w14:paraId="38A88001">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20</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设备交接文件；</w:t>
      </w:r>
    </w:p>
    <w:p w14:paraId="1E0A886B">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21</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支付证书和设备制造结算审核文件；</w:t>
      </w:r>
    </w:p>
    <w:p w14:paraId="49DD2D17">
      <w:pPr>
        <w:topLinePunct/>
        <w:adjustRightInd w:val="0"/>
        <w:snapToGrid w:val="0"/>
        <w:spacing w:line="480" w:lineRule="exact"/>
        <w:ind w:firstLine="558" w:firstLineChars="225"/>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begin"/>
      </w:r>
      <w:r>
        <w:rPr>
          <w:rFonts w:ascii="Times New Roman" w:hAnsi="Times New Roman"/>
          <w:snapToGrid w:val="0"/>
          <w:color w:val="000000" w:themeColor="text1"/>
          <w:spacing w:val="4"/>
          <w:kern w:val="0"/>
          <w:sz w:val="24"/>
          <w:szCs w:val="24"/>
          <w:highlight w:val="none"/>
          <w14:textFill>
            <w14:solidFill>
              <w14:schemeClr w14:val="tx1"/>
            </w14:solidFill>
          </w14:textFill>
        </w:rPr>
        <w:instrText xml:space="preserve"> </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eq \o\ac(</w:instrText>
      </w:r>
      <w:r>
        <w:rPr>
          <w:rFonts w:hint="eastAsia" w:ascii="Times New Roman" w:hAnsi="Times New Roman"/>
          <w:snapToGrid w:val="0"/>
          <w:color w:val="000000" w:themeColor="text1"/>
          <w:spacing w:val="4"/>
          <w:kern w:val="0"/>
          <w:position w:val="-4"/>
          <w:sz w:val="36"/>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hint="eastAsia" w:ascii="Times New Roman" w:hAnsi="Times New Roman"/>
          <w:snapToGrid w:val="0"/>
          <w:color w:val="000000" w:themeColor="text1"/>
          <w:kern w:val="0"/>
          <w:sz w:val="24"/>
          <w:szCs w:val="24"/>
          <w:highlight w:val="none"/>
          <w14:textFill>
            <w14:solidFill>
              <w14:schemeClr w14:val="tx1"/>
            </w14:solidFill>
          </w14:textFill>
        </w:rPr>
        <w:instrText xml:space="preserve">22</w:instrTex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instrText xml:space="preserve">)</w:instrText>
      </w:r>
      <w:r>
        <w:rPr>
          <w:rFonts w:ascii="Times New Roman" w:hAnsi="Times New Roman"/>
          <w:snapToGrid w:val="0"/>
          <w:color w:val="000000" w:themeColor="text1"/>
          <w:spacing w:val="4"/>
          <w:kern w:val="0"/>
          <w:sz w:val="24"/>
          <w:szCs w:val="24"/>
          <w:highlight w:val="none"/>
          <w14:textFill>
            <w14:solidFill>
              <w14:schemeClr w14:val="tx1"/>
            </w14:solidFill>
          </w14:textFill>
        </w:rPr>
        <w:fldChar w:fldCharType="end"/>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设备监造工作总结。</w:t>
      </w:r>
    </w:p>
    <w:p w14:paraId="7CBE4790">
      <w:pPr>
        <w:topLinePunct/>
        <w:adjustRightInd w:val="0"/>
        <w:snapToGrid w:val="0"/>
        <w:spacing w:line="480" w:lineRule="exact"/>
        <w:ind w:firstLine="498" w:firstLineChars="200"/>
        <w:outlineLvl w:val="4"/>
        <w:rPr>
          <w:rFonts w:ascii="Times New Roman" w:hAnsi="Times New Roman"/>
          <w:b/>
          <w:bCs/>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.3.6</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工程</w:t>
      </w:r>
      <w:r>
        <w:rPr>
          <w:rFonts w:hint="eastAsia" w:ascii="Times New Roman" w:hAnsi="Times New Roman"/>
          <w:b/>
          <w:bCs/>
          <w:snapToGrid w:val="0"/>
          <w:color w:val="000000" w:themeColor="text1"/>
          <w:spacing w:val="4"/>
          <w:kern w:val="0"/>
          <w:sz w:val="24"/>
          <w:szCs w:val="24"/>
          <w:highlight w:val="none"/>
          <w14:textFill>
            <w14:solidFill>
              <w14:schemeClr w14:val="tx1"/>
            </w14:solidFill>
          </w14:textFill>
        </w:rPr>
        <w:t>合同管理工作</w:t>
      </w:r>
    </w:p>
    <w:p w14:paraId="65B64F4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（1）建立合同实施的保证体系，使工程项目的全部合同事件处于控制中，保证合同目标的实现</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p>
    <w:p w14:paraId="7D23465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（2）</w:t>
      </w:r>
      <w:r>
        <w:rPr>
          <w:rFonts w:ascii="Times New Roman" w:hAnsi="Times New Roman"/>
          <w:snapToGrid w:val="0"/>
          <w:color w:val="000000" w:themeColor="text1"/>
          <w:spacing w:val="4"/>
          <w:kern w:val="0"/>
          <w:sz w:val="24"/>
          <w:szCs w:val="24"/>
          <w:highlight w:val="none"/>
          <w14:textFill>
            <w14:solidFill>
              <w14:schemeClr w14:val="tx1"/>
            </w14:solidFill>
          </w14:textFill>
        </w:rPr>
        <w:t>建立合同管理文档系统。应建立与相适应的编码系统和文档系统，</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便于</w:t>
      </w:r>
      <w:r>
        <w:rPr>
          <w:rFonts w:ascii="Times New Roman" w:hAnsi="Times New Roman"/>
          <w:snapToGrid w:val="0"/>
          <w:color w:val="000000" w:themeColor="text1"/>
          <w:spacing w:val="4"/>
          <w:kern w:val="0"/>
          <w:sz w:val="24"/>
          <w:szCs w:val="24"/>
          <w:highlight w:val="none"/>
          <w14:textFill>
            <w14:solidFill>
              <w14:schemeClr w14:val="tx1"/>
            </w14:solidFill>
          </w14:textFill>
        </w:rPr>
        <w:t>各种合同资料</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的</w:t>
      </w:r>
      <w:r>
        <w:rPr>
          <w:rFonts w:ascii="Times New Roman" w:hAnsi="Times New Roman"/>
          <w:snapToGrid w:val="0"/>
          <w:color w:val="000000" w:themeColor="text1"/>
          <w:spacing w:val="4"/>
          <w:kern w:val="0"/>
          <w:sz w:val="24"/>
          <w:szCs w:val="24"/>
          <w:highlight w:val="none"/>
          <w14:textFill>
            <w14:solidFill>
              <w14:schemeClr w14:val="tx1"/>
            </w14:solidFill>
          </w14:textFill>
        </w:rPr>
        <w:t>保存与查询。</w:t>
      </w:r>
    </w:p>
    <w:p w14:paraId="55BE132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（3）</w:t>
      </w:r>
      <w:r>
        <w:rPr>
          <w:rFonts w:ascii="Times New Roman" w:hAnsi="Times New Roman"/>
          <w:snapToGrid w:val="0"/>
          <w:color w:val="000000" w:themeColor="text1"/>
          <w:spacing w:val="4"/>
          <w:kern w:val="0"/>
          <w:sz w:val="24"/>
          <w:szCs w:val="24"/>
          <w:highlight w:val="none"/>
          <w14:textFill>
            <w14:solidFill>
              <w14:schemeClr w14:val="tx1"/>
            </w14:solidFill>
          </w14:textFill>
        </w:rPr>
        <w:t>建立合同文件沟通方式。承包人和委托人、监理工程师、分包人之间的有关合同的文件沟通都应以书面形式进行。</w:t>
      </w:r>
    </w:p>
    <w:p w14:paraId="3C51E26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（4）</w:t>
      </w:r>
      <w:r>
        <w:rPr>
          <w:rFonts w:ascii="Times New Roman" w:hAnsi="Times New Roman"/>
          <w:snapToGrid w:val="0"/>
          <w:color w:val="000000" w:themeColor="text1"/>
          <w:spacing w:val="4"/>
          <w:kern w:val="0"/>
          <w:sz w:val="24"/>
          <w:szCs w:val="24"/>
          <w:highlight w:val="none"/>
          <w14:textFill>
            <w14:solidFill>
              <w14:schemeClr w14:val="tx1"/>
            </w14:solidFill>
          </w14:textFill>
        </w:rPr>
        <w:t>合同实施监督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。包括：</w:t>
      </w:r>
      <w:r>
        <w:rPr>
          <w:rFonts w:ascii="Times New Roman" w:hAnsi="Times New Roman"/>
          <w:snapToGrid w:val="0"/>
          <w:color w:val="000000" w:themeColor="text1"/>
          <w:spacing w:val="4"/>
          <w:kern w:val="0"/>
          <w:sz w:val="24"/>
          <w:szCs w:val="24"/>
          <w:highlight w:val="none"/>
          <w14:textFill>
            <w14:solidFill>
              <w14:schemeClr w14:val="tx1"/>
            </w14:solidFill>
          </w14:textFill>
        </w:rPr>
        <w:t>监督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总承包人</w:t>
      </w:r>
      <w:r>
        <w:rPr>
          <w:rFonts w:ascii="Times New Roman" w:hAnsi="Times New Roman"/>
          <w:snapToGrid w:val="0"/>
          <w:color w:val="000000" w:themeColor="text1"/>
          <w:spacing w:val="4"/>
          <w:kern w:val="0"/>
          <w:sz w:val="24"/>
          <w:szCs w:val="24"/>
          <w:highlight w:val="none"/>
          <w14:textFill>
            <w14:solidFill>
              <w14:schemeClr w14:val="tx1"/>
            </w14:solidFill>
          </w14:textFill>
        </w:rPr>
        <w:t>、分包人严格执行合同，并做好各分包人的协调和管理工作。同时也应督促委托人执行其合同责任，以保证工程顺利进行。同时，监理人需对承包人的专业分包执行情况加强过程监督：包括但不限于在施工阶段进行现场排查并形成相应的专业分包执行情况的专项报告、对未按合同要求完善分包审批手续的责任单位要求限期完成整改以及提出相应的违约处理意见等；如发现涉嫌违法分包情况，需在3天内将相关信息材料报告委托人。</w:t>
      </w:r>
    </w:p>
    <w:p w14:paraId="5D5D475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（5）</w:t>
      </w:r>
      <w:r>
        <w:rPr>
          <w:rFonts w:ascii="Times New Roman" w:hAnsi="Times New Roman"/>
          <w:snapToGrid w:val="0"/>
          <w:color w:val="000000" w:themeColor="text1"/>
          <w:spacing w:val="4"/>
          <w:kern w:val="0"/>
          <w:sz w:val="24"/>
          <w:szCs w:val="24"/>
          <w:highlight w:val="none"/>
          <w14:textFill>
            <w14:solidFill>
              <w14:schemeClr w14:val="tx1"/>
            </w14:solidFill>
          </w14:textFill>
        </w:rPr>
        <w:t>合同跟踪和诊断</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。包括：</w:t>
      </w:r>
    </w:p>
    <w:p w14:paraId="2F69866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1）全面收集并分析合同实施的信息与工程资料，将合同实施情况与合同分析资料进行对比分析，找出其中的偏离。</w:t>
      </w:r>
    </w:p>
    <w:p w14:paraId="2579CED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2）对合同履行情况做出诊断。合同诊断包括：合同执行差异的原因分析、合同差异责任分析、合同实施趋向预测。及时通报合同实施情况及问题，提出合同实施方面的意见、建议、甚至警告</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p>
    <w:p w14:paraId="599BF86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3）对于发现的问题，及时采取对应的管理措施</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防止问题的扩大和重复发生。</w:t>
      </w:r>
    </w:p>
    <w:p w14:paraId="3AAAF70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严格</w:t>
      </w:r>
      <w:r>
        <w:rPr>
          <w:rFonts w:ascii="Times New Roman" w:hAnsi="Times New Roman"/>
          <w:snapToGrid w:val="0"/>
          <w:color w:val="000000" w:themeColor="text1"/>
          <w:spacing w:val="4"/>
          <w:kern w:val="0"/>
          <w:sz w:val="24"/>
          <w:szCs w:val="24"/>
          <w:highlight w:val="none"/>
          <w14:textFill>
            <w14:solidFill>
              <w14:schemeClr w14:val="tx1"/>
            </w14:solidFill>
          </w14:textFill>
        </w:rPr>
        <w:t>合同变更管理</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。包括：</w:t>
      </w:r>
      <w:r>
        <w:rPr>
          <w:rFonts w:ascii="Times New Roman" w:hAnsi="Times New Roman"/>
          <w:snapToGrid w:val="0"/>
          <w:color w:val="000000" w:themeColor="text1"/>
          <w:spacing w:val="4"/>
          <w:kern w:val="0"/>
          <w:sz w:val="24"/>
          <w:szCs w:val="24"/>
          <w:highlight w:val="none"/>
          <w14:textFill>
            <w14:solidFill>
              <w14:schemeClr w14:val="tx1"/>
            </w14:solidFill>
          </w14:textFill>
        </w:rPr>
        <w:t>变更谈判、变更的处理程序，落实变更的措施，修改变更相关的资料，检查变更措施的落实情况。</w:t>
      </w:r>
    </w:p>
    <w:p w14:paraId="715C857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w:t>
      </w:r>
      <w:r>
        <w:rPr>
          <w:rFonts w:ascii="Times New Roman" w:hAnsi="Times New Roman"/>
          <w:snapToGrid w:val="0"/>
          <w:color w:val="000000" w:themeColor="text1"/>
          <w:spacing w:val="4"/>
          <w:kern w:val="0"/>
          <w:sz w:val="24"/>
          <w:szCs w:val="24"/>
          <w:highlight w:val="none"/>
          <w14:textFill>
            <w14:solidFill>
              <w14:schemeClr w14:val="tx1"/>
            </w14:solidFill>
          </w14:textFill>
        </w:rPr>
        <w:t>对收到的</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承包人</w:t>
      </w:r>
      <w:r>
        <w:rPr>
          <w:rFonts w:ascii="Times New Roman" w:hAnsi="Times New Roman"/>
          <w:snapToGrid w:val="0"/>
          <w:color w:val="000000" w:themeColor="text1"/>
          <w:spacing w:val="4"/>
          <w:kern w:val="0"/>
          <w:sz w:val="24"/>
          <w:szCs w:val="24"/>
          <w:highlight w:val="none"/>
          <w14:textFill>
            <w14:solidFill>
              <w14:schemeClr w14:val="tx1"/>
            </w14:solidFill>
          </w14:textFill>
        </w:rPr>
        <w:t>的索赔报告</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应</w:t>
      </w:r>
      <w:r>
        <w:rPr>
          <w:rFonts w:ascii="Times New Roman" w:hAnsi="Times New Roman"/>
          <w:snapToGrid w:val="0"/>
          <w:color w:val="000000" w:themeColor="text1"/>
          <w:spacing w:val="4"/>
          <w:kern w:val="0"/>
          <w:sz w:val="24"/>
          <w:szCs w:val="24"/>
          <w:highlight w:val="none"/>
          <w14:textFill>
            <w14:solidFill>
              <w14:schemeClr w14:val="tx1"/>
            </w14:solidFill>
          </w14:textFill>
        </w:rPr>
        <w:t>进行审查分析，收集反驳理由和证据，复核索赔值</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；如具备反索赔条件，应及时</w:t>
      </w:r>
      <w:r>
        <w:rPr>
          <w:rFonts w:ascii="Times New Roman" w:hAnsi="Times New Roman"/>
          <w:snapToGrid w:val="0"/>
          <w:color w:val="000000" w:themeColor="text1"/>
          <w:spacing w:val="4"/>
          <w:kern w:val="0"/>
          <w:sz w:val="24"/>
          <w:szCs w:val="24"/>
          <w:highlight w:val="none"/>
          <w14:textFill>
            <w14:solidFill>
              <w14:schemeClr w14:val="tx1"/>
            </w14:solidFill>
          </w14:textFill>
        </w:rPr>
        <w:t>提出反索赔报告</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并附上相关证据</w:t>
      </w:r>
      <w:r>
        <w:rPr>
          <w:rFonts w:ascii="Times New Roman" w:hAnsi="Times New Roman"/>
          <w:snapToGrid w:val="0"/>
          <w:color w:val="000000" w:themeColor="text1"/>
          <w:spacing w:val="4"/>
          <w:kern w:val="0"/>
          <w:sz w:val="24"/>
          <w:szCs w:val="24"/>
          <w:highlight w:val="none"/>
          <w14:textFill>
            <w14:solidFill>
              <w14:schemeClr w14:val="tx1"/>
            </w14:solidFill>
          </w14:textFill>
        </w:rPr>
        <w:t>。</w:t>
      </w:r>
    </w:p>
    <w:p w14:paraId="7AFC801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（8）</w:t>
      </w:r>
      <w:r>
        <w:rPr>
          <w:rFonts w:ascii="Times New Roman" w:hAnsi="Times New Roman"/>
          <w:snapToGrid w:val="0"/>
          <w:color w:val="000000" w:themeColor="text1"/>
          <w:spacing w:val="4"/>
          <w:kern w:val="0"/>
          <w:sz w:val="24"/>
          <w:szCs w:val="24"/>
          <w:highlight w:val="none"/>
          <w14:textFill>
            <w14:solidFill>
              <w14:schemeClr w14:val="tx1"/>
            </w14:solidFill>
          </w14:textFill>
        </w:rPr>
        <w:t>合同终止和后评价</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工作，包括：</w:t>
      </w:r>
      <w:r>
        <w:rPr>
          <w:rFonts w:ascii="Times New Roman" w:hAnsi="Times New Roman"/>
          <w:snapToGrid w:val="0"/>
          <w:color w:val="000000" w:themeColor="text1"/>
          <w:spacing w:val="4"/>
          <w:kern w:val="0"/>
          <w:sz w:val="24"/>
          <w:szCs w:val="24"/>
          <w:highlight w:val="none"/>
          <w14:textFill>
            <w14:solidFill>
              <w14:schemeClr w14:val="tx1"/>
            </w14:solidFill>
          </w14:textFill>
        </w:rPr>
        <w:t>合同按约定履行结束后，合同即告终止。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w:t>
      </w:r>
      <w:r>
        <w:rPr>
          <w:rFonts w:ascii="Times New Roman" w:hAnsi="Times New Roman"/>
          <w:snapToGrid w:val="0"/>
          <w:color w:val="000000" w:themeColor="text1"/>
          <w:spacing w:val="4"/>
          <w:kern w:val="0"/>
          <w:sz w:val="24"/>
          <w:szCs w:val="24"/>
          <w:highlight w:val="none"/>
          <w14:textFill>
            <w14:solidFill>
              <w14:schemeClr w14:val="tx1"/>
            </w14:solidFill>
          </w14:textFill>
        </w:rPr>
        <w:t>及时进行合同后评价，总结合同签订和执行过程中的利弊得失、经验教训，作为改进以后工程合同管理工作的借鉴。</w:t>
      </w:r>
    </w:p>
    <w:p w14:paraId="74DBFFB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（9）</w:t>
      </w:r>
      <w:r>
        <w:rPr>
          <w:rFonts w:ascii="Times New Roman" w:hAnsi="Times New Roman"/>
          <w:snapToGrid w:val="0"/>
          <w:color w:val="000000" w:themeColor="text1"/>
          <w:spacing w:val="4"/>
          <w:kern w:val="0"/>
          <w:sz w:val="24"/>
          <w:szCs w:val="24"/>
          <w:highlight w:val="none"/>
          <w14:textFill>
            <w14:solidFill>
              <w14:schemeClr w14:val="tx1"/>
            </w14:solidFill>
          </w14:textFill>
        </w:rPr>
        <w:t>合同后评估应包括如下内容：</w:t>
      </w:r>
    </w:p>
    <w:p w14:paraId="174FE24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1）合同签订情况评价</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p>
    <w:p w14:paraId="54B0557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2）合同执行情况评价</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p>
    <w:p w14:paraId="455F61E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3）合同管理工作评价</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p>
    <w:p w14:paraId="6EE5034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4）对本项目有重大影响的合同条款的评价</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p>
    <w:p w14:paraId="6EC4CA2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（10）</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合同管理中的其他监理工作，包括：</w:t>
      </w:r>
    </w:p>
    <w:p w14:paraId="558AE81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费用索赔的处理</w:t>
      </w:r>
    </w:p>
    <w:p w14:paraId="62B8B5D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专业监理工程师应及时收集、整理有关的施工和监理资料，为处理可能发生的费用索赔提供证据。</w:t>
      </w:r>
    </w:p>
    <w:p w14:paraId="50BF60CC">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项目监理机构处理费用索赔应依据下列内容：</w:t>
      </w:r>
    </w:p>
    <w:p w14:paraId="27F9BDF2">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a.</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国家有关的法律、法规和工程项目所在地的地方法规；</w:t>
      </w:r>
    </w:p>
    <w:p w14:paraId="4CC3E569">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b.</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本工程的施工合同文件；</w:t>
      </w:r>
    </w:p>
    <w:p w14:paraId="561AD7ED">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c.</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国家、部门和地方有关的标准、规范和定额；</w:t>
      </w:r>
    </w:p>
    <w:p w14:paraId="3BC44B47">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d.</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施工合同履行过程中与索赔事件有关的凭证。</w:t>
      </w:r>
    </w:p>
    <w:p w14:paraId="06D422D6">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当承包人提出费用索赔的理由同时满足以下条件时，项目监理机构应予以受理：</w:t>
      </w:r>
    </w:p>
    <w:p w14:paraId="57E9B3C3">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a.</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索赔事件造成了承包人直接经济损失；</w:t>
      </w:r>
    </w:p>
    <w:p w14:paraId="7D1C1608">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b</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索赔事件是由于非承包人的责任发生的；</w:t>
      </w:r>
    </w:p>
    <w:p w14:paraId="1A5A53D5">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c.</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承包人已按照施工合同规定的期限和程序提出费用索赔申请表，并附有索赔凭证材料。</w:t>
      </w:r>
    </w:p>
    <w:p w14:paraId="652BA12A">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承包人向委托人提出费用索赔，项目监理机构应按下列程序处理：</w:t>
      </w:r>
    </w:p>
    <w:p w14:paraId="6DA4A1F4">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a.</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承包人在施工合同规定的期限内向项目监理机构提交对委托人的费用索赔意向通知书；</w:t>
      </w:r>
    </w:p>
    <w:p w14:paraId="71A70B87">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b.</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总监理工程师指定专业监理工程师收集与索赔有关的资料；</w:t>
      </w:r>
    </w:p>
    <w:p w14:paraId="69BBAC2F">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c.</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承包人在承包合同规定的期限内向项目监理机构提交对委托人的费用索赔申请表；</w:t>
      </w:r>
    </w:p>
    <w:p w14:paraId="4DD96063">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d.</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总监理工程师初步审查费用索赔申请表，符合上述</w:t>
      </w: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款规定的条件时予以受理；</w:t>
      </w:r>
    </w:p>
    <w:p w14:paraId="311D5497">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e.</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总监理工程师进行费用索赔审查，并在初步确定一个额度后，与承包人和委托人进行协商；</w:t>
      </w:r>
    </w:p>
    <w:p w14:paraId="1C0E6FD9">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f.</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总监理工程师应在施工合同规定的期限内签署费用索赔审批表，或在施工合同规定的期限内发出要求承包人提交有关索赔报告的进一步详细资料的通知，待收到承包人提交的详细资料后，按上述的第</w:t>
      </w:r>
      <w:r>
        <w:rPr>
          <w:rFonts w:ascii="Times New Roman" w:hAnsi="Times New Roman"/>
          <w:snapToGrid w:val="0"/>
          <w:color w:val="000000" w:themeColor="text1"/>
          <w:spacing w:val="4"/>
          <w:kern w:val="0"/>
          <w:sz w:val="24"/>
          <w:szCs w:val="24"/>
          <w:highlight w:val="none"/>
          <w14:textFill>
            <w14:solidFill>
              <w14:schemeClr w14:val="tx1"/>
            </w14:solidFill>
          </w14:textFill>
        </w:rPr>
        <w:t>d、e</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项的程序进行。</w:t>
      </w:r>
    </w:p>
    <w:p w14:paraId="7E993DC6">
      <w:pPr>
        <w:topLinePunct/>
        <w:adjustRightInd w:val="0"/>
        <w:snapToGrid w:val="0"/>
        <w:spacing w:line="480" w:lineRule="exact"/>
        <w:ind w:firstLine="7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当承包人的费用索赔要求与工程延期要求相关联时，总监理工程师在作出费用索赔的批准决定时，应与工程延期的批准联系起来，综合作出费用索赔和工程延期的决定。</w:t>
      </w:r>
    </w:p>
    <w:p w14:paraId="46EAB7B8">
      <w:pPr>
        <w:topLinePunct/>
        <w:adjustRightInd w:val="0"/>
        <w:snapToGrid w:val="0"/>
        <w:spacing w:line="480" w:lineRule="exact"/>
        <w:ind w:firstLine="7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⑤</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由于承包人的原因造成委托人的额外损失，委托人向承包人提出费用索赔时，总监理工程师在审查索赔报告后，应公正地与委托人和承包人进行协商，并及时作出答复。</w:t>
      </w:r>
    </w:p>
    <w:p w14:paraId="2B3B2E2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合同争议的调解</w:t>
      </w:r>
    </w:p>
    <w:p w14:paraId="31C8E1E1">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项目监理机构接到合同争议的调解要求后应进行以下工作：</w:t>
      </w:r>
    </w:p>
    <w:p w14:paraId="55D2C8AD">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a.</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及时了解合同争议的全部情况，包括进行调查和取证；</w:t>
      </w:r>
    </w:p>
    <w:p w14:paraId="7D049A07">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b.</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及时与合同争议的双方进行磋商；</w:t>
      </w:r>
    </w:p>
    <w:p w14:paraId="1281662B">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c.</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在项目监理机构提出调解方案后，由总监理工程师进行争议调解；</w:t>
      </w:r>
    </w:p>
    <w:p w14:paraId="02CCFFDC">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d.</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当调解未能达成一致时，总监理工程师应在施工合同规定的期限内提出处理该合同争议的意见；</w:t>
      </w:r>
    </w:p>
    <w:p w14:paraId="4DC3DCBB">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e.</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在争议调解过程中，除已达到了施工合同规定的暂停履行合同的条件之外，项目监理机构应要求施工合同的双方继续履行施工合同。</w:t>
      </w:r>
    </w:p>
    <w:p w14:paraId="4CD1E556">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在总监理工程师签发合同争议处理意见后，委托人或承包人在施工合同规定的期限内未对合同争议处理决定提出异议，在符合施工合同的前提下，此意见应成为最后的决定，双方必须执行。</w:t>
      </w:r>
    </w:p>
    <w:p w14:paraId="69338C65">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在合同争议的仲裁或诉讼过程中，项目监理机构接到仲裁机关或法院要求提供有关证据的通知后，应公正地向仲裁机关或法院提供与争议有关的证据。</w:t>
      </w:r>
    </w:p>
    <w:p w14:paraId="5822496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合同解除的相关工作</w:t>
      </w:r>
    </w:p>
    <w:p w14:paraId="3F053093">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施工合同的解除必须符合法律程序。</w:t>
      </w:r>
    </w:p>
    <w:p w14:paraId="385771F7">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5635D310">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a.</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承包人已完成的工程量表中所列的各项工作所应得的款项；</w:t>
      </w:r>
    </w:p>
    <w:p w14:paraId="2A7177F8">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b.</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按批准的采购计划订购工程材料、设备、构配件的款项；</w:t>
      </w:r>
    </w:p>
    <w:p w14:paraId="42F77B4E">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c.</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承包人撤离施工设备至原基地或其他目的地的合理费用；</w:t>
      </w:r>
    </w:p>
    <w:p w14:paraId="2A4D5577">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d.</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承包人所有人员的合理遣返费用；</w:t>
      </w:r>
    </w:p>
    <w:p w14:paraId="25316AA4">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e.</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合理的利润补偿；</w:t>
      </w:r>
    </w:p>
    <w:p w14:paraId="3788939C">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f.</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施工合同规定的委托人应支付的违约金。</w:t>
      </w:r>
    </w:p>
    <w:p w14:paraId="046C77A4">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由于承包人违约导致施工合同终止后，项目监理机构应按下列程序清理承包人的应得款项，或偿还委托人的相关款项，并书面通知委托人和承包人：</w:t>
      </w:r>
    </w:p>
    <w:p w14:paraId="1819B613">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a.</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施工合同终止时，清理承包人已按施工合同规定实际完成的工作所应得的款项和已经得到支付的款项；</w:t>
      </w:r>
    </w:p>
    <w:p w14:paraId="7BBBCA55">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b.</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施工现场余留的材料、设备及临时工程的价值；</w:t>
      </w:r>
    </w:p>
    <w:p w14:paraId="17A13520">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c.</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检查和验收已完工工程，移交工程资料和对该部分工程的清理、质量缺陷修复等所需的费用；</w:t>
      </w:r>
    </w:p>
    <w:p w14:paraId="0F3FEE59">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d.</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施工合同规定的承包人应支付的违约金；</w:t>
      </w:r>
    </w:p>
    <w:p w14:paraId="02B0C7F3">
      <w:pPr>
        <w:topLinePunct/>
        <w:adjustRightInd w:val="0"/>
        <w:snapToGrid w:val="0"/>
        <w:spacing w:line="480" w:lineRule="exact"/>
        <w:ind w:firstLine="620" w:firstLineChars="25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e.</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总监理工程师按照施工合同的规定，在与委托人和承包人协商后，书面提交承包人应得款项或偿还委托人款项的证明。</w:t>
      </w:r>
    </w:p>
    <w:p w14:paraId="18D216AF">
      <w:pPr>
        <w:topLinePunct/>
        <w:adjustRightInd w:val="0"/>
        <w:snapToGrid w:val="0"/>
        <w:spacing w:line="480" w:lineRule="exact"/>
        <w:ind w:firstLine="57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8"/>
          <w:szCs w:val="28"/>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由于不可抗力或非委托人、承包人原因导致施工合同终止时，项目监理机构应按施工合同规定处理合同解除后的有关事宜。</w:t>
      </w:r>
    </w:p>
    <w:p w14:paraId="68EDEDDD">
      <w:pPr>
        <w:topLinePunct/>
        <w:adjustRightInd w:val="0"/>
        <w:snapToGrid w:val="0"/>
        <w:spacing w:line="480" w:lineRule="exact"/>
        <w:ind w:firstLine="498" w:firstLineChars="200"/>
        <w:outlineLvl w:val="4"/>
        <w:rPr>
          <w:rFonts w:ascii="Times New Roman" w:hAnsi="Times New Roman"/>
          <w:b/>
          <w:bCs/>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.3.7</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工程</w:t>
      </w:r>
      <w:r>
        <w:rPr>
          <w:rFonts w:hint="eastAsia" w:ascii="Times New Roman" w:hAnsi="Times New Roman"/>
          <w:b/>
          <w:bCs/>
          <w:snapToGrid w:val="0"/>
          <w:color w:val="000000" w:themeColor="text1"/>
          <w:spacing w:val="4"/>
          <w:kern w:val="0"/>
          <w:sz w:val="24"/>
          <w:szCs w:val="24"/>
          <w:highlight w:val="none"/>
          <w14:textFill>
            <w14:solidFill>
              <w14:schemeClr w14:val="tx1"/>
            </w14:solidFill>
          </w14:textFill>
        </w:rPr>
        <w:t>信息管理工作</w:t>
      </w:r>
    </w:p>
    <w:p w14:paraId="4E8E4F4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信息是预测项目未来、决策项目实施方案以及追溯项目实施过程的依据，是项目管理的重要基础资源，监理人要全面掌握信息源，灵活运用信息处理工具，收集相关信息资料。监理人必须进行管理的工程信息资料包括但不限于：</w:t>
      </w:r>
    </w:p>
    <w:p w14:paraId="76055D7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）有关政策文件、法规、技术规范、质量标准等；</w:t>
      </w:r>
    </w:p>
    <w:p w14:paraId="45E8231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）设计及有关批准文件、图纸会审记录、设计变更</w:t>
      </w:r>
      <w:r>
        <w:rPr>
          <w:rFonts w:ascii="Times New Roman" w:hAnsi="Times New Roman"/>
          <w:snapToGrid w:val="0"/>
          <w:color w:val="000000" w:themeColor="text1"/>
          <w:spacing w:val="4"/>
          <w:kern w:val="0"/>
          <w:sz w:val="24"/>
          <w:szCs w:val="24"/>
          <w:highlight w:val="none"/>
          <w14:textFill>
            <w14:solidFill>
              <w14:schemeClr w14:val="tx1"/>
            </w14:solidFill>
          </w14:textFill>
        </w:rPr>
        <w:t>设计文件</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等；</w:t>
      </w:r>
    </w:p>
    <w:p w14:paraId="192222D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）招投标文件、工程建设合同、协议、补充协议等；</w:t>
      </w:r>
    </w:p>
    <w:p w14:paraId="1A9C18E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）与委托人、承包人及工程有关单位之间的往来文件；</w:t>
      </w:r>
    </w:p>
    <w:p w14:paraId="56EB6B6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）承包人施工组织设计、临时工程设计、方案等资料；</w:t>
      </w:r>
    </w:p>
    <w:p w14:paraId="7162209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）各种</w:t>
      </w:r>
      <w:r>
        <w:rPr>
          <w:rFonts w:ascii="Times New Roman" w:hAnsi="Times New Roman"/>
          <w:snapToGrid w:val="0"/>
          <w:color w:val="000000" w:themeColor="text1"/>
          <w:spacing w:val="4"/>
          <w:kern w:val="0"/>
          <w:sz w:val="24"/>
          <w:szCs w:val="24"/>
          <w:highlight w:val="none"/>
          <w14:textFill>
            <w14:solidFill>
              <w14:schemeClr w14:val="tx1"/>
            </w14:solidFill>
          </w14:textFill>
        </w:rPr>
        <w:t>材料报验、</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材料、构配件、机械设备的技术资料、检测、试验报告等资料；</w:t>
      </w:r>
    </w:p>
    <w:p w14:paraId="0A6230B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）各种报验、验收、报告、报表、计量、支付、施工记录、现场签证、质量、进度状况记录等资料；</w:t>
      </w:r>
    </w:p>
    <w:p w14:paraId="55458AA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）监理日记、巡查、旁站记录、工程照片、事故处理资料、关键的检查资料；</w:t>
      </w:r>
    </w:p>
    <w:p w14:paraId="79EE2AE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）监理通知、会议</w:t>
      </w:r>
      <w:r>
        <w:rPr>
          <w:rFonts w:hint="eastAsia" w:ascii="Times New Roman" w:hAnsi="Times New Roman"/>
          <w:snapToGrid w:val="0"/>
          <w:color w:val="000000" w:themeColor="text1"/>
          <w:spacing w:val="4"/>
          <w:kern w:val="0"/>
          <w:sz w:val="24"/>
          <w:szCs w:val="24"/>
          <w:highlight w:val="none"/>
          <w:lang w:val="en-US" w:eastAsia="zh-CN"/>
          <w14:textFill>
            <w14:solidFill>
              <w14:schemeClr w14:val="tx1"/>
            </w14:solidFill>
          </w14:textFill>
        </w:rPr>
        <w:t>纪</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要、备忘录、合同执行情况、监理月报、监理报告、总结、评估等；</w:t>
      </w:r>
    </w:p>
    <w:p w14:paraId="5C1A851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10</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）工序验收、</w:t>
      </w:r>
      <w:r>
        <w:rPr>
          <w:rFonts w:ascii="Times New Roman" w:hAnsi="Times New Roman"/>
          <w:snapToGrid w:val="0"/>
          <w:color w:val="000000" w:themeColor="text1"/>
          <w:spacing w:val="4"/>
          <w:kern w:val="0"/>
          <w:sz w:val="24"/>
          <w:szCs w:val="24"/>
          <w:highlight w:val="none"/>
          <w14:textFill>
            <w14:solidFill>
              <w14:schemeClr w14:val="tx1"/>
            </w14:solidFill>
          </w14:textFill>
        </w:rPr>
        <w:t>检验批验收、分项验收、分部（或子分部）验收、中间验收、竣工验收资料</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p>
    <w:p w14:paraId="4CB41E7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）工程规划验收、工程消防验收、环境保护验收、室内环境验收、卫生防疫验收、电梯安装工程质量验收、人防工程验收、燃气验收、工程竣工档案验收、防雷验收、节能验收等专项验收资料；</w:t>
      </w:r>
    </w:p>
    <w:p w14:paraId="055195E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）监理制度、规定与管理办法等内部文件；</w:t>
      </w:r>
    </w:p>
    <w:p w14:paraId="1AD567D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）安全、文明生产控制资料等。</w:t>
      </w:r>
    </w:p>
    <w:p w14:paraId="43604E5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建立信息管理制度，严格信息采集、编排、查阅、归档保存的管理办法，由专人实施。监理资料的管理必须满足以下要求：</w:t>
      </w:r>
    </w:p>
    <w:p w14:paraId="73E57E4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）监理资料必须及时整理、真实完整、分类有序。</w:t>
      </w:r>
    </w:p>
    <w:p w14:paraId="45F081C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）监理资料的管理应由总监理工程师负责，并指定专人具体实施。</w:t>
      </w:r>
    </w:p>
    <w:p w14:paraId="16C3C46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）监理资料应在各阶段监理工作结束后及时整理归档。</w:t>
      </w:r>
    </w:p>
    <w:p w14:paraId="1E58C39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）监理档案的编制及保存应按有关规定执行。</w:t>
      </w:r>
    </w:p>
    <w:p w14:paraId="7DC8F5E9">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）计算机信息管理</w:t>
      </w:r>
    </w:p>
    <w:p w14:paraId="00A4565A">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计算机信息管理的内容和基本要求</w:t>
      </w:r>
    </w:p>
    <w:p w14:paraId="616A9D5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监理人应运用计算机技术对合同项目进行科学管理，全面提高合同工程施工管理水平。委托人开发了工程计算机管理信息系统（GZPPMS），监理人是该系统最基础的信息源之一，监理人应配置和运用该系统进行项目施工管理，包括进度、质量、安全、</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投资、资源、</w:t>
      </w:r>
      <w:r>
        <w:rPr>
          <w:rFonts w:ascii="Times New Roman" w:hAnsi="Times New Roman"/>
          <w:snapToGrid w:val="0"/>
          <w:color w:val="000000" w:themeColor="text1"/>
          <w:spacing w:val="4"/>
          <w:kern w:val="0"/>
          <w:sz w:val="24"/>
          <w:szCs w:val="24"/>
          <w:highlight w:val="none"/>
          <w14:textFill>
            <w14:solidFill>
              <w14:schemeClr w14:val="tx1"/>
            </w14:solidFill>
          </w14:textFill>
        </w:rPr>
        <w:t>合同、结算、文档等管理系统。</w:t>
      </w:r>
    </w:p>
    <w:p w14:paraId="01DADE8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监理人的计算机系统规划、配置和人员培训与技术指导等工作，由委托人批准或指定的分包人按合同规定项目费用提供服务，以正确运用委托人的计算机工程信息管理系统，具体要求应按照委托人的有关文件。</w:t>
      </w:r>
    </w:p>
    <w:p w14:paraId="54DEAE21">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计算机网络</w:t>
      </w:r>
    </w:p>
    <w:p w14:paraId="110A5F6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监理人</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须以宽带形式接入委托人网站以保证信息传输速度要求。</w:t>
      </w:r>
    </w:p>
    <w:p w14:paraId="433B7ACF">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计算机硬件</w:t>
      </w:r>
    </w:p>
    <w:p w14:paraId="6F87E08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监理人应配置满足GZPPMS运行要求的计算机和工作站来支持日常的合同项目施工管理工作。运行GZPPMS的计算机最低配置为：</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CPU主频</w:t>
      </w:r>
      <w:r>
        <w:rPr>
          <w:rFonts w:ascii="Times New Roman" w:hAnsi="Times New Roman"/>
          <w:snapToGrid w:val="0"/>
          <w:color w:val="000000" w:themeColor="text1"/>
          <w:spacing w:val="4"/>
          <w:kern w:val="0"/>
          <w:sz w:val="24"/>
          <w:szCs w:val="24"/>
          <w:highlight w:val="none"/>
          <w14:textFill>
            <w14:solidFill>
              <w14:schemeClr w14:val="tx1"/>
            </w14:solidFill>
          </w14:textFill>
        </w:rPr>
        <w:t>1.6GHz</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以上、内存</w:t>
      </w:r>
      <w:r>
        <w:rPr>
          <w:rFonts w:ascii="Times New Roman" w:hAnsi="Times New Roman"/>
          <w:snapToGrid w:val="0"/>
          <w:color w:val="000000" w:themeColor="text1"/>
          <w:spacing w:val="4"/>
          <w:kern w:val="0"/>
          <w:sz w:val="24"/>
          <w:szCs w:val="24"/>
          <w:highlight w:val="none"/>
          <w14:textFill>
            <w14:solidFill>
              <w14:schemeClr w14:val="tx1"/>
            </w14:solidFill>
          </w14:textFill>
        </w:rPr>
        <w:t>1G</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以上、硬盘</w:t>
      </w:r>
      <w:r>
        <w:rPr>
          <w:rFonts w:ascii="Times New Roman" w:hAnsi="Times New Roman"/>
          <w:snapToGrid w:val="0"/>
          <w:color w:val="000000" w:themeColor="text1"/>
          <w:spacing w:val="4"/>
          <w:kern w:val="0"/>
          <w:sz w:val="24"/>
          <w:szCs w:val="24"/>
          <w:highlight w:val="none"/>
          <w14:textFill>
            <w14:solidFill>
              <w14:schemeClr w14:val="tx1"/>
            </w14:solidFill>
          </w14:textFill>
        </w:rPr>
        <w:t>120G。</w:t>
      </w:r>
    </w:p>
    <w:p w14:paraId="3AC0D58D">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4）计算机软件</w:t>
      </w:r>
    </w:p>
    <w:p w14:paraId="0BD97AC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计算机工程信息管理系统运行在</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Windows2000</w:t>
      </w:r>
      <w:r>
        <w:rPr>
          <w:rFonts w:ascii="Times New Roman" w:hAnsi="Times New Roman"/>
          <w:snapToGrid w:val="0"/>
          <w:color w:val="000000" w:themeColor="text1"/>
          <w:spacing w:val="4"/>
          <w:kern w:val="0"/>
          <w:sz w:val="24"/>
          <w:szCs w:val="24"/>
          <w:highlight w:val="none"/>
          <w14:textFill>
            <w14:solidFill>
              <w14:schemeClr w14:val="tx1"/>
            </w14:solidFill>
          </w14:textFill>
        </w:rPr>
        <w:t>或更高版本的操作系统上，这部分软件由监理人自己负责。计算机工程信息管理系统应用软件和进度计划管理软件由委托人统一免费配置。</w:t>
      </w:r>
    </w:p>
    <w:p w14:paraId="0926A642">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5）人员配备及培训</w:t>
      </w:r>
    </w:p>
    <w:p w14:paraId="31AADD7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监理人应配备一定数量的专门人员负责支持和维护计算机工程信息管理系统，并报委托人备案。监理人至少应有如下人员：</w:t>
      </w:r>
    </w:p>
    <w:p w14:paraId="11268BC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① </w:t>
      </w:r>
      <w:r>
        <w:rPr>
          <w:rFonts w:ascii="Times New Roman" w:hAnsi="Times New Roman"/>
          <w:snapToGrid w:val="0"/>
          <w:color w:val="000000" w:themeColor="text1"/>
          <w:spacing w:val="4"/>
          <w:kern w:val="0"/>
          <w:sz w:val="24"/>
          <w:szCs w:val="24"/>
          <w:highlight w:val="none"/>
          <w14:textFill>
            <w14:solidFill>
              <w14:schemeClr w14:val="tx1"/>
            </w14:solidFill>
          </w14:textFill>
        </w:rPr>
        <w:t>计算机系统专门人员</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要求熟悉计算机软硬件技术，能进行计算机工程信息管理系统，相关部分的日常维护，负责与委托人计算机系统人员协调解决计算机工程信息管理系统，应用中出现的问题。</w:t>
      </w:r>
    </w:p>
    <w:p w14:paraId="36FB787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② </w:t>
      </w:r>
      <w:r>
        <w:rPr>
          <w:rFonts w:ascii="Times New Roman" w:hAnsi="Times New Roman"/>
          <w:snapToGrid w:val="0"/>
          <w:color w:val="000000" w:themeColor="text1"/>
          <w:spacing w:val="4"/>
          <w:kern w:val="0"/>
          <w:sz w:val="24"/>
          <w:szCs w:val="24"/>
          <w:highlight w:val="none"/>
          <w14:textFill>
            <w14:solidFill>
              <w14:schemeClr w14:val="tx1"/>
            </w14:solidFill>
          </w14:textFill>
        </w:rPr>
        <w:t>数据管理和录入人员2～3名</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负责采集、录入、核对委托人和监理工程师要求提供的信息，并保证数据的及时准确。</w:t>
      </w:r>
    </w:p>
    <w:p w14:paraId="441B1E9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以上人员须参加岗位培训，经一定形式的考核后方能上岗。</w:t>
      </w:r>
    </w:p>
    <w:p w14:paraId="5D5CC919">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6）信息内容、格式及信息传递要求</w:t>
      </w:r>
    </w:p>
    <w:p w14:paraId="0E0C79F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67DCD2CB">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ascii="Times New Roman" w:hAnsi="Times New Roman"/>
          <w:bCs/>
          <w:snapToGrid w:val="0"/>
          <w:color w:val="000000" w:themeColor="text1"/>
          <w:spacing w:val="4"/>
          <w:kern w:val="0"/>
          <w:sz w:val="24"/>
          <w:szCs w:val="24"/>
          <w:highlight w:val="none"/>
          <w14:textFill>
            <w14:solidFill>
              <w14:schemeClr w14:val="tx1"/>
            </w14:solidFill>
          </w14:textFill>
        </w:rPr>
        <w:t>7）信息安全</w:t>
      </w:r>
    </w:p>
    <w:p w14:paraId="485C338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u w:val="singl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计算机工程信息管理系统采用授权用户及密码验证以保证合法用户使用。监理人在使用计算机工程信息管理系统过程中，应采取必要的措施，以确保信息的完整、准确和安全。计算机工程信息管理系统中的信息资源所有权属于委托人，在</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本合同履行</w:t>
      </w:r>
      <w:r>
        <w:rPr>
          <w:rFonts w:ascii="Times New Roman" w:hAnsi="Times New Roman"/>
          <w:snapToGrid w:val="0"/>
          <w:color w:val="000000" w:themeColor="text1"/>
          <w:spacing w:val="4"/>
          <w:kern w:val="0"/>
          <w:sz w:val="24"/>
          <w:szCs w:val="24"/>
          <w:highlight w:val="none"/>
          <w14:textFill>
            <w14:solidFill>
              <w14:schemeClr w14:val="tx1"/>
            </w14:solidFill>
          </w14:textFill>
        </w:rPr>
        <w:t>过程中，监理人可以访问使用与</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w:t>
      </w:r>
      <w:r>
        <w:rPr>
          <w:rFonts w:ascii="Times New Roman" w:hAnsi="Times New Roman"/>
          <w:snapToGrid w:val="0"/>
          <w:color w:val="000000" w:themeColor="text1"/>
          <w:spacing w:val="4"/>
          <w:kern w:val="0"/>
          <w:sz w:val="24"/>
          <w:szCs w:val="24"/>
          <w:highlight w:val="none"/>
          <w14:textFill>
            <w14:solidFill>
              <w14:schemeClr w14:val="tx1"/>
            </w14:solidFill>
          </w14:textFill>
        </w:rPr>
        <w:t>合同相关的信息。</w:t>
      </w:r>
    </w:p>
    <w:p w14:paraId="0B25FF3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）对所收集的信息必须进行分析，确保其准确、全面、来源可靠，且要求为正式资料。</w:t>
      </w:r>
    </w:p>
    <w:p w14:paraId="74E28BE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及时将采集到的信息进行筛选分类，分别通报给有关领导、职能部门和有关人员审阅和签署意见。</w:t>
      </w:r>
    </w:p>
    <w:p w14:paraId="0693760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建立主体数据库系统结构，及时对信息分类保存、要求列名事件、题目、来源、概要、经办人或其他基本情况。</w:t>
      </w:r>
    </w:p>
    <w:p w14:paraId="174B8BE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对信息资料收集和反馈进行跟踪，对信息进行动态管理。</w:t>
      </w:r>
    </w:p>
    <w:p w14:paraId="33A3204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涉及国家机密或各单位商业秘密的信息资料保管工作应制订保密管理细则，防止机密泄漏，避免造成经济损失和政治影响。</w:t>
      </w:r>
    </w:p>
    <w:p w14:paraId="318479B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有保留价值的信息，经请示有关领导后可以消除，但应做好登记。</w:t>
      </w:r>
    </w:p>
    <w:p w14:paraId="74A8FDF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10</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工程结束后，按有关规定进行信息整理存档、移交，并办理好移交签收手续。</w:t>
      </w:r>
    </w:p>
    <w:p w14:paraId="2554672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）监理人在提交相关信息的纸质文件的同时，须根据委托人的要求提交电子原版及纸质文件扫描版。</w:t>
      </w:r>
    </w:p>
    <w:p w14:paraId="5FD02CAA">
      <w:pPr>
        <w:topLinePunct/>
        <w:adjustRightInd w:val="0"/>
        <w:snapToGrid w:val="0"/>
        <w:spacing w:line="480" w:lineRule="exact"/>
        <w:ind w:firstLine="498" w:firstLineChars="200"/>
        <w:outlineLvl w:val="4"/>
        <w:rPr>
          <w:rFonts w:ascii="Times New Roman" w:hAnsi="Times New Roman"/>
          <w:b/>
          <w:bCs/>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.3.8</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工程</w:t>
      </w:r>
      <w:r>
        <w:rPr>
          <w:rFonts w:hint="eastAsia" w:ascii="Times New Roman" w:hAnsi="Times New Roman"/>
          <w:b/>
          <w:bCs/>
          <w:snapToGrid w:val="0"/>
          <w:color w:val="000000" w:themeColor="text1"/>
          <w:spacing w:val="4"/>
          <w:kern w:val="0"/>
          <w:sz w:val="24"/>
          <w:szCs w:val="24"/>
          <w:highlight w:val="none"/>
          <w14:textFill>
            <w14:solidFill>
              <w14:schemeClr w14:val="tx1"/>
            </w14:solidFill>
          </w14:textFill>
        </w:rPr>
        <w:t>项目沟通与协调</w:t>
      </w:r>
    </w:p>
    <w:p w14:paraId="5D2CF90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建立项目沟通与协调管理系统，健全各项制度，并本着“严格守法、遵守公德”的原则，以维护各相关方的利益为前提，应用先进、实用的方法和手段，有效解决项目实施过程中的问题。</w:t>
      </w:r>
    </w:p>
    <w:p w14:paraId="1B4AB6A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14:paraId="4E5F76A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项目沟通管理计划明确沟通的具体内容、对象、方式、目标、责任人、完成时间、奖罚措施等，并定期或不定期地进行检查、考核和评价，确保沟通计划落到实处。</w:t>
      </w:r>
    </w:p>
    <w:p w14:paraId="37BBFC6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3DDD9DF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209E59E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妥善处理各分项工程之间的施工配合，要求各承包人提出需要配合的问题，如施工场地的要求、施工用水、用电、交叉作业的相互影响，施工收口处理、建筑成品保护要求及需要采取的配合措施等。</w:t>
      </w:r>
    </w:p>
    <w:p w14:paraId="1C2C217D">
      <w:pPr>
        <w:topLinePunct/>
        <w:adjustRightInd w:val="0"/>
        <w:snapToGrid w:val="0"/>
        <w:spacing w:line="480" w:lineRule="exact"/>
        <w:ind w:firstLine="498" w:firstLineChars="200"/>
        <w:outlineLvl w:val="4"/>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.3.9</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环境管理工作</w:t>
      </w:r>
    </w:p>
    <w:p w14:paraId="6024C2E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w:t>
      </w:r>
      <w:r>
        <w:rPr>
          <w:rFonts w:ascii="Times New Roman" w:hAnsi="Times New Roman"/>
          <w:snapToGrid w:val="0"/>
          <w:color w:val="000000" w:themeColor="text1"/>
          <w:spacing w:val="4"/>
          <w:kern w:val="0"/>
          <w:sz w:val="24"/>
          <w:szCs w:val="24"/>
          <w:highlight w:val="none"/>
          <w14:textFill>
            <w14:solidFill>
              <w14:schemeClr w14:val="tx1"/>
            </w14:solidFill>
          </w14:textFill>
        </w:rPr>
        <w:t>对施工过程中影响环境的活动进行监督管理，</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以</w:t>
      </w:r>
      <w:r>
        <w:rPr>
          <w:rFonts w:ascii="Times New Roman" w:hAnsi="Times New Roman"/>
          <w:snapToGrid w:val="0"/>
          <w:color w:val="000000" w:themeColor="text1"/>
          <w:spacing w:val="4"/>
          <w:kern w:val="0"/>
          <w:sz w:val="24"/>
          <w:szCs w:val="24"/>
          <w:highlight w:val="none"/>
          <w14:textFill>
            <w14:solidFill>
              <w14:schemeClr w14:val="tx1"/>
            </w14:solidFill>
          </w14:textFill>
        </w:rPr>
        <w:t>满足</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相关的法律法规对</w:t>
      </w:r>
      <w:r>
        <w:rPr>
          <w:rFonts w:ascii="Times New Roman" w:hAnsi="Times New Roman"/>
          <w:snapToGrid w:val="0"/>
          <w:color w:val="000000" w:themeColor="text1"/>
          <w:spacing w:val="4"/>
          <w:kern w:val="0"/>
          <w:sz w:val="24"/>
          <w:szCs w:val="24"/>
          <w:highlight w:val="none"/>
          <w14:textFill>
            <w14:solidFill>
              <w14:schemeClr w14:val="tx1"/>
            </w14:solidFill>
          </w14:textFill>
        </w:rPr>
        <w:t>环境保护的要求</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。监理人环境管理工作的主要工作内容如下：</w:t>
      </w:r>
    </w:p>
    <w:p w14:paraId="6621BE2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）制定相关的监督检查工作的程序及制度提交委托人及政府相关部门核准；</w:t>
      </w:r>
    </w:p>
    <w:p w14:paraId="58F9C81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）根据相关的</w:t>
      </w:r>
      <w:r>
        <w:rPr>
          <w:rFonts w:ascii="Times New Roman" w:hAnsi="Times New Roman"/>
          <w:snapToGrid w:val="0"/>
          <w:color w:val="000000" w:themeColor="text1"/>
          <w:spacing w:val="4"/>
          <w:kern w:val="0"/>
          <w:sz w:val="24"/>
          <w:szCs w:val="24"/>
          <w:highlight w:val="none"/>
          <w14:textFill>
            <w14:solidFill>
              <w14:schemeClr w14:val="tx1"/>
            </w14:solidFill>
          </w14:textFill>
        </w:rPr>
        <w:t>法律</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法规</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、制度及程序等</w:t>
      </w:r>
      <w:r>
        <w:rPr>
          <w:rFonts w:ascii="Times New Roman" w:hAnsi="Times New Roman"/>
          <w:snapToGrid w:val="0"/>
          <w:color w:val="000000" w:themeColor="text1"/>
          <w:spacing w:val="4"/>
          <w:kern w:val="0"/>
          <w:sz w:val="24"/>
          <w:szCs w:val="24"/>
          <w:highlight w:val="none"/>
          <w14:textFill>
            <w14:solidFill>
              <w14:schemeClr w14:val="tx1"/>
            </w14:solidFill>
          </w14:textFill>
        </w:rPr>
        <w:t>，对工程建设过程中污染环境、破坏生态的行为进行监督管理，如噪声、废气、污水等污染物排放应达标、</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粉尘控制达标、</w:t>
      </w:r>
      <w:r>
        <w:rPr>
          <w:rFonts w:ascii="Times New Roman" w:hAnsi="Times New Roman"/>
          <w:snapToGrid w:val="0"/>
          <w:color w:val="000000" w:themeColor="text1"/>
          <w:spacing w:val="4"/>
          <w:kern w:val="0"/>
          <w:sz w:val="24"/>
          <w:szCs w:val="24"/>
          <w:highlight w:val="none"/>
          <w14:textFill>
            <w14:solidFill>
              <w14:schemeClr w14:val="tx1"/>
            </w14:solidFill>
          </w14:textFill>
        </w:rPr>
        <w:t>减少水土流失和生态环境破坏；</w:t>
      </w:r>
    </w:p>
    <w:p w14:paraId="5C46447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对配套的环保工程进行施工监理，如对水处理设施、声屏障、绿化工程、水源保护区</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的保护</w:t>
      </w:r>
      <w:r>
        <w:rPr>
          <w:rFonts w:ascii="Times New Roman" w:hAnsi="Times New Roman"/>
          <w:snapToGrid w:val="0"/>
          <w:color w:val="000000" w:themeColor="text1"/>
          <w:spacing w:val="4"/>
          <w:kern w:val="0"/>
          <w:sz w:val="24"/>
          <w:szCs w:val="24"/>
          <w:highlight w:val="none"/>
          <w14:textFill>
            <w14:solidFill>
              <w14:schemeClr w14:val="tx1"/>
            </w14:solidFill>
          </w14:textFill>
        </w:rPr>
        <w:t>等进行监理。</w:t>
      </w:r>
    </w:p>
    <w:p w14:paraId="23E54BA1">
      <w:pPr>
        <w:topLinePunct/>
        <w:adjustRightInd w:val="0"/>
        <w:snapToGrid w:val="0"/>
        <w:spacing w:line="480" w:lineRule="exact"/>
        <w:ind w:firstLine="498" w:firstLineChars="200"/>
        <w:outlineLvl w:val="4"/>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.3.10</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提交监理月报</w:t>
      </w:r>
    </w:p>
    <w:p w14:paraId="1F0F586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监理月报应包括以下内容：</w:t>
      </w:r>
    </w:p>
    <w:p w14:paraId="6C26809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）本月工程概况；</w:t>
      </w:r>
    </w:p>
    <w:p w14:paraId="456D901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）本月工程形象进度；</w:t>
      </w:r>
    </w:p>
    <w:p w14:paraId="26ED139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）工程进度，包括：</w:t>
      </w:r>
    </w:p>
    <w:p w14:paraId="6F526F5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）本月实际完成情况与计划进度比较；</w:t>
      </w:r>
    </w:p>
    <w:p w14:paraId="295556D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）对进度完成情况及采取措施效果的分析。</w:t>
      </w:r>
    </w:p>
    <w:p w14:paraId="60AE127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）工程质量，包括：</w:t>
      </w:r>
    </w:p>
    <w:p w14:paraId="32BD9FB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）本月工程质量情况分析；</w:t>
      </w:r>
    </w:p>
    <w:p w14:paraId="447520E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）本月采取的工程质量措施及效果。</w:t>
      </w:r>
    </w:p>
    <w:p w14:paraId="0153A0B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）工程计量与工程款支付，包括：</w:t>
      </w:r>
    </w:p>
    <w:p w14:paraId="60F830B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）工程量审核情况；</w:t>
      </w:r>
    </w:p>
    <w:p w14:paraId="2E36985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）工程款审批情况及月支付情况；</w:t>
      </w:r>
    </w:p>
    <w:p w14:paraId="3C1D569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）工程款支付情况分析；</w:t>
      </w:r>
    </w:p>
    <w:p w14:paraId="4DF6F0A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）本月采取的措施及效果。</w:t>
      </w:r>
    </w:p>
    <w:p w14:paraId="4303DAB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）合同其他事项的处理情况，包括：</w:t>
      </w:r>
    </w:p>
    <w:p w14:paraId="5974487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）工程变更；</w:t>
      </w:r>
    </w:p>
    <w:p w14:paraId="5552F9B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）工程延期；</w:t>
      </w:r>
    </w:p>
    <w:p w14:paraId="288DE97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）费用索赔。</w:t>
      </w:r>
    </w:p>
    <w:p w14:paraId="0E1E2E8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）本月职业健康安全及环境等情况的综合评价及相关意见或建议。</w:t>
      </w:r>
    </w:p>
    <w:p w14:paraId="0A29F9A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）本月监理工作小结，包括：</w:t>
      </w:r>
    </w:p>
    <w:p w14:paraId="0F1395B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）对本月进度、质量、工程款支付、安全文明施工等方面情况的综合评价；</w:t>
      </w:r>
    </w:p>
    <w:p w14:paraId="1618325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）本月监理工作情况；</w:t>
      </w:r>
    </w:p>
    <w:p w14:paraId="64BC878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）有关本工程的意见和建议；</w:t>
      </w:r>
    </w:p>
    <w:p w14:paraId="335B74A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）下月监理工作的重点。</w:t>
      </w:r>
    </w:p>
    <w:p w14:paraId="611A6E2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监理月报应由总监理工程师组织编制及签认，签认后报委托人和本监理人总部。</w:t>
      </w:r>
    </w:p>
    <w:p w14:paraId="606AF7A7">
      <w:pPr>
        <w:topLinePunct/>
        <w:adjustRightInd w:val="0"/>
        <w:snapToGrid w:val="0"/>
        <w:spacing w:line="480" w:lineRule="exact"/>
        <w:ind w:firstLine="498" w:firstLineChars="200"/>
        <w:outlineLvl w:val="4"/>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.3.11</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施工阶段的其他监理工作</w:t>
      </w:r>
    </w:p>
    <w:p w14:paraId="0960F49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）工地例会</w:t>
      </w:r>
    </w:p>
    <w:p w14:paraId="2FB5CD3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）在施工过程中，总监理工程师应定期主持召开工地例会。工地例会应按委托人提供的例会细则执行。会议纪要应由项目监理机构负责起草，并经与会各方代表会签。</w:t>
      </w:r>
    </w:p>
    <w:p w14:paraId="611D917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）工地例会应包括以下主要内容：</w:t>
      </w:r>
    </w:p>
    <w:p w14:paraId="2D34518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①</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检查上次例会议定事项的落实情况，分析未完事项原因；</w:t>
      </w:r>
    </w:p>
    <w:p w14:paraId="4B2D381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②</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检查分析工程项目进度计划完成情况，提出下一阶段进度目标及其落实措施；</w:t>
      </w:r>
    </w:p>
    <w:p w14:paraId="210A418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③</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检查分析工程项目质量状况，针对存在的质量问题提出改进措施；</w:t>
      </w:r>
    </w:p>
    <w:p w14:paraId="424ADC8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④</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检查工程量核定及工程款支付情况；</w:t>
      </w:r>
    </w:p>
    <w:p w14:paraId="67B7BEA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⑤</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检讨工作联系单的相关内容的执行情况，解决需要协调的有关事项；</w:t>
      </w:r>
    </w:p>
    <w:p w14:paraId="2EAAF76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⑥</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本月职业健康安全及环境、文明施工等方面的综合情况，解决需要协调的有关事项。</w:t>
      </w:r>
    </w:p>
    <w:p w14:paraId="594754C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⑦</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其他有关事宜。</w:t>
      </w:r>
    </w:p>
    <w:p w14:paraId="5292C60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）总监理工程师或专业监理工程师应根据需要及时组织专题会议，解决施工过程中的各种专项问题。</w:t>
      </w:r>
    </w:p>
    <w:p w14:paraId="6DB6E8A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）对于工地例会上提出的有关设计问题，监理人应积极把关控制，不应随意对相关问题做出定论。工地例会上的相关结论必须以设计变更的方式确定后方可实施。</w:t>
      </w:r>
    </w:p>
    <w:p w14:paraId="7901A4D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cs="宋体"/>
          <w:snapToGrid w:val="0"/>
          <w:color w:val="000000" w:themeColor="text1"/>
          <w:spacing w:val="4"/>
          <w:kern w:val="0"/>
          <w:sz w:val="24"/>
          <w:szCs w:val="24"/>
          <w:highlight w:val="none"/>
          <w14:textFill>
            <w14:solidFill>
              <w14:schemeClr w14:val="tx1"/>
            </w14:solidFill>
          </w14:textFill>
        </w:rPr>
        <w:t>5）监理人需参加由委托人组织的设计例会，提出合理化建议和配合完善设计变更手续等工作。</w:t>
      </w:r>
    </w:p>
    <w:p w14:paraId="6779CCB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）工程暂停及复工的相关工作</w:t>
      </w:r>
    </w:p>
    <w:p w14:paraId="16A5797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）总监理工程师在签发工程暂停令时，应根据暂停工程的影响范围和影响程度，按照施工合同和本合同的约定签发。</w:t>
      </w:r>
    </w:p>
    <w:p w14:paraId="228B15E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）在发生下列情况之一时，总监理工程师可签发工程暂停令：</w:t>
      </w:r>
    </w:p>
    <w:p w14:paraId="406E2BA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① 委托人要求暂停施工且工程需要暂停施工；</w:t>
      </w:r>
    </w:p>
    <w:p w14:paraId="003FC03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② 为了保证工程质量而需要进行停工处理；</w:t>
      </w:r>
    </w:p>
    <w:p w14:paraId="540EF02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③ 施工出现了安全隐患，总监理工程师认为有必要停工以消除隐患；</w:t>
      </w:r>
    </w:p>
    <w:p w14:paraId="7508CD2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④ 发生了必须暂时停止施工的紧急事件；</w:t>
      </w:r>
    </w:p>
    <w:p w14:paraId="530695D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⑤ 承包人未经许可擅自施工或拒绝项目监理机构管理。</w:t>
      </w:r>
    </w:p>
    <w:p w14:paraId="6C91B2E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）总监理工程师在签发工程暂停令时，应根据停工原因的影响范围和影响程度，确定工程项目停工范围。</w:t>
      </w:r>
    </w:p>
    <w:p w14:paraId="5777CAE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）由于非承包人且非上述第</w:t>
      </w: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）-②、③、④、⑤项原因时，总监理工程师在签发工程暂停令之前，应就有关工期和费用等事宜与承包人进行协商。</w:t>
      </w:r>
    </w:p>
    <w:p w14:paraId="78B0126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）由于委托人原因或其他非承包人原因导致工程暂停时，项目监理机构应如实记录所发生的实际情况。总监理工程师应在施工暂停原因消失、具备复工条件时，及时签署工程复工报审表，指令承包人继续施工。</w:t>
      </w:r>
    </w:p>
    <w:p w14:paraId="32FC349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）由于承包人原因导致工程暂停，在具备恢复施工条件时，项目监理机构应审查承包人报送的复工申请及有关材料，同意后由总监理工程师签署工程复工报审表，指令承包人继续施工。</w:t>
      </w:r>
    </w:p>
    <w:p w14:paraId="57B2B80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）总监理工程师在签发工程暂停令到签发工程复工报审表之间的时间内，应会同有关各方按照施工合同的约定，处理因工程暂停引起的与工期、费用等有关的问题。</w:t>
      </w:r>
    </w:p>
    <w:p w14:paraId="5EEDB48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）工程延期及工程延误的处理工作</w:t>
      </w:r>
    </w:p>
    <w:p w14:paraId="3FCB4CB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）当承包人提出工程延期要求符合施工合同文件的规定条件时，项目监理机构应予以受理。</w:t>
      </w:r>
    </w:p>
    <w:p w14:paraId="79E1CC9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57D6FB0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）项目监理机构在作出临时工程延期批准或最终的工程延期批准之前，均应与委托人和承包人进行协商。</w:t>
      </w:r>
    </w:p>
    <w:p w14:paraId="6FA7976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）项目监理机构在审查工程延期时，应依下列情况确定批准工程延期的时间：</w:t>
      </w:r>
    </w:p>
    <w:p w14:paraId="6E2F047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① 施工合同中有关工程延期的约定；</w:t>
      </w:r>
    </w:p>
    <w:p w14:paraId="46AFF61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② 工期拖延和影响工期事件的事实和程度；</w:t>
      </w:r>
    </w:p>
    <w:p w14:paraId="1194EB8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③ 影响工期事件对工期影响的量化程度。</w:t>
      </w:r>
    </w:p>
    <w:p w14:paraId="75A87AE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）工程延期造成承包人提出费用索赔时，项目监理机构应按本合同专用条件第</w:t>
      </w: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2</w:t>
      </w:r>
      <w:r>
        <w:rPr>
          <w:rFonts w:ascii="Times New Roman" w:hAnsi="Times New Roman"/>
          <w:snapToGrid w:val="0"/>
          <w:color w:val="000000" w:themeColor="text1"/>
          <w:spacing w:val="4"/>
          <w:kern w:val="0"/>
          <w:sz w:val="24"/>
          <w:szCs w:val="24"/>
          <w:highlight w:val="none"/>
          <w14:textFill>
            <w14:solidFill>
              <w14:schemeClr w14:val="tx1"/>
            </w14:solidFill>
          </w14:textFill>
        </w:rPr>
        <w:t>.3.6-（10）-1）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项的约定处理。</w:t>
      </w:r>
    </w:p>
    <w:p w14:paraId="412CBB0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6）当承包人未能按照施工合同要求的工期竣工交付造成工期延误时，项目监理机构应按施工合同规定从承包人应得款项中扣除误期损害赔偿费。</w:t>
      </w:r>
    </w:p>
    <w:p w14:paraId="47FA3C0A">
      <w:pPr>
        <w:topLinePunct/>
        <w:adjustRightInd w:val="0"/>
        <w:snapToGrid w:val="0"/>
        <w:spacing w:line="480" w:lineRule="exact"/>
        <w:ind w:firstLine="498" w:firstLineChars="200"/>
        <w:outlineLvl w:val="3"/>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工程收尾阶段的监理工作（包括但不限于以下内容）</w:t>
      </w:r>
    </w:p>
    <w:p w14:paraId="7E7B6254">
      <w:pPr>
        <w:topLinePunct/>
        <w:adjustRightInd w:val="0"/>
        <w:snapToGrid w:val="0"/>
        <w:spacing w:line="480" w:lineRule="exact"/>
        <w:ind w:firstLine="498" w:firstLineChars="200"/>
        <w:outlineLvl w:val="4"/>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.4.1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工程收尾阶段包括竣工扫尾、验收、整改、移交、结算、考核评价等方面的管理。监理人应制定工作计划，提出各项管理要求。工程收尾阶段管理应包括以下内容：</w:t>
      </w:r>
    </w:p>
    <w:p w14:paraId="28DE2D8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项目的竣工扫尾；</w:t>
      </w:r>
    </w:p>
    <w:p w14:paraId="07672A4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项目的竣工验收、整改及移交；</w:t>
      </w:r>
    </w:p>
    <w:p w14:paraId="2E46292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项目的竣工结算；</w:t>
      </w:r>
    </w:p>
    <w:p w14:paraId="2468648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项目的回访维护；</w:t>
      </w:r>
    </w:p>
    <w:p w14:paraId="37F3F3E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ascii="Times New Roman" w:hAnsi="Times New Roman"/>
          <w:bCs/>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项目的考核评价。</w:t>
      </w:r>
    </w:p>
    <w:p w14:paraId="6C3E3BEC">
      <w:pPr>
        <w:topLinePunct/>
        <w:adjustRightInd w:val="0"/>
        <w:snapToGrid w:val="0"/>
        <w:spacing w:line="480" w:lineRule="exact"/>
        <w:ind w:firstLine="498" w:firstLineChars="200"/>
        <w:outlineLvl w:val="4"/>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.4.2</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竣工验收</w:t>
      </w:r>
    </w:p>
    <w:p w14:paraId="7DD06FF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14:paraId="104BFE3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负责组织系统联动调试、试运行及各专项验收及检测。项目监理机构应参加由委托人组织的竣工验收，并提供相关监理资料。对验收中提出的整改问题，项目监理机构应要求承包人进行整改。工程质量符合要求，由总监理工程师会同参加验收的各方签署竣工验收报告。</w:t>
      </w:r>
    </w:p>
    <w:p w14:paraId="30AE103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）组织或协助委托人、承包人和产权管理单位对项目进行移交。</w:t>
      </w:r>
    </w:p>
    <w:p w14:paraId="71639703">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按照《广州市工程建设项目审批制度改革试点工作领导小组办公室关于开展房屋建筑工程电子图纸全过程流转应用工作的通知》的程序及要求，根据“广州市工程图纸全过程管理平台（即电子图系统）”上经确认固化的工程竣工电子图纸以及现场的实际竣工情况，对承包人提交的竣工图纸（包括设备移交资料等）进行复核确认。如承包人提交的竣工图纸与电子图系统上经确认固化的工程竣工电子图纸不一致的，</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在取得委托人书面同意后，</w:t>
      </w:r>
      <w:r>
        <w:rPr>
          <w:rFonts w:ascii="Times New Roman" w:hAnsi="Times New Roman"/>
          <w:snapToGrid w:val="0"/>
          <w:color w:val="000000" w:themeColor="text1"/>
          <w:spacing w:val="4"/>
          <w:kern w:val="0"/>
          <w:sz w:val="24"/>
          <w:szCs w:val="24"/>
          <w:highlight w:val="none"/>
          <w14:textFill>
            <w14:solidFill>
              <w14:schemeClr w14:val="tx1"/>
            </w14:solidFill>
          </w14:textFill>
        </w:rPr>
        <w:t>以电子图系统上经确认固化的工程竣工电子图纸为准，并作为工程竣工验收、结算的依据。</w:t>
      </w:r>
    </w:p>
    <w:p w14:paraId="48AA447D">
      <w:pPr>
        <w:topLinePunct/>
        <w:adjustRightInd w:val="0"/>
        <w:snapToGrid w:val="0"/>
        <w:spacing w:line="480" w:lineRule="exact"/>
        <w:ind w:firstLine="498" w:firstLineChars="200"/>
        <w:outlineLvl w:val="4"/>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.4.3</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审核竣工结算</w:t>
      </w:r>
    </w:p>
    <w:p w14:paraId="5D0F4C7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）结算的总体要求</w:t>
      </w:r>
    </w:p>
    <w:p w14:paraId="77990C9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根据有关合同约定及工程进展的实际情况，于竣工后2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后形成结算汇总。总监理工程师应对监理人提交的《竣工结算审核意见书》进行签认并对由其审核的结算金额的准确性负责。</w:t>
      </w:r>
    </w:p>
    <w:p w14:paraId="7D0481B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）工程结算资料必须实事求是、完整、真实准确，工程资料的主要内容包括：</w:t>
      </w:r>
    </w:p>
    <w:p w14:paraId="0304810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）合同（组成包括：协议书、中标通知书或委托书、投标文件澄清纪要、投标文件及其附件、合同专用条件、合同标准条件、招标文件及补遗书、本合同履行期间合同各方间签订的补充合同（协议）、其它）；</w:t>
      </w:r>
    </w:p>
    <w:p w14:paraId="5B0B93B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）结算书及电子文档；</w:t>
      </w:r>
    </w:p>
    <w:p w14:paraId="5BB112C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）招标图纸及竣工图纸；</w:t>
      </w:r>
    </w:p>
    <w:p w14:paraId="2ACF51B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）图纸会审（交底）的会议纪要；</w:t>
      </w:r>
    </w:p>
    <w:p w14:paraId="237FFF3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）工程量计算书（或钢筋抽料表）及电子文档；</w:t>
      </w:r>
    </w:p>
    <w:p w14:paraId="0CBD438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）工程变更图纸、变更指令及工程变更申报审批表；</w:t>
      </w:r>
    </w:p>
    <w:p w14:paraId="6495154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）施工现场变更签证及工程变更申报审批表；</w:t>
      </w:r>
    </w:p>
    <w:p w14:paraId="25042D8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）工程竣工验收证明；</w:t>
      </w:r>
    </w:p>
    <w:p w14:paraId="570A0FF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）开、竣工报告；</w:t>
      </w:r>
    </w:p>
    <w:p w14:paraId="7C3CF8E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10</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）中间计量资料；</w:t>
      </w:r>
    </w:p>
    <w:p w14:paraId="70CE628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）其它竣工结算资料。</w:t>
      </w:r>
    </w:p>
    <w:p w14:paraId="40566FB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）有权审核部门结算审核过程中的相关工作</w:t>
      </w:r>
    </w:p>
    <w:p w14:paraId="2A4DECF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）监理人应积极组织并督促承包人配合有权审核部门对本合同工程结算书（结算资料）的审核工作，以推动结算工作的顺利进行。 </w:t>
      </w:r>
    </w:p>
    <w:p w14:paraId="76C6C565">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）监理人应按委托人要求，派出相关人员参加有权审核部门组织的针对本合同工程结算审核工作的相关会议（如结算工作会议、结算工程量核对会议等）。 </w:t>
      </w:r>
    </w:p>
    <w:p w14:paraId="59651BB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）监理人应根据有权审核部门对本合同工程结算提出的意见，向委托人提出解决本合同工程结算争议的合理建议。</w:t>
      </w:r>
    </w:p>
    <w:p w14:paraId="565A828D">
      <w:pPr>
        <w:topLinePunct/>
        <w:adjustRightInd w:val="0"/>
        <w:snapToGrid w:val="0"/>
        <w:spacing w:line="480" w:lineRule="exact"/>
        <w:ind w:firstLine="498" w:firstLineChars="200"/>
        <w:outlineLvl w:val="4"/>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spacing w:val="4"/>
          <w:kern w:val="0"/>
          <w:sz w:val="24"/>
          <w:szCs w:val="24"/>
          <w:highlight w:val="none"/>
          <w14:textFill>
            <w14:solidFill>
              <w14:schemeClr w14:val="tx1"/>
            </w14:solidFill>
          </w14:textFill>
        </w:rPr>
        <w:t>.4.4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提交监理工作总结</w:t>
      </w:r>
    </w:p>
    <w:p w14:paraId="03177D5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监理工作结束时，监理人应向委托人提交监理工作总结。监理工作总结包括但不限于以下内容：</w:t>
      </w:r>
    </w:p>
    <w:p w14:paraId="3972EC4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）工程概况；</w:t>
      </w:r>
    </w:p>
    <w:p w14:paraId="3F03B04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）监理组织机构、监理人员和投入的监理设施；</w:t>
      </w:r>
    </w:p>
    <w:p w14:paraId="075BA7B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）监理合同履行情况；</w:t>
      </w:r>
    </w:p>
    <w:p w14:paraId="73EB105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）监理工作成效；</w:t>
      </w:r>
    </w:p>
    <w:p w14:paraId="7EFCA65D">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）施工过程中出现的问题及其处理情况和建议；</w:t>
      </w:r>
    </w:p>
    <w:p w14:paraId="0B57492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）工程照片（有必要时）。</w:t>
      </w:r>
    </w:p>
    <w:p w14:paraId="4A56E040">
      <w:pPr>
        <w:adjustRightInd w:val="0"/>
        <w:snapToGrid w:val="0"/>
        <w:spacing w:line="480" w:lineRule="exact"/>
        <w:ind w:firstLine="482" w:firstLineChars="200"/>
        <w:outlineLvl w:val="3"/>
        <w:rPr>
          <w:rFonts w:ascii="Times New Roman" w:hAnsi="Times New Roman"/>
          <w:b/>
          <w:snapToGrid w:val="0"/>
          <w:color w:val="000000" w:themeColor="text1"/>
          <w:kern w:val="0"/>
          <w:sz w:val="24"/>
          <w:szCs w:val="24"/>
          <w:highlight w:val="none"/>
          <w14:textFill>
            <w14:solidFill>
              <w14:schemeClr w14:val="tx1"/>
            </w14:solidFill>
          </w14:textFill>
        </w:rPr>
      </w:pPr>
      <w:r>
        <w:rPr>
          <w:rFonts w:ascii="Times New Roman" w:hAnsi="Times New Roman"/>
          <w:b/>
          <w:snapToGrid w:val="0"/>
          <w:color w:val="000000" w:themeColor="text1"/>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2</w:t>
      </w:r>
      <w:r>
        <w:rPr>
          <w:rFonts w:ascii="Times New Roman" w:hAnsi="Times New Roman"/>
          <w:b/>
          <w:snapToGrid w:val="0"/>
          <w:color w:val="000000" w:themeColor="text1"/>
          <w:kern w:val="0"/>
          <w:sz w:val="24"/>
          <w:szCs w:val="24"/>
          <w:highlight w:val="none"/>
          <w14:textFill>
            <w14:solidFill>
              <w14:schemeClr w14:val="tx1"/>
            </w14:solidFill>
          </w14:textFill>
        </w:rPr>
        <w:t>.5</w:t>
      </w:r>
      <w:r>
        <w:rPr>
          <w:rFonts w:hint="eastAsia" w:ascii="Times New Roman" w:hAnsi="Times New Roman"/>
          <w:b/>
          <w:snapToGrid w:val="0"/>
          <w:color w:val="000000" w:themeColor="text1"/>
          <w:kern w:val="0"/>
          <w:sz w:val="24"/>
          <w:szCs w:val="24"/>
          <w:highlight w:val="none"/>
          <w14:textFill>
            <w14:solidFill>
              <w14:schemeClr w14:val="tx1"/>
            </w14:solidFill>
          </w14:textFill>
        </w:rPr>
        <w:t xml:space="preserve"> 工程质量保修期的监理工作</w:t>
      </w:r>
    </w:p>
    <w:p w14:paraId="687769C8">
      <w:pPr>
        <w:adjustRightInd w:val="0"/>
        <w:snapToGrid w:val="0"/>
        <w:spacing w:line="480" w:lineRule="exact"/>
        <w:ind w:firstLine="480" w:firstLineChars="200"/>
        <w:rPr>
          <w:rFonts w:ascii="Times New Roman" w:hAnsi="Times New Roman"/>
          <w:snapToGrid w:val="0"/>
          <w:color w:val="000000" w:themeColor="text1"/>
          <w:kern w:val="0"/>
          <w:sz w:val="24"/>
          <w:szCs w:val="24"/>
          <w:highlight w:val="none"/>
          <w14:textFill>
            <w14:solidFill>
              <w14:schemeClr w14:val="tx1"/>
            </w14:solidFill>
          </w14:textFill>
        </w:rPr>
      </w:pPr>
      <w:r>
        <w:rPr>
          <w:rFonts w:hint="eastAsia" w:ascii="Times New Roman" w:hAnsi="Times New Roman"/>
          <w:snapToGrid w:val="0"/>
          <w:color w:val="000000" w:themeColor="text1"/>
          <w:kern w:val="0"/>
          <w:sz w:val="24"/>
          <w:szCs w:val="24"/>
          <w:highlight w:val="none"/>
          <w14:textFill>
            <w14:solidFill>
              <w14:schemeClr w14:val="tx1"/>
            </w14:solidFill>
          </w14:textFill>
        </w:rPr>
        <w:t>（</w:t>
      </w:r>
      <w:r>
        <w:rPr>
          <w:rFonts w:ascii="Times New Roman" w:hAnsi="Times New Roman"/>
          <w:snapToGrid w:val="0"/>
          <w:color w:val="000000" w:themeColor="text1"/>
          <w:kern w:val="0"/>
          <w:sz w:val="24"/>
          <w:szCs w:val="24"/>
          <w:highlight w:val="none"/>
          <w14:textFill>
            <w14:solidFill>
              <w14:schemeClr w14:val="tx1"/>
            </w14:solidFill>
          </w14:textFill>
        </w:rPr>
        <w:t>1</w:t>
      </w:r>
      <w:r>
        <w:rPr>
          <w:rFonts w:hint="eastAsia" w:ascii="Times New Roman" w:hAnsi="Times New Roman"/>
          <w:snapToGrid w:val="0"/>
          <w:color w:val="000000" w:themeColor="text1"/>
          <w:kern w:val="0"/>
          <w:sz w:val="24"/>
          <w:szCs w:val="24"/>
          <w:highlight w:val="none"/>
          <w14:textFill>
            <w14:solidFill>
              <w14:schemeClr w14:val="tx1"/>
            </w14:solidFill>
          </w14:textFill>
        </w:rPr>
        <w:t>）监理人应依据本合同约定的工程质量保修期监理工作的时间、范围和内容开展工作。</w:t>
      </w:r>
    </w:p>
    <w:p w14:paraId="1E4AA134">
      <w:pPr>
        <w:adjustRightInd w:val="0"/>
        <w:snapToGrid w:val="0"/>
        <w:spacing w:line="480" w:lineRule="exact"/>
        <w:ind w:firstLine="480" w:firstLineChars="200"/>
        <w:rPr>
          <w:rFonts w:ascii="Times New Roman" w:hAnsi="Times New Roman"/>
          <w:snapToGrid w:val="0"/>
          <w:color w:val="000000" w:themeColor="text1"/>
          <w:kern w:val="0"/>
          <w:sz w:val="24"/>
          <w:szCs w:val="24"/>
          <w:highlight w:val="none"/>
          <w14:textFill>
            <w14:solidFill>
              <w14:schemeClr w14:val="tx1"/>
            </w14:solidFill>
          </w14:textFill>
        </w:rPr>
      </w:pPr>
      <w:r>
        <w:rPr>
          <w:rFonts w:hint="eastAsia" w:ascii="Times New Roman" w:hAnsi="Times New Roman"/>
          <w:snapToGrid w:val="0"/>
          <w:color w:val="000000" w:themeColor="text1"/>
          <w:kern w:val="0"/>
          <w:sz w:val="24"/>
          <w:szCs w:val="24"/>
          <w:highlight w:val="none"/>
          <w14:textFill>
            <w14:solidFill>
              <w14:schemeClr w14:val="tx1"/>
            </w14:solidFill>
          </w14:textFill>
        </w:rPr>
        <w:t>（</w:t>
      </w:r>
      <w:r>
        <w:rPr>
          <w:rFonts w:ascii="Times New Roman" w:hAnsi="Times New Roman"/>
          <w:snapToGrid w:val="0"/>
          <w:color w:val="000000" w:themeColor="text1"/>
          <w:kern w:val="0"/>
          <w:sz w:val="24"/>
          <w:szCs w:val="24"/>
          <w:highlight w:val="none"/>
          <w14:textFill>
            <w14:solidFill>
              <w14:schemeClr w14:val="tx1"/>
            </w14:solidFill>
          </w14:textFill>
        </w:rPr>
        <w:t>2</w:t>
      </w:r>
      <w:r>
        <w:rPr>
          <w:rFonts w:hint="eastAsia" w:ascii="Times New Roman" w:hAnsi="Times New Roman"/>
          <w:snapToGrid w:val="0"/>
          <w:color w:val="000000" w:themeColor="text1"/>
          <w:kern w:val="0"/>
          <w:sz w:val="24"/>
          <w:szCs w:val="24"/>
          <w:highlight w:val="none"/>
          <w14:textFill>
            <w14:solidFill>
              <w14:schemeClr w14:val="tx1"/>
            </w14:solidFill>
          </w14:textFill>
        </w:rPr>
        <w:t>）承担质量保修期监理工作时，监理人应安排监理人员对委托人提出的工程质量缺陷进行检查和记录，对承包人进行修复的工程质量进行验收，合格后予以签认。</w:t>
      </w:r>
    </w:p>
    <w:p w14:paraId="42E73770">
      <w:pPr>
        <w:adjustRightInd w:val="0"/>
        <w:snapToGrid w:val="0"/>
        <w:spacing w:line="480" w:lineRule="exact"/>
        <w:ind w:firstLine="480" w:firstLineChars="200"/>
        <w:rPr>
          <w:rFonts w:hint="eastAsia" w:ascii="Times New Roman" w:hAnsi="Times New Roman"/>
          <w:snapToGrid w:val="0"/>
          <w:color w:val="000000" w:themeColor="text1"/>
          <w:kern w:val="0"/>
          <w:sz w:val="24"/>
          <w:szCs w:val="24"/>
          <w:highlight w:val="none"/>
          <w14:textFill>
            <w14:solidFill>
              <w14:schemeClr w14:val="tx1"/>
            </w14:solidFill>
          </w14:textFill>
        </w:rPr>
      </w:pPr>
      <w:r>
        <w:rPr>
          <w:rFonts w:hint="eastAsia" w:ascii="Times New Roman" w:hAnsi="Times New Roman"/>
          <w:snapToGrid w:val="0"/>
          <w:color w:val="000000" w:themeColor="text1"/>
          <w:kern w:val="0"/>
          <w:sz w:val="24"/>
          <w:szCs w:val="24"/>
          <w:highlight w:val="none"/>
          <w14:textFill>
            <w14:solidFill>
              <w14:schemeClr w14:val="tx1"/>
            </w14:solidFill>
          </w14:textFill>
        </w:rPr>
        <w:t>（</w:t>
      </w:r>
      <w:r>
        <w:rPr>
          <w:rFonts w:ascii="Times New Roman" w:hAnsi="Times New Roman"/>
          <w:snapToGrid w:val="0"/>
          <w:color w:val="000000" w:themeColor="text1"/>
          <w:kern w:val="0"/>
          <w:sz w:val="24"/>
          <w:szCs w:val="24"/>
          <w:highlight w:val="none"/>
          <w14:textFill>
            <w14:solidFill>
              <w14:schemeClr w14:val="tx1"/>
            </w14:solidFill>
          </w14:textFill>
        </w:rPr>
        <w:t>3</w:t>
      </w:r>
      <w:r>
        <w:rPr>
          <w:rFonts w:hint="eastAsia" w:ascii="Times New Roman" w:hAnsi="Times New Roman"/>
          <w:snapToGrid w:val="0"/>
          <w:color w:val="000000" w:themeColor="text1"/>
          <w:kern w:val="0"/>
          <w:sz w:val="24"/>
          <w:szCs w:val="24"/>
          <w:highlight w:val="none"/>
          <w14:textFill>
            <w14:solidFill>
              <w14:schemeClr w14:val="tx1"/>
            </w14:solidFill>
          </w14:textFill>
        </w:rPr>
        <w:t>）监理人员应对工程质量缺陷原因进行调查分析并确定责任归属，对非承包人原因造成的工程质量缺陷，监理人员应核实修复工程的费用和签署工程款支付证书，并报委托人。</w:t>
      </w:r>
    </w:p>
    <w:p w14:paraId="63C01FBE">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 xml:space="preserve">4.2.6 </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提交本合同结算文件的时间</w:t>
      </w:r>
    </w:p>
    <w:p w14:paraId="57A5C852">
      <w:pPr>
        <w:keepNext w:val="0"/>
        <w:keepLines w:val="0"/>
        <w:widowControl w:val="0"/>
        <w:suppressLineNumbers w:val="0"/>
        <w:adjustRightInd w:val="0"/>
        <w:snapToGrid w:val="0"/>
        <w:spacing w:before="0" w:beforeAutospacing="0" w:after="0" w:afterAutospacing="0" w:line="480" w:lineRule="exact"/>
        <w:ind w:left="0" w:right="0" w:firstLine="480" w:firstLineChars="200"/>
        <w:jc w:val="both"/>
        <w:rPr>
          <w:rFonts w:hint="eastAsia" w:ascii="Times New Roman" w:hAnsi="Times New Roman"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本合同工程竣工验收完成后</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28</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日内，监理人应向委托人提交本合同的结算书及完整的结算资料。</w:t>
      </w:r>
    </w:p>
    <w:p w14:paraId="2636C8D8">
      <w:pPr>
        <w:topLinePunct/>
        <w:adjustRightInd w:val="0"/>
        <w:snapToGrid w:val="0"/>
        <w:spacing w:line="480" w:lineRule="exact"/>
        <w:ind w:firstLine="498" w:firstLineChars="200"/>
        <w:outlineLvl w:val="2"/>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3</w:t>
      </w:r>
      <w:r>
        <w:rPr>
          <w:rFonts w:ascii="Times New Roman" w:hAnsi="Times New Roman"/>
          <w:b/>
          <w:snapToGrid w:val="0"/>
          <w:color w:val="000000" w:themeColor="text1"/>
          <w:spacing w:val="4"/>
          <w:kern w:val="0"/>
          <w:sz w:val="24"/>
          <w:szCs w:val="24"/>
          <w:highlight w:val="none"/>
          <w14:textFill>
            <w14:solidFill>
              <w14:schemeClr w14:val="tx1"/>
            </w14:solidFill>
          </w14:textFill>
        </w:rPr>
        <w:t xml:space="preserve"> </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项目监理机构</w:t>
      </w:r>
    </w:p>
    <w:p w14:paraId="2259A0AD">
      <w:pPr>
        <w:topLinePunct/>
        <w:adjustRightInd w:val="0"/>
        <w:snapToGrid w:val="0"/>
        <w:spacing w:line="480" w:lineRule="exact"/>
        <w:ind w:firstLine="498" w:firstLineChars="200"/>
        <w:outlineLvl w:val="2"/>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3</w:t>
      </w:r>
      <w:r>
        <w:rPr>
          <w:rFonts w:ascii="Times New Roman" w:hAnsi="Times New Roman"/>
          <w:b/>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项目监理机构</w:t>
      </w:r>
    </w:p>
    <w:p w14:paraId="1253FC2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）监理人必须在施工现场建立项目监理机构。项目监理机构在完成本合同约定的监理工作后可撤离施工现场。</w:t>
      </w:r>
    </w:p>
    <w:p w14:paraId="5E4FBF84">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）监理人必须在委托人发出进场通知后，按委托人具体的要求进场，并立即开始履行本合同约定的服务。监理人必须按照其投标文件和监理规划的承诺，足额、按时派驻监理人员和投入设备（见合同附件</w:t>
      </w:r>
      <w:r>
        <w:rPr>
          <w:rFonts w:hint="default" w:ascii="Times New Roman" w:hAnsi="Times New Roman"/>
          <w:snapToGrid w:val="0"/>
          <w:color w:val="000000" w:themeColor="text1"/>
          <w:spacing w:val="4"/>
          <w:kern w:val="0"/>
          <w:sz w:val="24"/>
          <w:szCs w:val="24"/>
          <w:highlight w:val="none"/>
          <w14:textFill>
            <w14:solidFill>
              <w14:schemeClr w14:val="tx1"/>
            </w14:solidFill>
          </w14:textFill>
        </w:rPr>
        <w:t>3</w:t>
      </w:r>
      <w:r>
        <w:rPr>
          <w:rFonts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附件</w:t>
      </w:r>
      <w:r>
        <w:rPr>
          <w:rFonts w:hint="default"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p>
    <w:p w14:paraId="2F5DE3C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）监理人员应包括总监理工程师、专业监理工程师和监理员，必要时可配备总监理工程师代表。</w:t>
      </w:r>
    </w:p>
    <w:p w14:paraId="2B40C50F">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总监理工程师及总监代表必须为注册监理工程师</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，且应由符合招标文件相应专业要求及具有同类工程监理工作经验的人员担任</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专业监理工程师等</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专业人员应由</w:t>
      </w:r>
      <w:r>
        <w:rPr>
          <w:rFonts w:hint="eastAsia" w:ascii="Times New Roman" w:hAnsi="Times New Roman"/>
          <w:snapToGrid w:val="0"/>
          <w:color w:val="000000" w:themeColor="text1"/>
          <w:spacing w:val="4"/>
          <w:kern w:val="0"/>
          <w:sz w:val="24"/>
          <w:szCs w:val="24"/>
          <w:highlight w:val="none"/>
          <w:lang w:val="en-US" w:eastAsia="zh-CN"/>
          <w14:textFill>
            <w14:solidFill>
              <w14:schemeClr w14:val="tx1"/>
            </w14:solidFill>
          </w14:textFill>
        </w:rPr>
        <w:t>满足本项目管理基本要求</w:t>
      </w:r>
      <w:r>
        <w:rPr>
          <w:rFonts w:hint="default" w:ascii="Times New Roman" w:hAnsi="Times New Roman"/>
          <w:snapToGrid w:val="0"/>
          <w:color w:val="000000" w:themeColor="text1"/>
          <w:spacing w:val="4"/>
          <w:kern w:val="0"/>
          <w:sz w:val="24"/>
          <w:szCs w:val="24"/>
          <w:highlight w:val="none"/>
          <w:lang w:eastAsia="zh-CN"/>
          <w14:textFill>
            <w14:solidFill>
              <w14:schemeClr w14:val="tx1"/>
            </w14:solidFill>
          </w14:textFill>
        </w:rPr>
        <w:t>及招标文件相应专业要求</w:t>
      </w:r>
      <w:r>
        <w:rPr>
          <w:rFonts w:hint="eastAsia" w:ascii="Times New Roman" w:hAnsi="Times New Roman"/>
          <w:snapToGrid w:val="0"/>
          <w:color w:val="000000" w:themeColor="text1"/>
          <w:spacing w:val="4"/>
          <w:kern w:val="0"/>
          <w:sz w:val="24"/>
          <w:szCs w:val="24"/>
          <w:highlight w:val="none"/>
          <w:lang w:val="en-US" w:eastAsia="zh-CN"/>
          <w14:textFill>
            <w14:solidFill>
              <w14:schemeClr w14:val="tx1"/>
            </w14:solidFill>
          </w14:textFill>
        </w:rPr>
        <w:t>的人员</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担任；负责检测送检的监理人员必须由持有《见证员证书》的技术人员担任。</w:t>
      </w:r>
    </w:p>
    <w:p w14:paraId="1167B67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222FCF43">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）监理人派驻到项目所在地履行监理服务的监理人员</w:t>
      </w:r>
      <w:r>
        <w:rPr>
          <w:rFonts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必须常驻现场。</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总监理工程师、总监理工程师代表、安全监理工程师除有特殊原因且经委托人书面同意以外，不得在</w:t>
      </w:r>
      <w:r>
        <w:rPr>
          <w:rFonts w:hint="default" w:ascii="宋体" w:hAnsi="宋体" w:cs="宋体"/>
          <w:color w:val="000000" w:themeColor="text1"/>
          <w:spacing w:val="4"/>
          <w:kern w:val="0"/>
          <w:sz w:val="24"/>
          <w:szCs w:val="24"/>
          <w:highlight w:val="none"/>
          <w:lang w:eastAsia="zh-CN" w:bidi="ar"/>
          <w14:textFill>
            <w14:solidFill>
              <w14:schemeClr w14:val="tx1"/>
            </w14:solidFill>
          </w14:textFill>
          <w:woUserID w:val="1"/>
        </w:rPr>
        <w:t>贵中心或其他在建</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项目兼职，必须全职在现场办公。</w:t>
      </w:r>
    </w:p>
    <w:p w14:paraId="2EC79D0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14:paraId="0835A492">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）监理人必须保证参与本项目监理人员的稳定性，未征得委托人同意不可撤换，否则必须承担相应责任。监理人因工作安排或其他原因</w:t>
      </w:r>
      <w:r>
        <w:rPr>
          <w:rFonts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需要更换派驻到项目所在地履行监理服务的主要监理人员的</w:t>
      </w:r>
      <w:r>
        <w:rPr>
          <w:rFonts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应事先得到委托人的同意。</w:t>
      </w:r>
    </w:p>
    <w:p w14:paraId="563971C8">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）委托人有权以书面形式要求监理人更换不能按照本合同约定履行监理服务的派驻人员。</w:t>
      </w:r>
    </w:p>
    <w:p w14:paraId="2B51911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）即使是委托人要求或同意更换的监理人员</w:t>
      </w:r>
      <w:r>
        <w:rPr>
          <w:rFonts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其替代人员的资质仍应得到委托人的认可。由于更换人员引起的费用由监理人承担。</w:t>
      </w:r>
    </w:p>
    <w:p w14:paraId="686C985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10</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）监理工程师在本监理合同授权范围内行使合同规定的权利，履行相应的职责。</w:t>
      </w:r>
    </w:p>
    <w:p w14:paraId="67E30E2A">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1）如委托人认为监理人员的数量、监理人员的业务水平、监理人员的专业配置不能满足监理工作所需时，委托人有权另行聘请符合工作需要的监理人员；所聘请监理人员的工资按照不低于《建设工程监理与相关服务收费管理规定》（发改价格[2007]670号）中附表四“建设工程监理与相关服务人员人工日费用标准”相应人员职级对应的工日费用标准上限的2.5倍支付，该费用已包括在本合同监理酬金内，由监理人向所聘监理人员支付。必要时委托人有权（</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通知业主单位）从本合同监理酬金中直接支付。</w:t>
      </w:r>
    </w:p>
    <w:p w14:paraId="02A6DEF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2）委托人根据工程推进实际情况，有权要求监理人的项目负责人必须调用其资源保证落实本项目监理工作。</w:t>
      </w:r>
    </w:p>
    <w:p w14:paraId="2C31C28B">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3）监理人应对其驻地监理人员的人身安全承担责任。</w:t>
      </w:r>
    </w:p>
    <w:p w14:paraId="55FD21C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4）监理人应于本合同签订后十天内将项目监理机构的组织形式、人员构成及对总监理工程师的任命书面通知委托人。当总监理工程师需要调整时，监理人应事先书面征得委托人的同意；当专业监理工程师需要调整时，总监理工程师应书面通知委托人和承包人。</w:t>
      </w:r>
    </w:p>
    <w:p w14:paraId="1FE23A1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5）为了加强委托人与监理人的沟通与协调，委托人另行指定一名专业工程师（委托人监理代表）常驻项目监理机构，监督并协助项目监理机构工作。该名代表的主要职责是：</w:t>
      </w:r>
    </w:p>
    <w:p w14:paraId="2DDBC4E7">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）监督监理人的日常监理工作；</w:t>
      </w:r>
    </w:p>
    <w:p w14:paraId="47B78B1F">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）负责每天对监理人人员及仪器设备的投入进行考勤考核；</w:t>
      </w:r>
    </w:p>
    <w:p w14:paraId="1E44D659">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）检查监理人的旁站计划及旁站工作记录；</w:t>
      </w:r>
    </w:p>
    <w:p w14:paraId="235B8B8C">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）检查监理人的监理日志及隐蔽工程验收记录；</w:t>
      </w:r>
    </w:p>
    <w:p w14:paraId="74419C70">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）检查监理人编制的承包人人、材、机投入及实物工程量统计报表；</w:t>
      </w:r>
    </w:p>
    <w:p w14:paraId="35D1FCB1">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）如发生安全质量事故，应立即向委托人工程部门领导汇报；</w:t>
      </w:r>
    </w:p>
    <w:p w14:paraId="6C21E3DA">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）审核签认监理酬金支付申请表；</w:t>
      </w:r>
    </w:p>
    <w:p w14:paraId="5F7692B3">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8）</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每天填写工作日志，不定期接受委托人工程部门检查；</w:t>
      </w:r>
    </w:p>
    <w:p w14:paraId="179D7F3E">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snapToGrid w:val="0"/>
          <w:color w:val="000000" w:themeColor="text1"/>
          <w:spacing w:val="4"/>
          <w:kern w:val="0"/>
          <w:sz w:val="24"/>
          <w:szCs w:val="24"/>
          <w:highlight w:val="none"/>
          <w14:textFill>
            <w14:solidFill>
              <w14:schemeClr w14:val="tx1"/>
            </w14:solidFill>
          </w14:textFill>
        </w:rPr>
        <w:t>9</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）委托人要求其履行的其他职责。</w:t>
      </w:r>
    </w:p>
    <w:p w14:paraId="3E32DD36">
      <w:pPr>
        <w:topLinePunct/>
        <w:adjustRightInd w:val="0"/>
        <w:snapToGrid w:val="0"/>
        <w:spacing w:line="480" w:lineRule="exact"/>
        <w:ind w:firstLine="496"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6）监理人应按照广州市建委的要求为监理人员办理平安卡（如需要）。</w:t>
      </w:r>
    </w:p>
    <w:p w14:paraId="2C351DF1">
      <w:pPr>
        <w:topLinePunct/>
        <w:adjustRightInd w:val="0"/>
        <w:snapToGrid w:val="0"/>
        <w:spacing w:line="480" w:lineRule="exact"/>
        <w:ind w:firstLine="498" w:firstLineChars="200"/>
        <w:outlineLvl w:val="2"/>
        <w:rPr>
          <w:rFonts w:ascii="Times New Roman" w:hAnsi="Times New Roman"/>
          <w:b/>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3</w:t>
      </w:r>
      <w:r>
        <w:rPr>
          <w:rFonts w:ascii="Times New Roman" w:hAnsi="Times New Roman"/>
          <w:b/>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总监理工程师的委派和指令</w:t>
      </w:r>
    </w:p>
    <w:p w14:paraId="3A9D9DEA">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6EC3C860">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2</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5A53B1DC">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总监理工程师应按相关合同的约定向承包人发出指令，总监理工程师的指令应盖有监理人授权的施工场地机构章，并由总监理工程师或总监理工程师按上述</w:t>
      </w:r>
      <w:r>
        <w:rPr>
          <w:rFonts w:ascii="Times New Roman" w:hAnsi="Times New Roman"/>
          <w:bCs/>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项约定授权的监理人员签字。</w:t>
      </w:r>
    </w:p>
    <w:p w14:paraId="6C3DB640">
      <w:pPr>
        <w:topLinePunct/>
        <w:adjustRightInd w:val="0"/>
        <w:snapToGrid w:val="0"/>
        <w:spacing w:line="480" w:lineRule="exact"/>
        <w:ind w:firstLine="496" w:firstLineChars="200"/>
        <w:rPr>
          <w:rFonts w:ascii="Times New Roman" w:hAnsi="Times New Roman"/>
          <w:bCs/>
          <w:strike/>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4</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承包人收到总监理工程师按上述</w:t>
      </w:r>
      <w:r>
        <w:rPr>
          <w:rFonts w:ascii="Times New Roman" w:hAnsi="Times New Roman"/>
          <w:bCs/>
          <w:snapToGrid w:val="0"/>
          <w:color w:val="000000" w:themeColor="text1"/>
          <w:spacing w:val="4"/>
          <w:kern w:val="0"/>
          <w:sz w:val="24"/>
          <w:szCs w:val="24"/>
          <w:highlight w:val="none"/>
          <w14:textFill>
            <w14:solidFill>
              <w14:schemeClr w14:val="tx1"/>
            </w14:solidFill>
          </w14:textFill>
        </w:rPr>
        <w:t>（3）</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项约定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0EB2C8C6">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5</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在紧急情况下，总监理工程师或被授权的监理人员可以当场发出口头指令，承包人应遵照执行。监理人应在发出口头指令后24小时内发出书面指令予以确认。</w:t>
      </w:r>
    </w:p>
    <w:p w14:paraId="5D146685">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6</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除合同另有约定外，承包人只从总监理工程师或按上述</w:t>
      </w:r>
      <w:r>
        <w:rPr>
          <w:rFonts w:ascii="Times New Roman" w:hAnsi="Times New Roman"/>
          <w:bCs/>
          <w:snapToGrid w:val="0"/>
          <w:color w:val="000000" w:themeColor="text1"/>
          <w:spacing w:val="4"/>
          <w:kern w:val="0"/>
          <w:sz w:val="24"/>
          <w:szCs w:val="24"/>
          <w:highlight w:val="none"/>
          <w14:textFill>
            <w14:solidFill>
              <w14:schemeClr w14:val="tx1"/>
            </w14:solidFill>
          </w14:textFill>
        </w:rPr>
        <w:t>（1）</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项被授权的监理人员处取得指令。</w:t>
      </w:r>
    </w:p>
    <w:p w14:paraId="4887EF1F">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ascii="Times New Roman" w:hAnsi="Times New Roman"/>
          <w:snapToGrid w:val="0"/>
          <w:color w:val="000000" w:themeColor="text1"/>
          <w:spacing w:val="4"/>
          <w:kern w:val="0"/>
          <w:sz w:val="24"/>
          <w:szCs w:val="24"/>
          <w:highlight w:val="none"/>
          <w14:textFill>
            <w14:solidFill>
              <w14:schemeClr w14:val="tx1"/>
            </w14:solidFill>
          </w14:textFill>
        </w:rPr>
        <w:t>7</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由于总监理工程师未能按合同约定履行职责或总监理工程师指令错误而延误工期的，工期顺延情形只适用于一般节点工期。</w:t>
      </w:r>
    </w:p>
    <w:p w14:paraId="1DF07F4E">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第五条　监理人义务</w:t>
      </w:r>
    </w:p>
    <w:p w14:paraId="2696544F">
      <w:pPr>
        <w:topLinePunct/>
        <w:adjustRightInd w:val="0"/>
        <w:snapToGrid w:val="0"/>
        <w:spacing w:line="480" w:lineRule="exact"/>
        <w:ind w:firstLine="498" w:firstLineChars="200"/>
        <w:outlineLvl w:val="2"/>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5.1</w:t>
      </w:r>
      <w:r>
        <w:rPr>
          <w:rFonts w:hint="eastAsia" w:ascii="Times New Roman" w:hAnsi="Times New Roman"/>
          <w:color w:val="000000" w:themeColor="text1"/>
          <w:spacing w:val="4"/>
          <w:sz w:val="24"/>
          <w:szCs w:val="24"/>
          <w:highlight w:val="none"/>
          <w14:textFill>
            <w14:solidFill>
              <w14:schemeClr w14:val="tx1"/>
            </w14:solidFill>
          </w14:textFill>
        </w:rPr>
        <w:t>监理人应对其派驻的项目监理机构在监理业务范围内的工作全面负责，并提供一切必要的支持。</w:t>
      </w:r>
    </w:p>
    <w:p w14:paraId="0548E30A">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5.2</w:t>
      </w:r>
      <w:r>
        <w:rPr>
          <w:rFonts w:hint="eastAsia" w:ascii="Times New Roman" w:hAnsi="Times New Roman"/>
          <w:color w:val="000000" w:themeColor="text1"/>
          <w:spacing w:val="4"/>
          <w:sz w:val="24"/>
          <w:szCs w:val="24"/>
          <w:highlight w:val="none"/>
          <w14:textFill>
            <w14:solidFill>
              <w14:schemeClr w14:val="tx1"/>
            </w14:solidFill>
          </w14:textFill>
        </w:rPr>
        <w:t>监理人在本合同履行期内必须接受委托人有关项目管理机构职权规定的约束，监理人应对提供给本项目服务的人员经常进行检查、指导、管理及后方支持，对他们完成的服务承担责任。</w:t>
      </w:r>
    </w:p>
    <w:p w14:paraId="34E1CE66">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5.3</w:t>
      </w:r>
      <w:r>
        <w:rPr>
          <w:rFonts w:hint="eastAsia" w:ascii="Times New Roman" w:hAnsi="Times New Roman"/>
          <w:color w:val="000000" w:themeColor="text1"/>
          <w:spacing w:val="4"/>
          <w:sz w:val="24"/>
          <w:szCs w:val="24"/>
          <w:highlight w:val="none"/>
          <w14:textFill>
            <w14:solidFill>
              <w14:schemeClr w14:val="tx1"/>
            </w14:solidFill>
          </w14:textFill>
        </w:rPr>
        <w:t>监理人必须在收到图纸、勘察资料等技术文件后</w:t>
      </w:r>
      <w:r>
        <w:rPr>
          <w:rFonts w:ascii="Times New Roman" w:hAnsi="Times New Roman"/>
          <w:color w:val="000000" w:themeColor="text1"/>
          <w:spacing w:val="4"/>
          <w:sz w:val="24"/>
          <w:szCs w:val="24"/>
          <w:highlight w:val="none"/>
          <w14:textFill>
            <w14:solidFill>
              <w14:schemeClr w14:val="tx1"/>
            </w14:solidFill>
          </w14:textFill>
        </w:rPr>
        <w:t>14</w:t>
      </w:r>
      <w:r>
        <w:rPr>
          <w:rFonts w:hint="eastAsia" w:ascii="Times New Roman" w:hAnsi="Times New Roman"/>
          <w:color w:val="000000" w:themeColor="text1"/>
          <w:spacing w:val="4"/>
          <w:sz w:val="24"/>
          <w:szCs w:val="24"/>
          <w:highlight w:val="none"/>
          <w14:textFill>
            <w14:solidFill>
              <w14:schemeClr w14:val="tx1"/>
            </w14:solidFill>
          </w14:textFill>
        </w:rPr>
        <w:t>个日内向委托人提供针对本合同工程特点、重点、难点的《监理规划》、相应的《监理实施细则》，经委托人审核批准后执行，委托人以此具体考核监理人的监理工作。如委托人要求监理人对《监理规划》等进行调整，监理人必须在</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个日内完成调整并报委托人审批。</w:t>
      </w:r>
    </w:p>
    <w:p w14:paraId="3784588D">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5.4</w:t>
      </w:r>
      <w:r>
        <w:rPr>
          <w:rFonts w:hint="eastAsia" w:ascii="Times New Roman" w:hAnsi="Times New Roman"/>
          <w:color w:val="000000" w:themeColor="text1"/>
          <w:spacing w:val="4"/>
          <w:sz w:val="24"/>
          <w:szCs w:val="24"/>
          <w:highlight w:val="none"/>
          <w14:textFill>
            <w14:solidFill>
              <w14:schemeClr w14:val="tx1"/>
            </w14:solidFill>
          </w14:textFill>
        </w:rPr>
        <w:t>委托人委托监理人代表委托人组织施工前期手续的办理工作，直至具备施工条件。委托人委托监理人承担本合同工程范围内的协调管理工作，包括工程施工的进场、设计、退场、质量、进度及其他相关工作。</w:t>
      </w:r>
    </w:p>
    <w:p w14:paraId="243DE094">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5.5</w:t>
      </w:r>
      <w:r>
        <w:rPr>
          <w:rFonts w:hint="eastAsia" w:ascii="Times New Roman" w:hAnsi="Times New Roman"/>
          <w:color w:val="000000" w:themeColor="text1"/>
          <w:spacing w:val="4"/>
          <w:sz w:val="24"/>
          <w:szCs w:val="24"/>
          <w:highlight w:val="none"/>
          <w14:textFill>
            <w14:solidFill>
              <w14:schemeClr w14:val="tx1"/>
            </w14:solidFill>
          </w14:textFill>
        </w:rPr>
        <w:t>监理工程师在本合同工程中，对工程质量、投资与进度进行控制，办理合同约定的各项手续。监理工程师在办理各种手续时，不得扣压和延误。</w:t>
      </w:r>
    </w:p>
    <w:p w14:paraId="5030DDE7">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5.6</w:t>
      </w:r>
      <w:r>
        <w:rPr>
          <w:rFonts w:hint="eastAsia" w:ascii="Times New Roman" w:hAnsi="Times New Roman"/>
          <w:color w:val="000000" w:themeColor="text1"/>
          <w:spacing w:val="4"/>
          <w:sz w:val="24"/>
          <w:szCs w:val="24"/>
          <w:highlight w:val="none"/>
          <w14:textFill>
            <w14:solidFill>
              <w14:schemeClr w14:val="tx1"/>
            </w14:solidFill>
          </w14:textFill>
        </w:rPr>
        <w:t>在任何情况下（包括合同另有约定的情况），凡涉及工程变更、工程量增减、议价、索赔、处理事故、改变工期、改变技术标准、改变重大施工方案等及一切有关费用的问题，均需与委托人共同商定，报委托人批准。</w:t>
      </w:r>
    </w:p>
    <w:p w14:paraId="2059FB75">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5.7</w:t>
      </w:r>
      <w:r>
        <w:rPr>
          <w:rFonts w:hint="eastAsia" w:ascii="Times New Roman" w:hAnsi="Times New Roman"/>
          <w:color w:val="000000" w:themeColor="text1"/>
          <w:spacing w:val="4"/>
          <w:sz w:val="24"/>
          <w:szCs w:val="24"/>
          <w:highlight w:val="none"/>
          <w14:textFill>
            <w14:solidFill>
              <w14:schemeClr w14:val="tx1"/>
            </w14:solidFill>
          </w14:textFill>
        </w:rPr>
        <w:t>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14:paraId="7BC6974D">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5.8</w:t>
      </w:r>
      <w:r>
        <w:rPr>
          <w:rFonts w:hint="eastAsia" w:ascii="Times New Roman" w:hAnsi="Times New Roman"/>
          <w:color w:val="000000" w:themeColor="text1"/>
          <w:spacing w:val="4"/>
          <w:sz w:val="24"/>
          <w:szCs w:val="24"/>
          <w:highlight w:val="none"/>
          <w14:textFill>
            <w14:solidFill>
              <w14:schemeClr w14:val="tx1"/>
            </w14:solidFill>
          </w14:textFill>
        </w:rPr>
        <w:t>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14:paraId="1DE97B3F">
      <w:pPr>
        <w:topLinePunct/>
        <w:adjustRightInd w:val="0"/>
        <w:snapToGrid w:val="0"/>
        <w:spacing w:line="480" w:lineRule="exact"/>
        <w:ind w:firstLine="498"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5.9</w:t>
      </w:r>
      <w:r>
        <w:rPr>
          <w:rFonts w:hint="eastAsia" w:ascii="Times New Roman" w:hAnsi="Times New Roman"/>
          <w:color w:val="000000" w:themeColor="text1"/>
          <w:spacing w:val="4"/>
          <w:sz w:val="24"/>
          <w:szCs w:val="24"/>
          <w:highlight w:val="none"/>
          <w14:textFill>
            <w14:solidFill>
              <w14:schemeClr w14:val="tx1"/>
            </w14:solidFill>
          </w14:textFill>
        </w:rPr>
        <w:t>监理人必须不折不扣地履行其工作职责，不得推托或耽误，不能有不履行或不完全履行职务的行为，否则，必须承担相应的违约责任。</w:t>
      </w:r>
    </w:p>
    <w:p w14:paraId="4B8B9BF2">
      <w:pPr>
        <w:topLinePunct/>
        <w:adjustRightInd w:val="0"/>
        <w:snapToGrid w:val="0"/>
        <w:spacing w:line="480" w:lineRule="exact"/>
        <w:ind w:firstLine="496"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监理人不得转让本合同工程监理业务。如发现监理人有转让本合同工程监理业务等违法行为相关线索，委托人将约谈监理人。监理人若无法提供证明其不存在线索所示违法行为的相关材料，委托人有权上报行业行政主管部门，相应的法律后果及由此产生的一切损失由监理人承担。</w:t>
      </w:r>
    </w:p>
    <w:p w14:paraId="42F93CD5">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5.10</w:t>
      </w:r>
      <w:r>
        <w:rPr>
          <w:rFonts w:hint="eastAsia" w:ascii="Times New Roman" w:hAnsi="Times New Roman"/>
          <w:color w:val="000000" w:themeColor="text1"/>
          <w:spacing w:val="4"/>
          <w:sz w:val="24"/>
          <w:szCs w:val="24"/>
          <w:highlight w:val="none"/>
          <w14:textFill>
            <w14:solidFill>
              <w14:schemeClr w14:val="tx1"/>
            </w14:solidFill>
          </w14:textFill>
        </w:rPr>
        <w:t>对于委托人及承包人书面提交并要求作出决定的事宜，监理人应在</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日内作出书面答复，对影响施工现场进度的事项应在</w:t>
      </w:r>
      <w:r>
        <w:rPr>
          <w:rFonts w:ascii="Times New Roman" w:hAnsi="Times New Roman"/>
          <w:color w:val="000000" w:themeColor="text1"/>
          <w:spacing w:val="4"/>
          <w:sz w:val="24"/>
          <w:szCs w:val="24"/>
          <w:highlight w:val="none"/>
          <w14:textFill>
            <w14:solidFill>
              <w14:schemeClr w14:val="tx1"/>
            </w14:solidFill>
          </w14:textFill>
        </w:rPr>
        <w:t>24</w:t>
      </w:r>
      <w:r>
        <w:rPr>
          <w:rFonts w:hint="eastAsia" w:ascii="Times New Roman" w:hAnsi="Times New Roman"/>
          <w:color w:val="000000" w:themeColor="text1"/>
          <w:spacing w:val="4"/>
          <w:sz w:val="24"/>
          <w:szCs w:val="24"/>
          <w:highlight w:val="none"/>
          <w14:textFill>
            <w14:solidFill>
              <w14:schemeClr w14:val="tx1"/>
            </w14:solidFill>
          </w14:textFill>
        </w:rPr>
        <w:t>小时内作出具有明确处理意见的书面答复。</w:t>
      </w:r>
    </w:p>
    <w:p w14:paraId="0E4B8B21">
      <w:pPr>
        <w:topLinePunct/>
        <w:adjustRightInd w:val="0"/>
        <w:snapToGrid w:val="0"/>
        <w:spacing w:line="480" w:lineRule="exact"/>
        <w:ind w:firstLine="498"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5.11</w:t>
      </w:r>
      <w:r>
        <w:rPr>
          <w:rFonts w:hint="eastAsia" w:ascii="Times New Roman" w:hAnsi="Times New Roman"/>
          <w:color w:val="000000" w:themeColor="text1"/>
          <w:spacing w:val="4"/>
          <w:sz w:val="24"/>
          <w:szCs w:val="24"/>
          <w:highlight w:val="none"/>
          <w14:textFill>
            <w14:solidFill>
              <w14:schemeClr w14:val="tx1"/>
            </w14:solidFill>
          </w14:textFill>
        </w:rPr>
        <w:t>监理人应在签订本合同后30天内按合同附件载明的格式向委托人提交由在中国注册</w:t>
      </w:r>
      <w:r>
        <w:rPr>
          <w:rFonts w:ascii="Times New Roman" w:hAnsi="Times New Roman"/>
          <w:color w:val="000000" w:themeColor="text1"/>
          <w:spacing w:val="4"/>
          <w:sz w:val="24"/>
          <w:szCs w:val="24"/>
          <w:highlight w:val="none"/>
          <w14:textFill>
            <w14:solidFill>
              <w14:schemeClr w14:val="tx1"/>
            </w14:solidFill>
          </w14:textFill>
        </w:rPr>
        <w:t>并经委托人认可的担保机构</w:t>
      </w:r>
      <w:r>
        <w:rPr>
          <w:rFonts w:hint="eastAsia" w:ascii="Times New Roman" w:hAnsi="Times New Roman"/>
          <w:color w:val="000000" w:themeColor="text1"/>
          <w:spacing w:val="4"/>
          <w:sz w:val="24"/>
          <w:szCs w:val="24"/>
          <w:highlight w:val="none"/>
          <w14:textFill>
            <w14:solidFill>
              <w14:schemeClr w14:val="tx1"/>
            </w14:solidFill>
          </w14:textFill>
        </w:rPr>
        <w:t>开出的担保金额为合同价款的</w:t>
      </w:r>
      <w:r>
        <w:rPr>
          <w:rFonts w:ascii="Times New Roman" w:hAnsi="Times New Roman"/>
          <w:color w:val="000000" w:themeColor="text1"/>
          <w:spacing w:val="4"/>
          <w:sz w:val="24"/>
          <w:szCs w:val="24"/>
          <w:highlight w:val="none"/>
          <w14:textFill>
            <w14:solidFill>
              <w14:schemeClr w14:val="tx1"/>
            </w14:solidFill>
          </w14:textFill>
        </w:rPr>
        <w:t>10%</w:t>
      </w:r>
      <w:r>
        <w:rPr>
          <w:rFonts w:hint="eastAsia" w:ascii="Times New Roman" w:hAnsi="Times New Roman"/>
          <w:color w:val="000000" w:themeColor="text1"/>
          <w:spacing w:val="4"/>
          <w:kern w:val="0"/>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即人民币________元的《履约</w:t>
      </w:r>
      <w:r>
        <w:rPr>
          <w:rFonts w:ascii="Times New Roman" w:hAnsi="Times New Roman"/>
          <w:color w:val="000000" w:themeColor="text1"/>
          <w:spacing w:val="4"/>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》原件。</w:t>
      </w:r>
    </w:p>
    <w:p w14:paraId="3B98D8B0">
      <w:pPr>
        <w:topLinePunct/>
        <w:adjustRightInd w:val="0"/>
        <w:snapToGrid w:val="0"/>
        <w:spacing w:line="480" w:lineRule="exact"/>
        <w:ind w:firstLine="496"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监理人需保证</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在本合同整个履行期间的有效性；若因工程延期或因其他原因导致</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kern w:val="0"/>
          <w:sz w:val="24"/>
          <w:szCs w:val="24"/>
          <w:highlight w:val="none"/>
          <w14:textFill>
            <w14:solidFill>
              <w14:schemeClr w14:val="tx1"/>
            </w14:solidFill>
          </w14:textFill>
        </w:rPr>
        <w:t>期限未涵盖本合同整个有效期的，监理人应在</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kern w:val="0"/>
          <w:sz w:val="24"/>
          <w:szCs w:val="24"/>
          <w:highlight w:val="none"/>
          <w14:textFill>
            <w14:solidFill>
              <w14:schemeClr w14:val="tx1"/>
            </w14:solidFill>
          </w14:textFill>
        </w:rPr>
        <w:t>有效期届满前45天办理</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的续期手续，并于原</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kern w:val="0"/>
          <w:sz w:val="24"/>
          <w:szCs w:val="24"/>
          <w:highlight w:val="none"/>
          <w14:textFill>
            <w14:solidFill>
              <w14:schemeClr w14:val="tx1"/>
            </w14:solidFill>
          </w14:textFill>
        </w:rPr>
        <w:t>有效期届满前10天向委托人提交同样格式且更新日期后的有效</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，以替代原</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。关于新</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担保金额：</w:t>
      </w:r>
    </w:p>
    <w:p w14:paraId="2F345997">
      <w:pPr>
        <w:topLinePunct/>
        <w:adjustRightInd w:val="0"/>
        <w:snapToGrid w:val="0"/>
        <w:spacing w:line="480" w:lineRule="exact"/>
        <w:ind w:firstLine="496"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（1）若实体工程已完工且监理人无欠付委托人相关费用的，则无论原</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是否到期，监理人均可申请提交担保金额为原担保金额30%的新</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替换原</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。经委托人审核同意后方可执行。</w:t>
      </w:r>
    </w:p>
    <w:p w14:paraId="722F7158">
      <w:pPr>
        <w:topLinePunct/>
        <w:adjustRightInd w:val="0"/>
        <w:snapToGrid w:val="0"/>
        <w:spacing w:line="480" w:lineRule="exact"/>
        <w:ind w:firstLine="496"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（2）若实体工程未完成的，则监理人须按原</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kern w:val="0"/>
          <w:sz w:val="24"/>
          <w:szCs w:val="24"/>
          <w:highlight w:val="none"/>
          <w14:textFill>
            <w14:solidFill>
              <w14:schemeClr w14:val="tx1"/>
            </w14:solidFill>
          </w14:textFill>
        </w:rPr>
        <w:t>金额办理</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续期手续。</w:t>
      </w:r>
    </w:p>
    <w:p w14:paraId="6CA26CC0">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5.12</w:t>
      </w:r>
      <w:r>
        <w:rPr>
          <w:rFonts w:hint="eastAsia" w:ascii="Times New Roman" w:hAnsi="Times New Roman"/>
          <w:color w:val="000000" w:themeColor="text1"/>
          <w:spacing w:val="4"/>
          <w:sz w:val="24"/>
          <w:szCs w:val="24"/>
          <w:highlight w:val="none"/>
          <w14:textFill>
            <w14:solidFill>
              <w14:schemeClr w14:val="tx1"/>
            </w14:solidFill>
          </w14:textFill>
        </w:rPr>
        <w:t>监理人如未能在上述约定的时间内提交</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的，委托人有权取消监理人中标资格并解除合同，</w:t>
      </w:r>
      <w:r>
        <w:rPr>
          <w:rFonts w:ascii="Times New Roman" w:hAnsi="Times New Roman"/>
          <w:color w:val="000000" w:themeColor="text1"/>
          <w:spacing w:val="4"/>
          <w:sz w:val="24"/>
          <w:szCs w:val="24"/>
          <w:highlight w:val="none"/>
          <w14:textFill>
            <w14:solidFill>
              <w14:schemeClr w14:val="tx1"/>
            </w14:solidFill>
          </w14:textFill>
        </w:rPr>
        <w:t>给委托人造成损失的，委托人有权要求监理人承担赔偿责任</w:t>
      </w:r>
      <w:r>
        <w:rPr>
          <w:rFonts w:hint="eastAsia" w:ascii="Times New Roman" w:hAnsi="Times New Roman"/>
          <w:color w:val="000000" w:themeColor="text1"/>
          <w:spacing w:val="4"/>
          <w:sz w:val="24"/>
          <w:szCs w:val="24"/>
          <w:highlight w:val="none"/>
          <w14:textFill>
            <w14:solidFill>
              <w14:schemeClr w14:val="tx1"/>
            </w14:solidFill>
          </w14:textFill>
        </w:rPr>
        <w:t>。</w:t>
      </w:r>
    </w:p>
    <w:p w14:paraId="7FE91815">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5.13</w:t>
      </w:r>
      <w:r>
        <w:rPr>
          <w:rFonts w:hint="eastAsia" w:ascii="Times New Roman" w:hAnsi="Times New Roman"/>
          <w:color w:val="000000" w:themeColor="text1"/>
          <w:spacing w:val="4"/>
          <w:sz w:val="24"/>
          <w:szCs w:val="24"/>
          <w:highlight w:val="none"/>
          <w14:textFill>
            <w14:solidFill>
              <w14:schemeClr w14:val="tx1"/>
            </w14:solidFill>
          </w14:textFill>
        </w:rPr>
        <w:t>监理人提交的</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是对本合同约定的监理人的全部义务（包括但不限于监理人违约后应支付的违约金和赔偿金）的担保，监理人的任何一次不履行或不完全履行合同义务的行为，委托人均有权向</w:t>
      </w:r>
      <w:r>
        <w:rPr>
          <w:rFonts w:ascii="Times New Roman" w:hAnsi="Times New Roman"/>
          <w:color w:val="000000" w:themeColor="text1"/>
          <w:spacing w:val="4"/>
          <w:sz w:val="24"/>
          <w:szCs w:val="24"/>
          <w:highlight w:val="none"/>
          <w14:textFill>
            <w14:solidFill>
              <w14:schemeClr w14:val="tx1"/>
            </w14:solidFill>
          </w14:textFill>
        </w:rPr>
        <w:t>保证人</w:t>
      </w:r>
      <w:r>
        <w:rPr>
          <w:rFonts w:hint="eastAsia" w:ascii="Times New Roman" w:hAnsi="Times New Roman"/>
          <w:color w:val="000000" w:themeColor="text1"/>
          <w:spacing w:val="4"/>
          <w:sz w:val="24"/>
          <w:szCs w:val="24"/>
          <w:highlight w:val="none"/>
          <w14:textFill>
            <w14:solidFill>
              <w14:schemeClr w14:val="tx1"/>
            </w14:solidFill>
          </w14:textFill>
        </w:rPr>
        <w:t>提出索赔。</w:t>
      </w:r>
    </w:p>
    <w:p w14:paraId="69F8A81D">
      <w:pPr>
        <w:topLinePunct/>
        <w:adjustRightInd w:val="0"/>
        <w:snapToGrid w:val="0"/>
        <w:spacing w:line="480" w:lineRule="exact"/>
        <w:ind w:firstLine="498"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5.14</w:t>
      </w:r>
      <w:r>
        <w:rPr>
          <w:rFonts w:hint="eastAsia" w:ascii="Times New Roman" w:hAnsi="Times New Roman"/>
          <w:color w:val="000000" w:themeColor="text1"/>
          <w:spacing w:val="4"/>
          <w:sz w:val="24"/>
          <w:szCs w:val="24"/>
          <w:highlight w:val="none"/>
          <w14:textFill>
            <w14:solidFill>
              <w14:schemeClr w14:val="tx1"/>
            </w14:solidFill>
          </w14:textFill>
        </w:rPr>
        <w:t>监理人不履行或不完全履行合同义务的行为导致委托人依据</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向</w:t>
      </w:r>
      <w:r>
        <w:rPr>
          <w:rFonts w:ascii="Times New Roman" w:hAnsi="Times New Roman"/>
          <w:color w:val="000000" w:themeColor="text1"/>
          <w:spacing w:val="4"/>
          <w:sz w:val="24"/>
          <w:szCs w:val="24"/>
          <w:highlight w:val="none"/>
          <w14:textFill>
            <w14:solidFill>
              <w14:schemeClr w14:val="tx1"/>
            </w14:solidFill>
          </w14:textFill>
        </w:rPr>
        <w:t>保证人</w:t>
      </w:r>
      <w:r>
        <w:rPr>
          <w:rFonts w:hint="eastAsia" w:ascii="Times New Roman" w:hAnsi="Times New Roman"/>
          <w:color w:val="000000" w:themeColor="text1"/>
          <w:spacing w:val="4"/>
          <w:sz w:val="24"/>
          <w:szCs w:val="24"/>
          <w:highlight w:val="none"/>
          <w14:textFill>
            <w14:solidFill>
              <w14:schemeClr w14:val="tx1"/>
            </w14:solidFill>
          </w14:textFill>
        </w:rPr>
        <w:t>索赔</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金额的一部分或者全部的，监理人必须在委托人规定的时间内补充提交</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，使得本合同履行期间有效的</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金额等于监理人第一次提交的</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金额。</w:t>
      </w:r>
    </w:p>
    <w:p w14:paraId="13BDFFBE">
      <w:pPr>
        <w:topLinePunct/>
        <w:adjustRightInd w:val="0"/>
        <w:snapToGrid w:val="0"/>
        <w:spacing w:line="480" w:lineRule="exact"/>
        <w:ind w:firstLine="496"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kern w:val="0"/>
          <w:sz w:val="24"/>
          <w:szCs w:val="24"/>
          <w:highlight w:val="none"/>
          <w14:textFill>
            <w14:solidFill>
              <w14:schemeClr w14:val="tx1"/>
            </w14:solidFill>
          </w14:textFill>
        </w:rPr>
        <w:t>如果监理人不按委托人的要求及时补充提交</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kern w:val="0"/>
          <w:sz w:val="24"/>
          <w:szCs w:val="24"/>
          <w:highlight w:val="none"/>
          <w14:textFill>
            <w14:solidFill>
              <w14:schemeClr w14:val="tx1"/>
            </w14:solidFill>
          </w14:textFill>
        </w:rPr>
        <w:t>，则委托人有权单方面部分解除或解除本合同，并按合同专用条件第26.1（4）、（5）款的有关约定执行。</w:t>
      </w:r>
    </w:p>
    <w:p w14:paraId="3238E61C">
      <w:pPr>
        <w:topLinePunct/>
        <w:adjustRightInd w:val="0"/>
        <w:snapToGrid w:val="0"/>
        <w:spacing w:line="480" w:lineRule="exact"/>
        <w:ind w:firstLine="498"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5.15</w:t>
      </w:r>
      <w:r>
        <w:rPr>
          <w:rFonts w:hint="eastAsia" w:ascii="Times New Roman" w:hAnsi="Times New Roman"/>
          <w:color w:val="000000" w:themeColor="text1"/>
          <w:spacing w:val="4"/>
          <w:sz w:val="24"/>
          <w:szCs w:val="24"/>
          <w:highlight w:val="none"/>
          <w14:textFill>
            <w14:solidFill>
              <w14:schemeClr w14:val="tx1"/>
            </w14:solidFill>
          </w14:textFill>
        </w:rPr>
        <w:t>如果监理人未按合同约定更新</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的，应按以下约定承担违约责任，且委托人有权以不超过</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金额为限暂停支付余下的合同价款直至监理人提交新</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或提供工程所需全部分部（子分部）工程质量验收记录及已提供竣工图证明文件（经委托人确认承包人已提供竣工图的相关文件）。</w:t>
      </w:r>
    </w:p>
    <w:p w14:paraId="4F95E703">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（1）自原</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期限届满之日起5日内未提交新</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的，给予书面警告并限期整改。</w:t>
      </w:r>
    </w:p>
    <w:p w14:paraId="0A203FAB">
      <w:pPr>
        <w:topLinePunct/>
        <w:adjustRightInd w:val="0"/>
        <w:snapToGrid w:val="0"/>
        <w:spacing w:line="480" w:lineRule="exact"/>
        <w:ind w:firstLine="496" w:firstLineChars="200"/>
        <w:outlineLvl w:val="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（2）若原</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过期达10天（含）仍未提交新</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的，则监理人承担一般违约责任；若原</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过期达30天（含）仍未提交新</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的，则监理人须再承担严重违约责任。</w:t>
      </w:r>
    </w:p>
    <w:p w14:paraId="6AC74FF8">
      <w:pPr>
        <w:topLinePunct/>
        <w:adjustRightInd w:val="0"/>
        <w:snapToGrid w:val="0"/>
        <w:spacing w:line="480" w:lineRule="exact"/>
        <w:ind w:firstLine="496"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（3）若原</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过期达60天（含）仍未提交新</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的，则监理人除按上述约定承担违约责任外，自原</w:t>
      </w:r>
      <w:r>
        <w:rPr>
          <w:rFonts w:ascii="Times New Roman" w:hAnsi="Times New Roman"/>
          <w:color w:val="000000" w:themeColor="text1"/>
          <w:spacing w:val="4"/>
          <w:kern w:val="0"/>
          <w:sz w:val="24"/>
          <w:szCs w:val="24"/>
          <w:highlight w:val="none"/>
          <w14:textFill>
            <w14:solidFill>
              <w14:schemeClr w14:val="tx1"/>
            </w14:solidFill>
          </w14:textFill>
        </w:rPr>
        <w:t>担保</w:t>
      </w:r>
      <w:r>
        <w:rPr>
          <w:rFonts w:hint="eastAsia" w:ascii="Times New Roman" w:hAnsi="Times New Roman"/>
          <w:color w:val="000000" w:themeColor="text1"/>
          <w:spacing w:val="4"/>
          <w:sz w:val="24"/>
          <w:szCs w:val="24"/>
          <w:highlight w:val="none"/>
          <w14:textFill>
            <w14:solidFill>
              <w14:schemeClr w14:val="tx1"/>
            </w14:solidFill>
          </w14:textFill>
        </w:rPr>
        <w:t>届满第60天起，监理人应向委托人支付违约金（</w:t>
      </w:r>
      <w:r>
        <w:rPr>
          <w:rFonts w:hint="eastAsia" w:ascii="Times New Roman" w:hAnsi="Times New Roman"/>
          <w:color w:val="000000" w:themeColor="text1"/>
          <w:spacing w:val="4"/>
          <w:kern w:val="0"/>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 xml:space="preserve"> 1000元/天、</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 xml:space="preserve"> 2000元/天、</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 xml:space="preserve"> 5000元/天），直至监理人提交新</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或提供工程所需全部分部（子分部）工程质量验收记录及已提供竣工图证明文件（经委托人确认承包人已提供竣工图的相关文件）。</w:t>
      </w:r>
    </w:p>
    <w:p w14:paraId="03C2040D">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5.16</w:t>
      </w:r>
      <w:r>
        <w:rPr>
          <w:rFonts w:hint="eastAsia" w:ascii="Times New Roman" w:hAnsi="Times New Roman"/>
          <w:color w:val="000000" w:themeColor="text1"/>
          <w:spacing w:val="4"/>
          <w:kern w:val="0"/>
          <w:sz w:val="24"/>
          <w:szCs w:val="24"/>
          <w:highlight w:val="none"/>
          <w14:textFill>
            <w14:solidFill>
              <w14:schemeClr w14:val="tx1"/>
            </w14:solidFill>
          </w14:textFill>
        </w:rPr>
        <w:t>监理人提供本项目所需全部分部（子分部）工程质量验收记录（☑地基与基础，☑主体结构，☑建筑装饰装修，☑屋面工程，☑建筑给水、排水及采暖，☑通风与空调，☑建筑电气，☑建筑智能化，☑建筑节能，☑电梯，☑室外设施，☑附属建筑及室外环境，☑室外安装，☑其他</w:t>
      </w:r>
      <w:r>
        <w:rPr>
          <w:rFonts w:hint="eastAsia" w:ascii="Times New Roman" w:hAnsi="Times New Roman"/>
          <w:color w:val="000000" w:themeColor="text1"/>
          <w:spacing w:val="4"/>
          <w:kern w:val="0"/>
          <w:sz w:val="24"/>
          <w:szCs w:val="24"/>
          <w:highlight w:val="none"/>
          <w:u w:val="single"/>
          <w14:textFill>
            <w14:solidFill>
              <w14:schemeClr w14:val="tx1"/>
            </w14:solidFill>
          </w14:textFill>
        </w:rPr>
        <w:t>（如有）</w:t>
      </w:r>
      <w:r>
        <w:rPr>
          <w:rFonts w:hint="eastAsia" w:ascii="Times New Roman" w:hAnsi="Times New Roman"/>
          <w:color w:val="000000" w:themeColor="text1"/>
          <w:spacing w:val="4"/>
          <w:kern w:val="0"/>
          <w:sz w:val="24"/>
          <w:szCs w:val="24"/>
          <w:highlight w:val="none"/>
          <w14:textFill>
            <w14:solidFill>
              <w14:schemeClr w14:val="tx1"/>
            </w14:solidFill>
          </w14:textFill>
        </w:rPr>
        <w:t>）及已提供竣工图证明文件（经委托人确认承包人已提供竣工图的相关文件）</w:t>
      </w:r>
      <w:r>
        <w:rPr>
          <w:rFonts w:hint="eastAsia" w:ascii="Times New Roman" w:hAnsi="Times New Roman"/>
          <w:color w:val="000000" w:themeColor="text1"/>
          <w:spacing w:val="4"/>
          <w:sz w:val="24"/>
          <w:szCs w:val="24"/>
          <w:highlight w:val="none"/>
          <w14:textFill>
            <w14:solidFill>
              <w14:schemeClr w14:val="tx1"/>
            </w14:solidFill>
          </w14:textFill>
        </w:rPr>
        <w:t>后，可以向委托人申请退还</w:t>
      </w:r>
      <w:r>
        <w:rPr>
          <w:rFonts w:ascii="Times New Roman" w:hAnsi="Times New Roman"/>
          <w:color w:val="000000" w:themeColor="text1"/>
          <w:spacing w:val="4"/>
          <w:kern w:val="0"/>
          <w:sz w:val="24"/>
          <w:szCs w:val="24"/>
          <w:highlight w:val="none"/>
          <w14:textFill>
            <w14:solidFill>
              <w14:schemeClr w14:val="tx1"/>
            </w14:solidFill>
          </w14:textFill>
        </w:rPr>
        <w:t>履约担保</w:t>
      </w:r>
      <w:r>
        <w:rPr>
          <w:rFonts w:hint="eastAsia" w:ascii="Times New Roman" w:hAnsi="Times New Roman"/>
          <w:color w:val="000000" w:themeColor="text1"/>
          <w:spacing w:val="4"/>
          <w:sz w:val="24"/>
          <w:szCs w:val="24"/>
          <w:highlight w:val="none"/>
          <w14:textFill>
            <w14:solidFill>
              <w14:schemeClr w14:val="tx1"/>
            </w14:solidFill>
          </w14:textFill>
        </w:rPr>
        <w:t>。</w:t>
      </w:r>
    </w:p>
    <w:p w14:paraId="2A262454">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 xml:space="preserve">5.17 </w:t>
      </w:r>
      <w:r>
        <w:rPr>
          <w:rFonts w:hint="eastAsia" w:ascii="Times New Roman" w:hAnsi="Times New Roman"/>
          <w:color w:val="000000" w:themeColor="text1"/>
          <w:spacing w:val="4"/>
          <w:sz w:val="24"/>
          <w:szCs w:val="24"/>
          <w:highlight w:val="none"/>
          <w14:textFill>
            <w14:solidFill>
              <w14:schemeClr w14:val="tx1"/>
            </w14:solidFill>
          </w14:textFill>
        </w:rPr>
        <w:t>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14:paraId="3A3DFE04">
      <w:pPr>
        <w:topLinePunct/>
        <w:adjustRightInd w:val="0"/>
        <w:snapToGrid w:val="0"/>
        <w:spacing w:line="480" w:lineRule="exact"/>
        <w:ind w:firstLine="498" w:firstLineChars="200"/>
        <w:outlineLvl w:val="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 xml:space="preserve">5.18 </w:t>
      </w:r>
      <w:r>
        <w:rPr>
          <w:rFonts w:hint="eastAsia" w:ascii="Times New Roman" w:hAnsi="Times New Roman"/>
          <w:color w:val="000000" w:themeColor="text1"/>
          <w:spacing w:val="4"/>
          <w:sz w:val="24"/>
          <w:szCs w:val="24"/>
          <w:highlight w:val="none"/>
          <w14:textFill>
            <w14:solidFill>
              <w14:schemeClr w14:val="tx1"/>
            </w14:solidFill>
          </w14:textFill>
        </w:rPr>
        <w:t>监理人不按上述约定购买保险所产生的后果，由监理人自行承担。</w:t>
      </w:r>
    </w:p>
    <w:p w14:paraId="666BB6F9">
      <w:pPr>
        <w:topLinePunct/>
        <w:adjustRightInd w:val="0"/>
        <w:snapToGrid w:val="0"/>
        <w:spacing w:line="480" w:lineRule="exact"/>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第九条　外部关系的协调</w:t>
      </w:r>
    </w:p>
    <w:p w14:paraId="15BDCEA4">
      <w:pPr>
        <w:topLinePunct/>
        <w:adjustRightInd w:val="0"/>
        <w:snapToGrid w:val="0"/>
        <w:spacing w:line="480" w:lineRule="exact"/>
        <w:ind w:firstLine="496" w:firstLineChars="200"/>
        <w:outlineLvl w:val="1"/>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委托人根据需要有权指令监理人协调部分外部关系，委托人（</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或业主单位）对此无需支付任何酬金。</w:t>
      </w:r>
    </w:p>
    <w:p w14:paraId="1BF25369">
      <w:pPr>
        <w:topLinePunct/>
        <w:adjustRightInd w:val="0"/>
        <w:snapToGrid w:val="0"/>
        <w:spacing w:line="480" w:lineRule="exact"/>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kern w:val="0"/>
          <w:sz w:val="24"/>
          <w:szCs w:val="24"/>
          <w:highlight w:val="none"/>
          <w14:textFill>
            <w14:solidFill>
              <w14:schemeClr w14:val="tx1"/>
            </w14:solidFill>
          </w14:textFill>
        </w:rPr>
        <w:t>第十条　委托人向监理人提供的文件、资料</w:t>
      </w:r>
    </w:p>
    <w:p w14:paraId="026FAA95">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委托人在本合同生效后</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日内向监理人免费提供下述文件、资料：</w:t>
      </w:r>
    </w:p>
    <w:p w14:paraId="070946E8">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）委托人与承包人签订的合同文件</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份；</w:t>
      </w:r>
    </w:p>
    <w:p w14:paraId="08C40ED4">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）合同图纸和相关的标准图纸及说明</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套；</w:t>
      </w:r>
    </w:p>
    <w:p w14:paraId="082F1EC0">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）施工图纸及说明</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套；</w:t>
      </w:r>
    </w:p>
    <w:p w14:paraId="55259F5D">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4</w:t>
      </w:r>
      <w:r>
        <w:rPr>
          <w:rFonts w:hint="eastAsia" w:ascii="Times New Roman" w:hAnsi="Times New Roman"/>
          <w:color w:val="000000" w:themeColor="text1"/>
          <w:spacing w:val="4"/>
          <w:sz w:val="24"/>
          <w:szCs w:val="24"/>
          <w:highlight w:val="none"/>
          <w14:textFill>
            <w14:solidFill>
              <w14:schemeClr w14:val="tx1"/>
            </w14:solidFill>
          </w14:textFill>
        </w:rPr>
        <w:t>）委托人结合本项目实际编写的技术规范</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套；</w:t>
      </w:r>
    </w:p>
    <w:p w14:paraId="7017CF60">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5</w:t>
      </w:r>
      <w:r>
        <w:rPr>
          <w:rFonts w:hint="eastAsia" w:ascii="Times New Roman" w:hAnsi="Times New Roman"/>
          <w:color w:val="000000" w:themeColor="text1"/>
          <w:spacing w:val="4"/>
          <w:sz w:val="24"/>
          <w:szCs w:val="24"/>
          <w:highlight w:val="none"/>
          <w14:textFill>
            <w14:solidFill>
              <w14:schemeClr w14:val="tx1"/>
            </w14:solidFill>
          </w14:textFill>
        </w:rPr>
        <w:t>）监理人完成本合同监理工作所必须的其他文件和资料。</w:t>
      </w:r>
    </w:p>
    <w:p w14:paraId="105C19AC">
      <w:pPr>
        <w:topLinePunct/>
        <w:adjustRightInd w:val="0"/>
        <w:snapToGrid w:val="0"/>
        <w:spacing w:line="440" w:lineRule="exact"/>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第十一条</w:t>
      </w:r>
      <w:r>
        <w:rPr>
          <w:rFonts w:hint="eastAsia" w:ascii="Times New Roman" w:hAnsi="Times New Roman"/>
          <w:b/>
          <w:color w:val="000000" w:themeColor="text1"/>
          <w:spacing w:val="4"/>
          <w:sz w:val="24"/>
          <w:szCs w:val="24"/>
          <w:highlight w:val="none"/>
          <w14:textFill>
            <w14:solidFill>
              <w14:schemeClr w14:val="tx1"/>
            </w14:solidFill>
          </w14:textFill>
        </w:rPr>
        <w:t>　委托人书面答复的时间</w:t>
      </w:r>
    </w:p>
    <w:p w14:paraId="6BE99599">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委托人应在</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日内对监理人书面提交并要求作出决定的事宜作出书面答复。</w:t>
      </w:r>
    </w:p>
    <w:p w14:paraId="634A6F25">
      <w:pPr>
        <w:topLinePunct/>
        <w:adjustRightInd w:val="0"/>
        <w:snapToGrid w:val="0"/>
        <w:spacing w:line="44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第十二条 委托人代表及委托人监理代表</w:t>
      </w:r>
    </w:p>
    <w:p w14:paraId="0BD25680">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委托人代表由委托人现场项目部委派；委托人监理代表由委托人另行指定并对委托人现场项目部报告，其工作职责按本合同专用条件部分第</w:t>
      </w:r>
      <w:r>
        <w:rPr>
          <w:rFonts w:ascii="Times New Roman" w:hAnsi="Times New Roman"/>
          <w:color w:val="000000" w:themeColor="text1"/>
          <w:spacing w:val="4"/>
          <w:sz w:val="24"/>
          <w:szCs w:val="24"/>
          <w:highlight w:val="none"/>
          <w14:textFill>
            <w14:solidFill>
              <w14:schemeClr w14:val="tx1"/>
            </w14:solidFill>
          </w14:textFill>
        </w:rPr>
        <w:t>4.</w:t>
      </w:r>
      <w:r>
        <w:rPr>
          <w:rFonts w:hint="eastAsia" w:ascii="Times New Roman" w:hAnsi="Times New Roman"/>
          <w:color w:val="000000" w:themeColor="text1"/>
          <w:spacing w:val="4"/>
          <w:sz w:val="24"/>
          <w:szCs w:val="24"/>
          <w:highlight w:val="none"/>
          <w14:textFill>
            <w14:solidFill>
              <w14:schemeClr w14:val="tx1"/>
            </w14:solidFill>
          </w14:textFill>
        </w:rPr>
        <w:t>3</w:t>
      </w:r>
      <w:r>
        <w:rPr>
          <w:rFonts w:ascii="Times New Roman" w:hAnsi="Times New Roman"/>
          <w:color w:val="000000" w:themeColor="text1"/>
          <w:spacing w:val="4"/>
          <w:sz w:val="24"/>
          <w:szCs w:val="24"/>
          <w:highlight w:val="none"/>
          <w14:textFill>
            <w14:solidFill>
              <w14:schemeClr w14:val="tx1"/>
            </w14:solidFill>
          </w14:textFill>
        </w:rPr>
        <w:t>.1-（1</w:t>
      </w:r>
      <w:r>
        <w:rPr>
          <w:rFonts w:hint="eastAsia" w:ascii="Times New Roman" w:hAnsi="Times New Roman"/>
          <w:color w:val="000000" w:themeColor="text1"/>
          <w:spacing w:val="4"/>
          <w:sz w:val="24"/>
          <w:szCs w:val="24"/>
          <w:highlight w:val="none"/>
          <w14:textFill>
            <w14:solidFill>
              <w14:schemeClr w14:val="tx1"/>
            </w14:solidFill>
          </w14:textFill>
        </w:rPr>
        <w:t>5</w:t>
      </w:r>
      <w:r>
        <w:rPr>
          <w:rFonts w:ascii="Times New Roman" w:hAnsi="Times New Roman"/>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项所述。</w:t>
      </w:r>
    </w:p>
    <w:p w14:paraId="3B7CBC28">
      <w:pPr>
        <w:topLinePunct/>
        <w:adjustRightInd w:val="0"/>
        <w:snapToGrid w:val="0"/>
        <w:spacing w:line="440" w:lineRule="exact"/>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第十五条 委托人提供的设备设施</w:t>
      </w:r>
    </w:p>
    <w:p w14:paraId="26489DB2">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14:paraId="1E69747B">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对监理人自备的设施，双方一致同意不适用本合同</w:t>
      </w:r>
      <w:r>
        <w:rPr>
          <w:rFonts w:hint="eastAsia" w:ascii="Times New Roman" w:hAnsi="Times New Roman"/>
          <w:color w:val="000000" w:themeColor="text1"/>
          <w:spacing w:val="4"/>
          <w:sz w:val="24"/>
          <w:szCs w:val="24"/>
          <w:highlight w:val="none"/>
          <w:u w:val="wave"/>
          <w14:textFill>
            <w14:solidFill>
              <w14:schemeClr w14:val="tx1"/>
            </w14:solidFill>
          </w14:textFill>
        </w:rPr>
        <w:t>标准条件第十五条</w:t>
      </w:r>
      <w:r>
        <w:rPr>
          <w:rFonts w:hint="eastAsia" w:ascii="Times New Roman" w:hAnsi="Times New Roman"/>
          <w:color w:val="000000" w:themeColor="text1"/>
          <w:spacing w:val="4"/>
          <w:sz w:val="24"/>
          <w:szCs w:val="24"/>
          <w:highlight w:val="none"/>
          <w14:textFill>
            <w14:solidFill>
              <w14:schemeClr w14:val="tx1"/>
            </w14:solidFill>
          </w14:textFill>
        </w:rPr>
        <w:t>的约定，监理人不得向委托人索取任何经济补偿。</w:t>
      </w:r>
    </w:p>
    <w:p w14:paraId="3F2BD0CE">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项目监理机构应根据工程项目类别、规模、技术复杂程度、工程项目所在地的环境条件，按本合同的约定，配备满足监理工作需要的常规检测设备和工具。</w:t>
      </w:r>
    </w:p>
    <w:p w14:paraId="76237FAE">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项目监理机构应配备足够实施监理工作的计算机辅助管理。</w:t>
      </w:r>
    </w:p>
    <w:p w14:paraId="2A26B2A0">
      <w:pPr>
        <w:topLinePunct/>
        <w:adjustRightInd w:val="0"/>
        <w:snapToGrid w:val="0"/>
        <w:spacing w:line="44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第十六条 监理人的服务、工作人员</w:t>
      </w:r>
    </w:p>
    <w:p w14:paraId="2C3000C4">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在监理服务期间，委托人不免费向监理人提供工作人员和服务人员。</w:t>
      </w:r>
    </w:p>
    <w:p w14:paraId="67BD542A">
      <w:pPr>
        <w:topLinePunct/>
        <w:adjustRightInd w:val="0"/>
        <w:snapToGrid w:val="0"/>
        <w:spacing w:line="44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第十七条 监理人的权利</w:t>
      </w:r>
    </w:p>
    <w:p w14:paraId="5C22C439">
      <w:pPr>
        <w:topLinePunct/>
        <w:adjustRightInd w:val="0"/>
        <w:snapToGrid w:val="0"/>
        <w:spacing w:line="44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除选择工程分包单位的认可权由委托人行使外，监理人可以行使本合同</w:t>
      </w:r>
      <w:r>
        <w:rPr>
          <w:rFonts w:hint="eastAsia" w:ascii="Times New Roman" w:hAnsi="Times New Roman"/>
          <w:color w:val="000000" w:themeColor="text1"/>
          <w:spacing w:val="4"/>
          <w:sz w:val="24"/>
          <w:szCs w:val="24"/>
          <w:highlight w:val="none"/>
          <w:u w:val="wave"/>
          <w14:textFill>
            <w14:solidFill>
              <w14:schemeClr w14:val="tx1"/>
            </w14:solidFill>
          </w14:textFill>
        </w:rPr>
        <w:t>标准条件第十七条</w:t>
      </w:r>
      <w:r>
        <w:rPr>
          <w:rFonts w:hint="eastAsia" w:ascii="Times New Roman" w:hAnsi="Times New Roman"/>
          <w:color w:val="000000" w:themeColor="text1"/>
          <w:spacing w:val="4"/>
          <w:sz w:val="24"/>
          <w:szCs w:val="24"/>
          <w:highlight w:val="none"/>
          <w14:textFill>
            <w14:solidFill>
              <w14:schemeClr w14:val="tx1"/>
            </w14:solidFill>
          </w14:textFill>
        </w:rPr>
        <w:t>约定的其他权利及下列权利：</w:t>
      </w:r>
    </w:p>
    <w:p w14:paraId="3F8D562F">
      <w:pPr>
        <w:keepNext w:val="0"/>
        <w:keepLines w:val="0"/>
        <w:widowControl w:val="0"/>
        <w:suppressLineNumbers w:val="0"/>
        <w:topLinePunct/>
        <w:adjustRightInd w:val="0"/>
        <w:snapToGrid w:val="0"/>
        <w:spacing w:before="0" w:beforeAutospacing="0" w:after="0" w:afterAutospacing="0" w:line="440" w:lineRule="exact"/>
        <w:ind w:left="0" w:right="0" w:firstLine="496" w:firstLineChars="200"/>
        <w:jc w:val="both"/>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工程质量与分项分部工程（含隐蔽工程）质量的检验权。未经监理工程师现场检验确认质量的工程，委托人有权（</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通知业主单位）拒绝支付工程款。</w:t>
      </w:r>
    </w:p>
    <w:p w14:paraId="596357E0">
      <w:pPr>
        <w:keepNext w:val="0"/>
        <w:keepLines w:val="0"/>
        <w:widowControl w:val="0"/>
        <w:suppressLineNumbers w:val="0"/>
        <w:topLinePunct/>
        <w:adjustRightInd w:val="0"/>
        <w:snapToGrid w:val="0"/>
        <w:spacing w:before="0" w:beforeAutospacing="0" w:after="0" w:afterAutospacing="0" w:line="440" w:lineRule="exact"/>
        <w:ind w:left="0" w:right="0" w:firstLine="496" w:firstLineChars="200"/>
        <w:jc w:val="both"/>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）对完工的分项分部工程的计量权。承包人已完工且要求支付工程款的项目，应首先由监理工程师与承包人共同到现场进行计量。未经监理工程师计量的工程，委托人</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通知业主单位）</w:t>
      </w:r>
      <w:r>
        <w:rPr>
          <w:rFonts w:hint="eastAsia" w:ascii="Times New Roman" w:hAnsi="Times New Roman"/>
          <w:color w:val="000000" w:themeColor="text1"/>
          <w:spacing w:val="4"/>
          <w:sz w:val="24"/>
          <w:szCs w:val="24"/>
          <w:highlight w:val="none"/>
          <w14:textFill>
            <w14:solidFill>
              <w14:schemeClr w14:val="tx1"/>
            </w14:solidFill>
          </w14:textFill>
        </w:rPr>
        <w:t>不予支付工程款。</w:t>
      </w:r>
    </w:p>
    <w:p w14:paraId="66F2ABA3">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）工程质量事故的调查权和处理建议权。当工程出现质量事故时，监理工程师应组织质量听证会，结合现场调查的结果，提出调查报告和处理建议。</w:t>
      </w:r>
    </w:p>
    <w:p w14:paraId="11B5DC5B">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4</w:t>
      </w:r>
      <w:r>
        <w:rPr>
          <w:rFonts w:hint="eastAsia" w:ascii="Times New Roman" w:hAnsi="Times New Roman"/>
          <w:color w:val="000000" w:themeColor="text1"/>
          <w:spacing w:val="4"/>
          <w:sz w:val="24"/>
          <w:szCs w:val="24"/>
          <w:highlight w:val="none"/>
          <w14:textFill>
            <w14:solidFill>
              <w14:schemeClr w14:val="tx1"/>
            </w14:solidFill>
          </w14:textFill>
        </w:rPr>
        <w:t>）监理人依据本合同约定的权限对承包人在施工质量、建设工期和建设资金使用等方面实施监管。监理人在行使合同约定的职权时不必事前征得委托人的批准，但监理人行使职权时下列事项必须取得委托人的批准（包括但不限于）：</w:t>
      </w:r>
    </w:p>
    <w:p w14:paraId="62671F51">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）同意本合同工程任何部分的分包合同；</w:t>
      </w:r>
    </w:p>
    <w:p w14:paraId="686B36EB">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）工程款、材料款以及其他费用的支付；</w:t>
      </w:r>
    </w:p>
    <w:p w14:paraId="7A13AEEA">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）施工进度更改或对工程延期的决定；</w:t>
      </w:r>
    </w:p>
    <w:p w14:paraId="43E65D08">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）发布变更指令及签发现场签证；</w:t>
      </w:r>
    </w:p>
    <w:p w14:paraId="4C8386CF">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）确定变更工程和新增工程的单价、费率、价格；</w:t>
      </w:r>
    </w:p>
    <w:p w14:paraId="124D104D">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）承包人提出合理化建议或提出采用新工艺、新材料、新技术，涉及重大设计变更或施工方案调整的（这些变更或调整将改变原设计的基本功能或工期或投资等）；</w:t>
      </w:r>
    </w:p>
    <w:p w14:paraId="69900551">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5</w:t>
      </w:r>
      <w:r>
        <w:rPr>
          <w:rFonts w:hint="eastAsia" w:ascii="Times New Roman" w:hAnsi="Times New Roman"/>
          <w:color w:val="000000" w:themeColor="text1"/>
          <w:spacing w:val="4"/>
          <w:sz w:val="24"/>
          <w:szCs w:val="24"/>
          <w:highlight w:val="none"/>
          <w14:textFill>
            <w14:solidFill>
              <w14:schemeClr w14:val="tx1"/>
            </w14:solidFill>
          </w14:textFill>
        </w:rPr>
        <w:t>）监理人根据委托人的相关规定（制度、实施细则等）对所本合同工程范围内的技术督导单位、材料设备管理服务单位进行协调管理。</w:t>
      </w:r>
    </w:p>
    <w:p w14:paraId="08ED60F5">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（6</w:t>
      </w:r>
      <w:r>
        <w:rPr>
          <w:rFonts w:hint="eastAsia" w:ascii="Times New Roman" w:hAnsi="Times New Roman"/>
          <w:color w:val="000000" w:themeColor="text1"/>
          <w:spacing w:val="4"/>
          <w:sz w:val="24"/>
          <w:szCs w:val="24"/>
          <w:highlight w:val="none"/>
          <w14:textFill>
            <w14:solidFill>
              <w14:schemeClr w14:val="tx1"/>
            </w14:solidFill>
          </w14:textFill>
        </w:rPr>
        <w:t>）委托人授权监理人行使的其他职权。</w:t>
      </w:r>
    </w:p>
    <w:p w14:paraId="4C3179D1">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监理人对工程款支付的审核必须在承包人申报计量后</w:t>
      </w: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日内完成。</w:t>
      </w:r>
    </w:p>
    <w:p w14:paraId="11CFD9F2">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本合同中约定的监理人的权利应当理解为委托人赋予监理人的职权，监理人必须履行</w:t>
      </w:r>
      <w:r>
        <w:rPr>
          <w:rFonts w:hint="eastAsia" w:ascii="Times New Roman" w:hAnsi="Times New Roman"/>
          <w:color w:val="000000" w:themeColor="text1"/>
          <w:spacing w:val="4"/>
          <w:sz w:val="24"/>
          <w:szCs w:val="24"/>
          <w:highlight w:val="none"/>
          <w14:textFill>
            <w14:solidFill>
              <w14:schemeClr w14:val="tx1"/>
            </w14:solidFill>
          </w14:textFill>
        </w:rPr>
        <w:t>，委托人另有要求的除外</w:t>
      </w:r>
      <w:r>
        <w:rPr>
          <w:rFonts w:ascii="Times New Roman" w:hAnsi="Times New Roman"/>
          <w:color w:val="000000" w:themeColor="text1"/>
          <w:spacing w:val="4"/>
          <w:sz w:val="24"/>
          <w:szCs w:val="24"/>
          <w:highlight w:val="none"/>
          <w14:textFill>
            <w14:solidFill>
              <w14:schemeClr w14:val="tx1"/>
            </w14:solidFill>
          </w14:textFill>
        </w:rPr>
        <w:t>。</w:t>
      </w:r>
    </w:p>
    <w:p w14:paraId="16744915">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监理人对委托人有关人员（包括委托人授权代表）违规干扰其正常监理工作和吃拿卡要等行为，有权向委托人纪检监察部门投诉或举报。</w:t>
      </w:r>
    </w:p>
    <w:p w14:paraId="64920DE2">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第二十五条 监理服务的期限</w:t>
      </w:r>
    </w:p>
    <w:p w14:paraId="0F820F87">
      <w:pPr>
        <w:topLinePunct/>
        <w:adjustRightInd w:val="0"/>
        <w:snapToGrid w:val="0"/>
        <w:spacing w:line="480" w:lineRule="exact"/>
        <w:ind w:firstLine="496" w:firstLineChars="200"/>
        <w:rPr>
          <w:rFonts w:ascii="Times New Roman" w:hAnsi="Times New Roman" w:cs="宋体"/>
          <w:color w:val="000000" w:themeColor="text1"/>
          <w:spacing w:val="4"/>
          <w:kern w:val="0"/>
          <w:sz w:val="24"/>
          <w:szCs w:val="24"/>
          <w:highlight w:val="none"/>
          <w14:textFill>
            <w14:solidFill>
              <w14:schemeClr w14:val="tx1"/>
            </w14:solidFill>
          </w14:textFill>
        </w:rPr>
      </w:pPr>
      <w:r>
        <w:rPr>
          <w:rFonts w:hint="eastAsia" w:ascii="Times New Roman" w:hAnsi="Times New Roman" w:cs="宋体"/>
          <w:color w:val="000000" w:themeColor="text1"/>
          <w:spacing w:val="4"/>
          <w:kern w:val="0"/>
          <w:sz w:val="24"/>
          <w:szCs w:val="24"/>
          <w:highlight w:val="none"/>
          <w14:textFill>
            <w14:solidFill>
              <w14:schemeClr w14:val="tx1"/>
            </w14:solidFill>
          </w14:textFill>
        </w:rPr>
        <w:t>监理服务期自监理人收到中标通知书或参加由委托人组织的第一次进场动员会之日起算，至本项目工程保修期结束且本合同工程结算金额经有权结算终审部门审定之日止。监理服务期包括项目的</w:t>
      </w:r>
      <w:r>
        <w:rPr>
          <w:rFonts w:hint="eastAsia" w:ascii="宋体" w:hAnsi="宋体"/>
          <w:b/>
          <w:bCs/>
          <w:color w:val="000000" w:themeColor="text1"/>
          <w:spacing w:val="6"/>
          <w:sz w:val="18"/>
          <w:szCs w:val="18"/>
          <w:highlight w:val="none"/>
          <w:bdr w:val="single" w:color="auto" w:sz="4" w:space="0"/>
          <w14:textFill>
            <w14:solidFill>
              <w14:schemeClr w14:val="tx1"/>
            </w14:solidFill>
          </w14:textFill>
        </w:rPr>
        <w:t>×</w:t>
      </w:r>
      <w:r>
        <w:rPr>
          <w:rFonts w:hint="eastAsia" w:ascii="Times New Roman" w:hAnsi="Times New Roman" w:cs="宋体"/>
          <w:color w:val="000000" w:themeColor="text1"/>
          <w:spacing w:val="4"/>
          <w:kern w:val="0"/>
          <w:sz w:val="24"/>
          <w:szCs w:val="24"/>
          <w:highlight w:val="none"/>
          <w14:textFill>
            <w14:solidFill>
              <w14:schemeClr w14:val="tx1"/>
            </w14:solidFill>
          </w14:textFill>
        </w:rPr>
        <w:t>勘察设计阶段（含勘察旁站）、施工准备阶段、施工阶段、工程收尾阶段（包括但不限于竣工验收、整改、工程移交、工程结算等）及工程质量保修阶段，监理人须实行全过程监理服务。</w:t>
      </w:r>
    </w:p>
    <w:p w14:paraId="221723A7">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第二十六条</w:t>
      </w:r>
      <w:r>
        <w:rPr>
          <w:rFonts w:hint="eastAsia" w:ascii="Times New Roman" w:hAnsi="Times New Roman"/>
          <w:color w:val="000000" w:themeColor="text1"/>
          <w:spacing w:val="4"/>
          <w:sz w:val="24"/>
          <w:szCs w:val="24"/>
          <w:highlight w:val="none"/>
          <w14:textFill>
            <w14:solidFill>
              <w14:schemeClr w14:val="tx1"/>
            </w14:solidFill>
          </w14:textFill>
        </w:rPr>
        <w:t>　</w:t>
      </w:r>
      <w:r>
        <w:rPr>
          <w:rFonts w:hint="eastAsia" w:ascii="Times New Roman" w:hAnsi="Times New Roman"/>
          <w:b/>
          <w:color w:val="000000" w:themeColor="text1"/>
          <w:spacing w:val="4"/>
          <w:sz w:val="24"/>
          <w:szCs w:val="24"/>
          <w:highlight w:val="none"/>
          <w14:textFill>
            <w14:solidFill>
              <w14:schemeClr w14:val="tx1"/>
            </w14:solidFill>
          </w14:textFill>
        </w:rPr>
        <w:t>监理人的违约责任（一）</w:t>
      </w:r>
    </w:p>
    <w:p w14:paraId="144E7E38">
      <w:pPr>
        <w:topLinePunct/>
        <w:adjustRightInd w:val="0"/>
        <w:snapToGrid w:val="0"/>
        <w:spacing w:line="480" w:lineRule="exact"/>
        <w:ind w:firstLine="498" w:firstLineChars="200"/>
        <w:outlineLvl w:val="2"/>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26.1</w:t>
      </w:r>
      <w:r>
        <w:rPr>
          <w:rFonts w:hint="eastAsia" w:ascii="Times New Roman" w:hAnsi="Times New Roman"/>
          <w:bCs/>
          <w:color w:val="000000" w:themeColor="text1"/>
          <w:spacing w:val="4"/>
          <w:sz w:val="24"/>
          <w:szCs w:val="24"/>
          <w:highlight w:val="none"/>
          <w14:textFill>
            <w14:solidFill>
              <w14:schemeClr w14:val="tx1"/>
            </w14:solidFill>
          </w14:textFill>
        </w:rPr>
        <w:t>监理人违反本合同的约定，应当按约定向委托人承担相应的违约责任，承担违约责任方式包括但不限于：</w:t>
      </w:r>
    </w:p>
    <w:p w14:paraId="100502FC">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）书面警告。监理人未履行或未按时履行或未按质履行义务或不执行委托人（含主管人员）的指令时，委托人有权向监理人发出书面警告。监理人必须在书面警告限定的时间内履行义务，否则应承担</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次一般违约责任。</w:t>
      </w:r>
    </w:p>
    <w:p w14:paraId="7E89883A">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）一般违约责任。监理人按本合同约定应当承担一般违约责任时，第一次必须向委托人交纳违约金</w:t>
      </w:r>
      <w:r>
        <w:rPr>
          <w:rFonts w:hint="eastAsia" w:ascii="Times New Roman" w:hAnsi="Times New Roman"/>
          <w:color w:val="000000" w:themeColor="text1"/>
          <w:spacing w:val="4"/>
          <w:kern w:val="0"/>
          <w:sz w:val="23"/>
          <w:szCs w:val="23"/>
          <w:highlight w:val="none"/>
          <w14:textFill>
            <w14:solidFill>
              <w14:schemeClr w14:val="tx1"/>
            </w14:solidFill>
          </w14:textFill>
        </w:rPr>
        <w:t>（</w:t>
      </w:r>
      <w:r>
        <w:rPr>
          <w:rFonts w:hint="eastAsia" w:ascii="Times New Roman" w:hAnsi="Times New Roman"/>
          <w:color w:val="000000" w:themeColor="text1"/>
          <w:spacing w:val="4"/>
          <w:kern w:val="0"/>
          <w:sz w:val="24"/>
          <w:szCs w:val="24"/>
          <w:highlight w:val="none"/>
          <w14:textFill>
            <w14:solidFill>
              <w14:schemeClr w14:val="tx1"/>
            </w14:solidFill>
          </w14:textFill>
        </w:rPr>
        <w:t>☑</w:t>
      </w:r>
      <w:r>
        <w:rPr>
          <w:rFonts w:ascii="Times New Roman" w:hAnsi="Times New Roman"/>
          <w:color w:val="000000" w:themeColor="text1"/>
          <w:spacing w:val="4"/>
          <w:kern w:val="0"/>
          <w:sz w:val="23"/>
          <w:szCs w:val="23"/>
          <w:highlight w:val="none"/>
          <w14:textFill>
            <w14:solidFill>
              <w14:schemeClr w14:val="tx1"/>
            </w14:solidFill>
          </w14:textFill>
        </w:rPr>
        <w:t>1000</w:t>
      </w:r>
      <w:r>
        <w:rPr>
          <w:rFonts w:hint="eastAsia" w:ascii="Times New Roman" w:hAnsi="Times New Roman"/>
          <w:color w:val="000000" w:themeColor="text1"/>
          <w:spacing w:val="4"/>
          <w:kern w:val="0"/>
          <w:sz w:val="23"/>
          <w:szCs w:val="23"/>
          <w:highlight w:val="none"/>
          <w14:textFill>
            <w14:solidFill>
              <w14:schemeClr w14:val="tx1"/>
            </w14:solidFill>
          </w14:textFill>
        </w:rPr>
        <w:t>元、</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ascii="Times New Roman" w:hAnsi="Times New Roman"/>
          <w:color w:val="000000" w:themeColor="text1"/>
          <w:spacing w:val="4"/>
          <w:kern w:val="0"/>
          <w:sz w:val="23"/>
          <w:szCs w:val="23"/>
          <w:highlight w:val="none"/>
          <w14:textFill>
            <w14:solidFill>
              <w14:schemeClr w14:val="tx1"/>
            </w14:solidFill>
          </w14:textFill>
        </w:rPr>
        <w:t>2000</w:t>
      </w:r>
      <w:r>
        <w:rPr>
          <w:rFonts w:hint="eastAsia" w:ascii="Times New Roman" w:hAnsi="Times New Roman"/>
          <w:color w:val="000000" w:themeColor="text1"/>
          <w:spacing w:val="4"/>
          <w:kern w:val="0"/>
          <w:sz w:val="23"/>
          <w:szCs w:val="23"/>
          <w:highlight w:val="none"/>
          <w14:textFill>
            <w14:solidFill>
              <w14:schemeClr w14:val="tx1"/>
            </w14:solidFill>
          </w14:textFill>
        </w:rPr>
        <w:t>元、</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ascii="Times New Roman" w:hAnsi="Times New Roman"/>
          <w:color w:val="000000" w:themeColor="text1"/>
          <w:spacing w:val="4"/>
          <w:kern w:val="0"/>
          <w:sz w:val="23"/>
          <w:szCs w:val="23"/>
          <w:highlight w:val="none"/>
          <w14:textFill>
            <w14:solidFill>
              <w14:schemeClr w14:val="tx1"/>
            </w14:solidFill>
          </w14:textFill>
        </w:rPr>
        <w:t>5000</w:t>
      </w:r>
      <w:r>
        <w:rPr>
          <w:rFonts w:hint="eastAsia" w:ascii="Times New Roman" w:hAnsi="Times New Roman"/>
          <w:color w:val="000000" w:themeColor="text1"/>
          <w:spacing w:val="4"/>
          <w:kern w:val="0"/>
          <w:sz w:val="23"/>
          <w:szCs w:val="23"/>
          <w:highlight w:val="none"/>
          <w14:textFill>
            <w14:solidFill>
              <w14:schemeClr w14:val="tx1"/>
            </w14:solidFill>
          </w14:textFill>
        </w:rPr>
        <w:t>元）</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次；第二次承担同一违约性质的一般违约责任时，监理人应向委托人交纳的违约金为第一次交纳金额的</w:t>
      </w: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倍；第三次承担同一违约性质的一般违约责任时，监理人应向委托人交纳的违约金为第一次交纳金额的</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倍；以此类推，但每次交纳的金额最高不超过第一次交纳金额的</w:t>
      </w: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倍。</w:t>
      </w:r>
    </w:p>
    <w:p w14:paraId="049D6CA0">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）严重违约责任。监理人按本合同约定应当承担严重违约责任时，必须向委托人交纳违约金</w:t>
      </w:r>
      <w:r>
        <w:rPr>
          <w:rFonts w:hint="eastAsia" w:ascii="Times New Roman" w:hAnsi="Times New Roman"/>
          <w:color w:val="000000" w:themeColor="text1"/>
          <w:spacing w:val="4"/>
          <w:kern w:val="0"/>
          <w:sz w:val="23"/>
          <w:szCs w:val="23"/>
          <w:highlight w:val="none"/>
          <w14:textFill>
            <w14:solidFill>
              <w14:schemeClr w14:val="tx1"/>
            </w14:solidFill>
          </w14:textFill>
        </w:rPr>
        <w:t>（</w:t>
      </w:r>
      <w:r>
        <w:rPr>
          <w:rFonts w:hint="eastAsia" w:ascii="Times New Roman" w:hAnsi="Times New Roman"/>
          <w:color w:val="000000" w:themeColor="text1"/>
          <w:spacing w:val="4"/>
          <w:kern w:val="0"/>
          <w:sz w:val="24"/>
          <w:szCs w:val="24"/>
          <w:highlight w:val="none"/>
          <w14:textFill>
            <w14:solidFill>
              <w14:schemeClr w14:val="tx1"/>
            </w14:solidFill>
          </w14:textFill>
        </w:rPr>
        <w:t>☑</w:t>
      </w:r>
      <w:r>
        <w:rPr>
          <w:rFonts w:ascii="Times New Roman" w:hAnsi="Times New Roman"/>
          <w:color w:val="000000" w:themeColor="text1"/>
          <w:spacing w:val="4"/>
          <w:kern w:val="0"/>
          <w:sz w:val="23"/>
          <w:szCs w:val="23"/>
          <w:highlight w:val="none"/>
          <w14:textFill>
            <w14:solidFill>
              <w14:schemeClr w14:val="tx1"/>
            </w14:solidFill>
          </w14:textFill>
        </w:rPr>
        <w:t>5000</w:t>
      </w:r>
      <w:r>
        <w:rPr>
          <w:rFonts w:hint="eastAsia" w:ascii="Times New Roman" w:hAnsi="Times New Roman"/>
          <w:color w:val="000000" w:themeColor="text1"/>
          <w:spacing w:val="4"/>
          <w:kern w:val="0"/>
          <w:sz w:val="23"/>
          <w:szCs w:val="23"/>
          <w:highlight w:val="none"/>
          <w14:textFill>
            <w14:solidFill>
              <w14:schemeClr w14:val="tx1"/>
            </w14:solidFill>
          </w14:textFill>
        </w:rPr>
        <w:t>元、</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ascii="Times New Roman" w:hAnsi="Times New Roman"/>
          <w:color w:val="000000" w:themeColor="text1"/>
          <w:spacing w:val="4"/>
          <w:kern w:val="0"/>
          <w:sz w:val="23"/>
          <w:szCs w:val="23"/>
          <w:highlight w:val="none"/>
          <w14:textFill>
            <w14:solidFill>
              <w14:schemeClr w14:val="tx1"/>
            </w14:solidFill>
          </w14:textFill>
        </w:rPr>
        <w:t>10000</w:t>
      </w:r>
      <w:r>
        <w:rPr>
          <w:rFonts w:hint="eastAsia" w:ascii="Times New Roman" w:hAnsi="Times New Roman"/>
          <w:color w:val="000000" w:themeColor="text1"/>
          <w:spacing w:val="4"/>
          <w:kern w:val="0"/>
          <w:sz w:val="23"/>
          <w:szCs w:val="23"/>
          <w:highlight w:val="none"/>
          <w14:textFill>
            <w14:solidFill>
              <w14:schemeClr w14:val="tx1"/>
            </w14:solidFill>
          </w14:textFill>
        </w:rPr>
        <w:t>元、</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ascii="Times New Roman" w:hAnsi="Times New Roman"/>
          <w:color w:val="000000" w:themeColor="text1"/>
          <w:spacing w:val="4"/>
          <w:kern w:val="0"/>
          <w:sz w:val="23"/>
          <w:szCs w:val="23"/>
          <w:highlight w:val="none"/>
          <w14:textFill>
            <w14:solidFill>
              <w14:schemeClr w14:val="tx1"/>
            </w14:solidFill>
          </w14:textFill>
        </w:rPr>
        <w:t>15000</w:t>
      </w:r>
      <w:r>
        <w:rPr>
          <w:rFonts w:hint="eastAsia" w:ascii="Times New Roman" w:hAnsi="Times New Roman"/>
          <w:color w:val="000000" w:themeColor="text1"/>
          <w:spacing w:val="4"/>
          <w:kern w:val="0"/>
          <w:sz w:val="23"/>
          <w:szCs w:val="23"/>
          <w:highlight w:val="none"/>
          <w14:textFill>
            <w14:solidFill>
              <w14:schemeClr w14:val="tx1"/>
            </w14:solidFill>
          </w14:textFill>
        </w:rPr>
        <w:t>元）</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41714BFA">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）部分解除合同。委托人依本合同约定向监理人发出部分解除合同的通知后，本合同部分解除即生效。于此情形下，监理人必须在收到委托人部分解除合同通知之日起</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日内停止被解除部分的工作，</w:t>
      </w: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日内配合委托人完成现场工作和有关资料的移交，所交接资料必须完整。监理人无特殊原因未在要求期限内完成移交和撤出，或交接资料不完整的，委托人有权处理其留在现场的材料、设备和其他物件，处理费用由监理人承担，且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734A2CDD">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）解除合同。委托人依本合同约定向监理人发出解除合同的通知后，本合同即宣告解除。于此情形下，监理人必须在收到委托人解除合同通知之日起</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日内停止全部工作，</w:t>
      </w: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日内配合委托人完成现场工作和有关资料的移交，并于完成交接工作当日内离场。监理人应保证所移交的资料齐全完整，监理人无特殊原因未在要求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6ABAC8AC">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赔偿损失。因监理人违约或工作失误给委托人造成损失的，监理人应向委托人赔偿经济损失，但损失赔偿总额不应超过该阶段的监理酬金总额。如果损失是由于监理人故意或严重渎职造成的，监理人应承担全部赔偿责任。这里的“阶段”是指本合同双方约定划分的</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s="宋体"/>
          <w:color w:val="000000" w:themeColor="text1"/>
          <w:spacing w:val="4"/>
          <w:kern w:val="0"/>
          <w:sz w:val="24"/>
          <w:szCs w:val="24"/>
          <w:highlight w:val="none"/>
          <w14:textFill>
            <w14:solidFill>
              <w14:schemeClr w14:val="tx1"/>
            </w14:solidFill>
          </w14:textFill>
        </w:rPr>
        <w:t>勘察阶段、</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cs="宋体"/>
          <w:color w:val="000000" w:themeColor="text1"/>
          <w:spacing w:val="4"/>
          <w:kern w:val="0"/>
          <w:sz w:val="24"/>
          <w:szCs w:val="24"/>
          <w:highlight w:val="none"/>
          <w14:textFill>
            <w14:solidFill>
              <w14:schemeClr w14:val="tx1"/>
            </w14:solidFill>
          </w14:textFill>
        </w:rPr>
        <w:t>设计阶段、</w:t>
      </w:r>
      <w:r>
        <w:rPr>
          <w:rFonts w:hint="eastAsia" w:ascii="Times New Roman" w:hAnsi="Times New Roman"/>
          <w:bCs/>
          <w:color w:val="000000" w:themeColor="text1"/>
          <w:spacing w:val="4"/>
          <w:sz w:val="24"/>
          <w:szCs w:val="24"/>
          <w:highlight w:val="none"/>
          <w14:textFill>
            <w14:solidFill>
              <w14:schemeClr w14:val="tx1"/>
            </w14:solidFill>
          </w14:textFill>
        </w:rPr>
        <w:t>施工准备阶段、施工阶段、施工收尾阶段和质量保修阶段。</w:t>
      </w:r>
    </w:p>
    <w:p w14:paraId="09FEBE19">
      <w:pPr>
        <w:topLinePunct/>
        <w:adjustRightInd w:val="0"/>
        <w:snapToGrid w:val="0"/>
        <w:spacing w:line="480" w:lineRule="exact"/>
        <w:ind w:firstLine="498" w:firstLineChars="200"/>
        <w:outlineLvl w:val="2"/>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26.2</w:t>
      </w:r>
      <w:r>
        <w:rPr>
          <w:rFonts w:hint="eastAsia" w:ascii="Times New Roman" w:hAnsi="Times New Roman"/>
          <w:bCs/>
          <w:color w:val="000000" w:themeColor="text1"/>
          <w:spacing w:val="4"/>
          <w:sz w:val="24"/>
          <w:szCs w:val="24"/>
          <w:highlight w:val="none"/>
          <w14:textFill>
            <w14:solidFill>
              <w14:schemeClr w14:val="tx1"/>
            </w14:solidFill>
          </w14:textFill>
        </w:rPr>
        <w:t>监理人累计承担书面警告达</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次的，则另行追加一般违约责任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次；监理人累计承担一般违约责任达</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次的，则另行追加严重违约责任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次；监理人累计承担严重违约责任达</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次或者工程进度严重滞后的，委托人有权要求监理人的法定代表人驻场办公，代行项目总监职责，直至委托人满意其监理工作时方可离场。</w:t>
      </w:r>
    </w:p>
    <w:p w14:paraId="2CB81D62">
      <w:pPr>
        <w:topLinePunct/>
        <w:adjustRightInd w:val="0"/>
        <w:snapToGrid w:val="0"/>
        <w:spacing w:line="480" w:lineRule="exact"/>
        <w:ind w:firstLine="498" w:firstLineChars="200"/>
        <w:outlineLvl w:val="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26.3</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当监理人违约需向委托人支付违约金或赔偿金时，委托人将书面通知其保证人交纳，其保证人拒绝交纳的，委托人将</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default" w:ascii="宋体" w:hAnsi="宋体"/>
          <w:b w:val="0"/>
          <w:bCs w:val="0"/>
          <w:snapToGrid w:val="0"/>
          <w:color w:val="000000" w:themeColor="text1"/>
          <w:spacing w:val="6"/>
          <w:sz w:val="24"/>
          <w:szCs w:val="24"/>
          <w:highlight w:val="none"/>
          <w14:textFill>
            <w14:solidFill>
              <w14:schemeClr w14:val="tx1"/>
            </w14:solidFill>
          </w14:textFill>
        </w:rPr>
        <w:t>通知</w:t>
      </w:r>
      <w:r>
        <w:rPr>
          <w:rFonts w:hint="eastAsia"/>
          <w:snapToGrid w:val="0"/>
          <w:color w:val="000000" w:themeColor="text1"/>
          <w:sz w:val="24"/>
          <w:szCs w:val="24"/>
          <w:highlight w:val="none"/>
          <w:lang w:eastAsia="zh-CN"/>
          <w14:textFill>
            <w14:solidFill>
              <w14:schemeClr w14:val="tx1"/>
            </w14:solidFill>
          </w14:textFill>
        </w:rPr>
        <w:t>业主单位</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从应支付给监理人的监理酬金中直接扣除，扣除款项计入累计监理酬金进度款，结算时不予退还，监理人不得有异议。同时，委托人保留进一步依法追究监理人及其保证人有关责任的权利。</w:t>
      </w:r>
    </w:p>
    <w:p w14:paraId="662CF952">
      <w:pPr>
        <w:topLinePunct/>
        <w:adjustRightInd w:val="0"/>
        <w:snapToGrid w:val="0"/>
        <w:spacing w:line="480" w:lineRule="exact"/>
        <w:ind w:firstLine="498" w:firstLineChars="200"/>
        <w:outlineLvl w:val="2"/>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26.4</w:t>
      </w:r>
      <w:r>
        <w:rPr>
          <w:rFonts w:hint="eastAsia" w:ascii="Times New Roman" w:hAnsi="Times New Roman"/>
          <w:bCs/>
          <w:color w:val="000000" w:themeColor="text1"/>
          <w:spacing w:val="4"/>
          <w:sz w:val="24"/>
          <w:szCs w:val="24"/>
          <w:highlight w:val="none"/>
          <w14:textFill>
            <w14:solidFill>
              <w14:schemeClr w14:val="tx1"/>
            </w14:solidFill>
          </w14:textFill>
        </w:rPr>
        <w:t>当监理人无正当理由而不履行或没有全面且适当履行其相关承诺及监理义务时，委托人有权书面通知监理人，指明其未能履约的内容和委托人要求其承担违约责任的等级。</w:t>
      </w:r>
    </w:p>
    <w:p w14:paraId="45D156E9">
      <w:pPr>
        <w:topLinePunct/>
        <w:adjustRightInd w:val="0"/>
        <w:snapToGrid w:val="0"/>
        <w:spacing w:line="480" w:lineRule="exact"/>
        <w:ind w:firstLine="498" w:firstLineChars="200"/>
        <w:outlineLvl w:val="3"/>
        <w:rPr>
          <w:rFonts w:ascii="Times New Roman" w:hAnsi="Times New Roman"/>
          <w:b/>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 xml:space="preserve">26.4.1  </w:t>
      </w:r>
      <w:r>
        <w:rPr>
          <w:rFonts w:hint="eastAsia" w:ascii="Times New Roman" w:hAnsi="Times New Roman"/>
          <w:b/>
          <w:bCs/>
          <w:color w:val="000000" w:themeColor="text1"/>
          <w:spacing w:val="4"/>
          <w:sz w:val="24"/>
          <w:szCs w:val="24"/>
          <w:highlight w:val="none"/>
          <w14:textFill>
            <w14:solidFill>
              <w14:schemeClr w14:val="tx1"/>
            </w14:solidFill>
          </w14:textFill>
        </w:rPr>
        <w:t>监理组织管理方面的违约责任</w:t>
      </w:r>
    </w:p>
    <w:p w14:paraId="51DE0E0C">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）监理人承诺主动支持委托人的工作。若无正当理由又未提前向委托人报告且未得到委托人同意的，而对委托人的指令和书面通知，公开或变相拒不执行的，属于违约，监理人承担一般违约</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次；监理人因此而再次违约的，每违约一次，监理人承担严重违约责任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次；情节特别严重的，委托人有权单方面部分解除合同或解除合同。同时，监理人还须承担由此造成的一切经济损失。</w:t>
      </w:r>
    </w:p>
    <w:p w14:paraId="654CEF43">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）监理人不遵守委托人依据本合同专用条件总则第</w:t>
      </w:r>
      <w:r>
        <w:rPr>
          <w:rFonts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款约定所制订的各项制度、规定的，由监理人按所违反制度、规定的有关规定承担违约责任。相应制度、规定没有明确规定的，由委托人参照本条第</w:t>
      </w:r>
      <w:r>
        <w:rPr>
          <w:rFonts w:ascii="Times New Roman" w:hAnsi="Times New Roman"/>
          <w:bCs/>
          <w:color w:val="000000" w:themeColor="text1"/>
          <w:spacing w:val="4"/>
          <w:sz w:val="24"/>
          <w:szCs w:val="24"/>
          <w:highlight w:val="none"/>
          <w14:textFill>
            <w14:solidFill>
              <w14:schemeClr w14:val="tx1"/>
            </w14:solidFill>
          </w14:textFill>
        </w:rPr>
        <w:t>26.4.1-（1）</w:t>
      </w:r>
      <w:r>
        <w:rPr>
          <w:rFonts w:hint="eastAsia" w:ascii="Times New Roman" w:hAnsi="Times New Roman"/>
          <w:bCs/>
          <w:color w:val="000000" w:themeColor="text1"/>
          <w:spacing w:val="4"/>
          <w:sz w:val="24"/>
          <w:szCs w:val="24"/>
          <w:highlight w:val="none"/>
          <w14:textFill>
            <w14:solidFill>
              <w14:schemeClr w14:val="tx1"/>
            </w14:solidFill>
          </w14:textFill>
        </w:rPr>
        <w:t>项的约定处理。</w:t>
      </w:r>
    </w:p>
    <w:p w14:paraId="660DC632">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）监理人未按承诺建立组织架构、派驻监理人员和投入设备，监理人必须按委托人要求限期整改，并承担相应违约责任。具体约定为：</w:t>
      </w:r>
    </w:p>
    <w:p w14:paraId="0CD01631">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在委托人书面通知监理人进场后</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日内，监理人员未到位或到位后又离开，造成该岗位空缺的，监理人应向委托人书面解释并保证人员如期到位；如果监理人拒不配合，未在委托人提出限期改正的期限内进行整改的，监理人承担严重违约责任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次，于此情形下，委托人有权单方面解除合同，并要求监理人承担由此造成的损失。</w:t>
      </w:r>
    </w:p>
    <w:p w14:paraId="0460278E">
      <w:pPr>
        <w:topLinePunct/>
        <w:adjustRightInd w:val="0"/>
        <w:snapToGrid w:val="0"/>
        <w:spacing w:line="480" w:lineRule="exact"/>
        <w:ind w:firstLine="496" w:firstLineChars="200"/>
        <w:rPr>
          <w:rFonts w:ascii="Times New Roman" w:hAnsi="Times New Roman"/>
          <w:bCs/>
          <w:color w:val="000000" w:themeColor="text1"/>
          <w:spacing w:val="4"/>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监理人未在中标后一个月内将投标时承诺投入的监理设备仪器足额配备到位并运送至现场的，委托人有权按应配而未配监理设备仪器市场价格两倍的标准向监理人收取违约金，同时监理人应按委托人要求及时整改。</w:t>
      </w:r>
    </w:p>
    <w:p w14:paraId="016C7E4D">
      <w:pPr>
        <w:numPr>
          <w:ilvl w:val="0"/>
          <w:numId w:val="1"/>
        </w:numPr>
        <w:topLinePunct/>
        <w:adjustRightInd w:val="0"/>
        <w:snapToGrid w:val="0"/>
        <w:spacing w:after="156" w:afterLines="50" w:line="480" w:lineRule="exact"/>
        <w:ind w:firstLine="480"/>
        <w:rPr>
          <w:rFonts w:ascii="Times New Roman" w:hAnsi="Times New Roman"/>
          <w:bCs/>
          <w:snapToGrid w:val="0"/>
          <w:color w:val="000000" w:themeColor="text1"/>
          <w:spacing w:val="4"/>
          <w:sz w:val="24"/>
          <w:highlight w:val="none"/>
          <w14:textFill>
            <w14:solidFill>
              <w14:schemeClr w14:val="tx1"/>
            </w14:solidFill>
          </w14:textFill>
        </w:rPr>
      </w:pPr>
      <w:r>
        <w:rPr>
          <w:rFonts w:hint="eastAsia" w:ascii="Times New Roman" w:hAnsi="Times New Roman"/>
          <w:bCs/>
          <w:color w:val="000000" w:themeColor="text1"/>
          <w:sz w:val="24"/>
          <w:highlight w:val="none"/>
          <w14:textFill>
            <w14:solidFill>
              <w14:schemeClr w14:val="tx1"/>
            </w14:solidFill>
          </w14:textFill>
        </w:rPr>
        <w:t>监理人必须严格按照投标承诺投入监理人员，调换监理人员必须提出书面报告并附上替代人员的所有证明资料，经委托人审核书面同意后才能调换</w:t>
      </w:r>
      <w:r>
        <w:rPr>
          <w:rFonts w:hint="eastAsia" w:ascii="Times New Roman" w:hAnsi="Times New Roman"/>
          <w:bCs/>
          <w:snapToGrid w:val="0"/>
          <w:color w:val="000000" w:themeColor="text1"/>
          <w:spacing w:val="4"/>
          <w:sz w:val="24"/>
          <w:highlight w:val="none"/>
          <w14:textFill>
            <w14:solidFill>
              <w14:schemeClr w14:val="tx1"/>
            </w14:solidFill>
          </w14:textFill>
        </w:rPr>
        <w:t>，虽经委托人书面同意更换，但监理人仍应按下表的约定承担</w:t>
      </w:r>
      <w:r>
        <w:rPr>
          <w:rFonts w:hint="eastAsia" w:ascii="Times New Roman" w:hAnsi="Times New Roman"/>
          <w:bCs/>
          <w:color w:val="000000" w:themeColor="text1"/>
          <w:sz w:val="24"/>
          <w:highlight w:val="none"/>
          <w14:textFill>
            <w14:solidFill>
              <w14:schemeClr w14:val="tx1"/>
            </w14:solidFill>
          </w14:textFill>
        </w:rPr>
        <w:t>违约责任；若监理人有特殊理由（如伤亡或重大疾病，或离职无法继续履职，或被吊销监理工程师执业资格，或其他经监理人、委托人认可的属监理人无法预见、无法控制的合理事由）提出申请并经委托人批准更换相关人员的，监理人可不承担违约责任。委托人要求监理人更换监理人员时，监理人在接到委托人通知后三天内安排更换到位，否则，委托</w:t>
      </w:r>
      <w:r>
        <w:rPr>
          <w:rFonts w:hint="eastAsia" w:ascii="Times New Roman" w:hAnsi="Times New Roman"/>
          <w:bCs/>
          <w:color w:val="000000" w:themeColor="text1"/>
          <w:sz w:val="24"/>
          <w:szCs w:val="24"/>
          <w:highlight w:val="none"/>
          <w14:textFill>
            <w14:solidFill>
              <w14:schemeClr w14:val="tx1"/>
            </w14:solidFill>
          </w14:textFill>
        </w:rPr>
        <w:t>人将有权</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default" w:ascii="宋体" w:hAnsi="宋体"/>
          <w:b w:val="0"/>
          <w:bCs w:val="0"/>
          <w:snapToGrid w:val="0"/>
          <w:color w:val="000000" w:themeColor="text1"/>
          <w:spacing w:val="6"/>
          <w:sz w:val="24"/>
          <w:szCs w:val="24"/>
          <w:highlight w:val="none"/>
          <w14:textFill>
            <w14:solidFill>
              <w14:schemeClr w14:val="tx1"/>
            </w14:solidFill>
          </w14:textFill>
        </w:rPr>
        <w:t>通知</w:t>
      </w:r>
      <w:r>
        <w:rPr>
          <w:rFonts w:hint="eastAsia"/>
          <w:snapToGrid w:val="0"/>
          <w:color w:val="000000" w:themeColor="text1"/>
          <w:sz w:val="24"/>
          <w:szCs w:val="24"/>
          <w:highlight w:val="none"/>
          <w:lang w:eastAsia="zh-CN"/>
          <w14:textFill>
            <w14:solidFill>
              <w14:schemeClr w14:val="tx1"/>
            </w14:solidFill>
          </w14:textFill>
        </w:rPr>
        <w:t>业主单位</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Cs/>
          <w:color w:val="000000" w:themeColor="text1"/>
          <w:sz w:val="24"/>
          <w:szCs w:val="24"/>
          <w:highlight w:val="none"/>
          <w14:textFill>
            <w14:solidFill>
              <w14:schemeClr w14:val="tx1"/>
            </w14:solidFill>
          </w14:textFill>
        </w:rPr>
        <w:t>延期支付监理酬金，并由委托人直接聘请，聘请人员所需</w:t>
      </w:r>
      <w:r>
        <w:rPr>
          <w:rFonts w:hint="eastAsia" w:ascii="Times New Roman" w:hAnsi="Times New Roman"/>
          <w:bCs/>
          <w:color w:val="000000" w:themeColor="text1"/>
          <w:sz w:val="24"/>
          <w:highlight w:val="none"/>
          <w14:textFill>
            <w14:solidFill>
              <w14:schemeClr w14:val="tx1"/>
            </w14:solidFill>
          </w14:textFill>
        </w:rPr>
        <w:t>费用按本合同专用条件第</w:t>
      </w:r>
      <w:r>
        <w:rPr>
          <w:rFonts w:ascii="Times New Roman" w:hAnsi="Times New Roman"/>
          <w:bCs/>
          <w:color w:val="000000" w:themeColor="text1"/>
          <w:sz w:val="24"/>
          <w:highlight w:val="none"/>
          <w14:textFill>
            <w14:solidFill>
              <w14:schemeClr w14:val="tx1"/>
            </w14:solidFill>
          </w14:textFill>
        </w:rPr>
        <w:t>4.</w:t>
      </w:r>
      <w:r>
        <w:rPr>
          <w:rFonts w:hint="eastAsia" w:ascii="Times New Roman" w:hAnsi="Times New Roman"/>
          <w:bCs/>
          <w:color w:val="000000" w:themeColor="text1"/>
          <w:sz w:val="24"/>
          <w:highlight w:val="none"/>
          <w14:textFill>
            <w14:solidFill>
              <w14:schemeClr w14:val="tx1"/>
            </w14:solidFill>
          </w14:textFill>
        </w:rPr>
        <w:t>3</w:t>
      </w:r>
      <w:r>
        <w:rPr>
          <w:rFonts w:ascii="Times New Roman" w:hAnsi="Times New Roman"/>
          <w:bCs/>
          <w:color w:val="000000" w:themeColor="text1"/>
          <w:sz w:val="24"/>
          <w:highlight w:val="none"/>
          <w14:textFill>
            <w14:solidFill>
              <w14:schemeClr w14:val="tx1"/>
            </w14:solidFill>
          </w14:textFill>
        </w:rPr>
        <w:t>.1-（1</w:t>
      </w:r>
      <w:r>
        <w:rPr>
          <w:rFonts w:hint="eastAsia" w:ascii="Times New Roman" w:hAnsi="Times New Roman"/>
          <w:bCs/>
          <w:color w:val="000000" w:themeColor="text1"/>
          <w:sz w:val="24"/>
          <w:highlight w:val="none"/>
          <w14:textFill>
            <w14:solidFill>
              <w14:schemeClr w14:val="tx1"/>
            </w14:solidFill>
          </w14:textFill>
        </w:rPr>
        <w:t>1</w:t>
      </w:r>
      <w:r>
        <w:rPr>
          <w:rFonts w:ascii="Times New Roman" w:hAnsi="Times New Roman"/>
          <w:bCs/>
          <w:color w:val="000000" w:themeColor="text1"/>
          <w:sz w:val="24"/>
          <w:highlight w:val="none"/>
          <w14:textFill>
            <w14:solidFill>
              <w14:schemeClr w14:val="tx1"/>
            </w14:solidFill>
          </w14:textFill>
        </w:rPr>
        <w:t>）</w:t>
      </w:r>
      <w:r>
        <w:rPr>
          <w:rFonts w:hint="eastAsia" w:ascii="Times New Roman" w:hAnsi="Times New Roman"/>
          <w:bCs/>
          <w:color w:val="000000" w:themeColor="text1"/>
          <w:sz w:val="24"/>
          <w:highlight w:val="none"/>
          <w14:textFill>
            <w14:solidFill>
              <w14:schemeClr w14:val="tx1"/>
            </w14:solidFill>
          </w14:textFill>
        </w:rPr>
        <w:t>项的约定执行。</w:t>
      </w:r>
      <w:r>
        <w:rPr>
          <w:rFonts w:hint="eastAsia" w:ascii="Times New Roman" w:hAnsi="Times New Roman"/>
          <w:bCs/>
          <w:snapToGrid w:val="0"/>
          <w:color w:val="000000" w:themeColor="text1"/>
          <w:spacing w:val="4"/>
          <w:kern w:val="0"/>
          <w:sz w:val="24"/>
          <w:highlight w:val="none"/>
          <w14:textFill>
            <w14:solidFill>
              <w14:schemeClr w14:val="tx1"/>
            </w14:solidFill>
          </w14:textFill>
        </w:rPr>
        <w:t>同时，监理人按下表的约定承担违约责任；情节严重的，委托人有权单方面解除合同。</w:t>
      </w:r>
    </w:p>
    <w:tbl>
      <w:tblPr>
        <w:tblStyle w:val="10"/>
        <w:tblpPr w:leftFromText="180" w:rightFromText="180" w:vertAnchor="text" w:tblpXSpec="center" w:tblpY="1"/>
        <w:tblOverlap w:val="never"/>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522"/>
        <w:gridCol w:w="4094"/>
      </w:tblGrid>
      <w:tr w14:paraId="33B1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24" w:type="dxa"/>
            <w:tcBorders>
              <w:top w:val="single" w:color="auto" w:sz="4" w:space="0"/>
              <w:left w:val="single" w:color="auto" w:sz="4" w:space="0"/>
              <w:bottom w:val="single" w:color="auto" w:sz="4" w:space="0"/>
              <w:right w:val="single" w:color="auto" w:sz="4" w:space="0"/>
            </w:tcBorders>
            <w:vAlign w:val="center"/>
          </w:tcPr>
          <w:p w14:paraId="3CAD7589">
            <w:pPr>
              <w:keepNext w:val="0"/>
              <w:keepLines w:val="0"/>
              <w:suppressLineNumbers w:val="0"/>
              <w:spacing w:before="0" w:beforeAutospacing="0" w:after="0" w:afterAutospacing="0" w:line="48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序号</w:t>
            </w:r>
          </w:p>
        </w:tc>
        <w:tc>
          <w:tcPr>
            <w:tcW w:w="4522" w:type="dxa"/>
            <w:tcBorders>
              <w:top w:val="single" w:color="auto" w:sz="4" w:space="0"/>
              <w:left w:val="single" w:color="auto" w:sz="4" w:space="0"/>
              <w:bottom w:val="single" w:color="auto" w:sz="4" w:space="0"/>
              <w:right w:val="single" w:color="auto" w:sz="4" w:space="0"/>
            </w:tcBorders>
            <w:vAlign w:val="center"/>
          </w:tcPr>
          <w:p w14:paraId="51C11576">
            <w:pPr>
              <w:keepNext w:val="0"/>
              <w:keepLines w:val="0"/>
              <w:suppressLineNumbers w:val="0"/>
              <w:spacing w:before="0" w:beforeAutospacing="0" w:after="0" w:afterAutospacing="0" w:line="48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违约项目</w:t>
            </w:r>
          </w:p>
        </w:tc>
        <w:tc>
          <w:tcPr>
            <w:tcW w:w="4094" w:type="dxa"/>
            <w:tcBorders>
              <w:top w:val="single" w:color="auto" w:sz="4" w:space="0"/>
              <w:left w:val="single" w:color="auto" w:sz="4" w:space="0"/>
              <w:bottom w:val="single" w:color="auto" w:sz="4" w:space="0"/>
              <w:right w:val="single" w:color="auto" w:sz="4" w:space="0"/>
            </w:tcBorders>
            <w:vAlign w:val="center"/>
          </w:tcPr>
          <w:p w14:paraId="794CF4AD">
            <w:pPr>
              <w:keepNext w:val="0"/>
              <w:keepLines w:val="0"/>
              <w:suppressLineNumbers w:val="0"/>
              <w:spacing w:before="0" w:beforeAutospacing="0" w:after="0" w:afterAutospacing="0" w:line="48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违约金</w:t>
            </w:r>
          </w:p>
        </w:tc>
      </w:tr>
      <w:tr w14:paraId="04534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4" w:type="dxa"/>
            <w:tcBorders>
              <w:top w:val="single" w:color="auto" w:sz="4" w:space="0"/>
              <w:left w:val="single" w:color="auto" w:sz="4" w:space="0"/>
              <w:bottom w:val="single" w:color="auto" w:sz="4" w:space="0"/>
              <w:right w:val="single" w:color="auto" w:sz="4" w:space="0"/>
            </w:tcBorders>
            <w:vAlign w:val="center"/>
          </w:tcPr>
          <w:p w14:paraId="60082460">
            <w:pPr>
              <w:keepNext/>
              <w:keepLines/>
              <w:suppressLineNumbers w:val="0"/>
              <w:spacing w:before="0" w:beforeAutospacing="0" w:after="0" w:afterAutospacing="0"/>
              <w:ind w:left="0" w:right="0"/>
              <w:jc w:val="center"/>
              <w:outlineLvl w:val="0"/>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w:t>
            </w:r>
          </w:p>
        </w:tc>
        <w:tc>
          <w:tcPr>
            <w:tcW w:w="4522" w:type="dxa"/>
            <w:tcBorders>
              <w:top w:val="single" w:color="auto" w:sz="4" w:space="0"/>
              <w:left w:val="single" w:color="auto" w:sz="4" w:space="0"/>
              <w:bottom w:val="single" w:color="auto" w:sz="4" w:space="0"/>
              <w:right w:val="single" w:color="auto" w:sz="4" w:space="0"/>
            </w:tcBorders>
            <w:vAlign w:val="center"/>
          </w:tcPr>
          <w:p w14:paraId="3D40225C">
            <w:pPr>
              <w:keepNext w:val="0"/>
              <w:keepLines w:val="0"/>
              <w:suppressLineNumbers w:val="0"/>
              <w:spacing w:before="0" w:beforeAutospacing="0" w:after="0" w:afterAutospacing="0" w:line="48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经委托人同意，监理人调换项目总监或总监代表</w:t>
            </w:r>
          </w:p>
        </w:tc>
        <w:tc>
          <w:tcPr>
            <w:tcW w:w="4094" w:type="dxa"/>
            <w:tcBorders>
              <w:top w:val="single" w:color="auto" w:sz="4" w:space="0"/>
              <w:left w:val="single" w:color="auto" w:sz="4" w:space="0"/>
              <w:bottom w:val="single" w:color="auto" w:sz="4" w:space="0"/>
              <w:right w:val="single" w:color="auto" w:sz="4" w:space="0"/>
            </w:tcBorders>
            <w:vAlign w:val="center"/>
          </w:tcPr>
          <w:p w14:paraId="618D14D3">
            <w:pPr>
              <w:keepNext w:val="0"/>
              <w:keepLines w:val="0"/>
              <w:suppressLineNumbers w:val="0"/>
              <w:spacing w:before="0" w:beforeAutospacing="0" w:after="0" w:afterAutospacing="0" w:line="48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项目总监或总监代表：</w:t>
            </w:r>
            <w:r>
              <w:rPr>
                <w:rFonts w:hint="default" w:ascii="Times New Roman" w:hAnsi="Times New Roman"/>
                <w:color w:val="000000" w:themeColor="text1"/>
                <w:szCs w:val="21"/>
                <w:highlight w:val="none"/>
                <w14:textFill>
                  <w14:solidFill>
                    <w14:schemeClr w14:val="tx1"/>
                  </w14:solidFill>
                </w14:textFill>
              </w:rPr>
              <w:t>10000</w:t>
            </w:r>
            <w:r>
              <w:rPr>
                <w:rFonts w:hint="eastAsia" w:ascii="Times New Roman" w:hAnsi="Times New Roman"/>
                <w:color w:val="000000" w:themeColor="text1"/>
                <w:szCs w:val="21"/>
                <w:highlight w:val="none"/>
                <w14:textFill>
                  <w14:solidFill>
                    <w14:schemeClr w14:val="tx1"/>
                  </w14:solidFill>
                </w14:textFill>
              </w:rPr>
              <w:t>（元</w:t>
            </w:r>
            <w:r>
              <w:rPr>
                <w:rFonts w:hint="default" w:ascii="Times New Roman" w:hAnsi="Times New Roman"/>
                <w:color w:val="000000" w:themeColor="text1"/>
                <w:szCs w:val="21"/>
                <w:highlight w:val="none"/>
                <w14:textFill>
                  <w14:solidFill>
                    <w14:schemeClr w14:val="tx1"/>
                  </w14:solidFill>
                </w14:textFill>
              </w:rPr>
              <w:t>/</w:t>
            </w:r>
            <w:r>
              <w:rPr>
                <w:rFonts w:hint="eastAsia" w:ascii="Times New Roman" w:hAnsi="Times New Roman"/>
                <w:color w:val="000000" w:themeColor="text1"/>
                <w:szCs w:val="21"/>
                <w:highlight w:val="none"/>
                <w14:textFill>
                  <w14:solidFill>
                    <w14:schemeClr w14:val="tx1"/>
                  </w14:solidFill>
                </w14:textFill>
              </w:rPr>
              <w:t>人·次）</w:t>
            </w:r>
          </w:p>
        </w:tc>
      </w:tr>
      <w:tr w14:paraId="2539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4" w:type="dxa"/>
            <w:tcBorders>
              <w:top w:val="single" w:color="auto" w:sz="4" w:space="0"/>
              <w:left w:val="single" w:color="auto" w:sz="4" w:space="0"/>
              <w:bottom w:val="single" w:color="auto" w:sz="4" w:space="0"/>
              <w:right w:val="single" w:color="auto" w:sz="4" w:space="0"/>
            </w:tcBorders>
            <w:vAlign w:val="center"/>
          </w:tcPr>
          <w:p w14:paraId="211AB9BB">
            <w:pPr>
              <w:keepNext/>
              <w:keepLines/>
              <w:suppressLineNumbers w:val="0"/>
              <w:spacing w:before="340" w:beforeAutospacing="0" w:after="330" w:afterAutospacing="0" w:line="480" w:lineRule="exact"/>
              <w:ind w:left="0" w:right="0"/>
              <w:jc w:val="center"/>
              <w:outlineLvl w:val="0"/>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w:t>
            </w:r>
          </w:p>
        </w:tc>
        <w:tc>
          <w:tcPr>
            <w:tcW w:w="4522" w:type="dxa"/>
            <w:tcBorders>
              <w:top w:val="single" w:color="auto" w:sz="4" w:space="0"/>
              <w:left w:val="single" w:color="auto" w:sz="4" w:space="0"/>
              <w:bottom w:val="single" w:color="auto" w:sz="4" w:space="0"/>
              <w:right w:val="single" w:color="auto" w:sz="4" w:space="0"/>
            </w:tcBorders>
            <w:vAlign w:val="center"/>
          </w:tcPr>
          <w:p w14:paraId="39B5047B">
            <w:pPr>
              <w:keepNext w:val="0"/>
              <w:keepLines w:val="0"/>
              <w:suppressLineNumbers w:val="0"/>
              <w:spacing w:before="0" w:beforeAutospacing="0" w:after="0" w:afterAutospacing="0" w:line="480" w:lineRule="exact"/>
              <w:ind w:left="0" w:right="0"/>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监理人自行调换或未按照委托人要求及时更换项目总监或总监代表</w:t>
            </w:r>
          </w:p>
        </w:tc>
        <w:tc>
          <w:tcPr>
            <w:tcW w:w="4094" w:type="dxa"/>
            <w:tcBorders>
              <w:top w:val="single" w:color="auto" w:sz="4" w:space="0"/>
              <w:left w:val="single" w:color="auto" w:sz="4" w:space="0"/>
              <w:bottom w:val="single" w:color="auto" w:sz="4" w:space="0"/>
              <w:right w:val="single" w:color="auto" w:sz="4" w:space="0"/>
            </w:tcBorders>
            <w:vAlign w:val="center"/>
          </w:tcPr>
          <w:p w14:paraId="02A30030">
            <w:pPr>
              <w:keepNext w:val="0"/>
              <w:keepLines w:val="0"/>
              <w:suppressLineNumbers w:val="0"/>
              <w:spacing w:before="0" w:beforeAutospacing="0" w:after="0" w:afterAutospacing="0" w:line="48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本合同监理酬金总额的</w:t>
            </w:r>
            <w:r>
              <w:rPr>
                <w:rFonts w:hint="default" w:ascii="Times New Roman" w:hAnsi="Times New Roman"/>
                <w:color w:val="000000" w:themeColor="text1"/>
                <w:szCs w:val="21"/>
                <w:highlight w:val="none"/>
                <w14:textFill>
                  <w14:solidFill>
                    <w14:schemeClr w14:val="tx1"/>
                  </w14:solidFill>
                </w14:textFill>
              </w:rPr>
              <w:t>2%</w:t>
            </w:r>
          </w:p>
        </w:tc>
      </w:tr>
      <w:tr w14:paraId="5D6AB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724" w:type="dxa"/>
            <w:tcBorders>
              <w:top w:val="single" w:color="auto" w:sz="4" w:space="0"/>
              <w:left w:val="single" w:color="auto" w:sz="4" w:space="0"/>
              <w:bottom w:val="single" w:color="auto" w:sz="4" w:space="0"/>
              <w:right w:val="single" w:color="auto" w:sz="4" w:space="0"/>
            </w:tcBorders>
            <w:vAlign w:val="center"/>
          </w:tcPr>
          <w:p w14:paraId="2EDAFAC7">
            <w:pPr>
              <w:keepNext/>
              <w:keepLines/>
              <w:suppressLineNumbers w:val="0"/>
              <w:spacing w:before="340" w:beforeAutospacing="0" w:after="330" w:afterAutospacing="0" w:line="480" w:lineRule="exact"/>
              <w:ind w:left="0" w:right="0"/>
              <w:jc w:val="center"/>
              <w:outlineLvl w:val="0"/>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3</w:t>
            </w:r>
          </w:p>
        </w:tc>
        <w:tc>
          <w:tcPr>
            <w:tcW w:w="4522" w:type="dxa"/>
            <w:tcBorders>
              <w:top w:val="single" w:color="auto" w:sz="4" w:space="0"/>
              <w:left w:val="single" w:color="auto" w:sz="4" w:space="0"/>
              <w:bottom w:val="single" w:color="auto" w:sz="4" w:space="0"/>
              <w:right w:val="single" w:color="auto" w:sz="4" w:space="0"/>
            </w:tcBorders>
            <w:vAlign w:val="center"/>
          </w:tcPr>
          <w:p w14:paraId="2690CEE5">
            <w:pPr>
              <w:keepNext w:val="0"/>
              <w:keepLines w:val="0"/>
              <w:suppressLineNumbers w:val="0"/>
              <w:spacing w:before="0" w:beforeAutospacing="0" w:after="0" w:afterAutospacing="0" w:line="480" w:lineRule="exact"/>
              <w:ind w:left="0" w:right="0"/>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监理人自行调换或未按照委托人要求及时更换专业监理工程师</w:t>
            </w:r>
          </w:p>
        </w:tc>
        <w:tc>
          <w:tcPr>
            <w:tcW w:w="4094" w:type="dxa"/>
            <w:tcBorders>
              <w:top w:val="single" w:color="auto" w:sz="4" w:space="0"/>
              <w:left w:val="single" w:color="auto" w:sz="4" w:space="0"/>
              <w:bottom w:val="single" w:color="auto" w:sz="4" w:space="0"/>
              <w:right w:val="single" w:color="auto" w:sz="4" w:space="0"/>
            </w:tcBorders>
            <w:vAlign w:val="center"/>
          </w:tcPr>
          <w:p w14:paraId="04C63B99">
            <w:pPr>
              <w:keepNext w:val="0"/>
              <w:keepLines w:val="0"/>
              <w:suppressLineNumbers w:val="0"/>
              <w:spacing w:before="0" w:beforeAutospacing="0" w:after="0" w:afterAutospacing="0" w:line="48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本合同监理酬金总额的</w:t>
            </w:r>
            <w:r>
              <w:rPr>
                <w:rFonts w:hint="default" w:ascii="Times New Roman" w:hAnsi="Times New Roman"/>
                <w:color w:val="000000" w:themeColor="text1"/>
                <w:szCs w:val="21"/>
                <w:highlight w:val="none"/>
                <w14:textFill>
                  <w14:solidFill>
                    <w14:schemeClr w14:val="tx1"/>
                  </w14:solidFill>
                </w14:textFill>
              </w:rPr>
              <w:t>0.5%</w:t>
            </w:r>
          </w:p>
        </w:tc>
      </w:tr>
      <w:tr w14:paraId="36F26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724" w:type="dxa"/>
            <w:tcBorders>
              <w:top w:val="single" w:color="auto" w:sz="4" w:space="0"/>
              <w:left w:val="single" w:color="auto" w:sz="4" w:space="0"/>
              <w:bottom w:val="single" w:color="auto" w:sz="4" w:space="0"/>
              <w:right w:val="single" w:color="auto" w:sz="4" w:space="0"/>
            </w:tcBorders>
            <w:vAlign w:val="center"/>
          </w:tcPr>
          <w:p w14:paraId="48AF2D47">
            <w:pPr>
              <w:keepNext/>
              <w:keepLines/>
              <w:suppressLineNumbers w:val="0"/>
              <w:spacing w:before="340" w:beforeAutospacing="0" w:after="330" w:afterAutospacing="0" w:line="480" w:lineRule="exact"/>
              <w:ind w:left="0" w:right="0"/>
              <w:jc w:val="center"/>
              <w:outlineLvl w:val="0"/>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4</w:t>
            </w:r>
          </w:p>
        </w:tc>
        <w:tc>
          <w:tcPr>
            <w:tcW w:w="4522" w:type="dxa"/>
            <w:tcBorders>
              <w:top w:val="single" w:color="auto" w:sz="4" w:space="0"/>
              <w:left w:val="single" w:color="auto" w:sz="4" w:space="0"/>
              <w:bottom w:val="single" w:color="auto" w:sz="4" w:space="0"/>
              <w:right w:val="single" w:color="auto" w:sz="4" w:space="0"/>
            </w:tcBorders>
            <w:vAlign w:val="center"/>
          </w:tcPr>
          <w:p w14:paraId="21DF24B9">
            <w:pPr>
              <w:keepNext w:val="0"/>
              <w:keepLines w:val="0"/>
              <w:suppressLineNumbers w:val="0"/>
              <w:spacing w:before="0" w:beforeAutospacing="0" w:after="0" w:afterAutospacing="0" w:line="480" w:lineRule="exact"/>
              <w:ind w:left="0" w:right="0"/>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监理人自行调换或未按照委托人要求及时更换造价工程师</w:t>
            </w:r>
          </w:p>
        </w:tc>
        <w:tc>
          <w:tcPr>
            <w:tcW w:w="4094" w:type="dxa"/>
            <w:tcBorders>
              <w:top w:val="single" w:color="auto" w:sz="4" w:space="0"/>
              <w:left w:val="single" w:color="auto" w:sz="4" w:space="0"/>
              <w:bottom w:val="single" w:color="auto" w:sz="4" w:space="0"/>
              <w:right w:val="single" w:color="auto" w:sz="4" w:space="0"/>
            </w:tcBorders>
            <w:vAlign w:val="center"/>
          </w:tcPr>
          <w:p w14:paraId="16776A9B">
            <w:pPr>
              <w:keepNext w:val="0"/>
              <w:keepLines w:val="0"/>
              <w:suppressLineNumbers w:val="0"/>
              <w:spacing w:before="0" w:beforeAutospacing="0" w:after="0" w:afterAutospacing="0" w:line="48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本合同监理酬金总额的</w:t>
            </w:r>
            <w:r>
              <w:rPr>
                <w:rFonts w:hint="default" w:ascii="Times New Roman" w:hAnsi="Times New Roman"/>
                <w:color w:val="000000" w:themeColor="text1"/>
                <w:szCs w:val="21"/>
                <w:highlight w:val="none"/>
                <w14:textFill>
                  <w14:solidFill>
                    <w14:schemeClr w14:val="tx1"/>
                  </w14:solidFill>
                </w14:textFill>
              </w:rPr>
              <w:t>0.5%</w:t>
            </w:r>
          </w:p>
        </w:tc>
      </w:tr>
    </w:tbl>
    <w:p w14:paraId="48B4118D">
      <w:pPr>
        <w:topLinePunct/>
        <w:spacing w:before="156" w:beforeLines="50" w:line="480" w:lineRule="exact"/>
        <w:ind w:firstLine="480" w:firstLineChars="200"/>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经委托人同意监理人调换项目总监的，被调换的项目总监半年内不得再作为监理人参加委托人后续招标项目时拟委派监理机构的项目总监。监理人自行调换或未按照委托人要求及时更换项目总监的，自违约通知发出之日起1年内，委托人有权拒绝监理人参加委托人后续招标项目的投标。</w:t>
      </w:r>
    </w:p>
    <w:p w14:paraId="1D12C9AF">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）项目总监若需离开施工现场需报委托人批准，在其请假离开的时间段内应书面委托其他驻场监理工程师（需具有相应资质和能力）全权代表其行使职权；否则视为违约，每违约一次，监理人承担一般违约责任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7169D175">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）其他监理人员需离开施工现场</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日以上需报委托人批准，在其请假离开的时间段内应书面委托其他驻场监理代表全权代表其行使相应职权；否则视为违约，每违约一次，监理人承担一般违约责任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08EBA163">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7</w:t>
      </w:r>
      <w:r>
        <w:rPr>
          <w:rFonts w:hint="eastAsia" w:ascii="Times New Roman" w:hAnsi="Times New Roman"/>
          <w:bCs/>
          <w:color w:val="000000" w:themeColor="text1"/>
          <w:spacing w:val="4"/>
          <w:sz w:val="24"/>
          <w:szCs w:val="24"/>
          <w:highlight w:val="none"/>
          <w14:textFill>
            <w14:solidFill>
              <w14:schemeClr w14:val="tx1"/>
            </w14:solidFill>
          </w14:textFill>
        </w:rPr>
        <w:t>）委托人将对驻场监理人员进行考勤。除项目总监、总监代表、造价人员、资料员</w:t>
      </w:r>
      <w:r>
        <w:rPr>
          <w:rFonts w:ascii="Times New Roman" w:hAnsi="Times New Roman"/>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类人员以外的其他监理人员每月请假日数累计超过</w:t>
      </w:r>
      <w:r>
        <w:rPr>
          <w:rFonts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日，且请假总人数全月累计超过监理人数的</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，视为违约，监理人承担一般违约责任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71E60207">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8</w:t>
      </w:r>
      <w:r>
        <w:rPr>
          <w:rFonts w:hint="eastAsia" w:ascii="Times New Roman" w:hAnsi="Times New Roman"/>
          <w:bCs/>
          <w:color w:val="000000" w:themeColor="text1"/>
          <w:spacing w:val="4"/>
          <w:sz w:val="24"/>
          <w:szCs w:val="24"/>
          <w:highlight w:val="none"/>
          <w14:textFill>
            <w14:solidFill>
              <w14:schemeClr w14:val="tx1"/>
            </w14:solidFill>
          </w14:textFill>
        </w:rPr>
        <w:t>）对于委托人通知监理人参加的会议（包括但不限于进场会、现场问题处理会议、工程验收会议、结算问题处理会议、质保期工作的相关会议等），被通知人员（包括但不限于监理人的法定代表人、经报委托人批准同意的监理人法定代表人授权人、项目总监、项目副总监等）未经委托人书面同意自行缺席的，每缺席一人次监理人承担</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次一般违约责任。</w:t>
      </w:r>
    </w:p>
    <w:p w14:paraId="570B581F">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9</w:t>
      </w:r>
      <w:r>
        <w:rPr>
          <w:rFonts w:hint="eastAsia" w:ascii="Times New Roman" w:hAnsi="Times New Roman"/>
          <w:bCs/>
          <w:color w:val="000000" w:themeColor="text1"/>
          <w:spacing w:val="4"/>
          <w:sz w:val="24"/>
          <w:szCs w:val="24"/>
          <w:highlight w:val="none"/>
          <w14:textFill>
            <w14:solidFill>
              <w14:schemeClr w14:val="tx1"/>
            </w14:solidFill>
          </w14:textFill>
        </w:rPr>
        <w:t>）监理人应该定期或不定期组织、主持召开工地例会及各种技术专题会，以及监理大纲、监理规划、监理实施细则和委托人要求必须召开的会议，否则视为违约，每违约一次，监理人承担一般违约责任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3DD7C221">
      <w:pPr>
        <w:topLinePunct/>
        <w:adjustRightInd w:val="0"/>
        <w:snapToGrid w:val="0"/>
        <w:spacing w:line="480" w:lineRule="exact"/>
        <w:ind w:firstLine="496" w:firstLineChars="200"/>
        <w:rPr>
          <w:rFonts w:hint="eastAsia" w:ascii="Times New Roman" w:hAnsi="Times New Roman"/>
          <w:bCs/>
          <w:color w:val="000000" w:themeColor="text1"/>
          <w:spacing w:val="4"/>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）如监理人违反本合同协议书第七条、第八条的约定，未在相关信息发生变化时及时将变更情况书面报告委托人的，每确认</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次，监理人承担</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次一般违约责任。</w:t>
      </w:r>
    </w:p>
    <w:p w14:paraId="4568A529">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eastAsia" w:ascii="Times New Roman" w:hAnsi="Times New Roman" w:eastAsia="宋体" w:cs="Times New Roman"/>
          <w:bCs/>
          <w:color w:val="000000" w:themeColor="text1"/>
          <w:spacing w:val="4"/>
          <w:kern w:val="2"/>
          <w:sz w:val="24"/>
          <w:szCs w:val="24"/>
          <w:highlight w:val="none"/>
          <w14:textFill>
            <w14:solidFill>
              <w14:schemeClr w14:val="tx1"/>
            </w14:solidFill>
          </w14:textFill>
          <w:woUserID w:val="1"/>
        </w:rPr>
      </w:pP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w:t>
      </w:r>
      <w:r>
        <w:rPr>
          <w:rFonts w:hint="default" w:ascii="Times New Roman" w:hAnsi="Times New Roman" w:eastAsia="宋体" w:cs="Times New Roman"/>
          <w:bCs/>
          <w:color w:val="000000" w:themeColor="text1"/>
          <w:spacing w:val="4"/>
          <w:kern w:val="2"/>
          <w:sz w:val="24"/>
          <w:szCs w:val="24"/>
          <w:highlight w:val="none"/>
          <w:lang w:val="en-US" w:eastAsia="zh-CN" w:bidi="ar"/>
          <w14:textFill>
            <w14:solidFill>
              <w14:schemeClr w14:val="tx1"/>
            </w14:solidFill>
          </w14:textFill>
          <w:woUserID w:val="1"/>
        </w:rPr>
        <w:t>11</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）总监理工程师、总监理工程师代表、安全监理工程师在其他项目兼职的，每违约</w:t>
      </w:r>
      <w:r>
        <w:rPr>
          <w:rFonts w:hint="default" w:ascii="宋体" w:hAnsi="宋体" w:cs="宋体"/>
          <w:bCs/>
          <w:color w:val="000000" w:themeColor="text1"/>
          <w:spacing w:val="4"/>
          <w:kern w:val="2"/>
          <w:sz w:val="24"/>
          <w:szCs w:val="24"/>
          <w:highlight w:val="none"/>
          <w:lang w:eastAsia="zh-CN" w:bidi="ar"/>
          <w14:textFill>
            <w14:solidFill>
              <w14:schemeClr w14:val="tx1"/>
            </w14:solidFill>
          </w14:textFill>
          <w:woUserID w:val="1"/>
        </w:rPr>
        <w:t>1</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人</w:t>
      </w:r>
      <w:r>
        <w:rPr>
          <w:rFonts w:hint="default" w:ascii="Times New Roman" w:hAnsi="Times New Roman" w:eastAsia="宋体" w:cs="Times New Roman"/>
          <w:bCs/>
          <w:color w:val="000000" w:themeColor="text1"/>
          <w:spacing w:val="4"/>
          <w:kern w:val="2"/>
          <w:sz w:val="24"/>
          <w:szCs w:val="24"/>
          <w:highlight w:val="none"/>
          <w:lang w:val="en-US" w:eastAsia="zh-CN" w:bidi="ar"/>
          <w14:textFill>
            <w14:solidFill>
              <w14:schemeClr w14:val="tx1"/>
            </w14:solidFill>
          </w14:textFill>
          <w:woUserID w:val="1"/>
        </w:rPr>
        <w:t>/</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次，监理人承担</w:t>
      </w:r>
      <w:r>
        <w:rPr>
          <w:rFonts w:hint="default" w:ascii="Times New Roman" w:hAnsi="Times New Roman" w:eastAsia="宋体" w:cs="Times New Roman"/>
          <w:bCs/>
          <w:color w:val="000000" w:themeColor="text1"/>
          <w:spacing w:val="4"/>
          <w:kern w:val="2"/>
          <w:sz w:val="24"/>
          <w:szCs w:val="24"/>
          <w:highlight w:val="none"/>
          <w:lang w:val="en-US" w:eastAsia="zh-CN" w:bidi="ar"/>
          <w14:textFill>
            <w14:solidFill>
              <w14:schemeClr w14:val="tx1"/>
            </w14:solidFill>
          </w14:textFill>
          <w:woUserID w:val="1"/>
        </w:rPr>
        <w:t>1</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次一般违约责任。监理人承担违约责任后（如有特殊原因且经委托人书面同意的，监理人可不承担违约责任），仍需按照委托人的指令限期改正，且按照合同专用条款</w:t>
      </w:r>
      <w:r>
        <w:rPr>
          <w:rFonts w:hint="default" w:ascii="Times New Roman" w:hAnsi="Times New Roman" w:eastAsia="宋体" w:cs="Times New Roman"/>
          <w:bCs/>
          <w:color w:val="000000" w:themeColor="text1"/>
          <w:spacing w:val="4"/>
          <w:kern w:val="2"/>
          <w:sz w:val="24"/>
          <w:szCs w:val="24"/>
          <w:highlight w:val="none"/>
          <w:lang w:val="en-US" w:eastAsia="zh-CN" w:bidi="ar"/>
          <w14:textFill>
            <w14:solidFill>
              <w14:schemeClr w14:val="tx1"/>
            </w14:solidFill>
          </w14:textFill>
          <w:woUserID w:val="1"/>
        </w:rPr>
        <w:t>26.4.1</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w:t>
      </w:r>
      <w:r>
        <w:rPr>
          <w:rFonts w:hint="default" w:ascii="Times New Roman" w:hAnsi="Times New Roman" w:eastAsia="宋体" w:cs="Times New Roman"/>
          <w:bCs/>
          <w:color w:val="000000" w:themeColor="text1"/>
          <w:spacing w:val="4"/>
          <w:kern w:val="2"/>
          <w:sz w:val="24"/>
          <w:szCs w:val="24"/>
          <w:highlight w:val="none"/>
          <w:lang w:val="en-US" w:eastAsia="zh-CN" w:bidi="ar"/>
          <w14:textFill>
            <w14:solidFill>
              <w14:schemeClr w14:val="tx1"/>
            </w14:solidFill>
          </w14:textFill>
          <w:woUserID w:val="1"/>
        </w:rPr>
        <w:t>4</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）款关于未按照委托人要求及时更换监理人员的相关约定承担违约责任。同时前述违约情形与承包人履约评价考核挂钩。</w:t>
      </w:r>
    </w:p>
    <w:p w14:paraId="70F063A4">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hint="eastAsia" w:ascii="宋体" w:hAnsi="宋体" w:cs="宋体"/>
          <w:bCs/>
          <w:color w:val="000000" w:themeColor="text1"/>
          <w:spacing w:val="4"/>
          <w:sz w:val="24"/>
          <w:szCs w:val="24"/>
          <w:highlight w:val="none"/>
          <w:lang w:bidi="ar"/>
          <w14:textFill>
            <w14:solidFill>
              <w14:schemeClr w14:val="tx1"/>
            </w14:solidFill>
          </w14:textFill>
          <w:woUserID w:val="1"/>
        </w:rPr>
      </w:pP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12）除26.4.1（11）款约定的监理人员外，其余监理人员在经委托人同意的前提下可根据工程进度情况分阶段驻场（以招标文件要求或经委托人最新审批同意的项目监理人员分阶段投入要求表为准），但在其驻场阶段不得在</w:t>
      </w:r>
      <w:r>
        <w:rPr>
          <w:rFonts w:hint="default" w:ascii="宋体" w:hAnsi="宋体" w:cs="宋体"/>
          <w:color w:val="000000" w:themeColor="text1"/>
          <w:spacing w:val="4"/>
          <w:kern w:val="0"/>
          <w:sz w:val="24"/>
          <w:szCs w:val="24"/>
          <w:highlight w:val="none"/>
          <w:lang w:eastAsia="zh-CN" w:bidi="ar"/>
          <w14:textFill>
            <w14:solidFill>
              <w14:schemeClr w14:val="tx1"/>
            </w14:solidFill>
          </w14:textFill>
          <w:woUserID w:val="1"/>
        </w:rPr>
        <w:t>贵中心或其他在建</w:t>
      </w:r>
      <w:r>
        <w:rPr>
          <w:rFonts w:hint="eastAsia" w:ascii="宋体" w:hAnsi="宋体" w:eastAsia="宋体" w:cs="宋体"/>
          <w:color w:val="000000" w:themeColor="text1"/>
          <w:spacing w:val="4"/>
          <w:kern w:val="0"/>
          <w:sz w:val="24"/>
          <w:szCs w:val="24"/>
          <w:highlight w:val="none"/>
          <w:lang w:val="en-US" w:eastAsia="zh-CN" w:bidi="ar"/>
          <w14:textFill>
            <w14:solidFill>
              <w14:schemeClr w14:val="tx1"/>
            </w14:solidFill>
          </w14:textFill>
          <w:woUserID w:val="1"/>
        </w:rPr>
        <w:t>项目</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兼职。每违约</w:t>
      </w:r>
      <w:r>
        <w:rPr>
          <w:rFonts w:hint="default" w:ascii="宋体" w:hAnsi="宋体" w:cs="宋体"/>
          <w:bCs/>
          <w:color w:val="000000" w:themeColor="text1"/>
          <w:spacing w:val="4"/>
          <w:kern w:val="2"/>
          <w:sz w:val="24"/>
          <w:szCs w:val="24"/>
          <w:highlight w:val="none"/>
          <w:lang w:eastAsia="zh-CN" w:bidi="ar"/>
          <w14:textFill>
            <w14:solidFill>
              <w14:schemeClr w14:val="tx1"/>
            </w14:solidFill>
          </w14:textFill>
          <w:woUserID w:val="1"/>
        </w:rPr>
        <w:t>1</w:t>
      </w:r>
      <w:r>
        <w:rPr>
          <w:rFonts w:hint="eastAsia" w:ascii="宋体" w:hAnsi="宋体" w:eastAsia="宋体" w:cs="宋体"/>
          <w:bCs/>
          <w:color w:val="000000" w:themeColor="text1"/>
          <w:spacing w:val="4"/>
          <w:kern w:val="2"/>
          <w:sz w:val="24"/>
          <w:szCs w:val="24"/>
          <w:highlight w:val="none"/>
          <w:lang w:val="en-US" w:eastAsia="zh-CN" w:bidi="ar"/>
          <w14:textFill>
            <w14:solidFill>
              <w14:schemeClr w14:val="tx1"/>
            </w14:solidFill>
          </w14:textFill>
          <w:woUserID w:val="1"/>
        </w:rPr>
        <w:t>人/次，监理人承担1次一般违约责任。监理人承担违约责任后（如有特殊原因且经委托人书面同意的，监理人可不承担违约责任），仍需按照委托人的指令限期改正，且按照合同专用条款26.4.1（4）款关于未按照委托人要求及时更换监理人员的相关约定承担违约责任。同时前述违约情形与承包人履约评价考核挂钩。</w:t>
      </w:r>
    </w:p>
    <w:p w14:paraId="44579002">
      <w:pPr>
        <w:topLinePunct/>
        <w:adjustRightInd w:val="0"/>
        <w:snapToGrid w:val="0"/>
        <w:spacing w:line="480" w:lineRule="exact"/>
        <w:ind w:firstLine="498" w:firstLineChars="200"/>
        <w:outlineLvl w:val="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26.4.2</w:t>
      </w:r>
      <w:r>
        <w:rPr>
          <w:rFonts w:hint="eastAsia" w:ascii="Times New Roman" w:hAnsi="Times New Roman"/>
          <w:b/>
          <w:bCs/>
          <w:color w:val="000000" w:themeColor="text1"/>
          <w:spacing w:val="4"/>
          <w:sz w:val="24"/>
          <w:szCs w:val="24"/>
          <w:highlight w:val="none"/>
          <w14:textFill>
            <w14:solidFill>
              <w14:schemeClr w14:val="tx1"/>
            </w14:solidFill>
          </w14:textFill>
        </w:rPr>
        <w:t xml:space="preserve"> 履行监理职责方面的违约责任</w:t>
      </w:r>
    </w:p>
    <w:p w14:paraId="24A34B43">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）监理人在自己职责范围内对应当作出决定的事项故意拖延或者不作出明确的处理意见，在委托人书面警告后监理人在整改期限内仍不加以改正的，是为违约，监理人承担一般违约责任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次；因此造成损失的，监理人承担赔偿责任。</w:t>
      </w:r>
    </w:p>
    <w:p w14:paraId="3D040313">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监理人对于承包人现场的管理机构人员不到位、擅自离场，管理人员工作能力存在严重不足等存在的问题不进行有效检查、督促、处理，且不向委托人报告的，在委托人书面警告并要求限期改正后，拒不限期改正的，承担</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次一般违约责任。</w:t>
      </w:r>
    </w:p>
    <w:p w14:paraId="2C952C5F">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）监理人对于承包人未按投标文件所作的承诺投入机械、设备、材料等存在的问题不进行有效检查、督促、处理，且不向委托人报告的，在委托人书面警告并要求限期改正后，拒不限期改正的，承担</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次一般违约责任。</w:t>
      </w:r>
    </w:p>
    <w:p w14:paraId="387B2F44">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）监理人对于承包人每次进场材料不进行检查和登记，或者对已进场的材料不按有关规定及时进行抽查、送检的，承担一般违约责任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次；如因此出现不合格材料使用于工程建设并造成质量缺陷的，监理人承担一般违约责任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次；如因此出现质量事故或经济损失达</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万元</w:t>
      </w:r>
      <w:r>
        <w:rPr>
          <w:rFonts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次以上的，监理人承担严重违约责任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次；如因此造成重大质量安全事故（按国家规定界定）的，委托人有权视情况的严重程度部分解除合同或解除合同，同时，委托人保留追究监理人的其他法律责任的权利。</w:t>
      </w:r>
    </w:p>
    <w:p w14:paraId="2C4138AC">
      <w:pPr>
        <w:keepNext w:val="0"/>
        <w:keepLines w:val="0"/>
        <w:widowControl w:val="0"/>
        <w:suppressLineNumbers w:val="0"/>
        <w:topLinePunct/>
        <w:adjustRightInd w:val="0"/>
        <w:snapToGrid w:val="0"/>
        <w:spacing w:before="0" w:beforeAutospacing="0" w:after="0" w:afterAutospacing="0" w:line="480" w:lineRule="exact"/>
        <w:ind w:left="0" w:right="0" w:firstLine="496" w:firstLineChars="200"/>
        <w:jc w:val="both"/>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）监理人在编制项目实施细则中，应按监理规范列明需监理人旁站的工序，并应得到委托人的批准。工程</w:t>
      </w:r>
      <w:r>
        <w:rPr>
          <w:rFonts w:hint="eastAsia" w:ascii="宋体" w:hAnsi="宋体"/>
          <w:b/>
          <w:bCs/>
          <w:snapToGrid w:val="0"/>
          <w:color w:val="000000" w:themeColor="text1"/>
          <w:kern w:val="0"/>
          <w:sz w:val="24"/>
          <w:szCs w:val="24"/>
          <w:highlight w:val="none"/>
          <w:lang w:val="en-US" w:eastAsia="zh-CN"/>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勘察、施工过程中，需要监理人进行旁站监督的，监理人没有到场，或者到场后没有进行监督，或发现质量问题后没有及时处理，且没有向委托人报告，在委托人书面警告并要求限期改正后，拒不限期改正的，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31E77288">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）监理人不按本合同专用条件第</w:t>
      </w:r>
      <w:r>
        <w:rPr>
          <w:rFonts w:ascii="Times New Roman" w:hAnsi="Times New Roman"/>
          <w:color w:val="000000" w:themeColor="text1"/>
          <w:spacing w:val="4"/>
          <w:sz w:val="24"/>
          <w:szCs w:val="24"/>
          <w:highlight w:val="none"/>
          <w14:textFill>
            <w14:solidFill>
              <w14:schemeClr w14:val="tx1"/>
            </w14:solidFill>
          </w14:textFill>
        </w:rPr>
        <w:t>5.17</w:t>
      </w:r>
      <w:r>
        <w:rPr>
          <w:rFonts w:hint="eastAsia" w:ascii="Times New Roman" w:hAnsi="Times New Roman"/>
          <w:bCs/>
          <w:color w:val="000000" w:themeColor="text1"/>
          <w:spacing w:val="4"/>
          <w:sz w:val="24"/>
          <w:szCs w:val="24"/>
          <w:highlight w:val="none"/>
          <w14:textFill>
            <w14:solidFill>
              <w14:schemeClr w14:val="tx1"/>
            </w14:solidFill>
          </w14:textFill>
        </w:rPr>
        <w:t>款的约定办理有关保险事宜的，在委托人书面警告并要求限期改正后，监理人拒不限期改正的，承担严重违约责任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次，并承担由此产生的一切后果。</w:t>
      </w:r>
    </w:p>
    <w:p w14:paraId="2DCCA339">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7</w:t>
      </w:r>
      <w:r>
        <w:rPr>
          <w:rFonts w:hint="eastAsia" w:ascii="Times New Roman" w:hAnsi="Times New Roman"/>
          <w:bCs/>
          <w:color w:val="000000" w:themeColor="text1"/>
          <w:spacing w:val="4"/>
          <w:sz w:val="24"/>
          <w:szCs w:val="24"/>
          <w:highlight w:val="none"/>
          <w14:textFill>
            <w14:solidFill>
              <w14:schemeClr w14:val="tx1"/>
            </w14:solidFill>
          </w14:textFill>
        </w:rPr>
        <w:t>）监理人对承包人的施工质量应每月定期或不定期组织大检查并同时定期组织召开质量会议，将质量检查的情况报告委托人。承包人的施工质量经监理人检验为合格，但经委托人或工程质量监督机构抽查，发现存在质量不合格或未按设计要求和有关规范进行施工情形的，监理人承担一般违约</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次；情节严重的，监理人承担严重违约责任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次。同时，监理人应赔偿委托人的经济损失。</w:t>
      </w:r>
    </w:p>
    <w:p w14:paraId="23B60BB3">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8</w:t>
      </w:r>
      <w:r>
        <w:rPr>
          <w:rFonts w:hint="eastAsia" w:ascii="Times New Roman" w:hAnsi="Times New Roman"/>
          <w:bCs/>
          <w:color w:val="000000" w:themeColor="text1"/>
          <w:spacing w:val="4"/>
          <w:sz w:val="24"/>
          <w:szCs w:val="24"/>
          <w:highlight w:val="none"/>
          <w14:textFill>
            <w14:solidFill>
              <w14:schemeClr w14:val="tx1"/>
            </w14:solidFill>
          </w14:textFill>
        </w:rPr>
        <w:t>）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日（含</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日）以上的，监理人承担一般违约责任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次；出现关键工期滞后</w:t>
      </w: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日（含</w:t>
      </w: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日）以上的，监理人承担严重违约责任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次；出现关键线路工期滞后</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日（含</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日）以上的，委托人有权部分解除合同或解除合同。</w:t>
      </w:r>
    </w:p>
    <w:p w14:paraId="58808AF4">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9</w:t>
      </w:r>
      <w:r>
        <w:rPr>
          <w:rFonts w:hint="eastAsia" w:ascii="Times New Roman" w:hAnsi="Times New Roman"/>
          <w:bCs/>
          <w:color w:val="000000" w:themeColor="text1"/>
          <w:spacing w:val="4"/>
          <w:sz w:val="24"/>
          <w:szCs w:val="24"/>
          <w:highlight w:val="none"/>
          <w14:textFill>
            <w14:solidFill>
              <w14:schemeClr w14:val="tx1"/>
            </w14:solidFill>
          </w14:textFill>
        </w:rPr>
        <w:t>）对于承包人提交的现场签证资料，监理人没有准确、真实的现场原始记录或不进行现场复核即予签认，致使签认的文件有错误的，监理人应立即纠正，并承担一般违约责任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次；由于该签证错误因此可能给委托人造成</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万元（含</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万元）以上的直接经济损失的，监理人承担严重违约责任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次，如果这种经济损失是由于监理人故意造成的，则按本合同专用条件第</w:t>
      </w:r>
      <w:r>
        <w:rPr>
          <w:rFonts w:ascii="Times New Roman" w:hAnsi="Times New Roman"/>
          <w:bCs/>
          <w:color w:val="000000" w:themeColor="text1"/>
          <w:spacing w:val="4"/>
          <w:sz w:val="24"/>
          <w:szCs w:val="24"/>
          <w:highlight w:val="none"/>
          <w14:textFill>
            <w14:solidFill>
              <w14:schemeClr w14:val="tx1"/>
            </w14:solidFill>
          </w14:textFill>
        </w:rPr>
        <w:t>26.1-（6）</w:t>
      </w:r>
      <w:r>
        <w:rPr>
          <w:rFonts w:hint="eastAsia" w:ascii="Times New Roman" w:hAnsi="Times New Roman"/>
          <w:bCs/>
          <w:color w:val="000000" w:themeColor="text1"/>
          <w:spacing w:val="4"/>
          <w:sz w:val="24"/>
          <w:szCs w:val="24"/>
          <w:highlight w:val="none"/>
          <w14:textFill>
            <w14:solidFill>
              <w14:schemeClr w14:val="tx1"/>
            </w14:solidFill>
          </w14:textFill>
        </w:rPr>
        <w:t>项处理。</w:t>
      </w:r>
    </w:p>
    <w:p w14:paraId="379ABADA">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对于现场签证（含工程数量、单价等）未经过注册造价工程师审核即报送委托人，或者虽经过注册造价工程师审核但未在规定时间内报送委托人的，监理人应限期改正；以上情形累计出现</w:t>
      </w: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次的，监理人承担一般违约责任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3C800EF2">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监理人对承包人提交的施工方案、设计变更等技术文件中明显不符合现场实际的部分，或者与招投标文件不符，会引起委托人投资增加和工期延误的部分，不进行认真审核、不进行优化就给予同意的，应限期改正，并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次；情节严重的，承担严重违约责任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282DC402">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监理人对承包人提交的施工方案、设计变更等技术文件，应当在</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日内予以批复；须转报委托人审批的，监理人应在</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日内出具审核意见报委托人。由于监理人未及时批复而影响工程进度或者工程质量的，监理人承担严重违约责任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次；须转报委托人审批的，监理人未在</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日内报委托人或未出具审核意见的，应限期改正，承担一般违约责任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2F4FED14">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承包人提交给监理人审核的资料或文件存在错误须承包人改正的，监理人应将所有错误一次性要求承包人改正。监理人要求承包人反复修改拖延时间的，在委托人书面警告并要求限期改正后，监理人拒不限期改正的，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727D1A48">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11</w:t>
      </w:r>
      <w:r>
        <w:rPr>
          <w:rFonts w:hint="eastAsia" w:ascii="Times New Roman" w:hAnsi="Times New Roman"/>
          <w:bCs/>
          <w:color w:val="000000" w:themeColor="text1"/>
          <w:spacing w:val="4"/>
          <w:sz w:val="24"/>
          <w:szCs w:val="24"/>
          <w:highlight w:val="none"/>
          <w14:textFill>
            <w14:solidFill>
              <w14:schemeClr w14:val="tx1"/>
            </w14:solidFill>
          </w14:textFill>
        </w:rPr>
        <w:t>）监理人应当按时对承包人的申请计量事项予以审批，申请计量事项在正常情况下应在</w:t>
      </w:r>
      <w:r>
        <w:rPr>
          <w:rFonts w:ascii="Times New Roman" w:hAnsi="Times New Roman"/>
          <w:b/>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个工作日内完成审批；监理人对申请计量事项的真实性、准确性负责；监理人派驻的专业工程师应对承包人提交的计量报表认真审核并予以确认。监理人对不合格工程却同意计量，或者计量数量严重不实、资料不齐全却同意计量的，应立即改正，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次；情节严重的，承担严重违约责任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次；给委托人造成损失的，应当赔偿损失。</w:t>
      </w:r>
    </w:p>
    <w:p w14:paraId="44826B0C">
      <w:pPr>
        <w:topLinePunct/>
        <w:adjustRightInd w:val="0"/>
        <w:snapToGrid w:val="0"/>
        <w:spacing w:line="480" w:lineRule="exact"/>
        <w:ind w:firstLine="480"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cs="Arial"/>
          <w:bCs/>
          <w:color w:val="000000" w:themeColor="text1"/>
          <w:kern w:val="0"/>
          <w:sz w:val="24"/>
          <w:szCs w:val="24"/>
          <w:highlight w:val="none"/>
          <w14:textFill>
            <w14:solidFill>
              <w14:schemeClr w14:val="tx1"/>
            </w14:solidFill>
          </w14:textFill>
        </w:rPr>
        <w:t>（</w:t>
      </w:r>
      <w:r>
        <w:rPr>
          <w:rFonts w:ascii="Times New Roman" w:hAnsi="Times New Roman" w:cs="Arial"/>
          <w:bCs/>
          <w:color w:val="000000" w:themeColor="text1"/>
          <w:kern w:val="0"/>
          <w:sz w:val="24"/>
          <w:szCs w:val="24"/>
          <w:highlight w:val="none"/>
          <w14:textFill>
            <w14:solidFill>
              <w14:schemeClr w14:val="tx1"/>
            </w14:solidFill>
          </w14:textFill>
        </w:rPr>
        <w:t>12</w:t>
      </w:r>
      <w:r>
        <w:rPr>
          <w:rFonts w:hint="eastAsia" w:ascii="Times New Roman" w:hAnsi="Times New Roman" w:cs="Arial"/>
          <w:bCs/>
          <w:color w:val="000000" w:themeColor="text1"/>
          <w:kern w:val="0"/>
          <w:sz w:val="24"/>
          <w:szCs w:val="24"/>
          <w:highlight w:val="none"/>
          <w14:textFill>
            <w14:solidFill>
              <w14:schemeClr w14:val="tx1"/>
            </w14:solidFill>
          </w14:textFill>
        </w:rPr>
        <w:t>）监理人对于承包人提交的请款报告，不按实际完成的工作量进行审核，或不按本合同要求签署拨款意见的，应限期改正；累计出现达</w:t>
      </w:r>
      <w:r>
        <w:rPr>
          <w:rFonts w:ascii="Times New Roman" w:hAnsi="Times New Roman" w:cs="Arial"/>
          <w:bCs/>
          <w:color w:val="000000" w:themeColor="text1"/>
          <w:kern w:val="0"/>
          <w:sz w:val="24"/>
          <w:szCs w:val="24"/>
          <w:highlight w:val="none"/>
          <w14:textFill>
            <w14:solidFill>
              <w14:schemeClr w14:val="tx1"/>
            </w14:solidFill>
          </w14:textFill>
        </w:rPr>
        <w:t>2</w:t>
      </w:r>
      <w:r>
        <w:rPr>
          <w:rFonts w:hint="eastAsia" w:ascii="Times New Roman" w:hAnsi="Times New Roman" w:cs="Arial"/>
          <w:bCs/>
          <w:color w:val="000000" w:themeColor="text1"/>
          <w:kern w:val="0"/>
          <w:sz w:val="24"/>
          <w:szCs w:val="24"/>
          <w:highlight w:val="none"/>
          <w14:textFill>
            <w14:solidFill>
              <w14:schemeClr w14:val="tx1"/>
            </w14:solidFill>
          </w14:textFill>
        </w:rPr>
        <w:t>次的，承担一般违约责任</w:t>
      </w:r>
      <w:r>
        <w:rPr>
          <w:rFonts w:ascii="Times New Roman" w:hAnsi="Times New Roman" w:cs="Arial"/>
          <w:bCs/>
          <w:color w:val="000000" w:themeColor="text1"/>
          <w:kern w:val="0"/>
          <w:sz w:val="24"/>
          <w:szCs w:val="24"/>
          <w:highlight w:val="none"/>
          <w14:textFill>
            <w14:solidFill>
              <w14:schemeClr w14:val="tx1"/>
            </w14:solidFill>
          </w14:textFill>
        </w:rPr>
        <w:t>1</w:t>
      </w:r>
      <w:r>
        <w:rPr>
          <w:rFonts w:hint="eastAsia" w:ascii="Times New Roman" w:hAnsi="Times New Roman" w:cs="Arial"/>
          <w:bCs/>
          <w:color w:val="000000" w:themeColor="text1"/>
          <w:kern w:val="0"/>
          <w:sz w:val="24"/>
          <w:szCs w:val="24"/>
          <w:highlight w:val="none"/>
          <w14:textFill>
            <w14:solidFill>
              <w14:schemeClr w14:val="tx1"/>
            </w14:solidFill>
          </w14:textFill>
        </w:rPr>
        <w:t>次；如造成委托人超形象进度、超合同支付工程款达</w:t>
      </w:r>
      <w:r>
        <w:rPr>
          <w:rFonts w:ascii="Times New Roman" w:hAnsi="Times New Roman" w:cs="Arial"/>
          <w:bCs/>
          <w:color w:val="000000" w:themeColor="text1"/>
          <w:kern w:val="0"/>
          <w:sz w:val="24"/>
          <w:szCs w:val="24"/>
          <w:highlight w:val="none"/>
          <w14:textFill>
            <w14:solidFill>
              <w14:schemeClr w14:val="tx1"/>
            </w14:solidFill>
          </w14:textFill>
        </w:rPr>
        <w:t>10</w:t>
      </w:r>
      <w:r>
        <w:rPr>
          <w:rFonts w:hint="eastAsia" w:ascii="Times New Roman" w:hAnsi="Times New Roman" w:cs="Arial"/>
          <w:bCs/>
          <w:color w:val="000000" w:themeColor="text1"/>
          <w:kern w:val="0"/>
          <w:sz w:val="24"/>
          <w:szCs w:val="24"/>
          <w:highlight w:val="none"/>
          <w14:textFill>
            <w14:solidFill>
              <w14:schemeClr w14:val="tx1"/>
            </w14:solidFill>
          </w14:textFill>
        </w:rPr>
        <w:t>万元（含</w:t>
      </w:r>
      <w:r>
        <w:rPr>
          <w:rFonts w:ascii="Times New Roman" w:hAnsi="Times New Roman" w:cs="Arial"/>
          <w:bCs/>
          <w:color w:val="000000" w:themeColor="text1"/>
          <w:kern w:val="0"/>
          <w:sz w:val="24"/>
          <w:szCs w:val="24"/>
          <w:highlight w:val="none"/>
          <w14:textFill>
            <w14:solidFill>
              <w14:schemeClr w14:val="tx1"/>
            </w14:solidFill>
          </w14:textFill>
        </w:rPr>
        <w:t>10</w:t>
      </w:r>
      <w:r>
        <w:rPr>
          <w:rFonts w:hint="eastAsia" w:ascii="Times New Roman" w:hAnsi="Times New Roman" w:cs="Arial"/>
          <w:bCs/>
          <w:color w:val="000000" w:themeColor="text1"/>
          <w:kern w:val="0"/>
          <w:sz w:val="24"/>
          <w:szCs w:val="24"/>
          <w:highlight w:val="none"/>
          <w14:textFill>
            <w14:solidFill>
              <w14:schemeClr w14:val="tx1"/>
            </w14:solidFill>
          </w14:textFill>
        </w:rPr>
        <w:t>万元）以上，或监理人审核的当期支付金额与经过委托人复核的实际应付金额存在正负</w:t>
      </w:r>
      <w:r>
        <w:rPr>
          <w:rFonts w:ascii="Times New Roman" w:hAnsi="Times New Roman" w:cs="Arial"/>
          <w:bCs/>
          <w:color w:val="000000" w:themeColor="text1"/>
          <w:kern w:val="0"/>
          <w:sz w:val="24"/>
          <w:szCs w:val="24"/>
          <w:highlight w:val="none"/>
          <w14:textFill>
            <w14:solidFill>
              <w14:schemeClr w14:val="tx1"/>
            </w14:solidFill>
          </w14:textFill>
        </w:rPr>
        <w:t>10</w:t>
      </w:r>
      <w:r>
        <w:rPr>
          <w:rFonts w:hint="eastAsia" w:ascii="Times New Roman" w:hAnsi="Times New Roman" w:cs="Arial"/>
          <w:bCs/>
          <w:color w:val="000000" w:themeColor="text1"/>
          <w:kern w:val="0"/>
          <w:sz w:val="24"/>
          <w:szCs w:val="24"/>
          <w:highlight w:val="none"/>
          <w14:textFill>
            <w14:solidFill>
              <w14:schemeClr w14:val="tx1"/>
            </w14:solidFill>
          </w14:textFill>
        </w:rPr>
        <w:t>％以上误差的，承担一般违约责任</w:t>
      </w:r>
      <w:r>
        <w:rPr>
          <w:rFonts w:ascii="Times New Roman" w:hAnsi="Times New Roman" w:cs="Arial"/>
          <w:bCs/>
          <w:color w:val="000000" w:themeColor="text1"/>
          <w:kern w:val="0"/>
          <w:sz w:val="24"/>
          <w:szCs w:val="24"/>
          <w:highlight w:val="none"/>
          <w14:textFill>
            <w14:solidFill>
              <w14:schemeClr w14:val="tx1"/>
            </w14:solidFill>
          </w14:textFill>
        </w:rPr>
        <w:t>1</w:t>
      </w:r>
      <w:r>
        <w:rPr>
          <w:rFonts w:hint="eastAsia" w:ascii="Times New Roman" w:hAnsi="Times New Roman" w:cs="Arial"/>
          <w:bCs/>
          <w:color w:val="000000" w:themeColor="text1"/>
          <w:kern w:val="0"/>
          <w:sz w:val="24"/>
          <w:szCs w:val="24"/>
          <w:highlight w:val="none"/>
          <w14:textFill>
            <w14:solidFill>
              <w14:schemeClr w14:val="tx1"/>
            </w14:solidFill>
          </w14:textFill>
        </w:rPr>
        <w:t>次，情节严重的，承担严重违约责任</w:t>
      </w:r>
      <w:r>
        <w:rPr>
          <w:rFonts w:ascii="Times New Roman" w:hAnsi="Times New Roman" w:cs="Arial"/>
          <w:bCs/>
          <w:color w:val="000000" w:themeColor="text1"/>
          <w:kern w:val="0"/>
          <w:sz w:val="24"/>
          <w:szCs w:val="24"/>
          <w:highlight w:val="none"/>
          <w14:textFill>
            <w14:solidFill>
              <w14:schemeClr w14:val="tx1"/>
            </w14:solidFill>
          </w14:textFill>
        </w:rPr>
        <w:t>1</w:t>
      </w:r>
      <w:r>
        <w:rPr>
          <w:rFonts w:hint="eastAsia" w:ascii="Times New Roman" w:hAnsi="Times New Roman" w:cs="Arial"/>
          <w:bCs/>
          <w:color w:val="000000" w:themeColor="text1"/>
          <w:kern w:val="0"/>
          <w:sz w:val="24"/>
          <w:szCs w:val="24"/>
          <w:highlight w:val="none"/>
          <w14:textFill>
            <w14:solidFill>
              <w14:schemeClr w14:val="tx1"/>
            </w14:solidFill>
          </w14:textFill>
        </w:rPr>
        <w:t>次；若由此给委托人造成</w:t>
      </w:r>
      <w:r>
        <w:rPr>
          <w:rFonts w:ascii="Times New Roman" w:hAnsi="Times New Roman" w:cs="Arial"/>
          <w:bCs/>
          <w:color w:val="000000" w:themeColor="text1"/>
          <w:kern w:val="0"/>
          <w:sz w:val="24"/>
          <w:szCs w:val="24"/>
          <w:highlight w:val="none"/>
          <w14:textFill>
            <w14:solidFill>
              <w14:schemeClr w14:val="tx1"/>
            </w14:solidFill>
          </w14:textFill>
        </w:rPr>
        <w:t>10</w:t>
      </w:r>
      <w:r>
        <w:rPr>
          <w:rFonts w:hint="eastAsia" w:ascii="Times New Roman" w:hAnsi="Times New Roman" w:cs="Arial"/>
          <w:bCs/>
          <w:color w:val="000000" w:themeColor="text1"/>
          <w:kern w:val="0"/>
          <w:sz w:val="24"/>
          <w:szCs w:val="24"/>
          <w:highlight w:val="none"/>
          <w14:textFill>
            <w14:solidFill>
              <w14:schemeClr w14:val="tx1"/>
            </w14:solidFill>
          </w14:textFill>
        </w:rPr>
        <w:t>万元（含</w:t>
      </w:r>
      <w:r>
        <w:rPr>
          <w:rFonts w:ascii="Times New Roman" w:hAnsi="Times New Roman" w:cs="Arial"/>
          <w:bCs/>
          <w:color w:val="000000" w:themeColor="text1"/>
          <w:kern w:val="0"/>
          <w:sz w:val="24"/>
          <w:szCs w:val="24"/>
          <w:highlight w:val="none"/>
          <w14:textFill>
            <w14:solidFill>
              <w14:schemeClr w14:val="tx1"/>
            </w14:solidFill>
          </w14:textFill>
        </w:rPr>
        <w:t>10</w:t>
      </w:r>
      <w:r>
        <w:rPr>
          <w:rFonts w:hint="eastAsia" w:ascii="Times New Roman" w:hAnsi="Times New Roman" w:cs="Arial"/>
          <w:bCs/>
          <w:color w:val="000000" w:themeColor="text1"/>
          <w:kern w:val="0"/>
          <w:sz w:val="24"/>
          <w:szCs w:val="24"/>
          <w:highlight w:val="none"/>
          <w14:textFill>
            <w14:solidFill>
              <w14:schemeClr w14:val="tx1"/>
            </w14:solidFill>
          </w14:textFill>
        </w:rPr>
        <w:t>万元）以上损失的，监理人应当赔偿委托人的损失，委托人将视情况部分解除合同或解除合同。</w:t>
      </w:r>
    </w:p>
    <w:p w14:paraId="56551624">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13</w:t>
      </w:r>
      <w:r>
        <w:rPr>
          <w:rFonts w:hint="eastAsia" w:ascii="Times New Roman" w:hAnsi="Times New Roman"/>
          <w:bCs/>
          <w:color w:val="000000" w:themeColor="text1"/>
          <w:spacing w:val="4"/>
          <w:sz w:val="24"/>
          <w:szCs w:val="24"/>
          <w:highlight w:val="none"/>
          <w14:textFill>
            <w14:solidFill>
              <w14:schemeClr w14:val="tx1"/>
            </w14:solidFill>
          </w14:textFill>
        </w:rPr>
        <w:t>）监理人同时发生本合同专用条件第</w:t>
      </w:r>
      <w:r>
        <w:rPr>
          <w:rFonts w:ascii="Times New Roman" w:hAnsi="Times New Roman"/>
          <w:bCs/>
          <w:color w:val="000000" w:themeColor="text1"/>
          <w:spacing w:val="4"/>
          <w:sz w:val="24"/>
          <w:szCs w:val="24"/>
          <w:highlight w:val="none"/>
          <w14:textFill>
            <w14:solidFill>
              <w14:schemeClr w14:val="tx1"/>
            </w14:solidFill>
          </w14:textFill>
        </w:rPr>
        <w:t>26.4.2-（9）、（10）、（11）、（12）</w:t>
      </w:r>
      <w:r>
        <w:rPr>
          <w:rFonts w:hint="eastAsia" w:ascii="Times New Roman" w:hAnsi="Times New Roman"/>
          <w:bCs/>
          <w:color w:val="000000" w:themeColor="text1"/>
          <w:spacing w:val="4"/>
          <w:sz w:val="24"/>
          <w:szCs w:val="24"/>
          <w:highlight w:val="none"/>
          <w14:textFill>
            <w14:solidFill>
              <w14:schemeClr w14:val="tx1"/>
            </w14:solidFill>
          </w14:textFill>
        </w:rPr>
        <w:t>项约定的违约行为且情节严重的，视为监理人和承包人串通作假，委托人有权单方解除合同；因此造成委托人损失的，委托人有权按本合同专用条件第</w:t>
      </w:r>
      <w:r>
        <w:rPr>
          <w:rFonts w:ascii="Times New Roman" w:hAnsi="Times New Roman"/>
          <w:bCs/>
          <w:color w:val="000000" w:themeColor="text1"/>
          <w:spacing w:val="4"/>
          <w:sz w:val="24"/>
          <w:szCs w:val="24"/>
          <w:highlight w:val="none"/>
          <w14:textFill>
            <w14:solidFill>
              <w14:schemeClr w14:val="tx1"/>
            </w14:solidFill>
          </w14:textFill>
        </w:rPr>
        <w:t>26.1-（6）</w:t>
      </w:r>
      <w:r>
        <w:rPr>
          <w:rFonts w:hint="eastAsia" w:ascii="Times New Roman" w:hAnsi="Times New Roman"/>
          <w:bCs/>
          <w:color w:val="000000" w:themeColor="text1"/>
          <w:spacing w:val="4"/>
          <w:sz w:val="24"/>
          <w:szCs w:val="24"/>
          <w:highlight w:val="none"/>
          <w14:textFill>
            <w14:solidFill>
              <w14:schemeClr w14:val="tx1"/>
            </w14:solidFill>
          </w14:textFill>
        </w:rPr>
        <w:t>项的约定要求监理人承担赔偿责任。</w:t>
      </w:r>
    </w:p>
    <w:p w14:paraId="235E9AD3">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14</w:t>
      </w:r>
      <w:r>
        <w:rPr>
          <w:rFonts w:hint="eastAsia" w:ascii="Times New Roman" w:hAnsi="Times New Roman"/>
          <w:bCs/>
          <w:color w:val="000000" w:themeColor="text1"/>
          <w:spacing w:val="4"/>
          <w:sz w:val="24"/>
          <w:szCs w:val="24"/>
          <w:highlight w:val="none"/>
          <w14:textFill>
            <w14:solidFill>
              <w14:schemeClr w14:val="tx1"/>
            </w14:solidFill>
          </w14:textFill>
        </w:rPr>
        <w:t>）监理人应设立专职的职业健康安全与环境管理人员，督促承包人建立安全生产保障体系，并要求各施工标段设立专职安全员，将安全责任制度落实到人；监理人应每月定期或不定期组织安全文明施工大检查，并将检查结果向委托人报告。对于承包人没有按投标承诺做好安全文明施工措施，或没有按有关规定进行安全生产，或存在安全隐患等问题，监理人未及时发现，或发现后不督促承包人进行整改，不作及时处理并及时向委托人报告，在委托人书面警告并要求限期改正后，监理人拒不限期改正的，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次；因此而发生安全生产事故，或被上级主管部门通报批评，或被新闻媒体曝光的，监理人承担严重违约责任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次；情节严重的，委托人有权部分解除合同或解除合同；因此而发生重大安全质量事故（按国家及本合同有关规定界定）的，监理人承担赔偿责任，赔偿金为本合同监理酬金的</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w:t>
      </w:r>
    </w:p>
    <w:p w14:paraId="01C0725F">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15</w:t>
      </w:r>
      <w:r>
        <w:rPr>
          <w:rFonts w:hint="eastAsia" w:ascii="Times New Roman" w:hAnsi="Times New Roman"/>
          <w:bCs/>
          <w:color w:val="000000" w:themeColor="text1"/>
          <w:spacing w:val="4"/>
          <w:sz w:val="24"/>
          <w:szCs w:val="24"/>
          <w:highlight w:val="none"/>
          <w14:textFill>
            <w14:solidFill>
              <w14:schemeClr w14:val="tx1"/>
            </w14:solidFill>
          </w14:textFill>
        </w:rPr>
        <w:t>）由于下列原因，使本合同工程在投资、工期、质量等方面给委托人造成损失的，监理人承担赔偿责任，但累计赔偿总额不应超过本合同监理酬金总额（除去税金）：</w:t>
      </w:r>
    </w:p>
    <w:p w14:paraId="0BBA2682">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）在施工过程中，监理人发出错误指令；</w:t>
      </w:r>
    </w:p>
    <w:p w14:paraId="4DEC3465">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）监理人越权审批设计变更；</w:t>
      </w:r>
    </w:p>
    <w:p w14:paraId="6C8E7E17">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）其他因监理人自身失误或失职。</w:t>
      </w:r>
    </w:p>
    <w:p w14:paraId="0318FD76">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具体约定为：</w:t>
      </w:r>
    </w:p>
    <w:p w14:paraId="76C8D115">
      <w:pPr>
        <w:topLinePunct/>
        <w:adjustRightInd w:val="0"/>
        <w:snapToGrid w:val="0"/>
        <w:spacing w:line="480" w:lineRule="exact"/>
        <w:ind w:firstLine="496"/>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①</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由于监理人上述原因致使工程投资额较原计划投资额增加的，委托人将</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通知业主单位）</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根据该增加额双倍扣减与之相应比例的监理酬金；若增加工程投资比例超过原计划投资额的20%时，委托人有权单方解除本合同，并要求监理人赔偿委托人由此遭受的实际损失中的50%。</w:t>
      </w:r>
    </w:p>
    <w:p w14:paraId="4F7780F6">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②</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因监理人责任导致工期延误，其中分段工期延误日数占该段总工期的30%时，则委托人有权</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通知业主单位）</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扣除该分段工程监理酬金的60%；分段工期延误日数达到该段总工期的50%时，则委托人有权单方解除本合同。因监理人责任导致工程竣工拖延的，依据拖延的日数，监理人应每日按监理酬金总额的1%向委托人支付违约金。由于监理人责任导致工期延误，致使委托人要承担赔偿第三方责任的，监理人承担赔偿委托人由此遭受的实际损失中的50%。</w:t>
      </w:r>
    </w:p>
    <w:p w14:paraId="4870E312">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③</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因监理人责任造成质量事故，需要返工的，监理人承担严重违约责任1次，由委托人</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通知业主单位）</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双倍扣减该部分的监理酬金，同时监理人应赔偿委托人的实际损失；情节严重的，委托人有权单方面解除合同，并有权要求监理人赔偿委托人由此遭受的经济损失。</w:t>
      </w:r>
    </w:p>
    <w:p w14:paraId="6C027A3E">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④</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因监理人责任导致工程（含各分部、单位及整体工程，下同）质量一次性验收不符合质量目标的，委托人</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通知业主单位）</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按相应工程占总工程的比例扣除监理人监理酬金；若导致工程质量一次性验收不合格而造成委托人的直接损失达100万元以上时，委托人有权单方解除本合同并要求监理人赔偿相应经济损失。</w:t>
      </w:r>
    </w:p>
    <w:p w14:paraId="4904F5F7">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16</w:t>
      </w:r>
      <w:r>
        <w:rPr>
          <w:rFonts w:hint="eastAsia" w:ascii="Times New Roman" w:hAnsi="Times New Roman"/>
          <w:bCs/>
          <w:color w:val="000000" w:themeColor="text1"/>
          <w:spacing w:val="4"/>
          <w:sz w:val="24"/>
          <w:szCs w:val="24"/>
          <w:highlight w:val="none"/>
          <w14:textFill>
            <w14:solidFill>
              <w14:schemeClr w14:val="tx1"/>
            </w14:solidFill>
          </w14:textFill>
        </w:rPr>
        <w:t>）监理人提供的《监理规划》和相应的《监理实施细则》，经委托人审核认为未能针对本合同工程特点、难点和重点，需要退回修改的，若连续两次修改后仍未能达到委托人要求的，监理人应承担一般违约责任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47A0CE4D">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17</w:t>
      </w:r>
      <w:r>
        <w:rPr>
          <w:rFonts w:hint="eastAsia"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如果监理人在服务期内未能按要求提供本合同约定的监理服务（包括监理人员缺额、监理深度不足及监理资料不齐等）的，委托人有权</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通知业主单位）</w:t>
      </w:r>
      <w:r>
        <w:rPr>
          <w:rFonts w:hint="eastAsia" w:ascii="Times New Roman" w:hAnsi="Times New Roman"/>
          <w:bCs/>
          <w:snapToGrid w:val="0"/>
          <w:color w:val="000000" w:themeColor="text1"/>
          <w:spacing w:val="4"/>
          <w:kern w:val="0"/>
          <w:sz w:val="24"/>
          <w:szCs w:val="24"/>
          <w:highlight w:val="none"/>
          <w14:textFill>
            <w14:solidFill>
              <w14:schemeClr w14:val="tx1"/>
            </w14:solidFill>
          </w14:textFill>
        </w:rPr>
        <w:t>酌情扣减监理酬金。</w:t>
      </w:r>
    </w:p>
    <w:p w14:paraId="47800943">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18</w:t>
      </w:r>
      <w:r>
        <w:rPr>
          <w:rFonts w:hint="eastAsia" w:ascii="Times New Roman" w:hAnsi="Times New Roman"/>
          <w:bCs/>
          <w:color w:val="000000" w:themeColor="text1"/>
          <w:spacing w:val="4"/>
          <w:sz w:val="24"/>
          <w:szCs w:val="24"/>
          <w:highlight w:val="none"/>
          <w14:textFill>
            <w14:solidFill>
              <w14:schemeClr w14:val="tx1"/>
            </w14:solidFill>
          </w14:textFill>
        </w:rPr>
        <w:t>）对于工程施工过程中出现的工程变更，如当月由委托人确定的工程变更的单价较监理人审定的单价的差值大于正负</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以上的情况累计出现</w:t>
      </w:r>
      <w:r>
        <w:rPr>
          <w:rFonts w:ascii="Times New Roman" w:hAnsi="Times New Roman"/>
          <w:bCs/>
          <w:color w:val="000000" w:themeColor="text1"/>
          <w:spacing w:val="4"/>
          <w:sz w:val="24"/>
          <w:szCs w:val="24"/>
          <w:highlight w:val="none"/>
          <w14:textFill>
            <w14:solidFill>
              <w14:schemeClr w14:val="tx1"/>
            </w14:solidFill>
          </w14:textFill>
        </w:rPr>
        <w:t>8</w:t>
      </w:r>
      <w:r>
        <w:rPr>
          <w:rFonts w:hint="eastAsia" w:ascii="Times New Roman" w:hAnsi="Times New Roman"/>
          <w:bCs/>
          <w:color w:val="000000" w:themeColor="text1"/>
          <w:spacing w:val="4"/>
          <w:sz w:val="24"/>
          <w:szCs w:val="24"/>
          <w:highlight w:val="none"/>
          <w14:textFill>
            <w14:solidFill>
              <w14:schemeClr w14:val="tx1"/>
            </w14:solidFill>
          </w14:textFill>
        </w:rPr>
        <w:t>宗以上，或由委托人确定的工程变更的总价较监理人审定的总价的差值大于正负</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以上的情况累计出现</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宗以上，监理人承担一般违约责任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1DCD29AE">
      <w:pPr>
        <w:topLinePunct/>
        <w:adjustRightInd w:val="0"/>
        <w:snapToGrid w:val="0"/>
        <w:spacing w:line="480" w:lineRule="exact"/>
        <w:ind w:firstLine="496" w:firstLineChars="200"/>
        <w:rPr>
          <w:rFonts w:ascii="Times New Roman" w:hAnsi="Times New Roman"/>
          <w:bCs/>
          <w:color w:val="000000" w:themeColor="text1"/>
          <w:spacing w:val="4"/>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19</w:t>
      </w:r>
      <w:r>
        <w:rPr>
          <w:rFonts w:hint="eastAsia" w:ascii="Times New Roman" w:hAnsi="Times New Roman"/>
          <w:bCs/>
          <w:color w:val="000000" w:themeColor="text1"/>
          <w:spacing w:val="4"/>
          <w:sz w:val="24"/>
          <w:szCs w:val="24"/>
          <w:highlight w:val="none"/>
          <w14:textFill>
            <w14:solidFill>
              <w14:schemeClr w14:val="tx1"/>
            </w14:solidFill>
          </w14:textFill>
        </w:rPr>
        <w:t>）因监理人未尽认真审核职责，造成竣工图纸（包括设备移交资料等）与竣工时现场的实际情况不符，导致相关的工程结算出现偏差的，监理人承担一般违约责任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次；如由此可能给委托人造成直接经济损失</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万元（含</w:t>
      </w:r>
      <w:r>
        <w:rPr>
          <w:rFonts w:ascii="Times New Roman" w:hAnsi="Times New Roman"/>
          <w:bCs/>
          <w:color w:val="000000" w:themeColor="text1"/>
          <w:spacing w:val="4"/>
          <w:sz w:val="24"/>
          <w:szCs w:val="24"/>
          <w:highlight w:val="none"/>
          <w14:textFill>
            <w14:solidFill>
              <w14:schemeClr w14:val="tx1"/>
            </w14:solidFill>
          </w14:textFill>
        </w:rPr>
        <w:t>10</w:t>
      </w:r>
      <w:r>
        <w:rPr>
          <w:rFonts w:hint="eastAsia" w:ascii="Times New Roman" w:hAnsi="Times New Roman"/>
          <w:bCs/>
          <w:color w:val="000000" w:themeColor="text1"/>
          <w:spacing w:val="4"/>
          <w:sz w:val="24"/>
          <w:szCs w:val="24"/>
          <w:highlight w:val="none"/>
          <w14:textFill>
            <w14:solidFill>
              <w14:schemeClr w14:val="tx1"/>
            </w14:solidFill>
          </w14:textFill>
        </w:rPr>
        <w:t>万元）以上的，监理人承担严重违约责任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次；如该经济损失是监理人故意造成的，则按本合同专用条件第</w:t>
      </w:r>
      <w:r>
        <w:rPr>
          <w:rFonts w:ascii="Times New Roman" w:hAnsi="Times New Roman"/>
          <w:bCs/>
          <w:color w:val="000000" w:themeColor="text1"/>
          <w:spacing w:val="4"/>
          <w:sz w:val="24"/>
          <w:szCs w:val="24"/>
          <w:highlight w:val="none"/>
          <w14:textFill>
            <w14:solidFill>
              <w14:schemeClr w14:val="tx1"/>
            </w14:solidFill>
          </w14:textFill>
        </w:rPr>
        <w:t>26.1-</w:t>
      </w: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）项执行。</w:t>
      </w:r>
    </w:p>
    <w:p w14:paraId="49BC3AC9">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20</w:t>
      </w:r>
      <w:r>
        <w:rPr>
          <w:rFonts w:hint="eastAsia" w:ascii="Times New Roman" w:hAnsi="Times New Roman"/>
          <w:bCs/>
          <w:color w:val="000000" w:themeColor="text1"/>
          <w:spacing w:val="4"/>
          <w:sz w:val="24"/>
          <w:szCs w:val="24"/>
          <w:highlight w:val="none"/>
          <w14:textFill>
            <w14:solidFill>
              <w14:schemeClr w14:val="tx1"/>
            </w14:solidFill>
          </w14:textFill>
        </w:rPr>
        <w:t>）对于承包人不按合同约定</w:t>
      </w:r>
      <w:r>
        <w:rPr>
          <w:rFonts w:hint="eastAsia" w:ascii="Times New Roman" w:hAnsi="Times New Roman"/>
          <w:color w:val="000000" w:themeColor="text1"/>
          <w:spacing w:val="4"/>
          <w:sz w:val="24"/>
          <w:szCs w:val="24"/>
          <w:highlight w:val="none"/>
          <w14:textFill>
            <w14:solidFill>
              <w14:schemeClr w14:val="tx1"/>
            </w14:solidFill>
          </w14:textFill>
        </w:rPr>
        <w:t>提交分项工程的结算文件，监理人不按合同约定采取有效措施或未及时向委托人报告的，监理人承担一般违约责任</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次。</w:t>
      </w:r>
    </w:p>
    <w:p w14:paraId="63795DCA">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21</w:t>
      </w:r>
      <w:r>
        <w:rPr>
          <w:rFonts w:hint="eastAsia"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bCs/>
          <w:snapToGrid w:val="0"/>
          <w:color w:val="000000" w:themeColor="text1"/>
          <w:spacing w:val="4"/>
          <w:kern w:val="0"/>
          <w:sz w:val="24"/>
          <w:highlight w:val="none"/>
          <w14:textFill>
            <w14:solidFill>
              <w14:schemeClr w14:val="tx1"/>
            </w14:solidFill>
          </w14:textFill>
        </w:rPr>
        <w:t>监理人根据合同约定对承包人提交的工程结算书（结算资料）进行审核，如最终由监理人审定的结算金额较由有权终审部门审定的结算金额的偏差率绝对值大于5%，则由监理人按下列计算方法向委托人支付违约金，最多不超过本合同监理酬金总额的10%：</w:t>
      </w:r>
    </w:p>
    <w:p w14:paraId="7AC5FFEA">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highlight w:val="none"/>
          <w14:textFill>
            <w14:solidFill>
              <w14:schemeClr w14:val="tx1"/>
            </w14:solidFill>
          </w14:textFill>
        </w:rPr>
        <w:t>违约金=[（〡A－B〡/B）×100%-5%]×C</w:t>
      </w:r>
    </w:p>
    <w:p w14:paraId="2BC5B859">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highlight w:val="none"/>
          <w14:textFill>
            <w14:solidFill>
              <w14:schemeClr w14:val="tx1"/>
            </w14:solidFill>
          </w14:textFill>
        </w:rPr>
        <w:t>其中：A-监理人审定的工程结算金额；</w:t>
      </w:r>
    </w:p>
    <w:p w14:paraId="14B467CC">
      <w:pPr>
        <w:topLinePunct/>
        <w:adjustRightInd w:val="0"/>
        <w:snapToGrid w:val="0"/>
        <w:spacing w:line="480" w:lineRule="exact"/>
        <w:ind w:firstLine="496" w:firstLineChars="200"/>
        <w:rPr>
          <w:rFonts w:ascii="Times New Roman" w:hAnsi="Times New Roman"/>
          <w:bCs/>
          <w:snapToGrid w:val="0"/>
          <w:color w:val="000000" w:themeColor="text1"/>
          <w:spacing w:val="4"/>
          <w:kern w:val="0"/>
          <w:sz w:val="24"/>
          <w:highlight w:val="none"/>
          <w14:textFill>
            <w14:solidFill>
              <w14:schemeClr w14:val="tx1"/>
            </w14:solidFill>
          </w14:textFill>
        </w:rPr>
      </w:pPr>
      <w:r>
        <w:rPr>
          <w:rFonts w:hint="eastAsia" w:ascii="Times New Roman" w:hAnsi="Times New Roman"/>
          <w:bCs/>
          <w:snapToGrid w:val="0"/>
          <w:color w:val="000000" w:themeColor="text1"/>
          <w:spacing w:val="4"/>
          <w:kern w:val="0"/>
          <w:sz w:val="24"/>
          <w:highlight w:val="none"/>
          <w14:textFill>
            <w14:solidFill>
              <w14:schemeClr w14:val="tx1"/>
            </w14:solidFill>
          </w14:textFill>
        </w:rPr>
        <w:t>B-有权终审部门审定的工程结算金额；</w:t>
      </w:r>
    </w:p>
    <w:p w14:paraId="54E42156">
      <w:pPr>
        <w:topLinePunct/>
        <w:adjustRightInd w:val="0"/>
        <w:snapToGrid w:val="0"/>
        <w:spacing w:line="480" w:lineRule="exact"/>
        <w:ind w:firstLine="496" w:firstLineChars="200"/>
        <w:rPr>
          <w:rFonts w:ascii="Times New Roman" w:hAnsi="Times New Roman"/>
          <w:bCs/>
          <w:color w:val="000000" w:themeColor="text1"/>
          <w:highlight w:val="none"/>
          <w14:textFill>
            <w14:solidFill>
              <w14:schemeClr w14:val="tx1"/>
            </w14:solidFill>
          </w14:textFill>
        </w:rPr>
      </w:pPr>
      <w:r>
        <w:rPr>
          <w:rFonts w:hint="eastAsia" w:ascii="Times New Roman" w:hAnsi="Times New Roman"/>
          <w:bCs/>
          <w:snapToGrid w:val="0"/>
          <w:color w:val="000000" w:themeColor="text1"/>
          <w:spacing w:val="4"/>
          <w:kern w:val="0"/>
          <w:sz w:val="24"/>
          <w:highlight w:val="none"/>
          <w14:textFill>
            <w14:solidFill>
              <w14:schemeClr w14:val="tx1"/>
            </w14:solidFill>
          </w14:textFill>
        </w:rPr>
        <w:t>C-监理合同酬金总额（即按本合同协议书约定的计算方式测算的监理酬金结算总额）。</w:t>
      </w:r>
    </w:p>
    <w:p w14:paraId="0ABA5685">
      <w:pPr>
        <w:topLinePunct/>
        <w:adjustRightInd w:val="0"/>
        <w:snapToGrid w:val="0"/>
        <w:spacing w:line="480" w:lineRule="exact"/>
        <w:ind w:firstLine="498" w:firstLineChars="200"/>
        <w:outlineLvl w:val="3"/>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
          <w:bCs/>
          <w:color w:val="000000" w:themeColor="text1"/>
          <w:spacing w:val="4"/>
          <w:sz w:val="24"/>
          <w:szCs w:val="24"/>
          <w:highlight w:val="none"/>
          <w14:textFill>
            <w14:solidFill>
              <w14:schemeClr w14:val="tx1"/>
            </w14:solidFill>
          </w14:textFill>
        </w:rPr>
        <w:t>26.4.3</w:t>
      </w:r>
      <w:r>
        <w:rPr>
          <w:rFonts w:hint="eastAsia" w:ascii="Times New Roman" w:hAnsi="Times New Roman"/>
          <w:b/>
          <w:bCs/>
          <w:color w:val="000000" w:themeColor="text1"/>
          <w:spacing w:val="4"/>
          <w:sz w:val="24"/>
          <w:szCs w:val="24"/>
          <w:highlight w:val="none"/>
          <w14:textFill>
            <w14:solidFill>
              <w14:schemeClr w14:val="tx1"/>
            </w14:solidFill>
          </w14:textFill>
        </w:rPr>
        <w:t>其他方面的违约责任</w:t>
      </w:r>
    </w:p>
    <w:p w14:paraId="17974AB7">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）监理人必须加强对监理人员职业操守、廉政建设的培训和教育，本项目监理人员需共同遵守监理人员职业道德守则，并严格遵守以下规定：</w:t>
      </w:r>
    </w:p>
    <w:p w14:paraId="274F39F6">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）禁止向委托人及承包人推销材料、设备，或以倾向性、排他性变相推销；</w:t>
      </w:r>
    </w:p>
    <w:p w14:paraId="6CEE85A0">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）禁止与承包人串通，对不合格材料、产品、工程进行包庇及验收；</w:t>
      </w:r>
    </w:p>
    <w:p w14:paraId="12B1F59B">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）禁止与承包人串通，对材料用量、工程量进行虚假签认；</w:t>
      </w:r>
    </w:p>
    <w:p w14:paraId="0AA23CA7">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）禁止与承包人串通，不合理提高施工难度及增加材料用量，以增大施工费用，获取不正当收益；</w:t>
      </w:r>
    </w:p>
    <w:p w14:paraId="42C3A1E5">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）禁止接受承包人的请吃送礼或变相受礼；</w:t>
      </w:r>
    </w:p>
    <w:p w14:paraId="648E4136">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）禁止向承包人介绍分包或推销材料、设备等；</w:t>
      </w:r>
    </w:p>
    <w:p w14:paraId="4C14F3E8">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ascii="Times New Roman" w:hAnsi="Times New Roman"/>
          <w:bCs/>
          <w:color w:val="000000" w:themeColor="text1"/>
          <w:spacing w:val="4"/>
          <w:sz w:val="24"/>
          <w:szCs w:val="24"/>
          <w:highlight w:val="none"/>
          <w14:textFill>
            <w14:solidFill>
              <w14:schemeClr w14:val="tx1"/>
            </w14:solidFill>
          </w14:textFill>
        </w:rPr>
        <w:t>7</w:t>
      </w:r>
      <w:r>
        <w:rPr>
          <w:rFonts w:hint="eastAsia" w:ascii="Times New Roman" w:hAnsi="Times New Roman"/>
          <w:bCs/>
          <w:color w:val="000000" w:themeColor="text1"/>
          <w:spacing w:val="4"/>
          <w:sz w:val="24"/>
          <w:szCs w:val="24"/>
          <w:highlight w:val="none"/>
          <w14:textFill>
            <w14:solidFill>
              <w14:schemeClr w14:val="tx1"/>
            </w14:solidFill>
          </w14:textFill>
        </w:rPr>
        <w:t>）禁止故意刁难承包人以谋取私利，损害委托人的合法利益。</w:t>
      </w:r>
    </w:p>
    <w:p w14:paraId="0CB3FB08">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凡违反以上任一项约定者，一经查实，监理人应立即清退该监理人员，承担严重违约责任</w:t>
      </w:r>
      <w:r>
        <w:rPr>
          <w:rFonts w:ascii="Times New Roman" w:hAnsi="Times New Roman"/>
          <w:bCs/>
          <w:color w:val="000000" w:themeColor="text1"/>
          <w:spacing w:val="4"/>
          <w:sz w:val="24"/>
          <w:szCs w:val="24"/>
          <w:highlight w:val="none"/>
          <w14:textFill>
            <w14:solidFill>
              <w14:schemeClr w14:val="tx1"/>
            </w14:solidFill>
          </w14:textFill>
        </w:rPr>
        <w:t xml:space="preserve"> 1</w:t>
      </w:r>
      <w:r>
        <w:rPr>
          <w:rFonts w:hint="eastAsia" w:ascii="Times New Roman" w:hAnsi="Times New Roman"/>
          <w:bCs/>
          <w:color w:val="000000" w:themeColor="text1"/>
          <w:spacing w:val="4"/>
          <w:sz w:val="24"/>
          <w:szCs w:val="24"/>
          <w:highlight w:val="none"/>
          <w14:textFill>
            <w14:solidFill>
              <w14:schemeClr w14:val="tx1"/>
            </w14:solidFill>
          </w14:textFill>
        </w:rPr>
        <w:t>次；情节严重的，委托人有权部分解除合同或解除合同，向有关部门反映情况，追究监理人及有关责任人相关责任，要求赔偿相应损失，同时将上述违反职业道德的行为通过新闻媒体公诸于众，甚至移交司法机关处理。</w:t>
      </w:r>
    </w:p>
    <w:p w14:paraId="4B463435">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）监理人违约行为的直接责任人，其行为致使监理人承担严重违约责任（或相当于严重违约责任）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次，或主管人员因其下属的行为致使监理人承担严重违约责任（或相当于严重违约责任）累计次数达到</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次，委托人认为该直接责任人或主管人员已不适于继续担任本合同工程的监理工作的，有权要求监理人限期更换该人员。于此情形下，监理人应无条件接受，并承担由此引起的后果及费用；如监理人拒不执行，则自向监理人发出更换要求</w:t>
      </w:r>
      <w:r>
        <w:rPr>
          <w:rFonts w:ascii="Times New Roman" w:hAnsi="Times New Roman"/>
          <w:bCs/>
          <w:color w:val="000000" w:themeColor="text1"/>
          <w:spacing w:val="4"/>
          <w:sz w:val="24"/>
          <w:szCs w:val="24"/>
          <w:highlight w:val="none"/>
          <w14:textFill>
            <w14:solidFill>
              <w14:schemeClr w14:val="tx1"/>
            </w14:solidFill>
          </w14:textFill>
        </w:rPr>
        <w:t>7</w:t>
      </w:r>
      <w:r>
        <w:rPr>
          <w:rFonts w:hint="eastAsia" w:ascii="Times New Roman" w:hAnsi="Times New Roman"/>
          <w:bCs/>
          <w:color w:val="000000" w:themeColor="text1"/>
          <w:spacing w:val="4"/>
          <w:sz w:val="24"/>
          <w:szCs w:val="24"/>
          <w:highlight w:val="none"/>
          <w14:textFill>
            <w14:solidFill>
              <w14:schemeClr w14:val="tx1"/>
            </w14:solidFill>
          </w14:textFill>
        </w:rPr>
        <w:t>日后起算，委托人可认为该岗位已空缺，并按本合同专用条件第</w:t>
      </w:r>
      <w:r>
        <w:rPr>
          <w:rFonts w:ascii="Times New Roman" w:hAnsi="Times New Roman"/>
          <w:bCs/>
          <w:color w:val="000000" w:themeColor="text1"/>
          <w:spacing w:val="4"/>
          <w:sz w:val="24"/>
          <w:szCs w:val="24"/>
          <w:highlight w:val="none"/>
          <w14:textFill>
            <w14:solidFill>
              <w14:schemeClr w14:val="tx1"/>
            </w14:solidFill>
          </w14:textFill>
        </w:rPr>
        <w:t>26.4.1-（3）</w:t>
      </w:r>
      <w:r>
        <w:rPr>
          <w:rFonts w:hint="eastAsia" w:ascii="Times New Roman" w:hAnsi="Times New Roman"/>
          <w:bCs/>
          <w:color w:val="000000" w:themeColor="text1"/>
          <w:spacing w:val="4"/>
          <w:sz w:val="24"/>
          <w:szCs w:val="24"/>
          <w:highlight w:val="none"/>
          <w14:textFill>
            <w14:solidFill>
              <w14:schemeClr w14:val="tx1"/>
            </w14:solidFill>
          </w14:textFill>
        </w:rPr>
        <w:t>项的约定处理。</w:t>
      </w:r>
    </w:p>
    <w:p w14:paraId="19ED6049">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）除上述约定之外，监理人违反合同约定的其他义务的，均构成违约，委托人有权视具体情况给予监理人书面警告并要求限期改正。于此情形下，若监理人拒不限期改正的，承担一般违约责任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次；情节严重的，承担严重违约责任</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次。</w:t>
      </w:r>
    </w:p>
    <w:p w14:paraId="1DFF8C7E">
      <w:pPr>
        <w:topLinePunct/>
        <w:adjustRightInd w:val="0"/>
        <w:snapToGrid w:val="0"/>
        <w:spacing w:line="480" w:lineRule="exact"/>
        <w:ind w:firstLine="498" w:firstLineChars="200"/>
        <w:outlineLvl w:val="0"/>
        <w:rPr>
          <w:rFonts w:ascii="Times New Roman" w:hAnsi="Times New Roman"/>
          <w:b/>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 xml:space="preserve">26.5  </w:t>
      </w:r>
      <w:r>
        <w:rPr>
          <w:rFonts w:hint="eastAsia" w:ascii="Times New Roman" w:hAnsi="Times New Roman"/>
          <w:b/>
          <w:color w:val="000000" w:themeColor="text1"/>
          <w:spacing w:val="4"/>
          <w:sz w:val="24"/>
          <w:szCs w:val="24"/>
          <w:highlight w:val="none"/>
          <w14:textFill>
            <w14:solidFill>
              <w14:schemeClr w14:val="tx1"/>
            </w14:solidFill>
          </w14:textFill>
        </w:rPr>
        <w:t>监理人违约责任的认定方式及文件送达程序</w:t>
      </w:r>
    </w:p>
    <w:p w14:paraId="236AB596">
      <w:pPr>
        <w:topLinePunct/>
        <w:adjustRightInd w:val="0"/>
        <w:snapToGrid w:val="0"/>
        <w:spacing w:line="480" w:lineRule="exact"/>
        <w:ind w:firstLine="498"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26.5.1</w:t>
      </w:r>
      <w:r>
        <w:rPr>
          <w:rFonts w:hint="eastAsia" w:ascii="Times New Roman" w:hAnsi="Times New Roman"/>
          <w:color w:val="000000" w:themeColor="text1"/>
          <w:spacing w:val="4"/>
          <w:sz w:val="24"/>
          <w:szCs w:val="24"/>
          <w:highlight w:val="none"/>
          <w14:textFill>
            <w14:solidFill>
              <w14:schemeClr w14:val="tx1"/>
            </w14:solidFill>
          </w14:textFill>
        </w:rPr>
        <w:t>认定方式：以委托人发出的通知、通报、会议纪要等书面文件确定的内容为准。</w:t>
      </w:r>
    </w:p>
    <w:p w14:paraId="3DCEC62F">
      <w:pPr>
        <w:topLinePunct/>
        <w:adjustRightInd w:val="0"/>
        <w:snapToGrid w:val="0"/>
        <w:spacing w:line="480" w:lineRule="exact"/>
        <w:ind w:firstLine="498"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26.5.2</w:t>
      </w:r>
      <w:r>
        <w:rPr>
          <w:rFonts w:hint="eastAsia" w:ascii="Times New Roman" w:hAnsi="Times New Roman"/>
          <w:color w:val="000000" w:themeColor="text1"/>
          <w:spacing w:val="4"/>
          <w:sz w:val="24"/>
          <w:szCs w:val="24"/>
          <w:highlight w:val="none"/>
          <w14:textFill>
            <w14:solidFill>
              <w14:schemeClr w14:val="tx1"/>
            </w14:solidFill>
          </w14:textFill>
        </w:rPr>
        <w:t>送达程序：委托人通过下列方式之一将书面违约处理决定等文书及材料送达监理人：</w:t>
      </w:r>
    </w:p>
    <w:p w14:paraId="4035337E">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）监理人现场管理机构工作人员签收；</w:t>
      </w:r>
    </w:p>
    <w:p w14:paraId="09142054">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）监理人其他工作人员签收；</w:t>
      </w:r>
    </w:p>
    <w:p w14:paraId="226566AF">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）委托人邮寄送达。</w:t>
      </w:r>
    </w:p>
    <w:p w14:paraId="4F564453">
      <w:pPr>
        <w:topLinePunct/>
        <w:adjustRightInd w:val="0"/>
        <w:snapToGrid w:val="0"/>
        <w:spacing w:line="480" w:lineRule="exact"/>
        <w:ind w:firstLine="498"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26.5.3</w:t>
      </w:r>
      <w:r>
        <w:rPr>
          <w:rFonts w:hint="eastAsia" w:ascii="Times New Roman" w:hAnsi="Times New Roman"/>
          <w:color w:val="000000" w:themeColor="text1"/>
          <w:spacing w:val="4"/>
          <w:sz w:val="24"/>
          <w:szCs w:val="24"/>
          <w:highlight w:val="none"/>
          <w14:textFill>
            <w14:solidFill>
              <w14:schemeClr w14:val="tx1"/>
            </w14:solidFill>
          </w14:textFill>
        </w:rPr>
        <w:t>委托人以书面形式作出的违约处理决定一经送达监理人立即生效。监理人如有足够证据证明不应由其承担违约责任的，应在收到违约处理决定后</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天内以书面形式向委托人提出异议并附上有关证据。委托人在收到监理人的异议后</w:t>
      </w:r>
      <w:r>
        <w:rPr>
          <w:rFonts w:ascii="Times New Roman" w:hAnsi="Times New Roman"/>
          <w:color w:val="000000" w:themeColor="text1"/>
          <w:spacing w:val="4"/>
          <w:sz w:val="24"/>
          <w:szCs w:val="24"/>
          <w:highlight w:val="none"/>
          <w14:textFill>
            <w14:solidFill>
              <w14:schemeClr w14:val="tx1"/>
            </w14:solidFill>
          </w14:textFill>
        </w:rPr>
        <w:t>15</w:t>
      </w:r>
      <w:r>
        <w:rPr>
          <w:rFonts w:hint="eastAsia" w:ascii="Times New Roman" w:hAnsi="Times New Roman"/>
          <w:color w:val="000000" w:themeColor="text1"/>
          <w:spacing w:val="4"/>
          <w:sz w:val="24"/>
          <w:szCs w:val="24"/>
          <w:highlight w:val="none"/>
          <w14:textFill>
            <w14:solidFill>
              <w14:schemeClr w14:val="tx1"/>
            </w14:solidFill>
          </w14:textFill>
        </w:rPr>
        <w:t>天内审核完毕，作出书面决定并通知监理人。</w:t>
      </w:r>
    </w:p>
    <w:p w14:paraId="5BF9E4FE">
      <w:pPr>
        <w:topLinePunct/>
        <w:adjustRightInd w:val="0"/>
        <w:snapToGrid w:val="0"/>
        <w:spacing w:line="480" w:lineRule="exact"/>
        <w:ind w:firstLine="498" w:firstLineChars="200"/>
        <w:rPr>
          <w:rFonts w:ascii="Times New Roman" w:hAnsi="Times New Roman" w:cs="宋体"/>
          <w:color w:val="000000" w:themeColor="text1"/>
          <w:spacing w:val="4"/>
          <w:sz w:val="24"/>
          <w:szCs w:val="24"/>
          <w:highlight w:val="none"/>
          <w14:textFill>
            <w14:solidFill>
              <w14:schemeClr w14:val="tx1"/>
            </w14:solidFill>
          </w14:textFill>
        </w:rPr>
      </w:pPr>
      <w:r>
        <w:rPr>
          <w:rFonts w:ascii="Times New Roman" w:hAnsi="Times New Roman"/>
          <w:b/>
          <w:color w:val="000000" w:themeColor="text1"/>
          <w:spacing w:val="4"/>
          <w:sz w:val="24"/>
          <w:szCs w:val="24"/>
          <w:highlight w:val="none"/>
          <w14:textFill>
            <w14:solidFill>
              <w14:schemeClr w14:val="tx1"/>
            </w14:solidFill>
          </w14:textFill>
        </w:rPr>
        <w:t>26.5.4</w:t>
      </w:r>
      <w:r>
        <w:rPr>
          <w:rFonts w:hint="eastAsia" w:ascii="Times New Roman" w:hAnsi="Times New Roman"/>
          <w:color w:val="000000" w:themeColor="text1"/>
          <w:spacing w:val="4"/>
          <w:sz w:val="24"/>
          <w:szCs w:val="24"/>
          <w:highlight w:val="none"/>
          <w14:textFill>
            <w14:solidFill>
              <w14:schemeClr w14:val="tx1"/>
            </w14:solidFill>
          </w14:textFill>
        </w:rPr>
        <w:t>监理人承诺严格按照合同和招投标文件规定履行义务，</w:t>
      </w:r>
      <w:r>
        <w:rPr>
          <w:rFonts w:ascii="Times New Roman" w:hAnsi="Times New Roman" w:cs="宋体"/>
          <w:color w:val="000000" w:themeColor="text1"/>
          <w:spacing w:val="4"/>
          <w:sz w:val="24"/>
          <w:szCs w:val="24"/>
          <w:highlight w:val="none"/>
          <w14:textFill>
            <w14:solidFill>
              <w14:schemeClr w14:val="tx1"/>
            </w14:solidFill>
          </w14:textFill>
        </w:rPr>
        <w:t>并同意委托人将其履行合同、招投标文件义务的履约情况和不诚信行为（包括但不限于由委托人</w:t>
      </w:r>
      <w:r>
        <w:rPr>
          <w:rFonts w:ascii="Times New Roman" w:hAnsi="Times New Roman"/>
          <w:color w:val="000000" w:themeColor="text1"/>
          <w:spacing w:val="4"/>
          <w:kern w:val="0"/>
          <w:sz w:val="24"/>
          <w:szCs w:val="24"/>
          <w:highlight w:val="none"/>
          <w14:textFill>
            <w14:solidFill>
              <w14:schemeClr w14:val="tx1"/>
            </w14:solidFill>
          </w14:textFill>
        </w:rPr>
        <w:t>组织的考核、考评通报、</w:t>
      </w:r>
      <w:r>
        <w:rPr>
          <w:rFonts w:ascii="Times New Roman" w:hAnsi="Times New Roman" w:cs="宋体"/>
          <w:color w:val="000000" w:themeColor="text1"/>
          <w:spacing w:val="4"/>
          <w:sz w:val="24"/>
          <w:szCs w:val="24"/>
          <w:highlight w:val="none"/>
          <w14:textFill>
            <w14:solidFill>
              <w14:schemeClr w14:val="tx1"/>
            </w14:solidFill>
          </w14:textFill>
        </w:rPr>
        <w:t>做出的违约责任处理决定等）在委托人网站和建设项目业主网站及其他媒体上公开披露，由此造成的一切损失和不利后果均由监理人自行承担</w:t>
      </w:r>
      <w:r>
        <w:rPr>
          <w:rFonts w:hint="eastAsia" w:ascii="Times New Roman" w:hAnsi="Times New Roman" w:cs="宋体"/>
          <w:color w:val="000000" w:themeColor="text1"/>
          <w:spacing w:val="4"/>
          <w:sz w:val="24"/>
          <w:szCs w:val="24"/>
          <w:highlight w:val="none"/>
          <w14:textFill>
            <w14:solidFill>
              <w14:schemeClr w14:val="tx1"/>
            </w14:solidFill>
          </w14:textFill>
        </w:rPr>
        <w:t>。</w:t>
      </w:r>
    </w:p>
    <w:p w14:paraId="051B79E6">
      <w:pPr>
        <w:topLinePunct/>
        <w:adjustRightInd w:val="0"/>
        <w:snapToGrid w:val="0"/>
        <w:spacing w:line="480" w:lineRule="exact"/>
        <w:ind w:firstLine="498" w:firstLineChars="200"/>
        <w:rPr>
          <w:rFonts w:ascii="Times New Roman" w:hAnsi="Times New Roman"/>
          <w:b/>
          <w:bCs/>
          <w:color w:val="000000" w:themeColor="text1"/>
          <w:spacing w:val="4"/>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第二十七条 监理人的违约责任（二）</w:t>
      </w:r>
    </w:p>
    <w:p w14:paraId="67354506">
      <w:pPr>
        <w:topLinePunct/>
        <w:adjustRightInd w:val="0"/>
        <w:snapToGrid w:val="0"/>
        <w:spacing w:line="480" w:lineRule="exact"/>
        <w:ind w:firstLine="496" w:firstLineChars="200"/>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双方一致同意不适用本合同标准条件第二十七条的约定。对承包人违反合同约定的质量、安全、文明施工等方面的要求，监理人应按照本合同专用条件第</w:t>
      </w:r>
      <w:r>
        <w:rPr>
          <w:rFonts w:ascii="Times New Roman" w:hAnsi="Times New Roman"/>
          <w:color w:val="000000" w:themeColor="text1"/>
          <w:spacing w:val="4"/>
          <w:sz w:val="24"/>
          <w:szCs w:val="24"/>
          <w:highlight w:val="none"/>
          <w14:textFill>
            <w14:solidFill>
              <w14:schemeClr w14:val="tx1"/>
            </w14:solidFill>
          </w14:textFill>
        </w:rPr>
        <w:t>26.4.2-（7）、（14）</w:t>
      </w:r>
      <w:r>
        <w:rPr>
          <w:rFonts w:hint="eastAsia" w:ascii="Times New Roman" w:hAnsi="Times New Roman"/>
          <w:color w:val="000000" w:themeColor="text1"/>
          <w:spacing w:val="4"/>
          <w:sz w:val="24"/>
          <w:szCs w:val="24"/>
          <w:highlight w:val="none"/>
          <w14:textFill>
            <w14:solidFill>
              <w14:schemeClr w14:val="tx1"/>
            </w14:solidFill>
          </w14:textFill>
        </w:rPr>
        <w:t>款的有关约定承担违约责任，除非有充分的证据证明监理人严格履行了本合同的责任和义务且上述问题的发生仅为承包人自身原因所致。</w:t>
      </w:r>
    </w:p>
    <w:p w14:paraId="5589999E">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第二十九条</w:t>
      </w:r>
      <w:r>
        <w:rPr>
          <w:rFonts w:hint="eastAsia" w:ascii="Times New Roman" w:hAnsi="Times New Roman"/>
          <w:color w:val="000000" w:themeColor="text1"/>
          <w:spacing w:val="4"/>
          <w:sz w:val="24"/>
          <w:szCs w:val="24"/>
          <w:highlight w:val="none"/>
          <w14:textFill>
            <w14:solidFill>
              <w14:schemeClr w14:val="tx1"/>
            </w14:solidFill>
          </w14:textFill>
        </w:rPr>
        <w:t>　</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snapToGrid w:val="0"/>
          <w:color w:val="000000" w:themeColor="text1"/>
          <w:sz w:val="24"/>
          <w:szCs w:val="24"/>
          <w:highlight w:val="none"/>
          <w14:textFill>
            <w14:solidFill>
              <w14:schemeClr w14:val="tx1"/>
            </w14:solidFill>
          </w14:textFill>
        </w:rPr>
        <w:t>□</w:t>
      </w:r>
      <w:r>
        <w:rPr>
          <w:rFonts w:hint="eastAsia"/>
          <w:b/>
          <w:snapToGrid w:val="0"/>
          <w:color w:val="000000" w:themeColor="text1"/>
          <w:sz w:val="24"/>
          <w:szCs w:val="24"/>
          <w:highlight w:val="none"/>
          <w14:textFill>
            <w14:solidFill>
              <w14:schemeClr w14:val="tx1"/>
            </w14:solidFill>
          </w14:textFill>
        </w:rPr>
        <w:t>委托人</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宋体" w:hAnsi="宋体"/>
          <w:b/>
          <w:bCs/>
          <w:snapToGrid w:val="0"/>
          <w:color w:val="000000" w:themeColor="text1"/>
          <w:spacing w:val="6"/>
          <w:sz w:val="24"/>
          <w:szCs w:val="24"/>
          <w:highlight w:val="none"/>
          <w:lang w:eastAsia="zh-CN"/>
          <w14:textFill>
            <w14:solidFill>
              <w14:schemeClr w14:val="tx1"/>
            </w14:solidFill>
          </w14:textFill>
        </w:rPr>
        <w:t>业主单位</w:t>
      </w:r>
      <w:r>
        <w:rPr>
          <w:rFonts w:hint="eastAsia" w:ascii="Times New Roman" w:hAnsi="Times New Roman"/>
          <w:b/>
          <w:snapToGrid w:val="0"/>
          <w:color w:val="000000" w:themeColor="text1"/>
          <w:sz w:val="24"/>
          <w:szCs w:val="24"/>
          <w:highlight w:val="none"/>
          <w:lang w:eastAsia="zh-CN"/>
          <w14:textFill>
            <w14:solidFill>
              <w14:schemeClr w14:val="tx1"/>
            </w14:solidFill>
          </w14:textFill>
        </w:rPr>
        <w:t>、委托人</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
          <w:color w:val="000000" w:themeColor="text1"/>
          <w:spacing w:val="4"/>
          <w:sz w:val="24"/>
          <w:szCs w:val="24"/>
          <w:highlight w:val="none"/>
          <w14:textFill>
            <w14:solidFill>
              <w14:schemeClr w14:val="tx1"/>
            </w14:solidFill>
          </w14:textFill>
        </w:rPr>
        <w:t>的违约责任</w:t>
      </w:r>
    </w:p>
    <w:p w14:paraId="1D87FE3B">
      <w:pPr>
        <w:topLinePunct/>
        <w:adjustRightInd w:val="0"/>
        <w:snapToGrid w:val="0"/>
        <w:spacing w:line="360" w:lineRule="auto"/>
        <w:ind w:firstLine="498" w:firstLineChars="20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29.1</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 xml:space="preserve">  </w:t>
      </w:r>
      <w:r>
        <w:rPr>
          <w:rFonts w:hint="eastAsia" w:ascii="Times New Roman" w:hAnsi="Times New Roman"/>
          <w:snapToGrid w:val="0"/>
          <w:color w:val="000000" w:themeColor="text1"/>
          <w:highlight w:val="none"/>
          <w14:textFill>
            <w14:solidFill>
              <w14:schemeClr w14:val="tx1"/>
            </w14:solidFill>
          </w14:textFill>
        </w:rPr>
        <w:t>（</w:t>
      </w:r>
      <w:r>
        <w:rPr>
          <w:rFonts w:hint="eastAsia" w:ascii="Times New Roman" w:hAnsi="Times New Roman"/>
          <w:snapToGrid w:val="0"/>
          <w:color w:val="000000" w:themeColor="text1"/>
          <w:sz w:val="24"/>
          <w:szCs w:val="24"/>
          <w:highlight w:val="none"/>
          <w14:textFill>
            <w14:solidFill>
              <w14:schemeClr w14:val="tx1"/>
            </w14:solidFill>
          </w14:textFill>
        </w:rPr>
        <w:t>□</w:t>
      </w:r>
      <w:r>
        <w:rPr>
          <w:rFonts w:hint="eastAsia"/>
          <w:b/>
          <w:snapToGrid w:val="0"/>
          <w:color w:val="000000" w:themeColor="text1"/>
          <w:sz w:val="24"/>
          <w:szCs w:val="24"/>
          <w:highlight w:val="none"/>
          <w14:textFill>
            <w14:solidFill>
              <w14:schemeClr w14:val="tx1"/>
            </w14:solidFill>
          </w14:textFill>
        </w:rPr>
        <w:t>委托人</w:t>
      </w:r>
      <w:r>
        <w:rPr>
          <w:rFonts w:hint="eastAsia" w:ascii="宋体" w:hAnsi="宋体"/>
          <w:b/>
          <w:bCs/>
          <w:snapToGrid w:val="0"/>
          <w:color w:val="000000" w:themeColor="text1"/>
          <w:spacing w:val="6"/>
          <w:sz w:val="24"/>
          <w:szCs w:val="24"/>
          <w:highlight w:val="none"/>
          <w14:textFill>
            <w14:solidFill>
              <w14:schemeClr w14:val="tx1"/>
            </w14:solidFill>
          </w14:textFill>
        </w:rPr>
        <w:sym w:font="Wingdings 2" w:char="0052"/>
      </w:r>
      <w:r>
        <w:rPr>
          <w:rFonts w:hint="eastAsia" w:ascii="宋体" w:hAnsi="宋体"/>
          <w:b/>
          <w:bCs/>
          <w:snapToGrid w:val="0"/>
          <w:color w:val="000000" w:themeColor="text1"/>
          <w:spacing w:val="6"/>
          <w:sz w:val="24"/>
          <w:szCs w:val="24"/>
          <w:highlight w:val="none"/>
          <w:lang w:eastAsia="zh-CN"/>
          <w14:textFill>
            <w14:solidFill>
              <w14:schemeClr w14:val="tx1"/>
            </w14:solidFill>
          </w14:textFill>
        </w:rPr>
        <w:t>业主单位</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）不按合同约定支付监理酬金的，除应支付本合同约定的监理酬金外，还应按同期银行活期存款利率给监理人计付拖欠期间的利息。</w:t>
      </w:r>
    </w:p>
    <w:p w14:paraId="185AC7CB">
      <w:pPr>
        <w:topLinePunct/>
        <w:adjustRightInd w:val="0"/>
        <w:snapToGrid w:val="0"/>
        <w:spacing w:line="360" w:lineRule="auto"/>
        <w:ind w:firstLine="498" w:firstLineChars="200"/>
        <w:outlineLvl w:val="0"/>
        <w:rPr>
          <w:rFonts w:ascii="Times New Roman" w:hAnsi="Times New Roman"/>
          <w:snapToGrid w:val="0"/>
          <w:color w:val="000000" w:themeColor="text1"/>
          <w:spacing w:val="4"/>
          <w:kern w:val="0"/>
          <w:sz w:val="24"/>
          <w:szCs w:val="24"/>
          <w:highlight w:val="none"/>
          <w14:textFill>
            <w14:solidFill>
              <w14:schemeClr w14:val="tx1"/>
            </w14:solidFill>
          </w14:textFill>
        </w:rPr>
      </w:pPr>
      <w:r>
        <w:rPr>
          <w:rFonts w:ascii="Times New Roman" w:hAnsi="Times New Roman"/>
          <w:b/>
          <w:snapToGrid w:val="0"/>
          <w:color w:val="000000" w:themeColor="text1"/>
          <w:spacing w:val="4"/>
          <w:kern w:val="0"/>
          <w:sz w:val="24"/>
          <w:szCs w:val="24"/>
          <w:highlight w:val="none"/>
          <w14:textFill>
            <w14:solidFill>
              <w14:schemeClr w14:val="tx1"/>
            </w14:solidFill>
          </w14:textFill>
        </w:rPr>
        <w:t>29.2</w:t>
      </w:r>
      <w:r>
        <w:rPr>
          <w:rFonts w:hint="eastAsia" w:ascii="Times New Roman" w:hAnsi="Times New Roman"/>
          <w:b/>
          <w:snapToGrid w:val="0"/>
          <w:color w:val="000000" w:themeColor="text1"/>
          <w:spacing w:val="4"/>
          <w:kern w:val="0"/>
          <w:sz w:val="24"/>
          <w:szCs w:val="24"/>
          <w:highlight w:val="none"/>
          <w14:textFill>
            <w14:solidFill>
              <w14:schemeClr w14:val="tx1"/>
            </w14:solidFill>
          </w14:textFill>
        </w:rPr>
        <w:t xml:space="preserve">  </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因委托人原因给监理人造成损失的，在监理人能够提交足够证据并经查证属实的情况下，委托人应赔偿其直接经济损失。</w:t>
      </w:r>
    </w:p>
    <w:p w14:paraId="3C46C2ED">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第三十一条 监理工作时间的延长</w:t>
      </w:r>
    </w:p>
    <w:p w14:paraId="6E7286F4">
      <w:pPr>
        <w:topLinePunct/>
        <w:adjustRightInd w:val="0"/>
        <w:snapToGrid w:val="0"/>
        <w:spacing w:line="360" w:lineRule="auto"/>
        <w:ind w:firstLine="496" w:firstLineChars="20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双方一致同意不适用本合同标准条件第三十一条的约定。由于委托人或承包人的原因使监理工作受到阻碍或延误，则监理人应当将此情况与可能产生的影响及时通知委托人，完成监理业务的时间相应延长，监理人的酬金不变。</w:t>
      </w:r>
    </w:p>
    <w:p w14:paraId="6868820B">
      <w:pPr>
        <w:topLinePunct/>
        <w:adjustRightInd w:val="0"/>
        <w:snapToGrid w:val="0"/>
        <w:spacing w:line="360" w:lineRule="auto"/>
        <w:ind w:firstLine="498" w:firstLineChars="200"/>
        <w:rPr>
          <w:rFonts w:ascii="Times New Roman" w:hAnsi="Times New Roman"/>
          <w:b/>
          <w:bCs/>
          <w:color w:val="000000" w:themeColor="text1"/>
          <w:spacing w:val="4"/>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第三十二条 监理人无法履约或部分履约</w:t>
      </w:r>
    </w:p>
    <w:p w14:paraId="28AFB944">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双方一致同意不适用本合同标准条件第三十二条的约定。在实际情况发生变化，使得监理人不能全部或部分执行监理业务时，监理人应当立即通知委托人，该监理业务的完成时间应予延长。当恢复执行监理业务时，监理人应当立即恢复执行监理业务，监理人的酬金不变。</w:t>
      </w:r>
    </w:p>
    <w:p w14:paraId="63FCB444">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第三十三条 工程保修期间的监理责任</w:t>
      </w:r>
    </w:p>
    <w:p w14:paraId="3CDBB66E">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双方一致同意不适用本合同标准条件第三十三条的约定。本合同的有效期一直至本合同工程收尾期间届满且竣工结算完成并同时双方的责任、义务履行完毕时才终止。本合同工程维护期间，监理人仍须承担监理责任。</w:t>
      </w:r>
    </w:p>
    <w:p w14:paraId="7E1027F0">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第三十四条 合同的解释及合同的修改</w:t>
      </w:r>
    </w:p>
    <w:p w14:paraId="6135DE10">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双方一致同意不适用本合同标准条件第三十四条的约定。本合同未经双方协商一致，不得变更或解除。委托人根据本合同的约定单方面部分或全部解除本合同的，自委托人书面通知监理人时起部分或全部解除本合同即生效。</w:t>
      </w:r>
    </w:p>
    <w:p w14:paraId="4DB95ED8">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本合同的修改（包括服务范围的修改），只能以双方书面同意的方式进行。但由于建设项目施工过程的特殊性，委托人有调整局部服务范围的权利，即部分解除或部分增加服务范围。</w:t>
      </w:r>
    </w:p>
    <w:p w14:paraId="57113F5E">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第三十五条 标准条件第三十五条不适用</w:t>
      </w:r>
    </w:p>
    <w:p w14:paraId="0A218DE0">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双方一致同意不适用本合同标准条件第三十五条的约定。</w:t>
      </w:r>
    </w:p>
    <w:p w14:paraId="1BA2A426">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第三十六条 标准条件第三十六条不适用</w:t>
      </w:r>
    </w:p>
    <w:p w14:paraId="734F61CE">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双方一致同意不适用本合同标准条件第三十六条的约定。</w:t>
      </w:r>
    </w:p>
    <w:p w14:paraId="25A41EA2">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第三十七条 监理人未履行监理义务的约定</w:t>
      </w:r>
    </w:p>
    <w:p w14:paraId="21216F0F">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双方一致同意不适用本合同标准条件第三十七条的约定。当委托人认为监理人无正当理由而又未履行监理义务时，按本合同专用条件第二十六条的约定处理。</w:t>
      </w:r>
    </w:p>
    <w:p w14:paraId="798DF12B">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第三十九条 监理酬金的计算方法、支付时间与金额的约定</w:t>
      </w:r>
    </w:p>
    <w:p w14:paraId="7EC9838A">
      <w:pPr>
        <w:topLinePunct/>
        <w:adjustRightInd w:val="0"/>
        <w:snapToGrid w:val="0"/>
        <w:spacing w:line="480" w:lineRule="exact"/>
        <w:ind w:firstLine="496" w:firstLineChars="200"/>
        <w:rPr>
          <w:rFonts w:ascii="Times New Roman" w:hAnsi="Times New Roman"/>
          <w:bCs/>
          <w:color w:val="000000" w:themeColor="text1"/>
          <w:spacing w:val="4"/>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双方一致同意不适用本合同</w:t>
      </w:r>
      <w:r>
        <w:rPr>
          <w:rFonts w:hint="eastAsia" w:ascii="Times New Roman" w:hAnsi="Times New Roman"/>
          <w:bCs/>
          <w:color w:val="000000" w:themeColor="text1"/>
          <w:spacing w:val="4"/>
          <w:sz w:val="24"/>
          <w:szCs w:val="24"/>
          <w:highlight w:val="none"/>
          <w:u w:val="wave"/>
          <w14:textFill>
            <w14:solidFill>
              <w14:schemeClr w14:val="tx1"/>
            </w14:solidFill>
          </w14:textFill>
        </w:rPr>
        <w:t>标准条件</w:t>
      </w:r>
      <w:r>
        <w:rPr>
          <w:rFonts w:hint="eastAsia" w:ascii="Times New Roman" w:hAnsi="Times New Roman"/>
          <w:bCs/>
          <w:color w:val="000000" w:themeColor="text1"/>
          <w:spacing w:val="4"/>
          <w:sz w:val="24"/>
          <w:szCs w:val="24"/>
          <w:highlight w:val="none"/>
          <w14:textFill>
            <w14:solidFill>
              <w14:schemeClr w14:val="tx1"/>
            </w14:solidFill>
          </w14:textFill>
        </w:rPr>
        <w:t>第三十九条的约定。监理酬金的计算方法、支付时间与金额按本合同协议书第三条的约定执行。</w:t>
      </w:r>
    </w:p>
    <w:p w14:paraId="3420D686">
      <w:pPr>
        <w:topLinePunct/>
        <w:adjustRightInd w:val="0"/>
        <w:snapToGrid w:val="0"/>
        <w:spacing w:line="480" w:lineRule="exact"/>
        <w:ind w:firstLine="498" w:firstLineChars="200"/>
        <w:outlineLvl w:val="1"/>
        <w:rPr>
          <w:rFonts w:ascii="Times New Roman" w:hAnsi="Times New Roman"/>
          <w:b/>
          <w:bCs/>
          <w:color w:val="000000" w:themeColor="text1"/>
          <w:spacing w:val="4"/>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第四十条  滞纳金的约定</w:t>
      </w:r>
    </w:p>
    <w:p w14:paraId="1D6D9019">
      <w:pPr>
        <w:topLinePunct/>
        <w:adjustRightInd w:val="0"/>
        <w:snapToGrid w:val="0"/>
        <w:spacing w:line="480" w:lineRule="exact"/>
        <w:ind w:firstLine="496" w:firstLineChars="200"/>
        <w:outlineLvl w:val="1"/>
        <w:rPr>
          <w:rFonts w:ascii="Times New Roman" w:hAnsi="Times New Roman"/>
          <w:bCs/>
          <w:color w:val="000000" w:themeColor="text1"/>
          <w:spacing w:val="4"/>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双方一致同意不适用本合同标准条件第四十条的约定。当委托人未在约定的支付期限内支付监理酬金时，按本合同专用条件第二十九条的约定处理。</w:t>
      </w:r>
    </w:p>
    <w:p w14:paraId="4974FCE1">
      <w:pPr>
        <w:topLinePunct/>
        <w:adjustRightInd w:val="0"/>
        <w:snapToGrid w:val="0"/>
        <w:spacing w:line="480" w:lineRule="exact"/>
        <w:ind w:firstLine="498" w:firstLineChars="200"/>
        <w:outlineLvl w:val="1"/>
        <w:rPr>
          <w:rFonts w:ascii="Times New Roman" w:hAnsi="Times New Roman"/>
          <w:b/>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第四十一条 合同款项支付的币种</w:t>
      </w:r>
    </w:p>
    <w:p w14:paraId="15887083">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委托人与监理人双方同意用人民币支付本合同涉及的相关款项。</w:t>
      </w:r>
    </w:p>
    <w:p w14:paraId="369D0B0A">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color w:val="000000" w:themeColor="text1"/>
          <w:spacing w:val="4"/>
          <w:sz w:val="24"/>
          <w:szCs w:val="24"/>
          <w:highlight w:val="none"/>
          <w14:textFill>
            <w14:solidFill>
              <w14:schemeClr w14:val="tx1"/>
            </w14:solidFill>
          </w14:textFill>
        </w:rPr>
        <w:t>第四十二条 付款相关票据</w:t>
      </w:r>
    </w:p>
    <w:p w14:paraId="3D4A7D00">
      <w:pPr>
        <w:topLinePunct/>
        <w:adjustRightInd w:val="0"/>
        <w:snapToGrid w:val="0"/>
        <w:spacing w:line="480" w:lineRule="exact"/>
        <w:ind w:firstLine="496" w:firstLineChars="2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kern w:val="0"/>
          <w:sz w:val="24"/>
          <w:szCs w:val="24"/>
          <w:highlight w:val="none"/>
          <w14:textFill>
            <w14:solidFill>
              <w14:schemeClr w14:val="tx1"/>
            </w14:solidFill>
          </w14:textFill>
        </w:rPr>
        <w:t>双方一致同意不适用本合同标准条件第四十二条的约定</w:t>
      </w:r>
      <w:r>
        <w:rPr>
          <w:rFonts w:hint="eastAsia" w:ascii="Times New Roman" w:hAnsi="Times New Roman"/>
          <w:color w:val="000000" w:themeColor="text1"/>
          <w:spacing w:val="4"/>
          <w:kern w:val="0"/>
          <w:sz w:val="24"/>
          <w:szCs w:val="24"/>
          <w:highlight w:val="none"/>
          <w14:textFill>
            <w14:solidFill>
              <w14:schemeClr w14:val="tx1"/>
            </w14:solidFill>
          </w14:textFill>
        </w:rPr>
        <w:t>。涉及本合同价款支付、发票开具等事项，</w:t>
      </w:r>
      <w:r>
        <w:rPr>
          <w:rFonts w:hint="eastAsia" w:ascii="Times New Roman" w:hAnsi="Times New Roman"/>
          <w:bCs/>
          <w:color w:val="000000" w:themeColor="text1"/>
          <w:spacing w:val="4"/>
          <w:sz w:val="24"/>
          <w:szCs w:val="24"/>
          <w:highlight w:val="none"/>
          <w14:textFill>
            <w14:solidFill>
              <w14:schemeClr w14:val="tx1"/>
            </w14:solidFill>
          </w14:textFill>
        </w:rPr>
        <w:t>按本合同协议书第3.2.2款的约定处理。</w:t>
      </w:r>
    </w:p>
    <w:p w14:paraId="35D87C12">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smallCaps/>
          <w:color w:val="000000" w:themeColor="text1"/>
          <w:spacing w:val="4"/>
          <w:sz w:val="24"/>
          <w:szCs w:val="24"/>
          <w:highlight w:val="none"/>
          <w14:textFill>
            <w14:solidFill>
              <w14:schemeClr w14:val="tx1"/>
            </w14:solidFill>
          </w14:textFill>
        </w:rPr>
        <w:t>第四十三条 监理人员外出考察、监造等的费用</w:t>
      </w:r>
    </w:p>
    <w:p w14:paraId="3F370232">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双方一致同意不适用本合同标准条件第四十三条的约定。委托的建设工程监理所必要的监理人员出外考察、材料设备复试、设备监造，其费用支出由监理人负责解决。</w:t>
      </w:r>
    </w:p>
    <w:p w14:paraId="46D3F08A">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smallCaps/>
          <w:color w:val="000000" w:themeColor="text1"/>
          <w:spacing w:val="4"/>
          <w:sz w:val="24"/>
          <w:szCs w:val="24"/>
          <w:highlight w:val="none"/>
          <w14:textFill>
            <w14:solidFill>
              <w14:schemeClr w14:val="tx1"/>
            </w14:solidFill>
          </w14:textFill>
        </w:rPr>
        <w:t>第四十四条 监理范围、监理内容调整的约定</w:t>
      </w:r>
    </w:p>
    <w:p w14:paraId="4A2A37B4">
      <w:pPr>
        <w:topLinePunct/>
        <w:adjustRightInd w:val="0"/>
        <w:snapToGrid w:val="0"/>
        <w:spacing w:line="480" w:lineRule="exact"/>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为了使建设项目施工监理工作更合理、有序地进行，委托人有权</w:t>
      </w:r>
      <w:r>
        <w:rPr>
          <w:rFonts w:hint="eastAsia" w:ascii="Times New Roman" w:hAnsi="Times New Roman"/>
          <w:bCs/>
          <w:color w:val="000000" w:themeColor="text1"/>
          <w:spacing w:val="4"/>
          <w:sz w:val="24"/>
          <w:szCs w:val="24"/>
          <w:highlight w:val="none"/>
          <w14:textFill>
            <w14:solidFill>
              <w14:schemeClr w14:val="tx1"/>
            </w14:solidFill>
          </w14:textFill>
        </w:rPr>
        <w:t>对本合同约定的监理范围、监理内容作适当的调整，特别是对本合同监理范围内专业性较强的、有特殊要求的施工内容，委托人将视监理人能力、水平等实际情况，保留另行选择专业技术管理服务队伍的权利，但不因此免除本合同监理人应有的义务和责任。</w:t>
      </w:r>
      <w:r>
        <w:rPr>
          <w:rFonts w:hint="eastAsia" w:ascii="Times New Roman" w:hAnsi="Times New Roman"/>
          <w:color w:val="000000" w:themeColor="text1"/>
          <w:spacing w:val="4"/>
          <w:sz w:val="24"/>
          <w:szCs w:val="24"/>
          <w:highlight w:val="none"/>
          <w14:textFill>
            <w14:solidFill>
              <w14:schemeClr w14:val="tx1"/>
            </w14:solidFill>
          </w14:textFill>
        </w:rPr>
        <w:t>监理人必须不折不扣地按照《建设工程监理规范》（</w:t>
      </w:r>
      <w:r>
        <w:rPr>
          <w:rFonts w:ascii="Times New Roman" w:hAnsi="Times New Roman"/>
          <w:color w:val="000000" w:themeColor="text1"/>
          <w:spacing w:val="4"/>
          <w:sz w:val="24"/>
          <w:szCs w:val="24"/>
          <w:highlight w:val="none"/>
          <w14:textFill>
            <w14:solidFill>
              <w14:schemeClr w14:val="tx1"/>
            </w14:solidFill>
          </w14:textFill>
        </w:rPr>
        <w:t>GB/T 50319-2013</w:t>
      </w:r>
      <w:r>
        <w:rPr>
          <w:rFonts w:hint="eastAsia" w:ascii="Times New Roman" w:hAnsi="Times New Roman"/>
          <w:color w:val="000000" w:themeColor="text1"/>
          <w:spacing w:val="4"/>
          <w:sz w:val="24"/>
          <w:szCs w:val="24"/>
          <w:highlight w:val="none"/>
          <w14:textFill>
            <w14:solidFill>
              <w14:schemeClr w14:val="tx1"/>
            </w14:solidFill>
          </w14:textFill>
        </w:rPr>
        <w:t>）的规定</w:t>
      </w:r>
      <w:r>
        <w:rPr>
          <w:rFonts w:hint="eastAsia" w:ascii="Times New Roman" w:hAnsi="Times New Roman"/>
          <w:bCs/>
          <w:color w:val="000000" w:themeColor="text1"/>
          <w:spacing w:val="4"/>
          <w:sz w:val="24"/>
          <w:szCs w:val="24"/>
          <w:highlight w:val="none"/>
          <w14:textFill>
            <w14:solidFill>
              <w14:schemeClr w14:val="tx1"/>
            </w14:solidFill>
          </w14:textFill>
        </w:rPr>
        <w:t>对本合同工程实施全过程监理，不因委托人另行委托了</w:t>
      </w:r>
      <w:r>
        <w:rPr>
          <w:rFonts w:hint="eastAsia" w:ascii="Times New Roman" w:hAnsi="Times New Roman"/>
          <w:color w:val="000000" w:themeColor="text1"/>
          <w:spacing w:val="4"/>
          <w:sz w:val="24"/>
          <w:szCs w:val="24"/>
          <w:highlight w:val="none"/>
          <w14:textFill>
            <w14:solidFill>
              <w14:schemeClr w14:val="tx1"/>
            </w14:solidFill>
          </w14:textFill>
        </w:rPr>
        <w:t>技术督导等技术管理服务单位而减轻或免除监理人的任何责任及义务，并由其负责技术督导等技术管理服务单位的协调管理工作。</w:t>
      </w:r>
    </w:p>
    <w:p w14:paraId="0673E190">
      <w:pPr>
        <w:topLinePunct/>
        <w:adjustRightInd w:val="0"/>
        <w:snapToGrid w:val="0"/>
        <w:spacing w:line="480" w:lineRule="exact"/>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smallCaps/>
          <w:color w:val="000000" w:themeColor="text1"/>
          <w:spacing w:val="4"/>
          <w:sz w:val="24"/>
          <w:szCs w:val="24"/>
          <w:highlight w:val="none"/>
          <w14:textFill>
            <w14:solidFill>
              <w14:schemeClr w14:val="tx1"/>
            </w14:solidFill>
          </w14:textFill>
        </w:rPr>
        <w:t>第四十九条 争议的解决方式</w:t>
      </w:r>
    </w:p>
    <w:p w14:paraId="389ED860">
      <w:pPr>
        <w:topLinePunct/>
        <w:adjustRightInd w:val="0"/>
        <w:snapToGrid w:val="0"/>
        <w:spacing w:line="480" w:lineRule="exact"/>
        <w:ind w:firstLine="496" w:firstLineChars="200"/>
        <w:rPr>
          <w:rFonts w:ascii="Times New Roman" w:hAnsi="Times New Roman"/>
          <w:bCs/>
          <w:smallCaps/>
          <w:color w:val="000000" w:themeColor="text1"/>
          <w:spacing w:val="4"/>
          <w:kern w:val="0"/>
          <w:sz w:val="24"/>
          <w:szCs w:val="24"/>
          <w:highlight w:val="none"/>
          <w14:textFill>
            <w14:solidFill>
              <w14:schemeClr w14:val="tx1"/>
            </w14:solidFill>
          </w14:textFill>
        </w:rPr>
      </w:pPr>
      <w:r>
        <w:rPr>
          <w:rFonts w:hint="eastAsia" w:ascii="Times New Roman" w:hAnsi="Times New Roman"/>
          <w:bCs/>
          <w:smallCaps/>
          <w:color w:val="000000" w:themeColor="text1"/>
          <w:spacing w:val="4"/>
          <w:sz w:val="24"/>
          <w:szCs w:val="24"/>
          <w:highlight w:val="none"/>
          <w14:textFill>
            <w14:solidFill>
              <w14:schemeClr w14:val="tx1"/>
            </w14:solidFill>
          </w14:textFill>
        </w:rPr>
        <w:t>因履行本合同发生或与本合同有关的争议，双方当事人应友好协商解决。如在一周内未能解决，委托人可先行单方面作出处理决定，任何一方均可向委托人住所地人民法院提起诉讼，但诉讼不影响委托人同其他监理单位另行签订监理合同。</w:t>
      </w:r>
    </w:p>
    <w:p w14:paraId="22FC4B4B">
      <w:pPr>
        <w:pStyle w:val="17"/>
        <w:spacing w:beforeLines="0" w:afterLines="0" w:line="480" w:lineRule="exact"/>
        <w:outlineLvl w:val="0"/>
        <w:rPr>
          <w:rFonts w:eastAsia="宋体"/>
          <w:color w:val="000000" w:themeColor="text1"/>
          <w:highlight w:val="none"/>
          <w14:textFill>
            <w14:solidFill>
              <w14:schemeClr w14:val="tx1"/>
            </w14:solidFill>
          </w14:textFill>
        </w:rPr>
      </w:pPr>
      <w:r>
        <w:rPr>
          <w:rFonts w:eastAsia="宋体"/>
          <w:color w:val="000000" w:themeColor="text1"/>
          <w:sz w:val="44"/>
          <w:szCs w:val="44"/>
          <w:highlight w:val="none"/>
          <w14:textFill>
            <w14:solidFill>
              <w14:schemeClr w14:val="tx1"/>
            </w14:solidFill>
          </w14:textFill>
        </w:rPr>
        <w:br w:type="page"/>
      </w:r>
      <w:r>
        <w:rPr>
          <w:rFonts w:hint="eastAsia" w:eastAsia="宋体"/>
          <w:color w:val="000000" w:themeColor="text1"/>
          <w:highlight w:val="none"/>
          <w14:textFill>
            <w14:solidFill>
              <w14:schemeClr w14:val="tx1"/>
            </w14:solidFill>
          </w14:textFill>
        </w:rPr>
        <w:t>第三篇  标准条件</w:t>
      </w:r>
    </w:p>
    <w:p w14:paraId="07C71B75">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p>
    <w:p w14:paraId="2FFB56F6">
      <w:pPr>
        <w:topLinePunct/>
        <w:adjustRightInd w:val="0"/>
        <w:snapToGrid w:val="0"/>
        <w:spacing w:line="360" w:lineRule="auto"/>
        <w:ind w:firstLine="578" w:firstLineChars="200"/>
        <w:rPr>
          <w:rFonts w:ascii="Times New Roman" w:hAnsi="Times New Roman"/>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词语定义、适用范围和法规</w:t>
      </w:r>
    </w:p>
    <w:p w14:paraId="155C2500">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第一条</w:t>
      </w:r>
      <w:r>
        <w:rPr>
          <w:rFonts w:hint="eastAsia" w:ascii="Times New Roman" w:hAnsi="Times New Roman"/>
          <w:color w:val="000000" w:themeColor="text1"/>
          <w:spacing w:val="4"/>
          <w:sz w:val="24"/>
          <w:szCs w:val="24"/>
          <w:highlight w:val="none"/>
          <w14:textFill>
            <w14:solidFill>
              <w14:schemeClr w14:val="tx1"/>
            </w14:solidFill>
          </w14:textFill>
        </w:rPr>
        <w:t>　下列名词和用语，除上下文另有规定外，有如下含义：</w:t>
      </w:r>
    </w:p>
    <w:p w14:paraId="2A8B4F48">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）“工程”是指委托人委托实施监理的工程。</w:t>
      </w:r>
    </w:p>
    <w:p w14:paraId="72A3B800">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）“委托人”是指承担直接投资责任和委托监理业务的一方以及其合法继承人。</w:t>
      </w:r>
    </w:p>
    <w:p w14:paraId="30A0B2DD">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）“监理人”是指承担监理业务和监理责任的一方以及其合法继承人。</w:t>
      </w:r>
    </w:p>
    <w:p w14:paraId="69557544">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4</w:t>
      </w:r>
      <w:r>
        <w:rPr>
          <w:rFonts w:hint="eastAsia" w:ascii="Times New Roman" w:hAnsi="Times New Roman"/>
          <w:color w:val="000000" w:themeColor="text1"/>
          <w:spacing w:val="4"/>
          <w:sz w:val="24"/>
          <w:szCs w:val="24"/>
          <w:highlight w:val="none"/>
          <w14:textFill>
            <w14:solidFill>
              <w14:schemeClr w14:val="tx1"/>
            </w14:solidFill>
          </w14:textFill>
        </w:rPr>
        <w:t>）“项目监理机构”是指监理人派驻本合同工程现场实施监理业务的组织。</w:t>
      </w:r>
    </w:p>
    <w:p w14:paraId="25ACF842">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5</w:t>
      </w:r>
      <w:r>
        <w:rPr>
          <w:rFonts w:hint="eastAsia" w:ascii="Times New Roman" w:hAnsi="Times New Roman"/>
          <w:color w:val="000000" w:themeColor="text1"/>
          <w:spacing w:val="4"/>
          <w:sz w:val="24"/>
          <w:szCs w:val="24"/>
          <w:highlight w:val="none"/>
          <w14:textFill>
            <w14:solidFill>
              <w14:schemeClr w14:val="tx1"/>
            </w14:solidFill>
          </w14:textFill>
        </w:rPr>
        <w:t>）“总监理工程师”是指经委托人同意，监理人派到项目监理机构全面履行本合同的全权负责人。</w:t>
      </w:r>
    </w:p>
    <w:p w14:paraId="1CB3A473">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6</w:t>
      </w:r>
      <w:r>
        <w:rPr>
          <w:rFonts w:hint="eastAsia" w:ascii="Times New Roman" w:hAnsi="Times New Roman"/>
          <w:color w:val="000000" w:themeColor="text1"/>
          <w:spacing w:val="4"/>
          <w:sz w:val="24"/>
          <w:szCs w:val="24"/>
          <w:highlight w:val="none"/>
          <w14:textFill>
            <w14:solidFill>
              <w14:schemeClr w14:val="tx1"/>
            </w14:solidFill>
          </w14:textFill>
        </w:rPr>
        <w:t>）“承包人”是指除监理人以外，与委托人就工程建设有关事宜签订合同的当事人。</w:t>
      </w:r>
    </w:p>
    <w:p w14:paraId="6D387216">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7</w:t>
      </w:r>
      <w:r>
        <w:rPr>
          <w:rFonts w:hint="eastAsia" w:ascii="Times New Roman" w:hAnsi="Times New Roman"/>
          <w:color w:val="000000" w:themeColor="text1"/>
          <w:spacing w:val="4"/>
          <w:sz w:val="24"/>
          <w:szCs w:val="24"/>
          <w:highlight w:val="none"/>
          <w14:textFill>
            <w14:solidFill>
              <w14:schemeClr w14:val="tx1"/>
            </w14:solidFill>
          </w14:textFill>
        </w:rPr>
        <w:t>）“工程监理的正常工作”是指双方在专用条件中约定，委托人委托的监理工作范围和内容。</w:t>
      </w:r>
    </w:p>
    <w:p w14:paraId="359A09C2">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8</w:t>
      </w:r>
      <w:r>
        <w:rPr>
          <w:rFonts w:hint="eastAsia" w:ascii="Times New Roman" w:hAnsi="Times New Roman"/>
          <w:color w:val="000000" w:themeColor="text1"/>
          <w:spacing w:val="4"/>
          <w:sz w:val="24"/>
          <w:szCs w:val="24"/>
          <w:highlight w:val="none"/>
          <w14:textFill>
            <w14:solidFill>
              <w14:schemeClr w14:val="tx1"/>
            </w14:solidFill>
          </w14:textFill>
        </w:rPr>
        <w:t>）“工程监理的附加工作”是指：</w:t>
      </w:r>
    </w:p>
    <w:p w14:paraId="29C28EF6">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）委托人委托监理范围以外，通过双方书面协议另外增加的工作内容；</w:t>
      </w:r>
    </w:p>
    <w:p w14:paraId="0720E243">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）由于委托人或承包人原因，使监理工作受到阻碍或延误，因增加工作量或持续时间而增加的工作。</w:t>
      </w:r>
    </w:p>
    <w:p w14:paraId="33155840">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9</w:t>
      </w:r>
      <w:r>
        <w:rPr>
          <w:rFonts w:hint="eastAsia" w:ascii="Times New Roman" w:hAnsi="Times New Roman"/>
          <w:color w:val="000000" w:themeColor="text1"/>
          <w:spacing w:val="4"/>
          <w:sz w:val="24"/>
          <w:szCs w:val="24"/>
          <w:highlight w:val="none"/>
          <w14:textFill>
            <w14:solidFill>
              <w14:schemeClr w14:val="tx1"/>
            </w14:solidFill>
          </w14:textFill>
        </w:rPr>
        <w:t>）“工程监理的额外工作”是指正常工作和附加工作以外，根据第三十八条规定监理人必须完成的工作，或非监理人自己的原因而暂停或终止监理业务，其善后工作及恢复监理业务的工作。</w:t>
      </w:r>
    </w:p>
    <w:p w14:paraId="6B6265A6">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10</w:t>
      </w:r>
      <w:r>
        <w:rPr>
          <w:rFonts w:hint="eastAsia" w:ascii="Times New Roman" w:hAnsi="Times New Roman"/>
          <w:color w:val="000000" w:themeColor="text1"/>
          <w:spacing w:val="4"/>
          <w:sz w:val="24"/>
          <w:szCs w:val="24"/>
          <w:highlight w:val="none"/>
          <w14:textFill>
            <w14:solidFill>
              <w14:schemeClr w14:val="tx1"/>
            </w14:solidFill>
          </w14:textFill>
        </w:rPr>
        <w:t>）“日”是指任何一日零时至第二日零时的时间段。</w:t>
      </w:r>
    </w:p>
    <w:p w14:paraId="5C2591DC">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11</w:t>
      </w:r>
      <w:r>
        <w:rPr>
          <w:rFonts w:hint="eastAsia" w:ascii="Times New Roman" w:hAnsi="Times New Roman"/>
          <w:color w:val="000000" w:themeColor="text1"/>
          <w:spacing w:val="4"/>
          <w:sz w:val="24"/>
          <w:szCs w:val="24"/>
          <w:highlight w:val="none"/>
          <w14:textFill>
            <w14:solidFill>
              <w14:schemeClr w14:val="tx1"/>
            </w14:solidFill>
          </w14:textFill>
        </w:rPr>
        <w:t>）“月”是指根据公历从一个月份中任何一日开始到下一个月相应日期的前一日的时间段。</w:t>
      </w:r>
    </w:p>
    <w:p w14:paraId="2F88F603">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第二条</w:t>
      </w:r>
      <w:r>
        <w:rPr>
          <w:rFonts w:hint="eastAsia" w:ascii="Times New Roman" w:hAnsi="Times New Roman"/>
          <w:color w:val="000000" w:themeColor="text1"/>
          <w:spacing w:val="4"/>
          <w:sz w:val="24"/>
          <w:szCs w:val="24"/>
          <w:highlight w:val="none"/>
          <w14:textFill>
            <w14:solidFill>
              <w14:schemeClr w14:val="tx1"/>
            </w14:solidFill>
          </w14:textFill>
        </w:rPr>
        <w:t>　建设工程施工监理合同适用的法律是指国家的法律、行政法规，以及专用条件中议定的部门规章或工程所在地的地方法规、地方规章。</w:t>
      </w:r>
    </w:p>
    <w:p w14:paraId="3C5C3D75">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第三条</w:t>
      </w:r>
      <w:r>
        <w:rPr>
          <w:rFonts w:hint="eastAsia" w:ascii="Times New Roman" w:hAnsi="Times New Roman"/>
          <w:color w:val="000000" w:themeColor="text1"/>
          <w:spacing w:val="4"/>
          <w:sz w:val="24"/>
          <w:szCs w:val="24"/>
          <w:highlight w:val="none"/>
          <w14:textFill>
            <w14:solidFill>
              <w14:schemeClr w14:val="tx1"/>
            </w14:solidFill>
          </w14:textFill>
        </w:rPr>
        <w:t>　本合同文件使用汉语语言文字书写、解释和说明。如专用条件约定使用两种以上（含两种）语言文字时，汉语应为解释和说明本合同的标准语言文字。</w:t>
      </w:r>
    </w:p>
    <w:p w14:paraId="10B1555B">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p>
    <w:p w14:paraId="58B820DD">
      <w:pPr>
        <w:topLinePunct/>
        <w:adjustRightInd w:val="0"/>
        <w:snapToGrid w:val="0"/>
        <w:spacing w:line="360" w:lineRule="auto"/>
        <w:ind w:firstLine="578" w:firstLineChars="200"/>
        <w:rPr>
          <w:rFonts w:ascii="Times New Roman" w:hAnsi="Times New Roman"/>
          <w:b/>
          <w:bCs/>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监理人义务</w:t>
      </w:r>
    </w:p>
    <w:p w14:paraId="27C4526B">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第四条</w:t>
      </w:r>
      <w:r>
        <w:rPr>
          <w:rFonts w:hint="eastAsia" w:ascii="Times New Roman" w:hAnsi="Times New Roman"/>
          <w:color w:val="000000" w:themeColor="text1"/>
          <w:spacing w:val="4"/>
          <w:sz w:val="24"/>
          <w:szCs w:val="24"/>
          <w:highlight w:val="none"/>
          <w14:textFill>
            <w14:solidFill>
              <w14:schemeClr w14:val="tx1"/>
            </w14:solidFill>
          </w14:textFill>
        </w:rPr>
        <w:t>　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14:paraId="3A21E15A">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第五条</w:t>
      </w:r>
      <w:r>
        <w:rPr>
          <w:rFonts w:hint="eastAsia" w:ascii="Times New Roman" w:hAnsi="Times New Roman"/>
          <w:color w:val="000000" w:themeColor="text1"/>
          <w:spacing w:val="4"/>
          <w:sz w:val="24"/>
          <w:szCs w:val="24"/>
          <w:highlight w:val="none"/>
          <w14:textFill>
            <w14:solidFill>
              <w14:schemeClr w14:val="tx1"/>
            </w14:solidFill>
          </w14:textFill>
        </w:rPr>
        <w:t>　监理人在履行本合同的义务期间，应认真、勤奋地工作，为委托人提供与其水平相适应的咨询意见，公正维护各方面的合法权益。</w:t>
      </w:r>
    </w:p>
    <w:p w14:paraId="02705BEB">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第六条</w:t>
      </w:r>
      <w:r>
        <w:rPr>
          <w:rFonts w:hint="eastAsia" w:ascii="Times New Roman" w:hAnsi="Times New Roman"/>
          <w:color w:val="000000" w:themeColor="text1"/>
          <w:spacing w:val="4"/>
          <w:sz w:val="24"/>
          <w:szCs w:val="24"/>
          <w:highlight w:val="none"/>
          <w14:textFill>
            <w14:solidFill>
              <w14:schemeClr w14:val="tx1"/>
            </w14:solidFill>
          </w14:textFill>
        </w:rPr>
        <w:t>　监理人使用委托人提供的设施和物品属委托人的财产。在监理工作完成或中止时，应将其设施和剩余的物品按合同约定或委托人要求的时间和方式移交给委托人。</w:t>
      </w:r>
    </w:p>
    <w:p w14:paraId="4D15DBF2">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第七条</w:t>
      </w:r>
      <w:r>
        <w:rPr>
          <w:rFonts w:hint="eastAsia" w:ascii="Times New Roman" w:hAnsi="Times New Roman"/>
          <w:color w:val="000000" w:themeColor="text1"/>
          <w:spacing w:val="4"/>
          <w:sz w:val="24"/>
          <w:szCs w:val="24"/>
          <w:highlight w:val="none"/>
          <w14:textFill>
            <w14:solidFill>
              <w14:schemeClr w14:val="tx1"/>
            </w14:solidFill>
          </w14:textFill>
        </w:rPr>
        <w:t>　在合同期内或合同终止后，未征得有关方同意，不得泄露与本合同工程、本合同业务有关的保密资料。</w:t>
      </w:r>
    </w:p>
    <w:p w14:paraId="14E509CA">
      <w:pPr>
        <w:topLinePunct/>
        <w:adjustRightInd w:val="0"/>
        <w:snapToGrid w:val="0"/>
        <w:spacing w:line="360" w:lineRule="auto"/>
        <w:ind w:firstLine="498" w:firstLineChars="200"/>
        <w:rPr>
          <w:rFonts w:ascii="Times New Roman" w:hAnsi="Times New Roman"/>
          <w:b/>
          <w:bCs/>
          <w:color w:val="000000" w:themeColor="text1"/>
          <w:spacing w:val="4"/>
          <w:kern w:val="0"/>
          <w:sz w:val="24"/>
          <w:szCs w:val="24"/>
          <w:highlight w:val="none"/>
          <w14:textFill>
            <w14:solidFill>
              <w14:schemeClr w14:val="tx1"/>
            </w14:solidFill>
          </w14:textFill>
        </w:rPr>
      </w:pPr>
    </w:p>
    <w:p w14:paraId="3F4267B2">
      <w:pPr>
        <w:topLinePunct/>
        <w:adjustRightInd w:val="0"/>
        <w:snapToGrid w:val="0"/>
        <w:spacing w:line="360" w:lineRule="auto"/>
        <w:ind w:firstLine="496" w:firstLineChars="200"/>
        <w:rPr>
          <w:rFonts w:ascii="Times New Roman" w:hAnsi="Times New Roman"/>
          <w:b/>
          <w:bCs/>
          <w:color w:val="000000" w:themeColor="text1"/>
          <w:spacing w:val="4"/>
          <w:kern w:val="0"/>
          <w:sz w:val="24"/>
          <w:szCs w:val="24"/>
          <w:highlight w:val="none"/>
          <w14:textFill>
            <w14:solidFill>
              <w14:schemeClr w14:val="tx1"/>
            </w14:solidFill>
          </w14:textFill>
        </w:rPr>
      </w:pP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w:t>
      </w:r>
      <w:r>
        <w:rPr>
          <w:rFonts w:hint="eastAsia" w:ascii="Times New Roman" w:hAnsi="Times New Roman"/>
          <w:b/>
          <w:bCs/>
          <w:color w:val="000000" w:themeColor="text1"/>
          <w:spacing w:val="4"/>
          <w:sz w:val="24"/>
          <w:szCs w:val="24"/>
          <w:highlight w:val="none"/>
          <w14:textFill>
            <w14:solidFill>
              <w14:schemeClr w14:val="tx1"/>
            </w14:solidFill>
          </w14:textFill>
        </w:rPr>
        <w:t>委托人</w:t>
      </w:r>
      <w:r>
        <w:rPr>
          <w:rFonts w:hint="default" w:ascii="Times New Roman" w:hAnsi="Times New Roman"/>
          <w:b/>
          <w:bCs/>
          <w:color w:val="000000" w:themeColor="text1"/>
          <w:spacing w:val="4"/>
          <w:sz w:val="24"/>
          <w:szCs w:val="24"/>
          <w:highlight w:val="none"/>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lang w:eastAsia="zh-CN"/>
          <w14:textFill>
            <w14:solidFill>
              <w14:schemeClr w14:val="tx1"/>
            </w14:solidFill>
          </w14:textFill>
        </w:rPr>
        <w:t>☑</w:t>
      </w:r>
      <w:r>
        <w:rPr>
          <w:rFonts w:hint="eastAsia" w:ascii="Times New Roman" w:hAnsi="Times New Roman"/>
          <w:b/>
          <w:bCs/>
          <w:color w:val="000000" w:themeColor="text1"/>
          <w:spacing w:val="4"/>
          <w:sz w:val="24"/>
          <w:szCs w:val="24"/>
          <w:highlight w:val="none"/>
          <w14:textFill>
            <w14:solidFill>
              <w14:schemeClr w14:val="tx1"/>
            </w14:solidFill>
          </w14:textFill>
        </w:rPr>
        <w:t>业主单位义务</w:t>
      </w:r>
    </w:p>
    <w:p w14:paraId="7B0C6F34">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第八条</w:t>
      </w:r>
      <w:r>
        <w:rPr>
          <w:rFonts w:hint="eastAsia" w:ascii="Times New Roman" w:hAnsi="Times New Roman"/>
          <w:color w:val="000000" w:themeColor="text1"/>
          <w:spacing w:val="4"/>
          <w:sz w:val="24"/>
          <w:szCs w:val="24"/>
          <w:highlight w:val="none"/>
          <w14:textFill>
            <w14:solidFill>
              <w14:schemeClr w14:val="tx1"/>
            </w14:solidFill>
          </w14:textFill>
        </w:rPr>
        <w:t>　</w:t>
      </w:r>
      <w:r>
        <w:rPr>
          <w:rFonts w:hint="eastAsia" w:ascii="Times New Roman" w:hAnsi="Times New Roman"/>
          <w:snapToGrid w:val="0"/>
          <w:color w:val="000000" w:themeColor="text1"/>
          <w:spacing w:val="4"/>
          <w:kern w:val="0"/>
          <w:sz w:val="24"/>
          <w:szCs w:val="24"/>
          <w:highlight w:val="none"/>
          <w:lang w:eastAsia="zh-CN"/>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委托人</w:t>
      </w:r>
      <w:r>
        <w:rPr>
          <w:rFonts w:hint="eastAsia" w:ascii="Times New Roman" w:hAnsi="Times New Roman"/>
          <w:snapToGrid w:val="0"/>
          <w:color w:val="000000" w:themeColor="text1"/>
          <w:spacing w:val="4"/>
          <w:kern w:val="0"/>
          <w:sz w:val="24"/>
          <w:szCs w:val="24"/>
          <w:highlight w:val="none"/>
          <w:lang w:eastAsia="zh-CN"/>
          <w14:textFill>
            <w14:solidFill>
              <w14:schemeClr w14:val="tx1"/>
            </w14:solidFill>
          </w14:textFill>
        </w:rPr>
        <w:t>☑</w:t>
      </w:r>
      <w:r>
        <w:rPr>
          <w:rFonts w:hint="eastAsia" w:ascii="Times New Roman" w:hAnsi="Times New Roman"/>
          <w:snapToGrid w:val="0"/>
          <w:color w:val="000000" w:themeColor="text1"/>
          <w:spacing w:val="4"/>
          <w:kern w:val="0"/>
          <w:sz w:val="24"/>
          <w:szCs w:val="24"/>
          <w:highlight w:val="none"/>
          <w14:textFill>
            <w14:solidFill>
              <w14:schemeClr w14:val="tx1"/>
            </w14:solidFill>
          </w14:textFill>
        </w:rPr>
        <w:t>业主单位</w:t>
      </w:r>
      <w:r>
        <w:rPr>
          <w:rFonts w:hint="eastAsia" w:ascii="Times New Roman" w:hAnsi="Times New Roman"/>
          <w:color w:val="000000" w:themeColor="text1"/>
          <w:spacing w:val="4"/>
          <w:sz w:val="24"/>
          <w:szCs w:val="24"/>
          <w:highlight w:val="none"/>
          <w14:textFill>
            <w14:solidFill>
              <w14:schemeClr w14:val="tx1"/>
            </w14:solidFill>
          </w14:textFill>
        </w:rPr>
        <w:t>在监理人开展监理业务之前应向监理人支付预付款。</w:t>
      </w:r>
    </w:p>
    <w:p w14:paraId="55476AA4">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第九条</w:t>
      </w:r>
      <w:r>
        <w:rPr>
          <w:rFonts w:hint="eastAsia" w:ascii="Times New Roman" w:hAnsi="Times New Roman"/>
          <w:color w:val="000000" w:themeColor="text1"/>
          <w:spacing w:val="4"/>
          <w:sz w:val="24"/>
          <w:szCs w:val="24"/>
          <w:highlight w:val="none"/>
          <w14:textFill>
            <w14:solidFill>
              <w14:schemeClr w14:val="tx1"/>
            </w14:solidFill>
          </w14:textFill>
        </w:rPr>
        <w:t>　委托人应当负责工程建设的所有外部关系的协调，为监理工作提供外部条件。根据需要，如将部分或全部协调工作委托监理人承担，则应在专用条件中明确委托的工作和相应的酬金。</w:t>
      </w:r>
    </w:p>
    <w:p w14:paraId="5956B63F">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第十条</w:t>
      </w:r>
      <w:r>
        <w:rPr>
          <w:rFonts w:hint="eastAsia" w:ascii="Times New Roman" w:hAnsi="Times New Roman"/>
          <w:color w:val="000000" w:themeColor="text1"/>
          <w:spacing w:val="4"/>
          <w:sz w:val="24"/>
          <w:szCs w:val="24"/>
          <w:highlight w:val="none"/>
          <w14:textFill>
            <w14:solidFill>
              <w14:schemeClr w14:val="tx1"/>
            </w14:solidFill>
          </w14:textFill>
        </w:rPr>
        <w:t>　委托人应当在双方约定的时间内免费向监理人提供与工程有关的为监理工作所需要的工程资料。</w:t>
      </w:r>
    </w:p>
    <w:p w14:paraId="267BEFE2">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第十一条</w:t>
      </w:r>
      <w:r>
        <w:rPr>
          <w:rFonts w:hint="eastAsia" w:ascii="Times New Roman" w:hAnsi="Times New Roman"/>
          <w:color w:val="000000" w:themeColor="text1"/>
          <w:spacing w:val="4"/>
          <w:sz w:val="24"/>
          <w:szCs w:val="24"/>
          <w:highlight w:val="none"/>
          <w14:textFill>
            <w14:solidFill>
              <w14:schemeClr w14:val="tx1"/>
            </w14:solidFill>
          </w14:textFill>
        </w:rPr>
        <w:t>　委托人应当在专用条件约定的时间内就监理人书面提交并要求做出决定的一切事宜作出书面决定。</w:t>
      </w:r>
    </w:p>
    <w:p w14:paraId="5B7A00D9">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第十二条</w:t>
      </w:r>
      <w:r>
        <w:rPr>
          <w:rFonts w:hint="eastAsia" w:ascii="Times New Roman" w:hAnsi="Times New Roman"/>
          <w:color w:val="000000" w:themeColor="text1"/>
          <w:spacing w:val="4"/>
          <w:sz w:val="24"/>
          <w:szCs w:val="24"/>
          <w:highlight w:val="none"/>
          <w14:textFill>
            <w14:solidFill>
              <w14:schemeClr w14:val="tx1"/>
            </w14:solidFill>
          </w14:textFill>
        </w:rPr>
        <w:t>　委托人应当授权一名熟悉工程情况、能在规定时间内做出决定的常驻代表（在专用条件中约定），负责与监理人联系。更换常驻代表，要提前通知监理人。</w:t>
      </w:r>
    </w:p>
    <w:p w14:paraId="0BA295B4">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第十三条</w:t>
      </w:r>
      <w:r>
        <w:rPr>
          <w:rFonts w:hint="eastAsia" w:ascii="Times New Roman" w:hAnsi="Times New Roman"/>
          <w:color w:val="000000" w:themeColor="text1"/>
          <w:spacing w:val="4"/>
          <w:sz w:val="24"/>
          <w:szCs w:val="24"/>
          <w:highlight w:val="none"/>
          <w14:textFill>
            <w14:solidFill>
              <w14:schemeClr w14:val="tx1"/>
            </w14:solidFill>
          </w14:textFill>
        </w:rPr>
        <w:t>　委托人应当将授予监理人的监理权利，以及监理人主要成员的职能分工、监理权限及时书面通知已选定的承包合同的承包人，并在与第三人签订的合同中予以明确。</w:t>
      </w:r>
    </w:p>
    <w:p w14:paraId="5DD151D2">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第十四条</w:t>
      </w:r>
      <w:r>
        <w:rPr>
          <w:rFonts w:hint="eastAsia" w:ascii="Times New Roman" w:hAnsi="Times New Roman"/>
          <w:color w:val="000000" w:themeColor="text1"/>
          <w:spacing w:val="4"/>
          <w:sz w:val="24"/>
          <w:szCs w:val="24"/>
          <w:highlight w:val="none"/>
          <w14:textFill>
            <w14:solidFill>
              <w14:schemeClr w14:val="tx1"/>
            </w14:solidFill>
          </w14:textFill>
        </w:rPr>
        <w:t>　委托人应在不影响监理人开展监理工作的时间内提供如下资料：</w:t>
      </w:r>
    </w:p>
    <w:p w14:paraId="70EBB703">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）与本合同工程合作的原材料、构配件、设备等生产厂家名录。</w:t>
      </w:r>
    </w:p>
    <w:p w14:paraId="4F1F13D2">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）提供与本合同工程有关的协作单位、配合单位的名录。</w:t>
      </w:r>
    </w:p>
    <w:p w14:paraId="530EA205">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第十五条</w:t>
      </w:r>
      <w:r>
        <w:rPr>
          <w:rFonts w:hint="eastAsia" w:ascii="Times New Roman" w:hAnsi="Times New Roman"/>
          <w:color w:val="000000" w:themeColor="text1"/>
          <w:spacing w:val="4"/>
          <w:sz w:val="24"/>
          <w:szCs w:val="24"/>
          <w:highlight w:val="none"/>
          <w14:textFill>
            <w14:solidFill>
              <w14:schemeClr w14:val="tx1"/>
            </w14:solidFill>
          </w14:textFill>
        </w:rPr>
        <w:t>　委托人免费向监理人提供办公用房、通讯设施、监理人员工地住房及合同专用条件约定的设施，对监理人自备的设施给予合理的经济补偿（补偿金额</w:t>
      </w:r>
      <w:r>
        <w:rPr>
          <w:rFonts w:ascii="Times New Roman" w:hAnsi="Times New Roman"/>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设施在工程使用时间占折旧年限的比例×设施原值</w:t>
      </w:r>
      <w:r>
        <w:rPr>
          <w:rFonts w:ascii="Times New Roman" w:hAnsi="Times New Roman"/>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管理费）。</w:t>
      </w:r>
    </w:p>
    <w:p w14:paraId="25879B8A">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第十六条</w:t>
      </w:r>
      <w:r>
        <w:rPr>
          <w:rFonts w:hint="eastAsia" w:ascii="Times New Roman" w:hAnsi="Times New Roman"/>
          <w:color w:val="000000" w:themeColor="text1"/>
          <w:spacing w:val="4"/>
          <w:sz w:val="24"/>
          <w:szCs w:val="24"/>
          <w:highlight w:val="none"/>
          <w14:textFill>
            <w14:solidFill>
              <w14:schemeClr w14:val="tx1"/>
            </w14:solidFill>
          </w14:textFill>
        </w:rPr>
        <w:t>　根据情况需要，如果双方约定，由委托人免费向监理人提供其他人员，应在监理合同专用条件中予以明确。</w:t>
      </w:r>
    </w:p>
    <w:p w14:paraId="02D4CFBA">
      <w:pPr>
        <w:topLinePunct/>
        <w:adjustRightInd w:val="0"/>
        <w:snapToGrid w:val="0"/>
        <w:spacing w:line="360" w:lineRule="auto"/>
        <w:ind w:firstLine="498" w:firstLineChars="200"/>
        <w:rPr>
          <w:rFonts w:ascii="Times New Roman" w:hAnsi="Times New Roman"/>
          <w:b/>
          <w:bCs/>
          <w:color w:val="000000" w:themeColor="text1"/>
          <w:spacing w:val="4"/>
          <w:kern w:val="0"/>
          <w:sz w:val="24"/>
          <w:szCs w:val="24"/>
          <w:highlight w:val="none"/>
          <w14:textFill>
            <w14:solidFill>
              <w14:schemeClr w14:val="tx1"/>
            </w14:solidFill>
          </w14:textFill>
        </w:rPr>
      </w:pPr>
    </w:p>
    <w:p w14:paraId="31B5595F">
      <w:pPr>
        <w:topLinePunct/>
        <w:adjustRightInd w:val="0"/>
        <w:snapToGrid w:val="0"/>
        <w:spacing w:line="360" w:lineRule="auto"/>
        <w:ind w:firstLine="578" w:firstLineChars="200"/>
        <w:rPr>
          <w:rFonts w:ascii="Times New Roman" w:hAnsi="Times New Roman"/>
          <w:b/>
          <w:bCs/>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监理人权利</w:t>
      </w:r>
    </w:p>
    <w:p w14:paraId="28E320BD">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第十七条</w:t>
      </w:r>
      <w:r>
        <w:rPr>
          <w:rFonts w:hint="eastAsia" w:ascii="Times New Roman" w:hAnsi="Times New Roman"/>
          <w:color w:val="000000" w:themeColor="text1"/>
          <w:spacing w:val="4"/>
          <w:sz w:val="24"/>
          <w:szCs w:val="24"/>
          <w:highlight w:val="none"/>
          <w14:textFill>
            <w14:solidFill>
              <w14:schemeClr w14:val="tx1"/>
            </w14:solidFill>
          </w14:textFill>
        </w:rPr>
        <w:t>　监理人在委托人委托的工程范围内，享有以下权利：</w:t>
      </w:r>
    </w:p>
    <w:p w14:paraId="3A576541">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w:t>
      </w:r>
      <w:r>
        <w:rPr>
          <w:rFonts w:hint="eastAsia" w:ascii="Times New Roman" w:hAnsi="Times New Roman"/>
          <w:color w:val="000000" w:themeColor="text1"/>
          <w:spacing w:val="4"/>
          <w:sz w:val="24"/>
          <w:szCs w:val="24"/>
          <w:highlight w:val="none"/>
          <w14:textFill>
            <w14:solidFill>
              <w14:schemeClr w14:val="tx1"/>
            </w14:solidFill>
          </w14:textFill>
        </w:rPr>
        <w:t>）选择工程总承包人的建议权。</w:t>
      </w:r>
    </w:p>
    <w:p w14:paraId="21ADA1AD">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2</w:t>
      </w:r>
      <w:r>
        <w:rPr>
          <w:rFonts w:hint="eastAsia" w:ascii="Times New Roman" w:hAnsi="Times New Roman"/>
          <w:color w:val="000000" w:themeColor="text1"/>
          <w:spacing w:val="4"/>
          <w:sz w:val="24"/>
          <w:szCs w:val="24"/>
          <w:highlight w:val="none"/>
          <w14:textFill>
            <w14:solidFill>
              <w14:schemeClr w14:val="tx1"/>
            </w14:solidFill>
          </w14:textFill>
        </w:rPr>
        <w:t>）选择工程分包人的认可权。</w:t>
      </w:r>
    </w:p>
    <w:p w14:paraId="55E1C849">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3</w:t>
      </w:r>
      <w:r>
        <w:rPr>
          <w:rFonts w:hint="eastAsia" w:ascii="Times New Roman" w:hAnsi="Times New Roman"/>
          <w:color w:val="000000" w:themeColor="text1"/>
          <w:spacing w:val="4"/>
          <w:sz w:val="24"/>
          <w:szCs w:val="24"/>
          <w:highlight w:val="none"/>
          <w14:textFill>
            <w14:solidFill>
              <w14:schemeClr w14:val="tx1"/>
            </w14:solidFill>
          </w14:textFill>
        </w:rPr>
        <w:t>）对工程建设有关事项包括工程规模、设计标准、规划设计、生产工艺设计和使用功能要求，向委托人的建议权。</w:t>
      </w:r>
    </w:p>
    <w:p w14:paraId="292992BD">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4</w:t>
      </w:r>
      <w:r>
        <w:rPr>
          <w:rFonts w:hint="eastAsia" w:ascii="Times New Roman" w:hAnsi="Times New Roman"/>
          <w:color w:val="000000" w:themeColor="text1"/>
          <w:spacing w:val="4"/>
          <w:sz w:val="24"/>
          <w:szCs w:val="24"/>
          <w:highlight w:val="none"/>
          <w14:textFill>
            <w14:solidFill>
              <w14:schemeClr w14:val="tx1"/>
            </w14:solidFill>
          </w14:textFill>
        </w:rPr>
        <w:t>）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6A907462">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5</w:t>
      </w:r>
      <w:r>
        <w:rPr>
          <w:rFonts w:hint="eastAsia" w:ascii="Times New Roman" w:hAnsi="Times New Roman"/>
          <w:color w:val="000000" w:themeColor="text1"/>
          <w:spacing w:val="4"/>
          <w:sz w:val="24"/>
          <w:szCs w:val="24"/>
          <w:highlight w:val="none"/>
          <w14:textFill>
            <w14:solidFill>
              <w14:schemeClr w14:val="tx1"/>
            </w14:solidFill>
          </w14:textFill>
        </w:rPr>
        <w:t>）审批工程施工组织设计和技术方案，按照保质量、保工期和降低成本的原则，向承包人提出建议，并向委托人提出书面报告。</w:t>
      </w:r>
    </w:p>
    <w:p w14:paraId="40C2FAC3">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6</w:t>
      </w:r>
      <w:r>
        <w:rPr>
          <w:rFonts w:hint="eastAsia" w:ascii="Times New Roman" w:hAnsi="Times New Roman"/>
          <w:color w:val="000000" w:themeColor="text1"/>
          <w:spacing w:val="4"/>
          <w:sz w:val="24"/>
          <w:szCs w:val="24"/>
          <w:highlight w:val="none"/>
          <w14:textFill>
            <w14:solidFill>
              <w14:schemeClr w14:val="tx1"/>
            </w14:solidFill>
          </w14:textFill>
        </w:rPr>
        <w:t>）主持工程建设有关协作单位的组织协调，重要协调事项应当事先向委托人报告。</w:t>
      </w:r>
    </w:p>
    <w:p w14:paraId="79B5B27D">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7</w:t>
      </w:r>
      <w:r>
        <w:rPr>
          <w:rFonts w:hint="eastAsia" w:ascii="Times New Roman" w:hAnsi="Times New Roman"/>
          <w:color w:val="000000" w:themeColor="text1"/>
          <w:spacing w:val="4"/>
          <w:sz w:val="24"/>
          <w:szCs w:val="24"/>
          <w:highlight w:val="none"/>
          <w14:textFill>
            <w14:solidFill>
              <w14:schemeClr w14:val="tx1"/>
            </w14:solidFill>
          </w14:textFill>
        </w:rPr>
        <w:t>）征得委托人同意，监理人有权发布开工令、停工令、复工令，但应当事先向委托人报告。如在紧急情况下未能事先报告时，则应在</w:t>
      </w:r>
      <w:r>
        <w:rPr>
          <w:rFonts w:ascii="Times New Roman" w:hAnsi="Times New Roman"/>
          <w:color w:val="000000" w:themeColor="text1"/>
          <w:spacing w:val="4"/>
          <w:sz w:val="24"/>
          <w:szCs w:val="24"/>
          <w:highlight w:val="none"/>
          <w14:textFill>
            <w14:solidFill>
              <w14:schemeClr w14:val="tx1"/>
            </w14:solidFill>
          </w14:textFill>
        </w:rPr>
        <w:t>24</w:t>
      </w:r>
      <w:r>
        <w:rPr>
          <w:rFonts w:hint="eastAsia" w:ascii="Times New Roman" w:hAnsi="Times New Roman"/>
          <w:color w:val="000000" w:themeColor="text1"/>
          <w:spacing w:val="4"/>
          <w:sz w:val="24"/>
          <w:szCs w:val="24"/>
          <w:highlight w:val="none"/>
          <w14:textFill>
            <w14:solidFill>
              <w14:schemeClr w14:val="tx1"/>
            </w14:solidFill>
          </w14:textFill>
        </w:rPr>
        <w:t>小时内向委托人做出书面报告。</w:t>
      </w:r>
    </w:p>
    <w:p w14:paraId="453BAA0B">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8</w:t>
      </w:r>
      <w:r>
        <w:rPr>
          <w:rFonts w:hint="eastAsia" w:ascii="Times New Roman" w:hAnsi="Times New Roman"/>
          <w:color w:val="000000" w:themeColor="text1"/>
          <w:spacing w:val="4"/>
          <w:sz w:val="24"/>
          <w:szCs w:val="24"/>
          <w:highlight w:val="none"/>
          <w14:textFill>
            <w14:solidFill>
              <w14:schemeClr w14:val="tx1"/>
            </w14:solidFill>
          </w14:textFill>
        </w:rPr>
        <w:t>）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67E77FBB">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9</w:t>
      </w:r>
      <w:r>
        <w:rPr>
          <w:rFonts w:hint="eastAsia" w:ascii="Times New Roman" w:hAnsi="Times New Roman"/>
          <w:color w:val="000000" w:themeColor="text1"/>
          <w:spacing w:val="4"/>
          <w:sz w:val="24"/>
          <w:szCs w:val="24"/>
          <w:highlight w:val="none"/>
          <w14:textFill>
            <w14:solidFill>
              <w14:schemeClr w14:val="tx1"/>
            </w14:solidFill>
          </w14:textFill>
        </w:rPr>
        <w:t>）工程施工进度的检查、监督权，以及工程实际竣工日期提前或超过工程施工合同规定的竣工期限的签认权。</w:t>
      </w:r>
    </w:p>
    <w:p w14:paraId="3C2792B5">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w:t>
      </w:r>
      <w:r>
        <w:rPr>
          <w:rFonts w:ascii="Times New Roman" w:hAnsi="Times New Roman"/>
          <w:color w:val="000000" w:themeColor="text1"/>
          <w:spacing w:val="4"/>
          <w:sz w:val="24"/>
          <w:szCs w:val="24"/>
          <w:highlight w:val="none"/>
          <w14:textFill>
            <w14:solidFill>
              <w14:schemeClr w14:val="tx1"/>
            </w14:solidFill>
          </w14:textFill>
        </w:rPr>
        <w:t>10</w:t>
      </w:r>
      <w:r>
        <w:rPr>
          <w:rFonts w:hint="eastAsia" w:ascii="Times New Roman" w:hAnsi="Times New Roman"/>
          <w:color w:val="000000" w:themeColor="text1"/>
          <w:spacing w:val="4"/>
          <w:sz w:val="24"/>
          <w:szCs w:val="24"/>
          <w:highlight w:val="none"/>
          <w14:textFill>
            <w14:solidFill>
              <w14:schemeClr w14:val="tx1"/>
            </w14:solidFill>
          </w14:textFill>
        </w:rPr>
        <w:t>）在工程施工合同约定的工程价格范围内，工程款支付的审核和签认权，以及工程结算的复核确认权与否决权。未经总监理工程师签字确认，委托人不支付工程款。</w:t>
      </w:r>
    </w:p>
    <w:p w14:paraId="18E004BD">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第十八条</w:t>
      </w:r>
      <w:r>
        <w:rPr>
          <w:rFonts w:hint="eastAsia" w:ascii="Times New Roman" w:hAnsi="Times New Roman"/>
          <w:color w:val="000000" w:themeColor="text1"/>
          <w:spacing w:val="4"/>
          <w:sz w:val="24"/>
          <w:szCs w:val="24"/>
          <w:highlight w:val="none"/>
          <w14:textFill>
            <w14:solidFill>
              <w14:schemeClr w14:val="tx1"/>
            </w14:solidFill>
          </w14:textFill>
        </w:rP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40E431F4">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第十九条</w:t>
      </w:r>
      <w:r>
        <w:rPr>
          <w:rFonts w:hint="eastAsia" w:ascii="Times New Roman" w:hAnsi="Times New Roman"/>
          <w:color w:val="000000" w:themeColor="text1"/>
          <w:spacing w:val="4"/>
          <w:sz w:val="24"/>
          <w:szCs w:val="24"/>
          <w:highlight w:val="none"/>
          <w14:textFill>
            <w14:solidFill>
              <w14:schemeClr w14:val="tx1"/>
            </w14:solidFill>
          </w14:textFill>
        </w:rPr>
        <w:t>　在委托的工程范围内，委托人或承包人对对方的任何意见和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司法机关诉讼时，监理人应当提供作证的事实材料。</w:t>
      </w:r>
    </w:p>
    <w:p w14:paraId="3A470050">
      <w:pPr>
        <w:topLinePunct/>
        <w:adjustRightInd w:val="0"/>
        <w:snapToGrid w:val="0"/>
        <w:spacing w:line="360" w:lineRule="auto"/>
        <w:ind w:firstLine="498" w:firstLineChars="200"/>
        <w:rPr>
          <w:rFonts w:ascii="Times New Roman" w:hAnsi="Times New Roman"/>
          <w:b/>
          <w:bCs/>
          <w:color w:val="000000" w:themeColor="text1"/>
          <w:spacing w:val="4"/>
          <w:kern w:val="0"/>
          <w:sz w:val="24"/>
          <w:szCs w:val="24"/>
          <w:highlight w:val="none"/>
          <w14:textFill>
            <w14:solidFill>
              <w14:schemeClr w14:val="tx1"/>
            </w14:solidFill>
          </w14:textFill>
        </w:rPr>
      </w:pPr>
    </w:p>
    <w:p w14:paraId="202F5651">
      <w:pPr>
        <w:topLinePunct/>
        <w:adjustRightInd w:val="0"/>
        <w:snapToGrid w:val="0"/>
        <w:spacing w:line="360" w:lineRule="auto"/>
        <w:ind w:firstLine="578" w:firstLineChars="200"/>
        <w:rPr>
          <w:rFonts w:ascii="Times New Roman" w:hAnsi="Times New Roman"/>
          <w:b/>
          <w:bCs/>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委托人权利</w:t>
      </w:r>
    </w:p>
    <w:p w14:paraId="3A9D6B1B">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第二十条</w:t>
      </w:r>
      <w:r>
        <w:rPr>
          <w:rFonts w:hint="eastAsia" w:ascii="Times New Roman" w:hAnsi="Times New Roman"/>
          <w:color w:val="000000" w:themeColor="text1"/>
          <w:spacing w:val="4"/>
          <w:sz w:val="24"/>
          <w:szCs w:val="24"/>
          <w:highlight w:val="none"/>
          <w14:textFill>
            <w14:solidFill>
              <w14:schemeClr w14:val="tx1"/>
            </w14:solidFill>
          </w14:textFill>
        </w:rPr>
        <w:t>　委托人有选定工程总承包人，以及与其订立合同的权利。</w:t>
      </w:r>
    </w:p>
    <w:p w14:paraId="04586C5A">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第二十一条</w:t>
      </w:r>
      <w:r>
        <w:rPr>
          <w:rFonts w:hint="eastAsia" w:ascii="Times New Roman" w:hAnsi="Times New Roman"/>
          <w:color w:val="000000" w:themeColor="text1"/>
          <w:spacing w:val="4"/>
          <w:sz w:val="24"/>
          <w:szCs w:val="24"/>
          <w:highlight w:val="none"/>
          <w14:textFill>
            <w14:solidFill>
              <w14:schemeClr w14:val="tx1"/>
            </w14:solidFill>
          </w14:textFill>
        </w:rPr>
        <w:t>　委托人有对工程规模、设计标准、规划设计、生产工艺设计和设计使用功能要求的认定权，以及对工程设计变更的审批权。</w:t>
      </w:r>
    </w:p>
    <w:p w14:paraId="3F8FAE39">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第二十二条</w:t>
      </w:r>
      <w:r>
        <w:rPr>
          <w:rFonts w:hint="eastAsia" w:ascii="Times New Roman" w:hAnsi="Times New Roman"/>
          <w:color w:val="000000" w:themeColor="text1"/>
          <w:spacing w:val="4"/>
          <w:sz w:val="24"/>
          <w:szCs w:val="24"/>
          <w:highlight w:val="none"/>
          <w14:textFill>
            <w14:solidFill>
              <w14:schemeClr w14:val="tx1"/>
            </w14:solidFill>
          </w14:textFill>
        </w:rPr>
        <w:t>　监理人调换总监理工程师须事先经委托人同意。</w:t>
      </w:r>
    </w:p>
    <w:p w14:paraId="4B3E45C0">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第二十三条</w:t>
      </w:r>
      <w:r>
        <w:rPr>
          <w:rFonts w:hint="eastAsia" w:ascii="Times New Roman" w:hAnsi="Times New Roman"/>
          <w:color w:val="000000" w:themeColor="text1"/>
          <w:spacing w:val="4"/>
          <w:sz w:val="24"/>
          <w:szCs w:val="24"/>
          <w:highlight w:val="none"/>
          <w14:textFill>
            <w14:solidFill>
              <w14:schemeClr w14:val="tx1"/>
            </w14:solidFill>
          </w14:textFill>
        </w:rPr>
        <w:t>　委托人有权要求监理人提交监理工作月报及监理业务范围内的专项报告。</w:t>
      </w:r>
    </w:p>
    <w:p w14:paraId="415FCA1B">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第二十四条</w:t>
      </w:r>
      <w:r>
        <w:rPr>
          <w:rFonts w:hint="eastAsia" w:ascii="Times New Roman" w:hAnsi="Times New Roman"/>
          <w:color w:val="000000" w:themeColor="text1"/>
          <w:spacing w:val="4"/>
          <w:sz w:val="24"/>
          <w:szCs w:val="24"/>
          <w:highlight w:val="none"/>
          <w14:textFill>
            <w14:solidFill>
              <w14:schemeClr w14:val="tx1"/>
            </w14:solidFill>
          </w14:textFill>
        </w:rPr>
        <w:t>　当委托人发现监理人员不按监理合同履行监理职责，或与承包人串通给委托人或工程造成损失的，委托人有权要求监理人更换监理人员，直到终止合同并要求监理人承担相应的赔偿责任或连带赔偿责任。</w:t>
      </w:r>
    </w:p>
    <w:p w14:paraId="2089BA4B">
      <w:pPr>
        <w:topLinePunct/>
        <w:adjustRightInd w:val="0"/>
        <w:snapToGrid w:val="0"/>
        <w:spacing w:line="360" w:lineRule="auto"/>
        <w:ind w:firstLine="498" w:firstLineChars="200"/>
        <w:rPr>
          <w:rFonts w:ascii="Times New Roman" w:hAnsi="Times New Roman"/>
          <w:b/>
          <w:bCs/>
          <w:color w:val="000000" w:themeColor="text1"/>
          <w:spacing w:val="4"/>
          <w:kern w:val="0"/>
          <w:sz w:val="24"/>
          <w:szCs w:val="24"/>
          <w:highlight w:val="none"/>
          <w14:textFill>
            <w14:solidFill>
              <w14:schemeClr w14:val="tx1"/>
            </w14:solidFill>
          </w14:textFill>
        </w:rPr>
      </w:pPr>
    </w:p>
    <w:p w14:paraId="23A3F6FB">
      <w:pPr>
        <w:topLinePunct/>
        <w:adjustRightInd w:val="0"/>
        <w:snapToGrid w:val="0"/>
        <w:spacing w:line="360" w:lineRule="auto"/>
        <w:ind w:firstLine="578" w:firstLineChars="200"/>
        <w:rPr>
          <w:rFonts w:ascii="Times New Roman" w:hAnsi="Times New Roman"/>
          <w:b/>
          <w:bCs/>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监理人责任</w:t>
      </w:r>
    </w:p>
    <w:p w14:paraId="0AFDB85A">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第二十五条</w:t>
      </w:r>
      <w:r>
        <w:rPr>
          <w:rFonts w:hint="eastAsia" w:ascii="Times New Roman" w:hAnsi="Times New Roman"/>
          <w:color w:val="000000" w:themeColor="text1"/>
          <w:spacing w:val="4"/>
          <w:sz w:val="24"/>
          <w:szCs w:val="24"/>
          <w:highlight w:val="none"/>
          <w14:textFill>
            <w14:solidFill>
              <w14:schemeClr w14:val="tx1"/>
            </w14:solidFill>
          </w14:textFill>
        </w:rPr>
        <w:t>　监理人的责任期即本施工监理合同有效期。在监理过程中，如果因工程建设进度的推迟或延误而超过书面约定的日期，双方应进一步约定相应延长的合同期。</w:t>
      </w:r>
    </w:p>
    <w:p w14:paraId="3E44B4D0">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第二十六条</w:t>
      </w:r>
      <w:r>
        <w:rPr>
          <w:rFonts w:hint="eastAsia" w:ascii="Times New Roman" w:hAnsi="Times New Roman"/>
          <w:color w:val="000000" w:themeColor="text1"/>
          <w:spacing w:val="4"/>
          <w:sz w:val="24"/>
          <w:szCs w:val="24"/>
          <w:highlight w:val="none"/>
          <w14:textFill>
            <w14:solidFill>
              <w14:schemeClr w14:val="tx1"/>
            </w14:solidFill>
          </w14:textFill>
        </w:rPr>
        <w:t>　监理人在责任期内，应当履行约定的义务，如果因监理人过失而造成了委托人的经济损失，应当向委托人赔偿。累计赔偿总额（除本合同第二十四条规定以外）不应超过监理酬金总额（除去税金）。</w:t>
      </w:r>
    </w:p>
    <w:p w14:paraId="1C47A4A4">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第二十七条</w:t>
      </w:r>
      <w:r>
        <w:rPr>
          <w:rFonts w:hint="eastAsia" w:ascii="Times New Roman" w:hAnsi="Times New Roman"/>
          <w:color w:val="000000" w:themeColor="text1"/>
          <w:spacing w:val="4"/>
          <w:sz w:val="24"/>
          <w:szCs w:val="24"/>
          <w:highlight w:val="none"/>
          <w14:textFill>
            <w14:solidFill>
              <w14:schemeClr w14:val="tx1"/>
            </w14:solidFill>
          </w14:textFill>
        </w:rPr>
        <w:t>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70C27DA2">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第二十八条</w:t>
      </w:r>
      <w:r>
        <w:rPr>
          <w:rFonts w:hint="eastAsia" w:ascii="Times New Roman" w:hAnsi="Times New Roman"/>
          <w:color w:val="000000" w:themeColor="text1"/>
          <w:spacing w:val="4"/>
          <w:sz w:val="24"/>
          <w:szCs w:val="24"/>
          <w:highlight w:val="none"/>
          <w14:textFill>
            <w14:solidFill>
              <w14:schemeClr w14:val="tx1"/>
            </w14:solidFill>
          </w14:textFill>
        </w:rPr>
        <w:t>　监理人向委托人提出赔偿要求不能成立时，监理人应当补偿由于该索赔所导致委托人的各种费用支出。</w:t>
      </w:r>
    </w:p>
    <w:p w14:paraId="4D6AAEA1">
      <w:pPr>
        <w:topLinePunct/>
        <w:adjustRightInd w:val="0"/>
        <w:snapToGrid w:val="0"/>
        <w:spacing w:line="360" w:lineRule="auto"/>
        <w:ind w:firstLine="498" w:firstLineChars="200"/>
        <w:rPr>
          <w:rFonts w:ascii="Times New Roman" w:hAnsi="Times New Roman"/>
          <w:b/>
          <w:bCs/>
          <w:color w:val="000000" w:themeColor="text1"/>
          <w:spacing w:val="4"/>
          <w:kern w:val="0"/>
          <w:sz w:val="24"/>
          <w:szCs w:val="24"/>
          <w:highlight w:val="none"/>
          <w14:textFill>
            <w14:solidFill>
              <w14:schemeClr w14:val="tx1"/>
            </w14:solidFill>
          </w14:textFill>
        </w:rPr>
      </w:pPr>
    </w:p>
    <w:p w14:paraId="06CA47DC">
      <w:pPr>
        <w:topLinePunct/>
        <w:adjustRightInd w:val="0"/>
        <w:snapToGrid w:val="0"/>
        <w:spacing w:line="360" w:lineRule="auto"/>
        <w:ind w:firstLine="578" w:firstLineChars="200"/>
        <w:rPr>
          <w:rFonts w:ascii="Times New Roman" w:hAnsi="Times New Roman"/>
          <w:b/>
          <w:bCs/>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委托人责任</w:t>
      </w:r>
    </w:p>
    <w:p w14:paraId="3AD479D4">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第二十九条</w:t>
      </w:r>
      <w:r>
        <w:rPr>
          <w:rFonts w:hint="eastAsia" w:ascii="Times New Roman" w:hAnsi="Times New Roman"/>
          <w:color w:val="000000" w:themeColor="text1"/>
          <w:spacing w:val="4"/>
          <w:sz w:val="24"/>
          <w:szCs w:val="24"/>
          <w:highlight w:val="none"/>
          <w14:textFill>
            <w14:solidFill>
              <w14:schemeClr w14:val="tx1"/>
            </w14:solidFill>
          </w14:textFill>
        </w:rPr>
        <w:t>　委托人应当履行本合同约定的义务，如有违反则应当承担违约责任，赔偿给监理人造成的经济损失。</w:t>
      </w:r>
    </w:p>
    <w:p w14:paraId="17486E49">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监理人处理委托业务时，因非监理人原因的事由受到损失的，可以向委托人要求补偿损失。</w:t>
      </w:r>
    </w:p>
    <w:p w14:paraId="7CB5BEF8">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第三十条</w:t>
      </w:r>
      <w:r>
        <w:rPr>
          <w:rFonts w:hint="eastAsia" w:ascii="Times New Roman" w:hAnsi="Times New Roman"/>
          <w:color w:val="000000" w:themeColor="text1"/>
          <w:spacing w:val="4"/>
          <w:sz w:val="24"/>
          <w:szCs w:val="24"/>
          <w:highlight w:val="none"/>
          <w14:textFill>
            <w14:solidFill>
              <w14:schemeClr w14:val="tx1"/>
            </w14:solidFill>
          </w14:textFill>
        </w:rPr>
        <w:t>　委托人如果向监理人提出赔偿的要求不能成立，则应当补偿由该索赔所引起的监理人的各种费用支出。</w:t>
      </w:r>
    </w:p>
    <w:p w14:paraId="5AE7B2A9">
      <w:pPr>
        <w:topLinePunct/>
        <w:adjustRightInd w:val="0"/>
        <w:snapToGrid w:val="0"/>
        <w:spacing w:line="360" w:lineRule="auto"/>
        <w:ind w:firstLine="498" w:firstLineChars="200"/>
        <w:rPr>
          <w:rFonts w:ascii="Times New Roman" w:hAnsi="Times New Roman"/>
          <w:b/>
          <w:bCs/>
          <w:color w:val="000000" w:themeColor="text1"/>
          <w:spacing w:val="4"/>
          <w:kern w:val="0"/>
          <w:sz w:val="24"/>
          <w:szCs w:val="24"/>
          <w:highlight w:val="none"/>
          <w14:textFill>
            <w14:solidFill>
              <w14:schemeClr w14:val="tx1"/>
            </w14:solidFill>
          </w14:textFill>
        </w:rPr>
      </w:pPr>
    </w:p>
    <w:p w14:paraId="2D109B96">
      <w:pPr>
        <w:topLinePunct/>
        <w:adjustRightInd w:val="0"/>
        <w:snapToGrid w:val="0"/>
        <w:spacing w:line="360" w:lineRule="auto"/>
        <w:ind w:firstLine="578" w:firstLineChars="200"/>
        <w:rPr>
          <w:rFonts w:ascii="Times New Roman" w:hAnsi="Times New Roman"/>
          <w:b/>
          <w:bCs/>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合同生效、变更与终止</w:t>
      </w:r>
    </w:p>
    <w:p w14:paraId="041C9618">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第三十一条</w:t>
      </w:r>
      <w:r>
        <w:rPr>
          <w:rFonts w:hint="eastAsia" w:ascii="Times New Roman" w:hAnsi="Times New Roman"/>
          <w:color w:val="000000" w:themeColor="text1"/>
          <w:spacing w:val="4"/>
          <w:sz w:val="24"/>
          <w:szCs w:val="24"/>
          <w:highlight w:val="none"/>
          <w14:textFill>
            <w14:solidFill>
              <w14:schemeClr w14:val="tx1"/>
            </w14:solidFill>
          </w14:textFill>
        </w:rPr>
        <w:t>　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14:paraId="416B0255">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第三十二条</w:t>
      </w:r>
      <w:r>
        <w:rPr>
          <w:rFonts w:hint="eastAsia" w:ascii="Times New Roman" w:hAnsi="Times New Roman"/>
          <w:color w:val="000000" w:themeColor="text1"/>
          <w:spacing w:val="4"/>
          <w:sz w:val="24"/>
          <w:szCs w:val="24"/>
          <w:highlight w:val="none"/>
          <w14:textFill>
            <w14:solidFill>
              <w14:schemeClr w14:val="tx1"/>
            </w14:solidFill>
          </w14:textFill>
        </w:rPr>
        <w:t>　在本合同签订后，实际情况发生变化，使得监理人不能全部或部分执行监理业务时，监理人应当立即通知委托人。该监理业务的完成时间应予延长。当恢复执行监理业务时，应当增加不超过</w:t>
      </w:r>
      <w:r>
        <w:rPr>
          <w:rFonts w:ascii="Times New Roman" w:hAnsi="Times New Roman"/>
          <w:color w:val="000000" w:themeColor="text1"/>
          <w:spacing w:val="4"/>
          <w:sz w:val="24"/>
          <w:szCs w:val="24"/>
          <w:highlight w:val="none"/>
          <w14:textFill>
            <w14:solidFill>
              <w14:schemeClr w14:val="tx1"/>
            </w14:solidFill>
          </w14:textFill>
        </w:rPr>
        <w:t>42</w:t>
      </w:r>
      <w:r>
        <w:rPr>
          <w:rFonts w:hint="eastAsia" w:ascii="Times New Roman" w:hAnsi="Times New Roman"/>
          <w:color w:val="000000" w:themeColor="text1"/>
          <w:spacing w:val="4"/>
          <w:sz w:val="24"/>
          <w:szCs w:val="24"/>
          <w:highlight w:val="none"/>
          <w14:textFill>
            <w14:solidFill>
              <w14:schemeClr w14:val="tx1"/>
            </w14:solidFill>
          </w14:textFill>
        </w:rPr>
        <w:t>日的时间用于恢复执行监理业务，并按双方约定的数量支付监理酬金。</w:t>
      </w:r>
    </w:p>
    <w:p w14:paraId="102D1731">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第三十三条</w:t>
      </w:r>
      <w:r>
        <w:rPr>
          <w:rFonts w:hint="eastAsia" w:ascii="Times New Roman" w:hAnsi="Times New Roman"/>
          <w:color w:val="000000" w:themeColor="text1"/>
          <w:spacing w:val="4"/>
          <w:sz w:val="24"/>
          <w:szCs w:val="24"/>
          <w:highlight w:val="none"/>
          <w14:textFill>
            <w14:solidFill>
              <w14:schemeClr w14:val="tx1"/>
            </w14:solidFill>
          </w14:textFill>
        </w:rPr>
        <w:t>　监理人向委托人办理完竣工验收或工程移交手续，承包人和委托人已签订工程维护责任书，监理人收到监理酬金尾款，本合同即终止。维护期间的责任，双方在专用条件中约定。</w:t>
      </w:r>
    </w:p>
    <w:p w14:paraId="600A4005">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第三十四条</w:t>
      </w:r>
      <w:r>
        <w:rPr>
          <w:rFonts w:hint="eastAsia" w:ascii="Times New Roman" w:hAnsi="Times New Roman"/>
          <w:color w:val="000000" w:themeColor="text1"/>
          <w:spacing w:val="4"/>
          <w:sz w:val="24"/>
          <w:szCs w:val="24"/>
          <w:highlight w:val="none"/>
          <w14:textFill>
            <w14:solidFill>
              <w14:schemeClr w14:val="tx1"/>
            </w14:solidFill>
          </w14:textFill>
        </w:rPr>
        <w:t>　当事人一方要求变更或解除合同时，应当在</w:t>
      </w:r>
      <w:r>
        <w:rPr>
          <w:rFonts w:ascii="Times New Roman" w:hAnsi="Times New Roman"/>
          <w:color w:val="000000" w:themeColor="text1"/>
          <w:spacing w:val="4"/>
          <w:sz w:val="24"/>
          <w:szCs w:val="24"/>
          <w:highlight w:val="none"/>
          <w14:textFill>
            <w14:solidFill>
              <w14:schemeClr w14:val="tx1"/>
            </w14:solidFill>
          </w14:textFill>
        </w:rPr>
        <w:t>42</w:t>
      </w:r>
      <w:r>
        <w:rPr>
          <w:rFonts w:hint="eastAsia" w:ascii="Times New Roman" w:hAnsi="Times New Roman"/>
          <w:color w:val="000000" w:themeColor="text1"/>
          <w:spacing w:val="4"/>
          <w:sz w:val="24"/>
          <w:szCs w:val="24"/>
          <w:highlight w:val="none"/>
          <w14:textFill>
            <w14:solidFill>
              <w14:schemeClr w14:val="tx1"/>
            </w14:solidFill>
          </w14:textFill>
        </w:rPr>
        <w:t>日前通知对方，因解除合同使一方遭受损失的，除依法可以免除责任的外，应由责任方负责赔偿。</w:t>
      </w:r>
    </w:p>
    <w:p w14:paraId="5DC509D8">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变更或解除合同的通知或协议必须采取书面形式，协议未达成之前，原合同仍然有效。</w:t>
      </w:r>
    </w:p>
    <w:p w14:paraId="2A20C2F7">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第三十五条</w:t>
      </w:r>
      <w:r>
        <w:rPr>
          <w:rFonts w:hint="eastAsia" w:ascii="Times New Roman" w:hAnsi="Times New Roman"/>
          <w:color w:val="000000" w:themeColor="text1"/>
          <w:spacing w:val="4"/>
          <w:sz w:val="24"/>
          <w:szCs w:val="24"/>
          <w:highlight w:val="none"/>
          <w14:textFill>
            <w14:solidFill>
              <w14:schemeClr w14:val="tx1"/>
            </w14:solidFill>
          </w14:textFill>
        </w:rPr>
        <w:t>　监理人在应当获得监理酬金之日起</w:t>
      </w:r>
      <w:r>
        <w:rPr>
          <w:rFonts w:ascii="Times New Roman" w:hAnsi="Times New Roman"/>
          <w:color w:val="000000" w:themeColor="text1"/>
          <w:spacing w:val="4"/>
          <w:sz w:val="24"/>
          <w:szCs w:val="24"/>
          <w:highlight w:val="none"/>
          <w14:textFill>
            <w14:solidFill>
              <w14:schemeClr w14:val="tx1"/>
            </w14:solidFill>
          </w14:textFill>
        </w:rPr>
        <w:t>30</w:t>
      </w:r>
      <w:r>
        <w:rPr>
          <w:rFonts w:hint="eastAsia" w:ascii="Times New Roman" w:hAnsi="Times New Roman"/>
          <w:color w:val="000000" w:themeColor="text1"/>
          <w:spacing w:val="4"/>
          <w:sz w:val="24"/>
          <w:szCs w:val="24"/>
          <w:highlight w:val="none"/>
          <w14:textFill>
            <w14:solidFill>
              <w14:schemeClr w14:val="tx1"/>
            </w14:solidFill>
          </w14:textFill>
        </w:rPr>
        <w:t>日内仍未收到支付单据，而委托人又未对监理人提出任何书面解释时，或根据第三十三条及第三十四条已暂停执行监理业务时限超过六个月的，监理人可向委托人发出终止合同的通知，发出通知后</w:t>
      </w:r>
      <w:r>
        <w:rPr>
          <w:rFonts w:ascii="Times New Roman" w:hAnsi="Times New Roman"/>
          <w:color w:val="000000" w:themeColor="text1"/>
          <w:spacing w:val="4"/>
          <w:sz w:val="24"/>
          <w:szCs w:val="24"/>
          <w:highlight w:val="none"/>
          <w14:textFill>
            <w14:solidFill>
              <w14:schemeClr w14:val="tx1"/>
            </w14:solidFill>
          </w14:textFill>
        </w:rPr>
        <w:t>14</w:t>
      </w:r>
      <w:r>
        <w:rPr>
          <w:rFonts w:hint="eastAsia" w:ascii="Times New Roman" w:hAnsi="Times New Roman"/>
          <w:color w:val="000000" w:themeColor="text1"/>
          <w:spacing w:val="4"/>
          <w:sz w:val="24"/>
          <w:szCs w:val="24"/>
          <w:highlight w:val="none"/>
          <w14:textFill>
            <w14:solidFill>
              <w14:schemeClr w14:val="tx1"/>
            </w14:solidFill>
          </w14:textFill>
        </w:rPr>
        <w:t>日内仍未得到委托人答复，可进一步发出终止合同的通知，如果第二份通知发出后</w:t>
      </w:r>
      <w:r>
        <w:rPr>
          <w:rFonts w:ascii="Times New Roman" w:hAnsi="Times New Roman"/>
          <w:color w:val="000000" w:themeColor="text1"/>
          <w:spacing w:val="4"/>
          <w:sz w:val="24"/>
          <w:szCs w:val="24"/>
          <w:highlight w:val="none"/>
          <w14:textFill>
            <w14:solidFill>
              <w14:schemeClr w14:val="tx1"/>
            </w14:solidFill>
          </w14:textFill>
        </w:rPr>
        <w:t>42</w:t>
      </w:r>
      <w:r>
        <w:rPr>
          <w:rFonts w:hint="eastAsia" w:ascii="Times New Roman" w:hAnsi="Times New Roman"/>
          <w:color w:val="000000" w:themeColor="text1"/>
          <w:spacing w:val="4"/>
          <w:sz w:val="24"/>
          <w:szCs w:val="24"/>
          <w:highlight w:val="none"/>
          <w14:textFill>
            <w14:solidFill>
              <w14:schemeClr w14:val="tx1"/>
            </w14:solidFill>
          </w14:textFill>
        </w:rPr>
        <w:t>日内仍未得到委托人答复，可终止合同或自行暂停或继续暂停执行全部或部分监理业务。委托人承担违约责任。</w:t>
      </w:r>
    </w:p>
    <w:p w14:paraId="668B057B">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第三十六条</w:t>
      </w:r>
      <w:r>
        <w:rPr>
          <w:rFonts w:hint="eastAsia" w:ascii="Times New Roman" w:hAnsi="Times New Roman"/>
          <w:color w:val="000000" w:themeColor="text1"/>
          <w:spacing w:val="4"/>
          <w:sz w:val="24"/>
          <w:szCs w:val="24"/>
          <w:highlight w:val="none"/>
          <w14:textFill>
            <w14:solidFill>
              <w14:schemeClr w14:val="tx1"/>
            </w14:solidFill>
          </w14:textFill>
        </w:rPr>
        <w:t>　监理人由于非自己的原因而暂停或终止执行监理业务，其善后工作以及恢复执行监理业务的工作，应当视为额外工作，有权得到额外的酬金。</w:t>
      </w:r>
    </w:p>
    <w:p w14:paraId="104865FB">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第三十七条</w:t>
      </w:r>
      <w:r>
        <w:rPr>
          <w:rFonts w:hint="eastAsia" w:ascii="Times New Roman" w:hAnsi="Times New Roman"/>
          <w:color w:val="000000" w:themeColor="text1"/>
          <w:spacing w:val="4"/>
          <w:sz w:val="24"/>
          <w:szCs w:val="24"/>
          <w:highlight w:val="none"/>
          <w14:textFill>
            <w14:solidFill>
              <w14:schemeClr w14:val="tx1"/>
            </w14:solidFill>
          </w14:textFill>
        </w:rPr>
        <w:t>　当委托人认为监理人无正当理由而又未履行监理义务时，可向监理人发出指明其未履行义务的通知。若委托人发出通知后</w:t>
      </w:r>
      <w:r>
        <w:rPr>
          <w:rFonts w:ascii="Times New Roman" w:hAnsi="Times New Roman"/>
          <w:color w:val="000000" w:themeColor="text1"/>
          <w:spacing w:val="4"/>
          <w:sz w:val="24"/>
          <w:szCs w:val="24"/>
          <w:highlight w:val="none"/>
          <w14:textFill>
            <w14:solidFill>
              <w14:schemeClr w14:val="tx1"/>
            </w14:solidFill>
          </w14:textFill>
        </w:rPr>
        <w:t>21</w:t>
      </w:r>
      <w:r>
        <w:rPr>
          <w:rFonts w:hint="eastAsia" w:ascii="Times New Roman" w:hAnsi="Times New Roman"/>
          <w:color w:val="000000" w:themeColor="text1"/>
          <w:spacing w:val="4"/>
          <w:sz w:val="24"/>
          <w:szCs w:val="24"/>
          <w:highlight w:val="none"/>
          <w14:textFill>
            <w14:solidFill>
              <w14:schemeClr w14:val="tx1"/>
            </w14:solidFill>
          </w14:textFill>
        </w:rPr>
        <w:t>日内没有收到答复，可在第一个通知发出后</w:t>
      </w:r>
      <w:r>
        <w:rPr>
          <w:rFonts w:ascii="Times New Roman" w:hAnsi="Times New Roman"/>
          <w:color w:val="000000" w:themeColor="text1"/>
          <w:spacing w:val="4"/>
          <w:sz w:val="24"/>
          <w:szCs w:val="24"/>
          <w:highlight w:val="none"/>
          <w14:textFill>
            <w14:solidFill>
              <w14:schemeClr w14:val="tx1"/>
            </w14:solidFill>
          </w14:textFill>
        </w:rPr>
        <w:t>35</w:t>
      </w:r>
      <w:r>
        <w:rPr>
          <w:rFonts w:hint="eastAsia" w:ascii="Times New Roman" w:hAnsi="Times New Roman"/>
          <w:color w:val="000000" w:themeColor="text1"/>
          <w:spacing w:val="4"/>
          <w:sz w:val="24"/>
          <w:szCs w:val="24"/>
          <w:highlight w:val="none"/>
          <w14:textFill>
            <w14:solidFill>
              <w14:schemeClr w14:val="tx1"/>
            </w14:solidFill>
          </w14:textFill>
        </w:rPr>
        <w:t>日内发出终止本合同的通知，合同即行终止。监理人承担违约责任。</w:t>
      </w:r>
    </w:p>
    <w:p w14:paraId="40DBFEDA">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第三十八条</w:t>
      </w:r>
      <w:r>
        <w:rPr>
          <w:rFonts w:hint="eastAsia" w:ascii="Times New Roman" w:hAnsi="Times New Roman"/>
          <w:color w:val="000000" w:themeColor="text1"/>
          <w:spacing w:val="4"/>
          <w:sz w:val="24"/>
          <w:szCs w:val="24"/>
          <w:highlight w:val="none"/>
          <w14:textFill>
            <w14:solidFill>
              <w14:schemeClr w14:val="tx1"/>
            </w14:solidFill>
          </w14:textFill>
        </w:rPr>
        <w:t>　合同协议的终止并不影响各方应有的权利和应当承担的责任。</w:t>
      </w:r>
    </w:p>
    <w:p w14:paraId="69EF146F">
      <w:pPr>
        <w:topLinePunct/>
        <w:adjustRightInd w:val="0"/>
        <w:snapToGrid w:val="0"/>
        <w:spacing w:line="360" w:lineRule="auto"/>
        <w:ind w:firstLine="498" w:firstLineChars="200"/>
        <w:rPr>
          <w:rFonts w:ascii="Times New Roman" w:hAnsi="Times New Roman"/>
          <w:b/>
          <w:bCs/>
          <w:color w:val="000000" w:themeColor="text1"/>
          <w:spacing w:val="4"/>
          <w:kern w:val="0"/>
          <w:sz w:val="24"/>
          <w:szCs w:val="24"/>
          <w:highlight w:val="none"/>
          <w14:textFill>
            <w14:solidFill>
              <w14:schemeClr w14:val="tx1"/>
            </w14:solidFill>
          </w14:textFill>
        </w:rPr>
      </w:pPr>
    </w:p>
    <w:p w14:paraId="75A17A22">
      <w:pPr>
        <w:topLinePunct/>
        <w:adjustRightInd w:val="0"/>
        <w:snapToGrid w:val="0"/>
        <w:spacing w:line="360" w:lineRule="auto"/>
        <w:ind w:firstLine="578" w:firstLineChars="200"/>
        <w:rPr>
          <w:rFonts w:ascii="Times New Roman" w:hAnsi="Times New Roman"/>
          <w:b/>
          <w:bCs/>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监理酬金</w:t>
      </w:r>
    </w:p>
    <w:p w14:paraId="080BD7EB">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第三十九条</w:t>
      </w:r>
      <w:r>
        <w:rPr>
          <w:rFonts w:hint="eastAsia" w:ascii="Times New Roman" w:hAnsi="Times New Roman"/>
          <w:color w:val="000000" w:themeColor="text1"/>
          <w:spacing w:val="4"/>
          <w:sz w:val="24"/>
          <w:szCs w:val="24"/>
          <w:highlight w:val="none"/>
          <w14:textFill>
            <w14:solidFill>
              <w14:schemeClr w14:val="tx1"/>
            </w14:solidFill>
          </w14:textFill>
        </w:rPr>
        <w:t>　正常的监理工作、附加工作和额外工作的酬金，按照监理合同专用条件中第三十九条的方法计算，并按约定的时间和数额支付。</w:t>
      </w:r>
    </w:p>
    <w:p w14:paraId="0A8B12E7">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第四十条</w:t>
      </w:r>
      <w:r>
        <w:rPr>
          <w:rFonts w:hint="eastAsia" w:ascii="Times New Roman" w:hAnsi="Times New Roman"/>
          <w:color w:val="000000" w:themeColor="text1"/>
          <w:spacing w:val="4"/>
          <w:sz w:val="24"/>
          <w:szCs w:val="24"/>
          <w:highlight w:val="none"/>
          <w14:textFill>
            <w14:solidFill>
              <w14:schemeClr w14:val="tx1"/>
            </w14:solidFill>
          </w14:textFill>
        </w:rPr>
        <w:t>　如果委托人在规定的支付期限内未支付监理酬金，自规定之日起，还应向监理人支付滞纳金。滞纳金从规定支付期限最后一日起计算。</w:t>
      </w:r>
    </w:p>
    <w:p w14:paraId="5A0CF80B">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第四十一条</w:t>
      </w:r>
      <w:r>
        <w:rPr>
          <w:rFonts w:hint="eastAsia" w:ascii="Times New Roman" w:hAnsi="Times New Roman"/>
          <w:color w:val="000000" w:themeColor="text1"/>
          <w:spacing w:val="4"/>
          <w:sz w:val="24"/>
          <w:szCs w:val="24"/>
          <w:highlight w:val="none"/>
          <w14:textFill>
            <w14:solidFill>
              <w14:schemeClr w14:val="tx1"/>
            </w14:solidFill>
          </w14:textFill>
        </w:rPr>
        <w:t>　支付监理酬金所采取的货币币种、汇率由合同专用条件约定。</w:t>
      </w:r>
    </w:p>
    <w:p w14:paraId="3FFF4FC2">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第四十二条</w:t>
      </w:r>
      <w:r>
        <w:rPr>
          <w:rFonts w:hint="eastAsia" w:ascii="Times New Roman" w:hAnsi="Times New Roman"/>
          <w:color w:val="000000" w:themeColor="text1"/>
          <w:spacing w:val="4"/>
          <w:sz w:val="24"/>
          <w:szCs w:val="24"/>
          <w:highlight w:val="none"/>
          <w14:textFill>
            <w14:solidFill>
              <w14:schemeClr w14:val="tx1"/>
            </w14:solidFill>
          </w14:textFill>
        </w:rPr>
        <w:t>　如果委托人对监理人提交的支付通知中酬金或部分酬金项目提出异议，应当在收到支付通知书</w:t>
      </w:r>
      <w:r>
        <w:rPr>
          <w:rFonts w:ascii="Times New Roman" w:hAnsi="Times New Roman"/>
          <w:color w:val="000000" w:themeColor="text1"/>
          <w:spacing w:val="4"/>
          <w:sz w:val="24"/>
          <w:szCs w:val="24"/>
          <w:highlight w:val="none"/>
          <w14:textFill>
            <w14:solidFill>
              <w14:schemeClr w14:val="tx1"/>
            </w14:solidFill>
          </w14:textFill>
        </w:rPr>
        <w:t>24</w:t>
      </w:r>
      <w:r>
        <w:rPr>
          <w:rFonts w:hint="eastAsia" w:ascii="Times New Roman" w:hAnsi="Times New Roman"/>
          <w:color w:val="000000" w:themeColor="text1"/>
          <w:spacing w:val="4"/>
          <w:sz w:val="24"/>
          <w:szCs w:val="24"/>
          <w:highlight w:val="none"/>
          <w14:textFill>
            <w14:solidFill>
              <w14:schemeClr w14:val="tx1"/>
            </w14:solidFill>
          </w14:textFill>
        </w:rPr>
        <w:t>小时内向监理人发出表示异议的通知，但委托人不得拖延其他无异议酬金项目的支付。</w:t>
      </w:r>
    </w:p>
    <w:p w14:paraId="2AAEACF5">
      <w:pPr>
        <w:topLinePunct/>
        <w:adjustRightInd w:val="0"/>
        <w:snapToGrid w:val="0"/>
        <w:spacing w:line="360" w:lineRule="auto"/>
        <w:ind w:firstLine="498" w:firstLineChars="200"/>
        <w:rPr>
          <w:rFonts w:ascii="Times New Roman" w:hAnsi="Times New Roman"/>
          <w:b/>
          <w:bCs/>
          <w:color w:val="000000" w:themeColor="text1"/>
          <w:spacing w:val="4"/>
          <w:kern w:val="0"/>
          <w:sz w:val="24"/>
          <w:szCs w:val="24"/>
          <w:highlight w:val="none"/>
          <w14:textFill>
            <w14:solidFill>
              <w14:schemeClr w14:val="tx1"/>
            </w14:solidFill>
          </w14:textFill>
        </w:rPr>
      </w:pPr>
    </w:p>
    <w:p w14:paraId="0191BB6B">
      <w:pPr>
        <w:topLinePunct/>
        <w:adjustRightInd w:val="0"/>
        <w:snapToGrid w:val="0"/>
        <w:spacing w:line="360" w:lineRule="auto"/>
        <w:ind w:firstLine="578" w:firstLineChars="200"/>
        <w:rPr>
          <w:rFonts w:ascii="Times New Roman" w:hAnsi="Times New Roman"/>
          <w:b/>
          <w:bCs/>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其他</w:t>
      </w:r>
    </w:p>
    <w:p w14:paraId="58317EF9">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第四十三条</w:t>
      </w:r>
      <w:r>
        <w:rPr>
          <w:rFonts w:hint="eastAsia" w:ascii="Times New Roman" w:hAnsi="Times New Roman"/>
          <w:color w:val="000000" w:themeColor="text1"/>
          <w:spacing w:val="4"/>
          <w:sz w:val="24"/>
          <w:szCs w:val="24"/>
          <w:highlight w:val="none"/>
          <w14:textFill>
            <w14:solidFill>
              <w14:schemeClr w14:val="tx1"/>
            </w14:solidFill>
          </w14:textFill>
        </w:rPr>
        <w:t>　委托的建设工程监理所必要的监理人员出外考察、材料设备复试，其费用支出经委托人同意的，在预算范围内向委托人实报实销。</w:t>
      </w:r>
    </w:p>
    <w:p w14:paraId="3323ECD0">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第四十四条</w:t>
      </w:r>
      <w:r>
        <w:rPr>
          <w:rFonts w:hint="eastAsia" w:ascii="Times New Roman" w:hAnsi="Times New Roman"/>
          <w:color w:val="000000" w:themeColor="text1"/>
          <w:spacing w:val="4"/>
          <w:sz w:val="24"/>
          <w:szCs w:val="24"/>
          <w:highlight w:val="none"/>
          <w14:textFill>
            <w14:solidFill>
              <w14:schemeClr w14:val="tx1"/>
            </w14:solidFill>
          </w14:textFill>
        </w:rPr>
        <w:t>　在监理业务范围内，如需聘用专家咨询或协助，由监理人聘用的，其费用由监理人承担；由委托人聘用的，其费用由委托人承担。</w:t>
      </w:r>
    </w:p>
    <w:p w14:paraId="07873032">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第四十五条</w:t>
      </w:r>
      <w:r>
        <w:rPr>
          <w:rFonts w:hint="eastAsia" w:ascii="Times New Roman" w:hAnsi="Times New Roman"/>
          <w:color w:val="000000" w:themeColor="text1"/>
          <w:spacing w:val="4"/>
          <w:sz w:val="24"/>
          <w:szCs w:val="24"/>
          <w:highlight w:val="none"/>
          <w14:textFill>
            <w14:solidFill>
              <w14:schemeClr w14:val="tx1"/>
            </w14:solidFill>
          </w14:textFill>
        </w:rPr>
        <w:t>　监理人在监理工作过程中提出的合理化建议，使委托人得到了经济效益，委托人应按专用条件中的约定给予经济奖励。</w:t>
      </w:r>
    </w:p>
    <w:p w14:paraId="02D915C2">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第四十六条</w:t>
      </w:r>
      <w:r>
        <w:rPr>
          <w:rFonts w:hint="eastAsia" w:ascii="Times New Roman" w:hAnsi="Times New Roman"/>
          <w:color w:val="000000" w:themeColor="text1"/>
          <w:spacing w:val="4"/>
          <w:sz w:val="24"/>
          <w:szCs w:val="24"/>
          <w:highlight w:val="none"/>
          <w14:textFill>
            <w14:solidFill>
              <w14:schemeClr w14:val="tx1"/>
            </w14:solidFill>
          </w14:textFill>
        </w:rPr>
        <w:t>　监理人驻地项目监理机构及其职员不得接受监理工程项目承包人的任何酬金或者经济利益。</w:t>
      </w:r>
    </w:p>
    <w:p w14:paraId="2ED72B84">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监理人不得参与可能与合同规定的与委托人的利益相冲突的任何活动。</w:t>
      </w:r>
    </w:p>
    <w:p w14:paraId="553CCA31">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第四十七条</w:t>
      </w:r>
      <w:r>
        <w:rPr>
          <w:rFonts w:hint="eastAsia" w:ascii="Times New Roman" w:hAnsi="Times New Roman"/>
          <w:color w:val="000000" w:themeColor="text1"/>
          <w:spacing w:val="4"/>
          <w:sz w:val="24"/>
          <w:szCs w:val="24"/>
          <w:highlight w:val="none"/>
          <w14:textFill>
            <w14:solidFill>
              <w14:schemeClr w14:val="tx1"/>
            </w14:solidFill>
          </w14:textFill>
        </w:rPr>
        <w:t>　监理人在监理过程中，不得泄露委托人申明的秘密，监理人亦不得泄露设计人、承包人等提供并申明的秘密。</w:t>
      </w:r>
    </w:p>
    <w:p w14:paraId="553EE026">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第四十八条</w:t>
      </w:r>
      <w:r>
        <w:rPr>
          <w:rFonts w:hint="eastAsia" w:ascii="Times New Roman" w:hAnsi="Times New Roman"/>
          <w:color w:val="000000" w:themeColor="text1"/>
          <w:spacing w:val="4"/>
          <w:sz w:val="24"/>
          <w:szCs w:val="24"/>
          <w:highlight w:val="none"/>
          <w14:textFill>
            <w14:solidFill>
              <w14:schemeClr w14:val="tx1"/>
            </w14:solidFill>
          </w14:textFill>
        </w:rPr>
        <w:t>　监理人对于由其编制的所有文件拥有版权，委托人仅有权为本合同工程使用或复制此类文件。</w:t>
      </w:r>
    </w:p>
    <w:p w14:paraId="44036383">
      <w:pPr>
        <w:topLinePunct/>
        <w:adjustRightInd w:val="0"/>
        <w:snapToGrid w:val="0"/>
        <w:spacing w:line="360" w:lineRule="auto"/>
        <w:ind w:firstLine="498" w:firstLineChars="200"/>
        <w:rPr>
          <w:rFonts w:ascii="Times New Roman" w:hAnsi="Times New Roman"/>
          <w:b/>
          <w:bCs/>
          <w:color w:val="000000" w:themeColor="text1"/>
          <w:spacing w:val="4"/>
          <w:kern w:val="0"/>
          <w:sz w:val="24"/>
          <w:szCs w:val="24"/>
          <w:highlight w:val="none"/>
          <w14:textFill>
            <w14:solidFill>
              <w14:schemeClr w14:val="tx1"/>
            </w14:solidFill>
          </w14:textFill>
        </w:rPr>
      </w:pPr>
    </w:p>
    <w:p w14:paraId="48A90DD1">
      <w:pPr>
        <w:topLinePunct/>
        <w:adjustRightInd w:val="0"/>
        <w:snapToGrid w:val="0"/>
        <w:spacing w:line="360" w:lineRule="auto"/>
        <w:ind w:firstLine="578" w:firstLineChars="200"/>
        <w:rPr>
          <w:rFonts w:ascii="Times New Roman" w:hAnsi="Times New Roman"/>
          <w:b/>
          <w:bCs/>
          <w:color w:val="000000" w:themeColor="text1"/>
          <w:spacing w:val="4"/>
          <w:kern w:val="0"/>
          <w:sz w:val="28"/>
          <w:szCs w:val="28"/>
          <w:highlight w:val="none"/>
          <w14:textFill>
            <w14:solidFill>
              <w14:schemeClr w14:val="tx1"/>
            </w14:solidFill>
          </w14:textFill>
        </w:rPr>
      </w:pPr>
      <w:r>
        <w:rPr>
          <w:rFonts w:hint="eastAsia" w:ascii="Times New Roman" w:hAnsi="Times New Roman"/>
          <w:b/>
          <w:bCs/>
          <w:color w:val="000000" w:themeColor="text1"/>
          <w:spacing w:val="4"/>
          <w:sz w:val="28"/>
          <w:szCs w:val="28"/>
          <w:highlight w:val="none"/>
          <w14:textFill>
            <w14:solidFill>
              <w14:schemeClr w14:val="tx1"/>
            </w14:solidFill>
          </w14:textFill>
        </w:rPr>
        <w:t>争议的解决</w:t>
      </w:r>
    </w:p>
    <w:p w14:paraId="3617CEC0">
      <w:pPr>
        <w:topLinePunct/>
        <w:adjustRightInd w:val="0"/>
        <w:snapToGrid w:val="0"/>
        <w:spacing w:line="360" w:lineRule="auto"/>
        <w:ind w:firstLine="498" w:firstLineChars="200"/>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b/>
          <w:bCs/>
          <w:color w:val="000000" w:themeColor="text1"/>
          <w:spacing w:val="4"/>
          <w:sz w:val="24"/>
          <w:szCs w:val="24"/>
          <w:highlight w:val="none"/>
          <w14:textFill>
            <w14:solidFill>
              <w14:schemeClr w14:val="tx1"/>
            </w14:solidFill>
          </w14:textFill>
        </w:rPr>
        <w:t>第四十九条</w:t>
      </w:r>
      <w:r>
        <w:rPr>
          <w:rFonts w:hint="eastAsia" w:ascii="Times New Roman" w:hAnsi="Times New Roman"/>
          <w:color w:val="000000" w:themeColor="text1"/>
          <w:spacing w:val="4"/>
          <w:sz w:val="24"/>
          <w:szCs w:val="24"/>
          <w:highlight w:val="none"/>
          <w14:textFill>
            <w14:solidFill>
              <w14:schemeClr w14:val="tx1"/>
            </w14:solidFill>
          </w14:textFill>
        </w:rPr>
        <w:t>　因违反或终止合同而引起的对对方损失和损害的赔偿，双方应当协商解决，如未能达成一致，可提交主管部门协调，如仍未能达成一致时，根据双方约定提交仲裁机关仲裁，或向人民法院起诉。</w:t>
      </w:r>
    </w:p>
    <w:p w14:paraId="1FC90E91">
      <w:pPr>
        <w:topLinePunct/>
        <w:adjustRightInd w:val="0"/>
        <w:snapToGrid w:val="0"/>
        <w:spacing w:line="360" w:lineRule="auto"/>
        <w:outlineLvl w:val="1"/>
        <w:rPr>
          <w:rFonts w:ascii="Times New Roman" w:hAnsi="Times New Roman"/>
          <w:color w:val="000000" w:themeColor="text1"/>
          <w:spacing w:val="4"/>
          <w:kern w:val="0"/>
          <w:sz w:val="24"/>
          <w:szCs w:val="24"/>
          <w:highlight w:val="none"/>
          <w14:textFill>
            <w14:solidFill>
              <w14:schemeClr w14:val="tx1"/>
            </w14:solidFill>
          </w14:textFill>
        </w:rPr>
      </w:pPr>
      <w:r>
        <w:rPr>
          <w:rFonts w:hint="eastAsia" w:ascii="Times New Roman" w:hAnsi="Times New Roman"/>
          <w:color w:val="000000" w:themeColor="text1"/>
          <w:spacing w:val="4"/>
          <w:sz w:val="24"/>
          <w:szCs w:val="24"/>
          <w:highlight w:val="none"/>
          <w14:textFill>
            <w14:solidFill>
              <w14:schemeClr w14:val="tx1"/>
            </w14:solidFill>
          </w14:textFill>
        </w:rPr>
        <w:t>（本页以下无正文）</w:t>
      </w:r>
    </w:p>
    <w:p w14:paraId="53309EC9">
      <w:pPr>
        <w:pStyle w:val="17"/>
        <w:spacing w:beforeLines="0" w:afterLines="0"/>
        <w:outlineLvl w:val="0"/>
        <w:rPr>
          <w:rFonts w:eastAsia="宋体"/>
          <w:color w:val="000000" w:themeColor="text1"/>
          <w:highlight w:val="none"/>
          <w14:textFill>
            <w14:solidFill>
              <w14:schemeClr w14:val="tx1"/>
            </w14:solidFill>
          </w14:textFill>
        </w:rPr>
      </w:pPr>
      <w:r>
        <w:rPr>
          <w:rFonts w:eastAsia="宋体"/>
          <w:color w:val="000000" w:themeColor="text1"/>
          <w:sz w:val="44"/>
          <w:szCs w:val="44"/>
          <w:highlight w:val="none"/>
          <w14:textFill>
            <w14:solidFill>
              <w14:schemeClr w14:val="tx1"/>
            </w14:solidFill>
          </w14:textFill>
        </w:rPr>
        <w:br w:type="page"/>
      </w:r>
      <w:r>
        <w:rPr>
          <w:rFonts w:hint="eastAsia" w:eastAsia="宋体"/>
          <w:color w:val="000000" w:themeColor="text1"/>
          <w:highlight w:val="none"/>
          <w14:textFill>
            <w14:solidFill>
              <w14:schemeClr w14:val="tx1"/>
            </w14:solidFill>
          </w14:textFill>
        </w:rPr>
        <w:t>第四篇  合同附件</w:t>
      </w:r>
    </w:p>
    <w:p w14:paraId="094FC760">
      <w:pPr>
        <w:topLinePunct/>
        <w:adjustRightInd w:val="0"/>
        <w:snapToGrid w:val="0"/>
        <w:spacing w:line="360" w:lineRule="auto"/>
        <w:ind w:firstLine="498" w:firstLineChars="200"/>
        <w:rPr>
          <w:rFonts w:ascii="Times New Roman" w:hAnsi="Times New Roman"/>
          <w:b/>
          <w:color w:val="000000" w:themeColor="text1"/>
          <w:spacing w:val="4"/>
          <w:kern w:val="0"/>
          <w:sz w:val="24"/>
          <w:szCs w:val="24"/>
          <w:highlight w:val="none"/>
          <w14:textFill>
            <w14:solidFill>
              <w14:schemeClr w14:val="tx1"/>
            </w14:solidFill>
          </w14:textFill>
        </w:rPr>
      </w:pPr>
    </w:p>
    <w:p w14:paraId="389BCFCF">
      <w:pPr>
        <w:topLinePunct/>
        <w:adjustRightInd w:val="0"/>
        <w:snapToGrid w:val="0"/>
        <w:spacing w:line="360" w:lineRule="auto"/>
        <w:ind w:firstLine="498" w:firstLineChars="200"/>
        <w:rPr>
          <w:rFonts w:ascii="Times New Roman" w:hAnsi="Times New Roman"/>
          <w:b/>
          <w:color w:val="000000" w:themeColor="text1"/>
          <w:spacing w:val="4"/>
          <w:kern w:val="0"/>
          <w:sz w:val="24"/>
          <w:szCs w:val="24"/>
          <w:highlight w:val="none"/>
          <w14:textFill>
            <w14:solidFill>
              <w14:schemeClr w14:val="tx1"/>
            </w14:solidFill>
          </w14:textFill>
        </w:rPr>
      </w:pPr>
    </w:p>
    <w:p w14:paraId="40E786AD">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：工程建设廉洁协议书</w:t>
      </w:r>
    </w:p>
    <w:p w14:paraId="660F008E">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hint="default"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：各阶段工作成果文件的要求</w:t>
      </w:r>
    </w:p>
    <w:p w14:paraId="42124744">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hint="default" w:ascii="Times New Roman" w:hAnsi="Times New Roman"/>
          <w:bCs/>
          <w:color w:val="000000" w:themeColor="text1"/>
          <w:spacing w:val="4"/>
          <w:sz w:val="24"/>
          <w:szCs w:val="24"/>
          <w:highlight w:val="none"/>
          <w14:textFill>
            <w14:solidFill>
              <w14:schemeClr w14:val="tx1"/>
            </w14:solidFill>
          </w14:textFill>
        </w:rPr>
        <w:t>2</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kern w:val="0"/>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每期驻场监理人员出勤情况表</w:t>
      </w:r>
    </w:p>
    <w:p w14:paraId="747A98EC">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hint="default" w:ascii="Times New Roman" w:hAnsi="Times New Roman"/>
          <w:bCs/>
          <w:color w:val="000000" w:themeColor="text1"/>
          <w:spacing w:val="4"/>
          <w:sz w:val="24"/>
          <w:szCs w:val="24"/>
          <w:highlight w:val="none"/>
          <w14:textFill>
            <w14:solidFill>
              <w14:schemeClr w14:val="tx1"/>
            </w14:solidFill>
          </w14:textFill>
        </w:rPr>
        <w:t>2</w:t>
      </w: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kern w:val="0"/>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每期监理设备投入情况表</w:t>
      </w:r>
    </w:p>
    <w:p w14:paraId="2D753C20">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hint="default" w:ascii="Times New Roman" w:hAnsi="Times New Roman"/>
          <w:bCs/>
          <w:color w:val="000000" w:themeColor="text1"/>
          <w:spacing w:val="4"/>
          <w:sz w:val="24"/>
          <w:szCs w:val="24"/>
          <w:highlight w:val="none"/>
          <w14:textFill>
            <w14:solidFill>
              <w14:schemeClr w14:val="tx1"/>
            </w14:solidFill>
          </w14:textFill>
        </w:rPr>
        <w:t>3</w:t>
      </w:r>
      <w:r>
        <w:rPr>
          <w:rFonts w:hint="eastAsia" w:ascii="Times New Roman" w:hAnsi="Times New Roman"/>
          <w:bCs/>
          <w:color w:val="000000" w:themeColor="text1"/>
          <w:spacing w:val="4"/>
          <w:sz w:val="24"/>
          <w:szCs w:val="24"/>
          <w:highlight w:val="none"/>
          <w14:textFill>
            <w14:solidFill>
              <w14:schemeClr w14:val="tx1"/>
            </w14:solidFill>
          </w14:textFill>
        </w:rPr>
        <w:t>：项目监理机构及监理人员</w:t>
      </w:r>
    </w:p>
    <w:p w14:paraId="3C702B25">
      <w:pPr>
        <w:topLinePunct/>
        <w:adjustRightInd w:val="0"/>
        <w:snapToGrid w:val="0"/>
        <w:spacing w:line="360" w:lineRule="auto"/>
        <w:ind w:firstLine="1612" w:firstLineChars="65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）项目监理机构图</w:t>
      </w:r>
    </w:p>
    <w:p w14:paraId="54EEEF04">
      <w:pPr>
        <w:topLinePunct/>
        <w:adjustRightInd w:val="0"/>
        <w:snapToGrid w:val="0"/>
        <w:spacing w:line="360" w:lineRule="auto"/>
        <w:ind w:firstLine="1612" w:firstLineChars="650"/>
        <w:rPr>
          <w:rFonts w:ascii="Times New Roman" w:hAnsi="Times New Roman"/>
          <w:color w:val="000000" w:themeColor="text1"/>
          <w:spacing w:val="4"/>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w:t>
      </w:r>
      <w:r>
        <w:rPr>
          <w:rFonts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监理人员投入一览表</w:t>
      </w:r>
    </w:p>
    <w:p w14:paraId="14A97958">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hint="default" w:ascii="Times New Roman" w:hAnsi="Times New Roman"/>
          <w:bCs/>
          <w:color w:val="000000" w:themeColor="text1"/>
          <w:spacing w:val="4"/>
          <w:sz w:val="24"/>
          <w:szCs w:val="24"/>
          <w:highlight w:val="none"/>
          <w14:textFill>
            <w14:solidFill>
              <w14:schemeClr w14:val="tx1"/>
            </w14:solidFill>
          </w14:textFill>
        </w:rPr>
        <w:t>4</w:t>
      </w:r>
      <w:r>
        <w:rPr>
          <w:rFonts w:hint="eastAsia" w:ascii="Times New Roman" w:hAnsi="Times New Roman"/>
          <w:bCs/>
          <w:color w:val="000000" w:themeColor="text1"/>
          <w:spacing w:val="4"/>
          <w:sz w:val="24"/>
          <w:szCs w:val="24"/>
          <w:highlight w:val="none"/>
          <w14:textFill>
            <w14:solidFill>
              <w14:schemeClr w14:val="tx1"/>
            </w14:solidFill>
          </w14:textFill>
        </w:rPr>
        <w:t>：</w:t>
      </w:r>
      <w:r>
        <w:rPr>
          <w:rFonts w:hint="eastAsia" w:ascii="Times New Roman" w:hAnsi="Times New Roman"/>
          <w:color w:val="000000" w:themeColor="text1"/>
          <w:spacing w:val="4"/>
          <w:sz w:val="24"/>
          <w:szCs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14:textFill>
            <w14:solidFill>
              <w14:schemeClr w14:val="tx1"/>
            </w14:solidFill>
          </w14:textFill>
        </w:rPr>
        <w:t>监理人）</w:t>
      </w:r>
      <w:r>
        <w:rPr>
          <w:rFonts w:hint="eastAsia" w:ascii="Times New Roman" w:hAnsi="Times New Roman"/>
          <w:color w:val="000000" w:themeColor="text1"/>
          <w:spacing w:val="4"/>
          <w:sz w:val="24"/>
          <w:szCs w:val="24"/>
          <w:highlight w:val="none"/>
          <w14:textFill>
            <w14:solidFill>
              <w14:schemeClr w14:val="tx1"/>
            </w14:solidFill>
          </w14:textFill>
        </w:rPr>
        <w:t>拟用于本项目的通讯、办公、检测设备清单</w:t>
      </w:r>
    </w:p>
    <w:p w14:paraId="04BEF0E2">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hint="default" w:ascii="Times New Roman" w:hAnsi="Times New Roman"/>
          <w:bCs/>
          <w:color w:val="000000" w:themeColor="text1"/>
          <w:spacing w:val="4"/>
          <w:sz w:val="24"/>
          <w:szCs w:val="24"/>
          <w:highlight w:val="none"/>
          <w14:textFill>
            <w14:solidFill>
              <w14:schemeClr w14:val="tx1"/>
            </w14:solidFill>
          </w14:textFill>
        </w:rPr>
        <w:t>5</w:t>
      </w:r>
      <w:r>
        <w:rPr>
          <w:rFonts w:hint="eastAsia" w:ascii="Times New Roman" w:hAnsi="Times New Roman"/>
          <w:bCs/>
          <w:color w:val="000000" w:themeColor="text1"/>
          <w:spacing w:val="4"/>
          <w:sz w:val="24"/>
          <w:szCs w:val="24"/>
          <w:highlight w:val="none"/>
          <w14:textFill>
            <w14:solidFill>
              <w14:schemeClr w14:val="tx1"/>
            </w14:solidFill>
          </w14:textFill>
        </w:rPr>
        <w:t>：监理服务承诺书</w:t>
      </w:r>
    </w:p>
    <w:p w14:paraId="09F7BE20">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hint="default" w:ascii="Times New Roman" w:hAnsi="Times New Roman"/>
          <w:bCs/>
          <w:color w:val="000000" w:themeColor="text1"/>
          <w:spacing w:val="4"/>
          <w:sz w:val="24"/>
          <w:szCs w:val="24"/>
          <w:highlight w:val="none"/>
          <w14:textFill>
            <w14:solidFill>
              <w14:schemeClr w14:val="tx1"/>
            </w14:solidFill>
          </w14:textFill>
        </w:rPr>
        <w:t>6</w:t>
      </w:r>
      <w:r>
        <w:rPr>
          <w:rFonts w:hint="eastAsia" w:ascii="Times New Roman" w:hAnsi="Times New Roman"/>
          <w:bCs/>
          <w:color w:val="000000" w:themeColor="text1"/>
          <w:spacing w:val="4"/>
          <w:sz w:val="24"/>
          <w:szCs w:val="24"/>
          <w:highlight w:val="none"/>
          <w14:textFill>
            <w14:solidFill>
              <w14:schemeClr w14:val="tx1"/>
            </w14:solidFill>
          </w14:textFill>
        </w:rPr>
        <w:t>：监理人履约</w:t>
      </w:r>
      <w:r>
        <w:rPr>
          <w:rFonts w:ascii="Times New Roman" w:hAnsi="Times New Roman"/>
          <w:bCs/>
          <w:color w:val="000000" w:themeColor="text1"/>
          <w:spacing w:val="4"/>
          <w:sz w:val="24"/>
          <w:szCs w:val="24"/>
          <w:highlight w:val="none"/>
          <w14:textFill>
            <w14:solidFill>
              <w14:schemeClr w14:val="tx1"/>
            </w14:solidFill>
          </w14:textFill>
        </w:rPr>
        <w:t>担保</w:t>
      </w:r>
      <w:r>
        <w:rPr>
          <w:rFonts w:hint="eastAsia" w:ascii="Times New Roman" w:hAnsi="Times New Roman"/>
          <w:bCs/>
          <w:color w:val="000000" w:themeColor="text1"/>
          <w:spacing w:val="4"/>
          <w:sz w:val="24"/>
          <w:szCs w:val="24"/>
          <w:highlight w:val="none"/>
          <w14:textFill>
            <w14:solidFill>
              <w14:schemeClr w14:val="tx1"/>
            </w14:solidFill>
          </w14:textFill>
        </w:rPr>
        <w:t>（格式）及其承诺书</w:t>
      </w:r>
    </w:p>
    <w:p w14:paraId="079331FF">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hint="default" w:ascii="Times New Roman" w:hAnsi="Times New Roman"/>
          <w:bCs/>
          <w:color w:val="000000" w:themeColor="text1"/>
          <w:spacing w:val="4"/>
          <w:sz w:val="24"/>
          <w:szCs w:val="24"/>
          <w:highlight w:val="none"/>
          <w14:textFill>
            <w14:solidFill>
              <w14:schemeClr w14:val="tx1"/>
            </w14:solidFill>
          </w14:textFill>
        </w:rPr>
        <w:t>7</w:t>
      </w:r>
      <w:r>
        <w:rPr>
          <w:rFonts w:hint="eastAsia" w:ascii="Times New Roman" w:hAnsi="Times New Roman"/>
          <w:bCs/>
          <w:color w:val="000000" w:themeColor="text1"/>
          <w:spacing w:val="4"/>
          <w:sz w:val="24"/>
          <w:szCs w:val="24"/>
          <w:highlight w:val="none"/>
          <w14:textFill>
            <w14:solidFill>
              <w14:schemeClr w14:val="tx1"/>
            </w14:solidFill>
          </w14:textFill>
        </w:rPr>
        <w:t>：广州市重点公共建设项目管理办公室工程建设类制度汇编（另册）</w:t>
      </w:r>
    </w:p>
    <w:p w14:paraId="4E34F3F3">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bdr w:val="single" w:color="auto" w:sz="4" w:space="0"/>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w:t>
      </w:r>
      <w:r>
        <w:rPr>
          <w:rFonts w:hint="default" w:ascii="Times New Roman" w:hAnsi="Times New Roman"/>
          <w:bCs/>
          <w:color w:val="000000" w:themeColor="text1"/>
          <w:spacing w:val="4"/>
          <w:sz w:val="24"/>
          <w:szCs w:val="24"/>
          <w:highlight w:val="none"/>
          <w14:textFill>
            <w14:solidFill>
              <w14:schemeClr w14:val="tx1"/>
            </w14:solidFill>
          </w14:textFill>
        </w:rPr>
        <w:t>8</w:t>
      </w:r>
      <w:r>
        <w:rPr>
          <w:rFonts w:hint="eastAsia" w:ascii="Times New Roman" w:hAnsi="Times New Roman"/>
          <w:bCs/>
          <w:color w:val="000000" w:themeColor="text1"/>
          <w:spacing w:val="4"/>
          <w:sz w:val="24"/>
          <w:szCs w:val="24"/>
          <w:highlight w:val="none"/>
          <w14:textFill>
            <w14:solidFill>
              <w14:schemeClr w14:val="tx1"/>
            </w14:solidFill>
          </w14:textFill>
        </w:rPr>
        <w:t>：监理单位安全生产管理目标责任书</w:t>
      </w:r>
    </w:p>
    <w:p w14:paraId="34114EBC">
      <w:pPr>
        <w:adjustRightInd w:val="0"/>
        <w:snapToGrid w:val="0"/>
        <w:spacing w:line="360" w:lineRule="auto"/>
        <w:ind w:left="1719" w:leftChars="346" w:hanging="992" w:hangingChars="400"/>
        <w:rPr>
          <w:rFonts w:ascii="Times New Roman" w:hAnsi="Times New Roman"/>
          <w:bCs/>
          <w:color w:val="000000" w:themeColor="text1"/>
          <w:spacing w:val="4"/>
          <w:sz w:val="24"/>
          <w:szCs w:val="24"/>
          <w:highlight w:val="none"/>
          <w14:textFill>
            <w14:solidFill>
              <w14:schemeClr w14:val="tx1"/>
            </w14:solidFill>
          </w14:textFill>
        </w:rPr>
      </w:pPr>
      <w:r>
        <w:rPr>
          <w:rFonts w:hint="eastAsia" w:ascii="Times New Roman" w:hAnsi="Times New Roman"/>
          <w:bCs/>
          <w:color w:val="000000" w:themeColor="text1"/>
          <w:spacing w:val="4"/>
          <w:sz w:val="24"/>
          <w:highlight w:val="none"/>
          <w14:textFill>
            <w14:solidFill>
              <w14:schemeClr w14:val="tx1"/>
            </w14:solidFill>
          </w14:textFill>
        </w:rPr>
        <w:t>附件</w:t>
      </w:r>
      <w:r>
        <w:rPr>
          <w:rFonts w:hint="default" w:ascii="Times New Roman" w:hAnsi="Times New Roman"/>
          <w:bCs/>
          <w:color w:val="000000" w:themeColor="text1"/>
          <w:spacing w:val="4"/>
          <w:sz w:val="24"/>
          <w:highlight w:val="none"/>
          <w14:textFill>
            <w14:solidFill>
              <w14:schemeClr w14:val="tx1"/>
            </w14:solidFill>
          </w14:textFill>
        </w:rPr>
        <w:t>9</w:t>
      </w:r>
      <w:r>
        <w:rPr>
          <w:rFonts w:hint="eastAsia" w:ascii="Times New Roman" w:hAnsi="Times New Roman"/>
          <w:bCs/>
          <w:color w:val="000000" w:themeColor="text1"/>
          <w:spacing w:val="4"/>
          <w:sz w:val="24"/>
          <w:highlight w:val="none"/>
          <w14:textFill>
            <w14:solidFill>
              <w14:schemeClr w14:val="tx1"/>
            </w14:solidFill>
          </w14:textFill>
        </w:rPr>
        <w:t>：</w:t>
      </w:r>
      <w:r>
        <w:rPr>
          <w:rFonts w:hint="eastAsia" w:ascii="Times New Roman" w:hAnsi="Times New Roman"/>
          <w:bCs/>
          <w:color w:val="000000" w:themeColor="text1"/>
          <w:spacing w:val="4"/>
          <w:sz w:val="24"/>
          <w:szCs w:val="24"/>
          <w:highlight w:val="none"/>
          <w:lang w:eastAsia="zh-CN"/>
          <w14:textFill>
            <w14:solidFill>
              <w14:schemeClr w14:val="tx1"/>
            </w14:solidFill>
          </w14:textFill>
        </w:rPr>
        <w:t>中山大学学生文体中心项目施工监理</w:t>
      </w:r>
      <w:r>
        <w:rPr>
          <w:rFonts w:hint="eastAsia" w:ascii="Times New Roman" w:hAnsi="Times New Roman"/>
          <w:bCs/>
          <w:color w:val="000000" w:themeColor="text1"/>
          <w:spacing w:val="4"/>
          <w:sz w:val="24"/>
          <w:szCs w:val="24"/>
          <w:highlight w:val="none"/>
          <w14:textFill>
            <w14:solidFill>
              <w14:schemeClr w14:val="tx1"/>
            </w14:solidFill>
          </w14:textFill>
        </w:rPr>
        <w:t>使用维护管理责任主体转移三方协议（格式）</w:t>
      </w:r>
    </w:p>
    <w:p w14:paraId="2ABDEEA2">
      <w:pPr>
        <w:adjustRightInd w:val="0"/>
        <w:snapToGrid w:val="0"/>
        <w:spacing w:line="360" w:lineRule="auto"/>
        <w:ind w:left="1719" w:leftChars="346" w:hanging="992" w:hangingChars="400"/>
        <w:rPr>
          <w:rFonts w:ascii="Times New Roman" w:hAnsi="Times New Roman"/>
          <w:bCs/>
          <w:color w:val="000000" w:themeColor="text1"/>
          <w:spacing w:val="4"/>
          <w:sz w:val="24"/>
          <w:szCs w:val="24"/>
          <w:highlight w:val="none"/>
          <w14:textFill>
            <w14:solidFill>
              <w14:schemeClr w14:val="tx1"/>
            </w14:solidFill>
          </w14:textFill>
        </w:rPr>
      </w:pPr>
      <w:r>
        <w:rPr>
          <w:rFonts w:hint="eastAsia" w:ascii="Times New Roman" w:hAnsi="Times New Roman"/>
          <w:bCs/>
          <w:snapToGrid w:val="0"/>
          <w:color w:val="000000" w:themeColor="text1"/>
          <w:spacing w:val="4"/>
          <w:sz w:val="24"/>
          <w:highlight w:val="none"/>
          <w14:textFill>
            <w14:solidFill>
              <w14:schemeClr w14:val="tx1"/>
            </w14:solidFill>
          </w14:textFill>
        </w:rPr>
        <w:t>附件1</w:t>
      </w:r>
      <w:r>
        <w:rPr>
          <w:rFonts w:hint="default" w:ascii="Times New Roman" w:hAnsi="Times New Roman"/>
          <w:bCs/>
          <w:snapToGrid w:val="0"/>
          <w:color w:val="000000" w:themeColor="text1"/>
          <w:spacing w:val="4"/>
          <w:sz w:val="24"/>
          <w:highlight w:val="none"/>
          <w14:textFill>
            <w14:solidFill>
              <w14:schemeClr w14:val="tx1"/>
            </w14:solidFill>
          </w14:textFill>
        </w:rPr>
        <w:t>0</w:t>
      </w:r>
      <w:r>
        <w:rPr>
          <w:rFonts w:hint="eastAsia" w:ascii="Times New Roman" w:hAnsi="Times New Roman"/>
          <w:bCs/>
          <w:snapToGrid w:val="0"/>
          <w:color w:val="000000" w:themeColor="text1"/>
          <w:spacing w:val="4"/>
          <w:sz w:val="24"/>
          <w:highlight w:val="none"/>
          <w14:textFill>
            <w14:solidFill>
              <w14:schemeClr w14:val="tx1"/>
            </w14:solidFill>
          </w14:textFill>
        </w:rPr>
        <w:t>：监理人营业执照及其法定代表人、项目总监理工程师、项目总监理工程师代表的姓名、身份证复印件、职务、职称、联系方式</w:t>
      </w:r>
    </w:p>
    <w:p w14:paraId="765DEBCD">
      <w:pPr>
        <w:topLinePunct/>
        <w:adjustRightInd w:val="0"/>
        <w:snapToGrid w:val="0"/>
        <w:spacing w:line="360" w:lineRule="auto"/>
        <w:ind w:firstLine="716" w:firstLineChars="289"/>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附件1</w:t>
      </w:r>
      <w:r>
        <w:rPr>
          <w:rFonts w:hint="default" w:ascii="Times New Roman" w:hAnsi="Times New Roman"/>
          <w:bCs/>
          <w:color w:val="000000" w:themeColor="text1"/>
          <w:spacing w:val="4"/>
          <w:sz w:val="24"/>
          <w:szCs w:val="24"/>
          <w:highlight w:val="none"/>
          <w14:textFill>
            <w14:solidFill>
              <w14:schemeClr w14:val="tx1"/>
            </w14:solidFill>
          </w14:textFill>
        </w:rPr>
        <w:t>1</w:t>
      </w:r>
      <w:r>
        <w:rPr>
          <w:rFonts w:hint="eastAsia" w:ascii="Times New Roman" w:hAnsi="Times New Roman"/>
          <w:bCs/>
          <w:color w:val="000000" w:themeColor="text1"/>
          <w:spacing w:val="4"/>
          <w:sz w:val="24"/>
          <w:szCs w:val="24"/>
          <w:highlight w:val="none"/>
          <w14:textFill>
            <w14:solidFill>
              <w14:schemeClr w14:val="tx1"/>
            </w14:solidFill>
          </w14:textFill>
        </w:rPr>
        <w:t>：工程质量终身责任承诺书</w:t>
      </w:r>
    </w:p>
    <w:p w14:paraId="236BF272">
      <w:pPr>
        <w:topLinePunct/>
        <w:adjustRightInd w:val="0"/>
        <w:snapToGrid w:val="0"/>
        <w:spacing w:line="360" w:lineRule="auto"/>
        <w:ind w:firstLine="716" w:firstLineChars="289"/>
        <w:rPr>
          <w:rFonts w:ascii="Times New Roman" w:hAnsi="Times New Roman"/>
          <w:bCs/>
          <w:color w:val="000000" w:themeColor="text1"/>
          <w:spacing w:val="4"/>
          <w:kern w:val="0"/>
          <w:sz w:val="24"/>
          <w:szCs w:val="24"/>
          <w:highlight w:val="none"/>
          <w14:textFill>
            <w14:solidFill>
              <w14:schemeClr w14:val="tx1"/>
            </w14:solidFill>
          </w14:textFill>
        </w:rPr>
      </w:pPr>
      <w:r>
        <w:rPr>
          <w:rFonts w:hint="eastAsia" w:ascii="Times New Roman" w:hAnsi="Times New Roman"/>
          <w:bCs/>
          <w:color w:val="000000" w:themeColor="text1"/>
          <w:spacing w:val="4"/>
          <w:sz w:val="24"/>
          <w:szCs w:val="24"/>
          <w:highlight w:val="none"/>
          <w14:textFill>
            <w14:solidFill>
              <w14:schemeClr w14:val="tx1"/>
            </w14:solidFill>
          </w14:textFill>
        </w:rPr>
        <w:t>附件1</w:t>
      </w:r>
      <w:r>
        <w:rPr>
          <w:rFonts w:hint="default" w:ascii="Times New Roman" w:hAnsi="Times New Roman"/>
          <w:bCs/>
          <w:color w:val="000000" w:themeColor="text1"/>
          <w:spacing w:val="4"/>
          <w:sz w:val="24"/>
          <w:szCs w:val="24"/>
          <w:highlight w:val="none"/>
          <w14:textFill>
            <w14:solidFill>
              <w14:schemeClr w14:val="tx1"/>
            </w14:solidFill>
          </w14:textFill>
        </w:rPr>
        <w:t>2</w:t>
      </w:r>
      <w:r>
        <w:rPr>
          <w:rFonts w:hint="eastAsia" w:ascii="Times New Roman" w:hAnsi="Times New Roman"/>
          <w:bCs/>
          <w:color w:val="000000" w:themeColor="text1"/>
          <w:spacing w:val="4"/>
          <w:sz w:val="24"/>
          <w:szCs w:val="24"/>
          <w:highlight w:val="none"/>
          <w14:textFill>
            <w14:solidFill>
              <w14:schemeClr w14:val="tx1"/>
            </w14:solidFill>
          </w14:textFill>
        </w:rPr>
        <w:t>：结算审核工作质量情况考评细则</w:t>
      </w:r>
    </w:p>
    <w:p w14:paraId="37DB135E">
      <w:pPr>
        <w:topLinePunct/>
        <w:adjustRightInd w:val="0"/>
        <w:snapToGrid w:val="0"/>
        <w:spacing w:line="360" w:lineRule="auto"/>
        <w:ind w:firstLine="716" w:firstLineChars="289"/>
        <w:rPr>
          <w:rFonts w:ascii="Times New Roman" w:hAnsi="Times New Roman"/>
          <w:bCs/>
          <w:color w:val="000000" w:themeColor="text1"/>
          <w:spacing w:val="4"/>
          <w:kern w:val="0"/>
          <w:sz w:val="24"/>
          <w:szCs w:val="24"/>
          <w:highlight w:val="none"/>
          <w14:textFill>
            <w14:solidFill>
              <w14:schemeClr w14:val="tx1"/>
            </w14:solidFill>
          </w14:textFill>
        </w:rPr>
      </w:pPr>
    </w:p>
    <w:p w14:paraId="474131BC">
      <w:pPr>
        <w:topLinePunct/>
        <w:adjustRightInd w:val="0"/>
        <w:snapToGrid w:val="0"/>
        <w:spacing w:line="360" w:lineRule="auto"/>
        <w:ind w:firstLine="744" w:firstLineChars="300"/>
        <w:rPr>
          <w:rFonts w:ascii="Times New Roman" w:hAnsi="Times New Roman"/>
          <w:bCs/>
          <w:color w:val="000000" w:themeColor="text1"/>
          <w:spacing w:val="4"/>
          <w:kern w:val="0"/>
          <w:sz w:val="24"/>
          <w:szCs w:val="24"/>
          <w:highlight w:val="none"/>
          <w14:textFill>
            <w14:solidFill>
              <w14:schemeClr w14:val="tx1"/>
            </w14:solidFill>
          </w14:textFill>
        </w:rPr>
      </w:pPr>
    </w:p>
    <w:p w14:paraId="4B850835">
      <w:pPr>
        <w:topLinePunct/>
        <w:adjustRightInd w:val="0"/>
        <w:snapToGrid w:val="0"/>
        <w:spacing w:line="360" w:lineRule="auto"/>
        <w:rPr>
          <w:rFonts w:ascii="Times New Roman" w:hAnsi="Times New Roman"/>
          <w:b/>
          <w:color w:val="000000" w:themeColor="text1"/>
          <w:spacing w:val="4"/>
          <w:kern w:val="0"/>
          <w:sz w:val="24"/>
          <w:szCs w:val="24"/>
          <w:highlight w:val="none"/>
          <w14:textFill>
            <w14:solidFill>
              <w14:schemeClr w14:val="tx1"/>
            </w14:solidFill>
          </w14:textFill>
        </w:rPr>
      </w:pPr>
    </w:p>
    <w:p w14:paraId="15D9A13E">
      <w:pPr>
        <w:topLinePunct/>
        <w:adjustRightInd w:val="0"/>
        <w:snapToGrid w:val="0"/>
        <w:spacing w:line="360" w:lineRule="auto"/>
        <w:rPr>
          <w:rFonts w:ascii="Times New Roman" w:hAnsi="Times New Roman"/>
          <w:b/>
          <w:color w:val="000000" w:themeColor="text1"/>
          <w:spacing w:val="4"/>
          <w:kern w:val="0"/>
          <w:sz w:val="24"/>
          <w:szCs w:val="24"/>
          <w:highlight w:val="none"/>
          <w14:textFill>
            <w14:solidFill>
              <w14:schemeClr w14:val="tx1"/>
            </w14:solidFill>
          </w14:textFill>
        </w:rPr>
      </w:pPr>
    </w:p>
    <w:p w14:paraId="01B13E2A">
      <w:pPr>
        <w:spacing w:line="360" w:lineRule="auto"/>
        <w:outlineLvl w:val="1"/>
        <w:rPr>
          <w:rFonts w:ascii="Times New Roman" w:hAnsi="Times New Roman"/>
          <w:color w:val="000000" w:themeColor="text1"/>
          <w:sz w:val="24"/>
          <w:highlight w:val="none"/>
          <w14:textFill>
            <w14:solidFill>
              <w14:schemeClr w14:val="tx1"/>
            </w14:solidFill>
          </w14:textFill>
        </w:rPr>
      </w:pPr>
      <w:r>
        <w:rPr>
          <w:rFonts w:ascii="Times New Roman" w:hAnsi="Times New Roman"/>
          <w:b/>
          <w:color w:val="000000" w:themeColor="text1"/>
          <w:highlight w:val="none"/>
          <w14:textFill>
            <w14:solidFill>
              <w14:schemeClr w14:val="tx1"/>
            </w14:solidFill>
          </w14:textFill>
        </w:rPr>
        <w:br w:type="page"/>
      </w:r>
      <w:r>
        <w:rPr>
          <w:rFonts w:hint="eastAsia" w:ascii="Times New Roman" w:hAnsi="Times New Roman" w:cs="宋体"/>
          <w:b/>
          <w:color w:val="000000" w:themeColor="text1"/>
          <w:sz w:val="24"/>
          <w:highlight w:val="none"/>
          <w14:textFill>
            <w14:solidFill>
              <w14:schemeClr w14:val="tx1"/>
            </w14:solidFill>
          </w14:textFill>
        </w:rPr>
        <w:t>附件</w:t>
      </w:r>
      <w:r>
        <w:rPr>
          <w:rFonts w:ascii="Times New Roman" w:hAnsi="Times New Roman" w:cs="宋体"/>
          <w:b/>
          <w:color w:val="000000" w:themeColor="text1"/>
          <w:sz w:val="24"/>
          <w:highlight w:val="none"/>
          <w14:textFill>
            <w14:solidFill>
              <w14:schemeClr w14:val="tx1"/>
            </w14:solidFill>
          </w14:textFill>
        </w:rPr>
        <w:t>1</w:t>
      </w:r>
      <w:r>
        <w:rPr>
          <w:rFonts w:hint="eastAsia" w:ascii="Times New Roman" w:hAnsi="Times New Roman" w:cs="宋体"/>
          <w:b/>
          <w:color w:val="000000" w:themeColor="text1"/>
          <w:sz w:val="24"/>
          <w:highlight w:val="none"/>
          <w14:textFill>
            <w14:solidFill>
              <w14:schemeClr w14:val="tx1"/>
            </w14:solidFill>
          </w14:textFill>
        </w:rPr>
        <w:t>：工程建设廉洁协议书</w:t>
      </w:r>
    </w:p>
    <w:p w14:paraId="1B6398B9">
      <w:pPr>
        <w:spacing w:line="300" w:lineRule="auto"/>
        <w:jc w:val="center"/>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工程建设廉洁协议书</w:t>
      </w:r>
    </w:p>
    <w:p w14:paraId="02D1189B">
      <w:pPr>
        <w:adjustRightInd w:val="0"/>
        <w:snapToGrid w:val="0"/>
        <w:spacing w:line="300" w:lineRule="auto"/>
        <w:rPr>
          <w:rFonts w:ascii="Times New Roman" w:hAnsi="Times New Roman"/>
          <w:color w:val="000000" w:themeColor="text1"/>
          <w:szCs w:val="21"/>
          <w:highlight w:val="none"/>
          <w14:textFill>
            <w14:solidFill>
              <w14:schemeClr w14:val="tx1"/>
            </w14:solidFill>
          </w14:textFill>
        </w:rPr>
      </w:pPr>
    </w:p>
    <w:p w14:paraId="7929562F">
      <w:pPr>
        <w:adjustRightInd w:val="0"/>
        <w:snapToGrid w:val="0"/>
        <w:spacing w:line="300" w:lineRule="auto"/>
        <w:rPr>
          <w:rFonts w:hint="eastAsia" w:ascii="Times New Roman" w:hAnsi="Times New Roman" w:eastAsia="宋体"/>
          <w:bCs/>
          <w:snapToGrid w:val="0"/>
          <w:color w:val="000000" w:themeColor="text1"/>
          <w:sz w:val="24"/>
          <w:highlight w:val="none"/>
          <w:lang w:eastAsia="zh-CN"/>
          <w14:textFill>
            <w14:solidFill>
              <w14:schemeClr w14:val="tx1"/>
            </w14:solidFill>
          </w14:textFill>
        </w:rPr>
      </w:pPr>
      <w:r>
        <w:rPr>
          <w:rFonts w:hint="eastAsia" w:ascii="Times New Roman" w:hAnsi="Times New Roman"/>
          <w:bCs/>
          <w:snapToGrid w:val="0"/>
          <w:color w:val="000000" w:themeColor="text1"/>
          <w:sz w:val="24"/>
          <w:highlight w:val="none"/>
          <w14:textFill>
            <w14:solidFill>
              <w14:schemeClr w14:val="tx1"/>
            </w14:solidFill>
          </w14:textFill>
        </w:rPr>
        <w:t>工程项目名称：</w:t>
      </w:r>
      <w:r>
        <w:rPr>
          <w:rFonts w:hint="eastAsia" w:ascii="Times New Roman" w:hAnsi="Times New Roman"/>
          <w:bCs/>
          <w:snapToGrid w:val="0"/>
          <w:color w:val="000000" w:themeColor="text1"/>
          <w:sz w:val="24"/>
          <w:highlight w:val="none"/>
          <w:lang w:eastAsia="zh-CN"/>
          <w14:textFill>
            <w14:solidFill>
              <w14:schemeClr w14:val="tx1"/>
            </w14:solidFill>
          </w14:textFill>
        </w:rPr>
        <w:t>中山大学学生文体中心项目</w:t>
      </w:r>
    </w:p>
    <w:p w14:paraId="2F6ADE3B">
      <w:pPr>
        <w:adjustRightInd w:val="0"/>
        <w:snapToGrid w:val="0"/>
        <w:spacing w:line="300" w:lineRule="auto"/>
        <w:rPr>
          <w:rFonts w:hint="eastAsia" w:ascii="Times New Roman" w:hAnsi="Times New Roman" w:eastAsia="宋体"/>
          <w:bCs/>
          <w:snapToGrid w:val="0"/>
          <w:color w:val="000000" w:themeColor="text1"/>
          <w:sz w:val="24"/>
          <w:highlight w:val="none"/>
          <w:lang w:eastAsia="zh-CN"/>
          <w14:textFill>
            <w14:solidFill>
              <w14:schemeClr w14:val="tx1"/>
            </w14:solidFill>
          </w14:textFill>
        </w:rPr>
      </w:pPr>
      <w:r>
        <w:rPr>
          <w:rFonts w:hint="eastAsia" w:ascii="Times New Roman" w:hAnsi="Times New Roman"/>
          <w:bCs/>
          <w:snapToGrid w:val="0"/>
          <w:color w:val="000000" w:themeColor="text1"/>
          <w:sz w:val="24"/>
          <w:highlight w:val="none"/>
          <w14:textFill>
            <w14:solidFill>
              <w14:schemeClr w14:val="tx1"/>
            </w14:solidFill>
          </w14:textFill>
        </w:rPr>
        <w:t>工程项目地址：</w:t>
      </w:r>
      <w:r>
        <w:rPr>
          <w:rFonts w:hint="eastAsia" w:ascii="Times New Roman" w:hAnsi="Times New Roman"/>
          <w:bCs/>
          <w:snapToGrid w:val="0"/>
          <w:color w:val="000000" w:themeColor="text1"/>
          <w:sz w:val="24"/>
          <w:highlight w:val="none"/>
          <w:lang w:eastAsia="zh-CN"/>
          <w14:textFill>
            <w14:solidFill>
              <w14:schemeClr w14:val="tx1"/>
            </w14:solidFill>
          </w14:textFill>
        </w:rPr>
        <w:t>中山大学广州校区南校园岭南路以北、园东路以西地块</w:t>
      </w:r>
    </w:p>
    <w:p w14:paraId="683ABA6D">
      <w:pPr>
        <w:adjustRightInd w:val="0"/>
        <w:snapToGrid w:val="0"/>
        <w:spacing w:line="300" w:lineRule="auto"/>
        <w:rPr>
          <w:rFonts w:ascii="Times New Roman" w:hAnsi="Times New Roman"/>
          <w:bCs/>
          <w:snapToGrid w:val="0"/>
          <w:color w:val="000000" w:themeColor="text1"/>
          <w:sz w:val="24"/>
          <w:highlight w:val="none"/>
          <w14:textFill>
            <w14:solidFill>
              <w14:schemeClr w14:val="tx1"/>
            </w14:solidFill>
          </w14:textFill>
        </w:rPr>
      </w:pPr>
      <w:r>
        <w:rPr>
          <w:rFonts w:hint="eastAsia" w:ascii="Times New Roman" w:hAnsi="Times New Roman"/>
          <w:bCs/>
          <w:snapToGrid w:val="0"/>
          <w:color w:val="000000" w:themeColor="text1"/>
          <w:sz w:val="24"/>
          <w:highlight w:val="none"/>
          <w14:textFill>
            <w14:solidFill>
              <w14:schemeClr w14:val="tx1"/>
            </w14:solidFill>
          </w14:textFill>
        </w:rPr>
        <w:t>甲方（委托人）：广州市重点公共建设项目管理中心</w:t>
      </w:r>
    </w:p>
    <w:p w14:paraId="22287900">
      <w:pPr>
        <w:adjustRightInd w:val="0"/>
        <w:snapToGrid w:val="0"/>
        <w:spacing w:line="300" w:lineRule="auto"/>
        <w:rPr>
          <w:rFonts w:ascii="Times New Roman" w:hAnsi="Times New Roman"/>
          <w:bCs/>
          <w:snapToGrid w:val="0"/>
          <w:color w:val="000000" w:themeColor="text1"/>
          <w:sz w:val="24"/>
          <w:highlight w:val="none"/>
          <w14:textFill>
            <w14:solidFill>
              <w14:schemeClr w14:val="tx1"/>
            </w14:solidFill>
          </w14:textFill>
        </w:rPr>
      </w:pPr>
      <w:r>
        <w:rPr>
          <w:rFonts w:hint="eastAsia" w:ascii="Times New Roman" w:hAnsi="Times New Roman"/>
          <w:bCs/>
          <w:snapToGrid w:val="0"/>
          <w:color w:val="000000" w:themeColor="text1"/>
          <w:sz w:val="24"/>
          <w:highlight w:val="none"/>
          <w14:textFill>
            <w14:solidFill>
              <w14:schemeClr w14:val="tx1"/>
            </w14:solidFill>
          </w14:textFill>
        </w:rPr>
        <w:t>乙方（监理人）：</w:t>
      </w:r>
    </w:p>
    <w:p w14:paraId="2BF4868B">
      <w:pPr>
        <w:adjustRightInd w:val="0"/>
        <w:snapToGrid w:val="0"/>
        <w:spacing w:line="300" w:lineRule="auto"/>
        <w:rPr>
          <w:rFonts w:ascii="Times New Roman" w:hAnsi="Times New Roman"/>
          <w:bCs/>
          <w:color w:val="000000" w:themeColor="text1"/>
          <w:sz w:val="24"/>
          <w:highlight w:val="none"/>
          <w14:textFill>
            <w14:solidFill>
              <w14:schemeClr w14:val="tx1"/>
            </w14:solidFill>
          </w14:textFill>
        </w:rPr>
      </w:pPr>
    </w:p>
    <w:p w14:paraId="15864A28">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为切实加强廉洁工程建设，规范甲乙双方的各项建筑活动，预防本工程</w:t>
      </w:r>
      <w:r>
        <w:rPr>
          <w:rFonts w:hint="eastAsia" w:ascii="Times New Roman" w:hAnsi="Times New Roman"/>
          <w:snapToGrid w:val="0"/>
          <w:color w:val="000000" w:themeColor="text1"/>
          <w:sz w:val="24"/>
          <w:highlight w:val="none"/>
          <w14:textFill>
            <w14:solidFill>
              <w14:schemeClr w14:val="tx1"/>
            </w14:solidFill>
          </w14:textFill>
        </w:rPr>
        <w:t>违法违纪等腐败现象的发生</w:t>
      </w:r>
      <w:r>
        <w:rPr>
          <w:rFonts w:hint="eastAsia" w:ascii="Times New Roman" w:hAnsi="Times New Roman"/>
          <w:color w:val="000000" w:themeColor="text1"/>
          <w:sz w:val="24"/>
          <w:highlight w:val="none"/>
          <w14:textFill>
            <w14:solidFill>
              <w14:schemeClr w14:val="tx1"/>
            </w14:solidFill>
          </w14:textFill>
        </w:rPr>
        <w:t>，保障工程建设优质、安全和廉洁，根据国家工程建设相关法律法规和廉政建设责任制的规定，特订立协议书。</w:t>
      </w:r>
    </w:p>
    <w:p w14:paraId="6839E6DA">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第一条  甲乙双方责任</w:t>
      </w:r>
    </w:p>
    <w:p w14:paraId="3E079A9D">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（一）严格遵守国家有关法律法规和政策规定，以及廉政建设的各项约定。</w:t>
      </w:r>
    </w:p>
    <w:p w14:paraId="3546E011">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（二）严格执行建设工程项目承发包合同文件，自觉按合同办事。</w:t>
      </w:r>
    </w:p>
    <w:p w14:paraId="786CEAC0">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三）建筑活动必须坚持公开、公平、公正、诚信、透明的原则（除法律法规另有规定者外），不得为获取不正当的利益，损害国家、集体和对方利益，不得违反国家、省、市和甲方有关工程建设管理的规章制度。</w:t>
      </w:r>
    </w:p>
    <w:p w14:paraId="4DC49FFB">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（四）发现对方在建筑活动中存在违规、违纪、违法行为的，有权向其上级主管部门或纪检监察、检察等有关机关举报。</w:t>
      </w:r>
    </w:p>
    <w:p w14:paraId="277B10B6">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（五）甲乙双方应充分发挥各自职能作用，积极互动形成纵向监督合力，依照本协议书规定，对本工程项目承发包合同履行情况实施监督，及时制止不廉洁行为的发生。</w:t>
      </w:r>
    </w:p>
    <w:p w14:paraId="3D8E314C">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第二条  甲方责任</w:t>
      </w:r>
    </w:p>
    <w:p w14:paraId="3450EBC7">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（一）甲方领导干部和从事该工程建设的管理人员，在建筑活动中须严格遵守以下廉洁从业规定：</w:t>
      </w:r>
    </w:p>
    <w:p w14:paraId="7CD57D76">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14:textFill>
            <w14:solidFill>
              <w14:schemeClr w14:val="tx1"/>
            </w14:solidFill>
          </w14:textFill>
        </w:rPr>
        <w:t>不准向乙方和相关单位或个人索取钱物或接受回扣、礼金、各种有价证券、信用卡和好处费、感谢费以及其它支付凭证等。</w:t>
      </w:r>
    </w:p>
    <w:p w14:paraId="3DF5DEE8">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w:t>
      </w:r>
      <w:r>
        <w:rPr>
          <w:rFonts w:hint="eastAsia" w:ascii="Times New Roman" w:hAnsi="Times New Roman"/>
          <w:color w:val="000000" w:themeColor="text1"/>
          <w:sz w:val="24"/>
          <w:highlight w:val="none"/>
          <w14:textFill>
            <w14:solidFill>
              <w14:schemeClr w14:val="tx1"/>
            </w14:solidFill>
          </w14:textFill>
        </w:rPr>
        <w:t>不准接受可能影响公正执行公务的乙方和相关单位或个人的礼物馈赠、宴请、各种形式俱乐部会员资格、高消费娱乐活动。</w:t>
      </w:r>
    </w:p>
    <w:p w14:paraId="1DE92EFD">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w:t>
      </w:r>
      <w:r>
        <w:rPr>
          <w:rFonts w:hint="eastAsia" w:ascii="Times New Roman" w:hAnsi="Times New Roman"/>
          <w:color w:val="000000" w:themeColor="text1"/>
          <w:sz w:val="24"/>
          <w:highlight w:val="none"/>
          <w14:textFill>
            <w14:solidFill>
              <w14:schemeClr w14:val="tx1"/>
            </w14:solidFill>
          </w14:textFill>
        </w:rPr>
        <w:t>不准在乙方和相关单位报销任何应由甲方或个人负担的费用。</w:t>
      </w:r>
    </w:p>
    <w:p w14:paraId="6294F3BE">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w:t>
      </w:r>
      <w:r>
        <w:rPr>
          <w:rFonts w:hint="eastAsia" w:ascii="Times New Roman" w:hAnsi="Times New Roman"/>
          <w:color w:val="000000" w:themeColor="text1"/>
          <w:sz w:val="24"/>
          <w:highlight w:val="none"/>
          <w14:textFill>
            <w14:solidFill>
              <w14:schemeClr w14:val="tx1"/>
            </w14:solidFill>
          </w14:textFill>
        </w:rPr>
        <w:t>不准要求、暗示或接受乙方和相关单位或个人为自己、配偶、子女、其他亲属朋友及身边工作人员的装修住房、婚丧嫁娶、工作安排、学习培训、经商办企业以及出国（境）、旅游、度假等支付费用。</w:t>
      </w:r>
    </w:p>
    <w:p w14:paraId="16FA794E">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w:t>
      </w:r>
      <w:r>
        <w:rPr>
          <w:rFonts w:hint="eastAsia" w:ascii="Times New Roman" w:hAnsi="Times New Roman"/>
          <w:color w:val="000000" w:themeColor="text1"/>
          <w:sz w:val="24"/>
          <w:highlight w:val="none"/>
          <w14:textFill>
            <w14:solidFill>
              <w14:schemeClr w14:val="tx1"/>
            </w14:solidFill>
          </w14:textFill>
        </w:rPr>
        <w:t>不准向乙方介绍配偶、子女、其他亲属朋友及身边工作人员参与同甲方项目工程合同有关的设备、材料、工程分包、劳务等经济活动。</w:t>
      </w:r>
    </w:p>
    <w:p w14:paraId="3A99A84E">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6.</w:t>
      </w:r>
      <w:r>
        <w:rPr>
          <w:rFonts w:hint="eastAsia" w:ascii="Times New Roman" w:hAnsi="Times New Roman"/>
          <w:color w:val="000000" w:themeColor="text1"/>
          <w:sz w:val="24"/>
          <w:highlight w:val="none"/>
          <w14:textFill>
            <w14:solidFill>
              <w14:schemeClr w14:val="tx1"/>
            </w14:solidFill>
          </w14:textFill>
        </w:rPr>
        <w:t>不得以任何理由向乙方和相关单位推荐分包单位和要求或暗示乙方购买项目工程合同规定外的材料、设备等。</w:t>
      </w:r>
    </w:p>
    <w:p w14:paraId="354781B4">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（二）合同签订后组织与乙方相关廉洁责任人见面会，进行廉洁工程建设交底，明确廉洁工程建设责任和目标任务、举报方式。</w:t>
      </w:r>
    </w:p>
    <w:p w14:paraId="6DD4D619">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（三）加强对合同支付、合同结算等建设管理环节的监督管理，特别是审批效能方面的监察检查，提高建设管理服务水平。</w:t>
      </w:r>
    </w:p>
    <w:p w14:paraId="43A92382">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（四）组织开展图片展览、法制讲座、参观监狱等活动，加强对员工的法律法规、廉洁和职业道德教育。</w:t>
      </w:r>
    </w:p>
    <w:p w14:paraId="0975793A">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（五）成立监督工作机构，不定期对合同履行情况开展监督检查，对发现的有关问题，及时协调给予解决。</w:t>
      </w:r>
    </w:p>
    <w:p w14:paraId="112B37B6">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第三条  乙方责任</w:t>
      </w:r>
    </w:p>
    <w:p w14:paraId="405A4AE1">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（一）与甲方保持正常的业务交往，遵守以下规定：</w:t>
      </w:r>
    </w:p>
    <w:p w14:paraId="45F9C5AB">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14:textFill>
            <w14:solidFill>
              <w14:schemeClr w14:val="tx1"/>
            </w14:solidFill>
          </w14:textFill>
        </w:rPr>
        <w:t>不准以任何理由向甲方人员行贿或赠送回扣、礼金、各种有价证券、信用卡和好处费、感谢费及其它支付凭证等。</w:t>
      </w:r>
    </w:p>
    <w:p w14:paraId="0FEC456B">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w:t>
      </w:r>
      <w:r>
        <w:rPr>
          <w:rFonts w:hint="eastAsia" w:ascii="Times New Roman" w:hAnsi="Times New Roman"/>
          <w:color w:val="000000" w:themeColor="text1"/>
          <w:sz w:val="24"/>
          <w:highlight w:val="none"/>
          <w14:textFill>
            <w14:solidFill>
              <w14:schemeClr w14:val="tx1"/>
            </w14:solidFill>
          </w14:textFill>
        </w:rPr>
        <w:t>不准以任何理由为甲方人员组织有可能影响公正执行公务的宴请、各种形式俱乐部及高消费娱乐等活动。</w:t>
      </w:r>
    </w:p>
    <w:p w14:paraId="2C7EEF87">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3.</w:t>
      </w:r>
      <w:r>
        <w:rPr>
          <w:rFonts w:hint="eastAsia" w:ascii="Times New Roman" w:hAnsi="Times New Roman"/>
          <w:color w:val="000000" w:themeColor="text1"/>
          <w:sz w:val="24"/>
          <w:highlight w:val="none"/>
          <w14:textFill>
            <w14:solidFill>
              <w14:schemeClr w14:val="tx1"/>
            </w14:solidFill>
          </w14:textFill>
        </w:rPr>
        <w:t>不准以任何理由为甲方或其个人报销应由对方或个人支付的费用。</w:t>
      </w:r>
    </w:p>
    <w:p w14:paraId="1A50F550">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4.</w:t>
      </w:r>
      <w:r>
        <w:rPr>
          <w:rFonts w:hint="eastAsia" w:ascii="Times New Roman" w:hAnsi="Times New Roman"/>
          <w:color w:val="000000" w:themeColor="text1"/>
          <w:sz w:val="24"/>
          <w:highlight w:val="none"/>
          <w14:textFill>
            <w14:solidFill>
              <w14:schemeClr w14:val="tx1"/>
            </w14:solidFill>
          </w14:textFill>
        </w:rPr>
        <w:t>不准暗示或要求为甲方人员及其配偶、子女、其他亲属朋友及身边工作人员的装修住房、婚丧嫁娶、工作安排、学习培训、经商办企业以及出国（境）、旅游、度假提供方便和支付费用。</w:t>
      </w:r>
    </w:p>
    <w:p w14:paraId="57E90769">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5.</w:t>
      </w:r>
      <w:r>
        <w:rPr>
          <w:rFonts w:hint="eastAsia" w:ascii="Times New Roman" w:hAnsi="Times New Roman"/>
          <w:color w:val="000000" w:themeColor="text1"/>
          <w:sz w:val="24"/>
          <w:highlight w:val="none"/>
          <w14:textFill>
            <w14:solidFill>
              <w14:schemeClr w14:val="tx1"/>
            </w14:solidFill>
          </w14:textFill>
        </w:rPr>
        <w:t>不准介绍和安排甲方人员及其配偶、子女、其他亲属朋友及身边工作人员参与同甲方工程项目有关的设备、材料、工程分包、劳务等经济活动。</w:t>
      </w:r>
    </w:p>
    <w:p w14:paraId="4003B09A">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（二）组织项目负责人及相关管理人员层层签订廉洁从业责任状，明确廉洁责任，形成有效的内部监督管理机制。</w:t>
      </w:r>
    </w:p>
    <w:p w14:paraId="126E0A5E">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（三）按甲方要求参加廉政座谈、法制讲座、参观监狱等活动，加强对项目负责人及相关管理人员的法律法规、廉洁和职业道德教育，共同筑牢防腐防线。</w:t>
      </w:r>
    </w:p>
    <w:p w14:paraId="56257E81">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第四条  违约责任</w:t>
      </w:r>
    </w:p>
    <w:p w14:paraId="6BE36C71">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（一）甲方违约责任</w:t>
      </w:r>
    </w:p>
    <w:p w14:paraId="18B6F2D2">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14:textFill>
            <w14:solidFill>
              <w14:schemeClr w14:val="tx1"/>
            </w14:solidFill>
          </w14:textFill>
        </w:rPr>
        <w:t>甲方不履行或不完全履行本协议书有关责任义务给乙方造成损失的，在乙方提交足够证据并经查证属实的情况下，甲方赔偿其直接经济损失。</w:t>
      </w:r>
    </w:p>
    <w:p w14:paraId="77564376">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w:t>
      </w:r>
      <w:r>
        <w:rPr>
          <w:rFonts w:hint="eastAsia" w:ascii="Times New Roman" w:hAnsi="Times New Roman"/>
          <w:color w:val="000000" w:themeColor="text1"/>
          <w:sz w:val="24"/>
          <w:highlight w:val="none"/>
          <w14:textFill>
            <w14:solidFill>
              <w14:schemeClr w14:val="tx1"/>
            </w14:solidFill>
          </w14:textFill>
        </w:rPr>
        <w:t>甲方人员出现受贿等严重违法违纪违规行为的，按照管理权限，依据有关法律法规和规定给予党纪、政纪处分或组织处理；涉嫌犯罪的，移交司法机关追究刑事责任。</w:t>
      </w:r>
    </w:p>
    <w:p w14:paraId="4D666E5A">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（二）乙方违约责任</w:t>
      </w:r>
    </w:p>
    <w:p w14:paraId="5BB3A808">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14:textFill>
            <w14:solidFill>
              <w14:schemeClr w14:val="tx1"/>
            </w14:solidFill>
          </w14:textFill>
        </w:rPr>
        <w:t>乙方不履行或不完全履行本协议书有关责任义务的，按本工程监理合同规定须承担一次一般违约责任。情节较轻的，可给予书面警告；情节较重的，须承担一次严重违约责任。</w:t>
      </w:r>
    </w:p>
    <w:p w14:paraId="5AB7380E">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w:t>
      </w:r>
      <w:r>
        <w:rPr>
          <w:rFonts w:hint="eastAsia" w:ascii="Times New Roman" w:hAnsi="Times New Roman"/>
          <w:color w:val="000000" w:themeColor="text1"/>
          <w:sz w:val="24"/>
          <w:highlight w:val="none"/>
          <w14:textFill>
            <w14:solidFill>
              <w14:schemeClr w14:val="tx1"/>
            </w14:solidFill>
          </w14:textFill>
        </w:rPr>
        <w:t>乙方出现严重违法违纪违规行为的，按照管理权限，依据有关法律法规和规定给予党纪、政纪处分或组织处理；涉嫌犯罪的，移交司法机关追究刑事责任。</w:t>
      </w:r>
    </w:p>
    <w:p w14:paraId="2A4B0299">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第五条  甲乙双方监管部门</w:t>
      </w:r>
    </w:p>
    <w:p w14:paraId="3040A26B">
      <w:pPr>
        <w:adjustRightInd w:val="0"/>
        <w:snapToGrid w:val="0"/>
        <w:spacing w:line="300" w:lineRule="auto"/>
        <w:ind w:firstLine="480" w:firstLineChars="200"/>
        <w:rPr>
          <w:rFonts w:ascii="Times New Roman" w:hAnsi="Times New Roman"/>
          <w:snapToGrid w:val="0"/>
          <w:color w:val="000000" w:themeColor="text1"/>
          <w:kern w:val="0"/>
          <w:sz w:val="24"/>
          <w:highlight w:val="none"/>
          <w14:textFill>
            <w14:solidFill>
              <w14:schemeClr w14:val="tx1"/>
            </w14:solidFill>
          </w14:textFill>
        </w:rPr>
      </w:pPr>
      <w:r>
        <w:rPr>
          <w:rFonts w:ascii="Times New Roman" w:hAnsi="Times New Roman"/>
          <w:snapToGrid w:val="0"/>
          <w:color w:val="000000" w:themeColor="text1"/>
          <w:kern w:val="0"/>
          <w:sz w:val="24"/>
          <w:highlight w:val="none"/>
          <w14:textFill>
            <w14:solidFill>
              <w14:schemeClr w14:val="tx1"/>
            </w14:solidFill>
          </w14:textFill>
        </w:rPr>
        <w:t>1.</w:t>
      </w:r>
      <w:r>
        <w:rPr>
          <w:rFonts w:hint="eastAsia" w:ascii="Times New Roman" w:hAnsi="Times New Roman"/>
          <w:snapToGrid w:val="0"/>
          <w:color w:val="000000" w:themeColor="text1"/>
          <w:kern w:val="0"/>
          <w:sz w:val="24"/>
          <w:highlight w:val="none"/>
          <w14:textFill>
            <w14:solidFill>
              <w14:schemeClr w14:val="tx1"/>
            </w14:solidFill>
          </w14:textFill>
        </w:rPr>
        <w:t>甲方监督部门：纪检审计室，举报电话</w:t>
      </w:r>
      <w:r>
        <w:rPr>
          <w:rFonts w:ascii="Times New Roman" w:hAnsi="Times New Roman"/>
          <w:snapToGrid w:val="0"/>
          <w:color w:val="000000" w:themeColor="text1"/>
          <w:kern w:val="0"/>
          <w:sz w:val="24"/>
          <w:highlight w:val="none"/>
          <w14:textFill>
            <w14:solidFill>
              <w14:schemeClr w14:val="tx1"/>
            </w14:solidFill>
          </w14:textFill>
        </w:rPr>
        <w:t>/</w:t>
      </w:r>
      <w:r>
        <w:rPr>
          <w:rFonts w:hint="eastAsia" w:ascii="Times New Roman" w:hAnsi="Times New Roman"/>
          <w:snapToGrid w:val="0"/>
          <w:color w:val="000000" w:themeColor="text1"/>
          <w:kern w:val="0"/>
          <w:sz w:val="24"/>
          <w:highlight w:val="none"/>
          <w14:textFill>
            <w14:solidFill>
              <w14:schemeClr w14:val="tx1"/>
            </w14:solidFill>
          </w14:textFill>
        </w:rPr>
        <w:t>电子邮箱：</w:t>
      </w:r>
      <w:r>
        <w:rPr>
          <w:rFonts w:ascii="Times New Roman" w:hAnsi="Times New Roman"/>
          <w:snapToGrid w:val="0"/>
          <w:color w:val="000000" w:themeColor="text1"/>
          <w:kern w:val="0"/>
          <w:sz w:val="24"/>
          <w:highlight w:val="none"/>
          <w14:textFill>
            <w14:solidFill>
              <w14:schemeClr w14:val="tx1"/>
            </w14:solidFill>
          </w14:textFill>
        </w:rPr>
        <w:t>020-22905611/gcpcjj@gz.gov.cn</w:t>
      </w:r>
      <w:r>
        <w:rPr>
          <w:rFonts w:hint="eastAsia" w:ascii="Times New Roman" w:hAnsi="Times New Roman"/>
          <w:snapToGrid w:val="0"/>
          <w:color w:val="000000" w:themeColor="text1"/>
          <w:kern w:val="0"/>
          <w:sz w:val="24"/>
          <w:highlight w:val="none"/>
          <w14:textFill>
            <w14:solidFill>
              <w14:schemeClr w14:val="tx1"/>
            </w14:solidFill>
          </w14:textFill>
        </w:rPr>
        <w:t>（纪委书记信箱）。</w:t>
      </w:r>
    </w:p>
    <w:p w14:paraId="04548A40">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2.</w:t>
      </w:r>
      <w:r>
        <w:rPr>
          <w:rFonts w:hint="eastAsia" w:ascii="Times New Roman" w:hAnsi="Times New Roman"/>
          <w:color w:val="000000" w:themeColor="text1"/>
          <w:sz w:val="24"/>
          <w:highlight w:val="none"/>
          <w14:textFill>
            <w14:solidFill>
              <w14:schemeClr w14:val="tx1"/>
            </w14:solidFill>
          </w14:textFill>
        </w:rPr>
        <w:t>乙方监督部门：__________，举报电话：__________；廉政责任人：________，职务：_________；上级主管部门：_________________。</w:t>
      </w:r>
    </w:p>
    <w:p w14:paraId="2C5B6E19">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第六条  本协议书作为监理合同的附件，与监理合同具有同等法律效力。经双方签字盖章后生效。</w:t>
      </w:r>
    </w:p>
    <w:p w14:paraId="6A885BCF">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第七条  本协议书有效期为双方签字盖章之日起至所属工程项目合同履行完毕时止。</w:t>
      </w:r>
    </w:p>
    <w:p w14:paraId="57F6B050">
      <w:pPr>
        <w:adjustRightInd w:val="0"/>
        <w:snapToGrid w:val="0"/>
        <w:spacing w:line="30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第八条  未尽事宜，由双方协商解决。</w:t>
      </w:r>
    </w:p>
    <w:p w14:paraId="141A59DB">
      <w:pPr>
        <w:adjustRightInd w:val="0"/>
        <w:snapToGrid w:val="0"/>
        <w:spacing w:line="30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（本页以下无正文）</w:t>
      </w:r>
    </w:p>
    <w:p w14:paraId="255136D0">
      <w:pPr>
        <w:adjustRightInd w:val="0"/>
        <w:snapToGrid w:val="0"/>
        <w:spacing w:line="300" w:lineRule="auto"/>
        <w:rPr>
          <w:rFonts w:ascii="Times New Roman" w:hAnsi="Times New Roman"/>
          <w:color w:val="000000" w:themeColor="text1"/>
          <w:sz w:val="24"/>
          <w:highlight w:val="none"/>
          <w14:textFill>
            <w14:solidFill>
              <w14:schemeClr w14:val="tx1"/>
            </w14:solidFill>
          </w14:textFill>
        </w:rPr>
      </w:pPr>
    </w:p>
    <w:p w14:paraId="7257605B">
      <w:pPr>
        <w:adjustRightInd w:val="0"/>
        <w:snapToGrid w:val="0"/>
        <w:spacing w:line="300" w:lineRule="auto"/>
        <w:rPr>
          <w:rFonts w:ascii="Times New Roman" w:hAnsi="Times New Roman"/>
          <w:color w:val="000000" w:themeColor="text1"/>
          <w:sz w:val="24"/>
          <w:highlight w:val="none"/>
          <w14:textFill>
            <w14:solidFill>
              <w14:schemeClr w14:val="tx1"/>
            </w14:solidFill>
          </w14:textFill>
        </w:rPr>
      </w:pPr>
    </w:p>
    <w:p w14:paraId="31C24ABD">
      <w:pPr>
        <w:adjustRightInd w:val="0"/>
        <w:snapToGrid w:val="0"/>
        <w:spacing w:line="300" w:lineRule="auto"/>
        <w:rPr>
          <w:rFonts w:ascii="Times New Roman" w:hAnsi="Times New Roman"/>
          <w:color w:val="000000" w:themeColor="text1"/>
          <w:sz w:val="24"/>
          <w:highlight w:val="none"/>
          <w14:textFill>
            <w14:solidFill>
              <w14:schemeClr w14:val="tx1"/>
            </w14:solidFill>
          </w14:textFill>
        </w:rPr>
      </w:pPr>
    </w:p>
    <w:p w14:paraId="59662DCD">
      <w:pPr>
        <w:adjustRightInd w:val="0"/>
        <w:snapToGrid w:val="0"/>
        <w:spacing w:line="300" w:lineRule="auto"/>
        <w:ind w:left="3960" w:hanging="3960" w:hangingChars="165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甲方：</w:t>
      </w:r>
      <w:r>
        <w:rPr>
          <w:rFonts w:hint="eastAsia" w:ascii="Times New Roman" w:hAnsi="Times New Roman"/>
          <w:color w:val="000000" w:themeColor="text1"/>
          <w:spacing w:val="-10"/>
          <w:sz w:val="24"/>
          <w:highlight w:val="none"/>
          <w14:textFill>
            <w14:solidFill>
              <w14:schemeClr w14:val="tx1"/>
            </w14:solidFill>
          </w14:textFill>
        </w:rPr>
        <w:t>广州市重点公共建设项目管理中心</w:t>
      </w:r>
      <w:r>
        <w:rPr>
          <w:rFonts w:hint="eastAsia" w:ascii="Times New Roman" w:hAnsi="Times New Roman"/>
          <w:color w:val="000000" w:themeColor="text1"/>
          <w:sz w:val="24"/>
          <w:highlight w:val="none"/>
          <w14:textFill>
            <w14:solidFill>
              <w14:schemeClr w14:val="tx1"/>
            </w14:solidFill>
          </w14:textFill>
        </w:rPr>
        <w:t xml:space="preserve">   乙方： </w:t>
      </w:r>
    </w:p>
    <w:p w14:paraId="18F221AA">
      <w:pPr>
        <w:adjustRightInd w:val="0"/>
        <w:snapToGrid w:val="0"/>
        <w:spacing w:line="300" w:lineRule="auto"/>
        <w:ind w:left="3955" w:leftChars="855" w:hanging="2160" w:hangingChars="9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（盖章）                            （盖章）</w:t>
      </w:r>
    </w:p>
    <w:p w14:paraId="6715655E">
      <w:pPr>
        <w:adjustRightInd w:val="0"/>
        <w:snapToGrid w:val="0"/>
        <w:spacing w:line="300" w:lineRule="auto"/>
        <w:rPr>
          <w:rFonts w:ascii="Times New Roman" w:hAnsi="Times New Roman"/>
          <w:color w:val="000000" w:themeColor="text1"/>
          <w:sz w:val="24"/>
          <w:highlight w:val="none"/>
          <w14:textFill>
            <w14:solidFill>
              <w14:schemeClr w14:val="tx1"/>
            </w14:solidFill>
          </w14:textFill>
        </w:rPr>
      </w:pPr>
    </w:p>
    <w:p w14:paraId="065C4C40">
      <w:pPr>
        <w:adjustRightInd w:val="0"/>
        <w:snapToGrid w:val="0"/>
        <w:spacing w:line="30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法定代表人：                         法定代表人：</w:t>
      </w:r>
    </w:p>
    <w:p w14:paraId="59956FA3">
      <w:pPr>
        <w:tabs>
          <w:tab w:val="left" w:pos="5460"/>
        </w:tabs>
        <w:adjustRightInd w:val="0"/>
        <w:snapToGrid w:val="0"/>
        <w:spacing w:line="300" w:lineRule="auto"/>
        <w:ind w:left="-2" w:leftChars="-1" w:right="11"/>
        <w:rPr>
          <w:rFonts w:ascii="Times New Roman" w:hAnsi="Times New Roman"/>
          <w:color w:val="000000" w:themeColor="text1"/>
          <w:sz w:val="24"/>
          <w:highlight w:val="none"/>
          <w14:textFill>
            <w14:solidFill>
              <w14:schemeClr w14:val="tx1"/>
            </w14:solidFill>
          </w14:textFill>
        </w:rPr>
      </w:pPr>
    </w:p>
    <w:p w14:paraId="42970BB6">
      <w:pPr>
        <w:tabs>
          <w:tab w:val="left" w:pos="5460"/>
        </w:tabs>
        <w:adjustRightInd w:val="0"/>
        <w:snapToGrid w:val="0"/>
        <w:spacing w:line="300" w:lineRule="auto"/>
        <w:ind w:left="-2" w:leftChars="-1" w:right="11"/>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委托代理人：                         委托代理人：</w:t>
      </w:r>
    </w:p>
    <w:p w14:paraId="35F429EA">
      <w:pPr>
        <w:tabs>
          <w:tab w:val="left" w:pos="5460"/>
        </w:tabs>
        <w:adjustRightInd w:val="0"/>
        <w:snapToGrid w:val="0"/>
        <w:spacing w:line="300" w:lineRule="auto"/>
        <w:ind w:left="-2" w:leftChars="-1" w:right="11"/>
        <w:rPr>
          <w:rFonts w:ascii="Times New Roman" w:hAnsi="Times New Roman"/>
          <w:color w:val="000000" w:themeColor="text1"/>
          <w:sz w:val="24"/>
          <w:highlight w:val="none"/>
          <w14:textFill>
            <w14:solidFill>
              <w14:schemeClr w14:val="tx1"/>
            </w14:solidFill>
          </w14:textFill>
        </w:rPr>
      </w:pPr>
    </w:p>
    <w:p w14:paraId="633C620C">
      <w:pPr>
        <w:tabs>
          <w:tab w:val="left" w:pos="5460"/>
        </w:tabs>
        <w:adjustRightInd w:val="0"/>
        <w:snapToGrid w:val="0"/>
        <w:spacing w:line="300" w:lineRule="auto"/>
        <w:ind w:left="-2" w:leftChars="-1" w:right="11" w:firstLine="360" w:firstLineChars="15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 xml:space="preserve"> 年  月  日</w:t>
      </w:r>
      <w:r>
        <w:rPr>
          <w:rFonts w:ascii="Times New Roman" w:hAnsi="Times New Roman"/>
          <w:color w:val="000000" w:themeColor="text1"/>
          <w:sz w:val="24"/>
          <w:highlight w:val="none"/>
          <w14:textFill>
            <w14:solidFill>
              <w14:schemeClr w14:val="tx1"/>
            </w14:solidFill>
          </w14:textFill>
        </w:rPr>
        <w:t xml:space="preserve">                 </w:t>
      </w:r>
      <w:r>
        <w:rPr>
          <w:rFonts w:hint="eastAsia" w:ascii="Times New Roman" w:hAnsi="Times New Roman"/>
          <w:color w:val="000000" w:themeColor="text1"/>
          <w:sz w:val="24"/>
          <w:highlight w:val="none"/>
          <w14:textFill>
            <w14:solidFill>
              <w14:schemeClr w14:val="tx1"/>
            </w14:solidFill>
          </w14:textFill>
        </w:rPr>
        <w:t xml:space="preserve">      </w:t>
      </w:r>
      <w:r>
        <w:rPr>
          <w:rFonts w:ascii="Times New Roman" w:hAnsi="Times New Roman"/>
          <w:color w:val="000000" w:themeColor="text1"/>
          <w:sz w:val="24"/>
          <w:highlight w:val="none"/>
          <w14:textFill>
            <w14:solidFill>
              <w14:schemeClr w14:val="tx1"/>
            </w14:solidFill>
          </w14:textFill>
        </w:rPr>
        <w:t xml:space="preserve">     </w:t>
      </w:r>
      <w:r>
        <w:rPr>
          <w:rFonts w:hint="eastAsia" w:ascii="Times New Roman" w:hAnsi="Times New Roman"/>
          <w:color w:val="000000" w:themeColor="text1"/>
          <w:sz w:val="24"/>
          <w:highlight w:val="none"/>
          <w14:textFill>
            <w14:solidFill>
              <w14:schemeClr w14:val="tx1"/>
            </w14:solidFill>
          </w14:textFill>
        </w:rPr>
        <w:t xml:space="preserve">  年  月  日</w:t>
      </w:r>
    </w:p>
    <w:p w14:paraId="6F2F86AF">
      <w:pPr>
        <w:adjustRightInd/>
        <w:snapToGrid/>
        <w:spacing w:line="240" w:lineRule="auto"/>
        <w:jc w:val="left"/>
        <w:outlineLvl w:val="9"/>
        <w:rPr>
          <w:rFonts w:ascii="Times New Roman" w:hAnsi="Times New Roman"/>
          <w:bCs/>
          <w:color w:val="000000" w:themeColor="text1"/>
          <w:highlight w:val="none"/>
          <w14:textFill>
            <w14:solidFill>
              <w14:schemeClr w14:val="tx1"/>
            </w14:solidFill>
          </w14:textFill>
        </w:rPr>
      </w:pPr>
      <w:r>
        <w:rPr>
          <w:rFonts w:ascii="Times New Roman" w:hAnsi="Times New Roman"/>
          <w:bCs/>
          <w:color w:val="000000" w:themeColor="text1"/>
          <w:highlight w:val="none"/>
          <w14:textFill>
            <w14:solidFill>
              <w14:schemeClr w14:val="tx1"/>
            </w14:solidFill>
          </w14:textFill>
        </w:rPr>
        <w:br w:type="page"/>
      </w:r>
    </w:p>
    <w:p w14:paraId="336EC4F8">
      <w:pPr>
        <w:adjustRightInd w:val="0"/>
        <w:snapToGrid w:val="0"/>
        <w:spacing w:line="312" w:lineRule="auto"/>
        <w:jc w:val="left"/>
        <w:outlineLvl w:val="1"/>
        <w:rPr>
          <w:rFonts w:ascii="Times New Roman" w:hAnsi="Times New Roman"/>
          <w:b/>
          <w:color w:val="000000" w:themeColor="text1"/>
          <w:highlight w:val="none"/>
          <w14:textFill>
            <w14:solidFill>
              <w14:schemeClr w14:val="tx1"/>
            </w14:solidFill>
          </w14:textFill>
        </w:rPr>
      </w:pPr>
      <w:r>
        <w:rPr>
          <w:rFonts w:hint="eastAsia" w:ascii="Times New Roman" w:hAnsi="Times New Roman" w:cs="宋体"/>
          <w:b/>
          <w:color w:val="000000" w:themeColor="text1"/>
          <w:highlight w:val="none"/>
          <w14:textFill>
            <w14:solidFill>
              <w14:schemeClr w14:val="tx1"/>
            </w14:solidFill>
          </w14:textFill>
        </w:rPr>
        <w:t>附件</w:t>
      </w:r>
      <w:r>
        <w:rPr>
          <w:rFonts w:hint="default" w:ascii="Times New Roman" w:hAnsi="Times New Roman" w:cs="宋体"/>
          <w:b/>
          <w:color w:val="000000" w:themeColor="text1"/>
          <w:highlight w:val="none"/>
          <w14:textFill>
            <w14:solidFill>
              <w14:schemeClr w14:val="tx1"/>
            </w14:solidFill>
          </w14:textFill>
        </w:rPr>
        <w:t>2</w:t>
      </w:r>
      <w:r>
        <w:rPr>
          <w:rFonts w:hint="eastAsia" w:ascii="Times New Roman" w:hAnsi="Times New Roman" w:cs="宋体"/>
          <w:b/>
          <w:color w:val="000000" w:themeColor="text1"/>
          <w:highlight w:val="none"/>
          <w14:textFill>
            <w14:solidFill>
              <w14:schemeClr w14:val="tx1"/>
            </w14:solidFill>
          </w14:textFill>
        </w:rPr>
        <w:t>：</w:t>
      </w:r>
      <w:r>
        <w:rPr>
          <w:rFonts w:hint="eastAsia" w:ascii="Times New Roman" w:hAnsi="Times New Roman"/>
          <w:b/>
          <w:color w:val="000000" w:themeColor="text1"/>
          <w:highlight w:val="none"/>
          <w14:textFill>
            <w14:solidFill>
              <w14:schemeClr w14:val="tx1"/>
            </w14:solidFill>
          </w14:textFill>
        </w:rPr>
        <w:t>各阶段工作成果文件的要求</w:t>
      </w:r>
    </w:p>
    <w:tbl>
      <w:tblPr>
        <w:tblStyle w:val="10"/>
        <w:tblW w:w="9244" w:type="dxa"/>
        <w:jc w:val="center"/>
        <w:tblLayout w:type="fixed"/>
        <w:tblCellMar>
          <w:top w:w="0" w:type="dxa"/>
          <w:left w:w="108" w:type="dxa"/>
          <w:bottom w:w="0" w:type="dxa"/>
          <w:right w:w="108" w:type="dxa"/>
        </w:tblCellMar>
      </w:tblPr>
      <w:tblGrid>
        <w:gridCol w:w="739"/>
        <w:gridCol w:w="3827"/>
        <w:gridCol w:w="3686"/>
        <w:gridCol w:w="992"/>
      </w:tblGrid>
      <w:tr w14:paraId="51A7FEBE">
        <w:tblPrEx>
          <w:tblCellMar>
            <w:top w:w="0" w:type="dxa"/>
            <w:left w:w="108" w:type="dxa"/>
            <w:bottom w:w="0" w:type="dxa"/>
            <w:right w:w="108" w:type="dxa"/>
          </w:tblCellMar>
        </w:tblPrEx>
        <w:trPr>
          <w:cantSplit/>
          <w:trHeight w:val="830" w:hRule="atLeast"/>
          <w:tblHeader/>
          <w:jc w:val="center"/>
        </w:trPr>
        <w:tc>
          <w:tcPr>
            <w:tcW w:w="739" w:type="dxa"/>
            <w:tcBorders>
              <w:top w:val="single" w:color="auto" w:sz="12" w:space="0"/>
              <w:left w:val="single" w:color="auto" w:sz="6" w:space="0"/>
              <w:bottom w:val="single" w:color="auto" w:sz="6" w:space="0"/>
              <w:right w:val="single" w:color="auto" w:sz="6" w:space="0"/>
            </w:tcBorders>
            <w:shd w:val="clear" w:color="auto" w:fill="C0C0C0"/>
            <w:vAlign w:val="center"/>
          </w:tcPr>
          <w:p w14:paraId="1C6A598A">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序号</w:t>
            </w:r>
          </w:p>
        </w:tc>
        <w:tc>
          <w:tcPr>
            <w:tcW w:w="3827" w:type="dxa"/>
            <w:tcBorders>
              <w:top w:val="single" w:color="auto" w:sz="12" w:space="0"/>
              <w:left w:val="single" w:color="auto" w:sz="6" w:space="0"/>
              <w:bottom w:val="single" w:color="auto" w:sz="6" w:space="0"/>
              <w:right w:val="single" w:color="auto" w:sz="6" w:space="0"/>
            </w:tcBorders>
            <w:shd w:val="clear" w:color="auto" w:fill="C0C0C0"/>
            <w:vAlign w:val="center"/>
          </w:tcPr>
          <w:p w14:paraId="70E659C1">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工作成果（报告、记录、计划书、审核书等）</w:t>
            </w:r>
          </w:p>
        </w:tc>
        <w:tc>
          <w:tcPr>
            <w:tcW w:w="3686" w:type="dxa"/>
            <w:tcBorders>
              <w:top w:val="single" w:color="auto" w:sz="12" w:space="0"/>
              <w:left w:val="single" w:color="auto" w:sz="6" w:space="0"/>
              <w:bottom w:val="single" w:color="auto" w:sz="6" w:space="0"/>
              <w:right w:val="single" w:color="auto" w:sz="6" w:space="0"/>
            </w:tcBorders>
            <w:shd w:val="clear" w:color="auto" w:fill="C0C0C0"/>
            <w:vAlign w:val="center"/>
          </w:tcPr>
          <w:p w14:paraId="21CE6CD0">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时间要求</w:t>
            </w:r>
          </w:p>
        </w:tc>
        <w:tc>
          <w:tcPr>
            <w:tcW w:w="992" w:type="dxa"/>
            <w:tcBorders>
              <w:top w:val="single" w:color="auto" w:sz="12" w:space="0"/>
              <w:left w:val="single" w:color="auto" w:sz="6" w:space="0"/>
              <w:bottom w:val="single" w:color="auto" w:sz="6" w:space="0"/>
              <w:right w:val="single" w:color="auto" w:sz="6" w:space="0"/>
            </w:tcBorders>
            <w:shd w:val="clear" w:color="auto" w:fill="C0C0C0"/>
            <w:vAlign w:val="center"/>
          </w:tcPr>
          <w:p w14:paraId="77A1107D">
            <w:pPr>
              <w:keepNext w:val="0"/>
              <w:keepLines w:val="0"/>
              <w:suppressLineNumbers w:val="0"/>
              <w:spacing w:before="0" w:beforeAutospacing="0" w:after="0" w:afterAutospacing="0"/>
              <w:ind w:left="0" w:right="0"/>
              <w:jc w:val="center"/>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备注</w:t>
            </w:r>
          </w:p>
        </w:tc>
      </w:tr>
      <w:tr w14:paraId="261F8357">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61EAF05">
            <w:pPr>
              <w:keepNext w:val="0"/>
              <w:keepLines w:val="0"/>
              <w:suppressLineNumbers w:val="0"/>
              <w:spacing w:before="0" w:beforeAutospacing="0" w:after="0" w:afterAutospacing="0"/>
              <w:ind w:left="0" w:right="0"/>
              <w:rPr>
                <w:rFonts w:hint="default" w:ascii="Times New Roman" w:hAnsi="Times New Roman"/>
                <w:b/>
                <w:color w:val="000000" w:themeColor="text1"/>
                <w:sz w:val="24"/>
                <w:highlight w:val="none"/>
                <w14:textFill>
                  <w14:solidFill>
                    <w14:schemeClr w14:val="tx1"/>
                  </w14:solidFill>
                </w14:textFill>
              </w:rPr>
            </w:pPr>
            <w:r>
              <w:rPr>
                <w:rFonts w:hint="eastAsia" w:ascii="Times New Roman" w:hAnsi="宋体"/>
                <w:b/>
                <w:color w:val="000000" w:themeColor="text1"/>
                <w:sz w:val="24"/>
                <w:highlight w:val="none"/>
                <w14:textFill>
                  <w14:solidFill>
                    <w14:schemeClr w14:val="tx1"/>
                  </w14:solidFill>
                </w14:textFill>
              </w:rPr>
              <w:t>☒一</w:t>
            </w:r>
          </w:p>
        </w:tc>
        <w:tc>
          <w:tcPr>
            <w:tcW w:w="8505" w:type="dxa"/>
            <w:gridSpan w:val="3"/>
            <w:tcBorders>
              <w:top w:val="single" w:color="auto" w:sz="6" w:space="0"/>
              <w:left w:val="single" w:color="auto" w:sz="6" w:space="0"/>
              <w:bottom w:val="single" w:color="auto" w:sz="6" w:space="0"/>
              <w:right w:val="single" w:color="auto" w:sz="6" w:space="0"/>
            </w:tcBorders>
            <w:vAlign w:val="center"/>
          </w:tcPr>
          <w:p w14:paraId="5851D5CE">
            <w:pPr>
              <w:keepNext w:val="0"/>
              <w:keepLines w:val="0"/>
              <w:suppressLineNumbers w:val="0"/>
              <w:spacing w:before="0" w:beforeAutospacing="0" w:after="0" w:afterAutospacing="0"/>
              <w:ind w:left="0" w:right="0"/>
              <w:rPr>
                <w:rFonts w:hint="default" w:ascii="Times New Roman" w:hAnsi="Times New Roman"/>
                <w:b/>
                <w:color w:val="000000" w:themeColor="text1"/>
                <w:sz w:val="24"/>
                <w:highlight w:val="none"/>
                <w14:textFill>
                  <w14:solidFill>
                    <w14:schemeClr w14:val="tx1"/>
                  </w14:solidFill>
                </w14:textFill>
              </w:rPr>
            </w:pPr>
            <w:r>
              <w:rPr>
                <w:rFonts w:hint="eastAsia" w:ascii="Times New Roman" w:hAnsi="宋体"/>
                <w:b/>
                <w:color w:val="000000" w:themeColor="text1"/>
                <w:sz w:val="24"/>
                <w:highlight w:val="none"/>
                <w14:textFill>
                  <w14:solidFill>
                    <w14:schemeClr w14:val="tx1"/>
                  </w14:solidFill>
                </w14:textFill>
              </w:rPr>
              <w:t>设计阶段</w:t>
            </w:r>
          </w:p>
        </w:tc>
      </w:tr>
      <w:tr w14:paraId="3B276858">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477B954">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3B64ADA9">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宋体" w:cs="宋体"/>
                <w:color w:val="000000" w:themeColor="text1"/>
                <w:sz w:val="18"/>
                <w:szCs w:val="18"/>
                <w:highlight w:val="none"/>
                <w14:textFill>
                  <w14:solidFill>
                    <w14:schemeClr w14:val="tx1"/>
                  </w14:solidFill>
                </w14:textFill>
              </w:rPr>
              <w:t>提交项目总体管理方案及各阶段目标计划</w:t>
            </w:r>
          </w:p>
        </w:tc>
        <w:tc>
          <w:tcPr>
            <w:tcW w:w="3686" w:type="dxa"/>
            <w:tcBorders>
              <w:top w:val="single" w:color="auto" w:sz="6" w:space="0"/>
              <w:left w:val="single" w:color="auto" w:sz="6" w:space="0"/>
              <w:bottom w:val="single" w:color="auto" w:sz="6" w:space="0"/>
              <w:right w:val="single" w:color="auto" w:sz="6" w:space="0"/>
            </w:tcBorders>
            <w:vAlign w:val="center"/>
          </w:tcPr>
          <w:p w14:paraId="3AC7AFA9">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宋体" w:cs="宋体"/>
                <w:color w:val="000000" w:themeColor="text1"/>
                <w:sz w:val="18"/>
                <w:szCs w:val="18"/>
                <w:highlight w:val="none"/>
                <w14:textFill>
                  <w14:solidFill>
                    <w14:schemeClr w14:val="tx1"/>
                  </w14:solidFill>
                </w14:textFill>
              </w:rPr>
              <w:t>签订合同并按委托人要求进场工作</w:t>
            </w:r>
            <w:r>
              <w:rPr>
                <w:rFonts w:hint="eastAsia" w:ascii="Times New Roman" w:hAnsi="Times New Roman" w:cs="宋体"/>
                <w:color w:val="000000" w:themeColor="text1"/>
                <w:sz w:val="18"/>
                <w:szCs w:val="18"/>
                <w:highlight w:val="none"/>
                <w14:textFill>
                  <w14:solidFill>
                    <w14:schemeClr w14:val="tx1"/>
                  </w14:solidFill>
                </w14:textFill>
              </w:rPr>
              <w:t>10</w:t>
            </w:r>
            <w:r>
              <w:rPr>
                <w:rFonts w:hint="eastAsia" w:ascii="Times New Roman" w:hAnsi="宋体" w:cs="宋体"/>
                <w:color w:val="000000" w:themeColor="text1"/>
                <w:sz w:val="18"/>
                <w:szCs w:val="18"/>
                <w:highlight w:val="none"/>
                <w14:textFill>
                  <w14:solidFill>
                    <w14:schemeClr w14:val="tx1"/>
                  </w14:solidFill>
                </w14:textFill>
              </w:rPr>
              <w:t>天内提交成果文件，获得委托人认可为支付条件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09E60B94">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5B09D2AB">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7AE28B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宋体"/>
                <w:color w:val="000000" w:themeColor="text1"/>
                <w:sz w:val="18"/>
                <w:szCs w:val="18"/>
                <w:highlight w:val="none"/>
                <w14:textFill>
                  <w14:solidFill>
                    <w14:schemeClr w14:val="tx1"/>
                  </w14:solidFill>
                </w14:textFill>
              </w:rPr>
              <w:t>2.</w:t>
            </w:r>
          </w:p>
        </w:tc>
        <w:tc>
          <w:tcPr>
            <w:tcW w:w="3827" w:type="dxa"/>
            <w:tcBorders>
              <w:top w:val="single" w:color="auto" w:sz="6" w:space="0"/>
              <w:left w:val="single" w:color="auto" w:sz="6" w:space="0"/>
              <w:bottom w:val="single" w:color="auto" w:sz="6" w:space="0"/>
              <w:right w:val="single" w:color="auto" w:sz="6" w:space="0"/>
            </w:tcBorders>
            <w:vAlign w:val="center"/>
          </w:tcPr>
          <w:p w14:paraId="756FBCB5">
            <w:pPr>
              <w:keepNext w:val="0"/>
              <w:keepLines w:val="0"/>
              <w:suppressLineNumbers w:val="0"/>
              <w:spacing w:before="0" w:beforeAutospacing="0" w:after="0" w:afterAutospacing="0"/>
              <w:ind w:left="0" w:right="0"/>
              <w:rPr>
                <w:rFonts w:hint="default" w:ascii="Times New Roman" w:hAnsi="Times New Roman"/>
                <w:color w:val="000000" w:themeColor="text1"/>
                <w:kern w:val="0"/>
                <w:sz w:val="18"/>
                <w:szCs w:val="18"/>
                <w:highlight w:val="none"/>
                <w14:textFill>
                  <w14:solidFill>
                    <w14:schemeClr w14:val="tx1"/>
                  </w14:solidFill>
                </w14:textFill>
              </w:rPr>
            </w:pPr>
            <w:r>
              <w:rPr>
                <w:rFonts w:hint="eastAsia" w:ascii="Times New Roman" w:hAnsi="宋体" w:cs="宋体"/>
                <w:color w:val="000000" w:themeColor="text1"/>
                <w:sz w:val="18"/>
                <w:szCs w:val="18"/>
                <w:highlight w:val="none"/>
                <w14:textFill>
                  <w14:solidFill>
                    <w14:schemeClr w14:val="tx1"/>
                  </w14:solidFill>
                </w14:textFill>
              </w:rPr>
              <w:t>负责审核承包单位提交的既有建筑物（构筑物）拆除方案，配合完成拆除手续的办理；对拆除工程的进度、安全文明施工进行全过程旁站监理；完成拆除工作的计量计价审核工作。</w:t>
            </w:r>
          </w:p>
        </w:tc>
        <w:tc>
          <w:tcPr>
            <w:tcW w:w="3686" w:type="dxa"/>
            <w:tcBorders>
              <w:top w:val="single" w:color="auto" w:sz="6" w:space="0"/>
              <w:left w:val="single" w:color="auto" w:sz="6" w:space="0"/>
              <w:bottom w:val="single" w:color="auto" w:sz="6" w:space="0"/>
              <w:right w:val="single" w:color="auto" w:sz="6" w:space="0"/>
            </w:tcBorders>
            <w:vAlign w:val="center"/>
          </w:tcPr>
          <w:p w14:paraId="778B429A">
            <w:pPr>
              <w:keepNext w:val="0"/>
              <w:keepLines w:val="0"/>
              <w:suppressLineNumbers w:val="0"/>
              <w:spacing w:before="0" w:beforeAutospacing="0" w:after="0" w:afterAutospacing="0"/>
              <w:ind w:left="0" w:right="0"/>
              <w:rPr>
                <w:rFonts w:hint="default" w:ascii="Times New Roman" w:hAnsi="Times New Roman"/>
                <w:color w:val="000000" w:themeColor="text1"/>
                <w:kern w:val="0"/>
                <w:sz w:val="18"/>
                <w:szCs w:val="18"/>
                <w:highlight w:val="none"/>
                <w14:textFill>
                  <w14:solidFill>
                    <w14:schemeClr w14:val="tx1"/>
                  </w14:solidFill>
                </w14:textFill>
              </w:rPr>
            </w:pPr>
            <w:r>
              <w:rPr>
                <w:rFonts w:hint="eastAsia" w:ascii="Times New Roman" w:hAnsi="宋体" w:cs="宋体"/>
                <w:color w:val="000000" w:themeColor="text1"/>
                <w:sz w:val="18"/>
                <w:szCs w:val="18"/>
                <w:highlight w:val="none"/>
                <w14:textFill>
                  <w14:solidFill>
                    <w14:schemeClr w14:val="tx1"/>
                  </w14:solidFill>
                </w14:textFill>
              </w:rPr>
              <w:t>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3AEFEA0D">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2137E547">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C643A79">
            <w:pPr>
              <w:keepNext w:val="0"/>
              <w:keepLines w:val="0"/>
              <w:suppressLineNumbers w:val="0"/>
              <w:spacing w:before="0" w:beforeAutospacing="0" w:after="0" w:afterAutospacing="0"/>
              <w:ind w:left="0" w:right="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一</w:t>
            </w:r>
          </w:p>
        </w:tc>
        <w:tc>
          <w:tcPr>
            <w:tcW w:w="3827" w:type="dxa"/>
            <w:tcBorders>
              <w:top w:val="single" w:color="auto" w:sz="6" w:space="0"/>
              <w:left w:val="single" w:color="auto" w:sz="6" w:space="0"/>
              <w:bottom w:val="single" w:color="auto" w:sz="6" w:space="0"/>
              <w:right w:val="single" w:color="auto" w:sz="6" w:space="0"/>
            </w:tcBorders>
            <w:vAlign w:val="center"/>
          </w:tcPr>
          <w:p w14:paraId="79C3E515">
            <w:pPr>
              <w:keepNext w:val="0"/>
              <w:keepLines w:val="0"/>
              <w:suppressLineNumbers w:val="0"/>
              <w:spacing w:before="0" w:beforeAutospacing="0" w:after="0" w:afterAutospacing="0"/>
              <w:ind w:left="0" w:right="0"/>
              <w:rPr>
                <w:rFonts w:hint="default" w:ascii="Times New Roman" w:hAnsi="Times New Roman"/>
                <w:color w:val="000000" w:themeColor="text1"/>
                <w:kern w:val="0"/>
                <w:sz w:val="18"/>
                <w:szCs w:val="18"/>
                <w:highlight w:val="none"/>
                <w14:textFill>
                  <w14:solidFill>
                    <w14:schemeClr w14:val="tx1"/>
                  </w14:solidFill>
                </w14:textFill>
              </w:rPr>
            </w:pPr>
            <w:r>
              <w:rPr>
                <w:rFonts w:hint="eastAsia" w:ascii="Times New Roman" w:hAnsi="Times New Roman"/>
                <w:b/>
                <w:color w:val="000000" w:themeColor="text1"/>
                <w:sz w:val="24"/>
                <w:highlight w:val="none"/>
                <w14:textFill>
                  <w14:solidFill>
                    <w14:schemeClr w14:val="tx1"/>
                  </w14:solidFill>
                </w14:textFill>
              </w:rPr>
              <w:t>工程施工准备阶段</w:t>
            </w:r>
          </w:p>
        </w:tc>
        <w:tc>
          <w:tcPr>
            <w:tcW w:w="3686" w:type="dxa"/>
            <w:tcBorders>
              <w:top w:val="single" w:color="auto" w:sz="6" w:space="0"/>
              <w:left w:val="single" w:color="auto" w:sz="6" w:space="0"/>
              <w:bottom w:val="single" w:color="auto" w:sz="6" w:space="0"/>
              <w:right w:val="single" w:color="auto" w:sz="6" w:space="0"/>
            </w:tcBorders>
            <w:vAlign w:val="center"/>
          </w:tcPr>
          <w:p w14:paraId="214543A6">
            <w:pPr>
              <w:keepNext w:val="0"/>
              <w:keepLines w:val="0"/>
              <w:suppressLineNumbers w:val="0"/>
              <w:spacing w:before="0" w:beforeAutospacing="0" w:after="0" w:afterAutospacing="0"/>
              <w:ind w:left="0" w:right="0"/>
              <w:rPr>
                <w:rFonts w:hint="default" w:ascii="Times New Roman" w:hAnsi="Times New Roman"/>
                <w:color w:val="000000" w:themeColor="text1"/>
                <w:kern w:val="0"/>
                <w:sz w:val="18"/>
                <w:szCs w:val="18"/>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504789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470D9F61">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37EF48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1.</w:t>
            </w:r>
          </w:p>
        </w:tc>
        <w:tc>
          <w:tcPr>
            <w:tcW w:w="3827" w:type="dxa"/>
            <w:tcBorders>
              <w:top w:val="single" w:color="auto" w:sz="6" w:space="0"/>
              <w:left w:val="single" w:color="auto" w:sz="6" w:space="0"/>
              <w:bottom w:val="single" w:color="auto" w:sz="6" w:space="0"/>
              <w:right w:val="single" w:color="auto" w:sz="6" w:space="0"/>
            </w:tcBorders>
            <w:vAlign w:val="center"/>
          </w:tcPr>
          <w:p w14:paraId="5D5D6CCB">
            <w:pPr>
              <w:keepNext w:val="0"/>
              <w:keepLines w:val="0"/>
              <w:suppressLineNumbers w:val="0"/>
              <w:spacing w:before="0" w:beforeAutospacing="0" w:after="0" w:afterAutospacing="0"/>
              <w:ind w:left="0" w:right="0"/>
              <w:rPr>
                <w:rFonts w:hint="default" w:ascii="Times New Roman" w:hAnsi="Times New Roman"/>
                <w:color w:val="000000" w:themeColor="text1"/>
                <w:kern w:val="0"/>
                <w:sz w:val="18"/>
                <w:szCs w:val="18"/>
                <w:highlight w:val="none"/>
                <w14:textFill>
                  <w14:solidFill>
                    <w14:schemeClr w14:val="tx1"/>
                  </w14:solidFill>
                </w14:textFill>
              </w:rPr>
            </w:pPr>
            <w:r>
              <w:rPr>
                <w:rFonts w:hint="eastAsia" w:ascii="Times New Roman" w:hAnsi="Times New Roman"/>
                <w:color w:val="000000" w:themeColor="text1"/>
                <w:kern w:val="0"/>
                <w:sz w:val="18"/>
                <w:szCs w:val="18"/>
                <w:highlight w:val="none"/>
                <w14:textFill>
                  <w14:solidFill>
                    <w14:schemeClr w14:val="tx1"/>
                  </w14:solidFill>
                </w14:textFill>
              </w:rPr>
              <w:t>提交项目总体管理方案及各阶段目标计划</w:t>
            </w:r>
          </w:p>
        </w:tc>
        <w:tc>
          <w:tcPr>
            <w:tcW w:w="3686" w:type="dxa"/>
            <w:tcBorders>
              <w:top w:val="single" w:color="auto" w:sz="6" w:space="0"/>
              <w:left w:val="single" w:color="auto" w:sz="6" w:space="0"/>
              <w:bottom w:val="single" w:color="auto" w:sz="6" w:space="0"/>
              <w:right w:val="single" w:color="auto" w:sz="6" w:space="0"/>
            </w:tcBorders>
            <w:vAlign w:val="center"/>
          </w:tcPr>
          <w:p w14:paraId="2CA9E549">
            <w:pPr>
              <w:keepNext w:val="0"/>
              <w:keepLines w:val="0"/>
              <w:suppressLineNumbers w:val="0"/>
              <w:spacing w:before="0" w:beforeAutospacing="0" w:after="0" w:afterAutospacing="0"/>
              <w:ind w:left="0" w:right="0"/>
              <w:rPr>
                <w:rFonts w:hint="default" w:ascii="Times New Roman" w:hAnsi="Times New Roman"/>
                <w:color w:val="000000" w:themeColor="text1"/>
                <w:kern w:val="0"/>
                <w:sz w:val="18"/>
                <w:szCs w:val="18"/>
                <w:highlight w:val="none"/>
                <w14:textFill>
                  <w14:solidFill>
                    <w14:schemeClr w14:val="tx1"/>
                  </w14:solidFill>
                </w14:textFill>
              </w:rPr>
            </w:pPr>
            <w:r>
              <w:rPr>
                <w:rFonts w:hint="eastAsia" w:ascii="Times New Roman" w:hAnsi="Times New Roman"/>
                <w:color w:val="000000" w:themeColor="text1"/>
                <w:kern w:val="0"/>
                <w:sz w:val="18"/>
                <w:szCs w:val="18"/>
                <w:highlight w:val="none"/>
                <w14:textFill>
                  <w14:solidFill>
                    <w14:schemeClr w14:val="tx1"/>
                  </w14:solidFill>
                </w14:textFill>
              </w:rPr>
              <w:t>签订合同并按委托人要求进场工作10天内提交成果文件，获得委托人认可为支付条件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0060E21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1B6D19A2">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3910479">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02303D3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kern w:val="0"/>
                <w:sz w:val="18"/>
                <w:szCs w:val="18"/>
                <w:highlight w:val="none"/>
                <w14:textFill>
                  <w14:solidFill>
                    <w14:schemeClr w14:val="tx1"/>
                  </w14:solidFill>
                </w14:textFill>
              </w:rPr>
              <w:t>负责审核承包单位提交的既有建筑物（构筑物）拆除方案，配合完成拆除手续的办理；对拆除工程的进度、安全文明施工进行全过程旁站监理；完成拆除工作的计量计价审核工作。</w:t>
            </w:r>
          </w:p>
        </w:tc>
        <w:tc>
          <w:tcPr>
            <w:tcW w:w="3686" w:type="dxa"/>
            <w:tcBorders>
              <w:top w:val="single" w:color="auto" w:sz="6" w:space="0"/>
              <w:left w:val="single" w:color="auto" w:sz="6" w:space="0"/>
              <w:bottom w:val="single" w:color="auto" w:sz="6" w:space="0"/>
              <w:right w:val="single" w:color="auto" w:sz="6" w:space="0"/>
            </w:tcBorders>
            <w:vAlign w:val="center"/>
          </w:tcPr>
          <w:p w14:paraId="443C404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kern w:val="0"/>
                <w:sz w:val="18"/>
                <w:szCs w:val="18"/>
                <w:highlight w:val="none"/>
                <w14:textFill>
                  <w14:solidFill>
                    <w14:schemeClr w14:val="tx1"/>
                  </w14:solidFill>
                </w14:textFill>
              </w:rPr>
              <w:t>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389C7F6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233BBAA6">
        <w:tblPrEx>
          <w:tblCellMar>
            <w:top w:w="0" w:type="dxa"/>
            <w:left w:w="108" w:type="dxa"/>
            <w:bottom w:w="0" w:type="dxa"/>
            <w:right w:w="108" w:type="dxa"/>
          </w:tblCellMar>
        </w:tblPrEx>
        <w:trPr>
          <w:cantSplit/>
          <w:trHeight w:val="68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29F0519C">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2C8B4608">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提交《对（各专业）设计文件的意见及建议》</w:t>
            </w:r>
          </w:p>
        </w:tc>
        <w:tc>
          <w:tcPr>
            <w:tcW w:w="3686" w:type="dxa"/>
            <w:tcBorders>
              <w:top w:val="single" w:color="auto" w:sz="6" w:space="0"/>
              <w:left w:val="single" w:color="auto" w:sz="6" w:space="0"/>
              <w:bottom w:val="single" w:color="auto" w:sz="6" w:space="0"/>
              <w:right w:val="single" w:color="auto" w:sz="6" w:space="0"/>
            </w:tcBorders>
            <w:vAlign w:val="center"/>
          </w:tcPr>
          <w:p w14:paraId="1D55720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以对各专业设计文件的意见及建议书的提交并获得委托人认可为支付条件。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8127D0F">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4516FE1E">
        <w:tblPrEx>
          <w:tblCellMar>
            <w:top w:w="0" w:type="dxa"/>
            <w:left w:w="108" w:type="dxa"/>
            <w:bottom w:w="0" w:type="dxa"/>
            <w:right w:w="108" w:type="dxa"/>
          </w:tblCellMar>
        </w:tblPrEx>
        <w:trPr>
          <w:cantSplit/>
          <w:trHeight w:val="59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B52DCD9">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5D27DF6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提交《（各专业）设计技术交底会议纪要》</w:t>
            </w:r>
          </w:p>
        </w:tc>
        <w:tc>
          <w:tcPr>
            <w:tcW w:w="3686" w:type="dxa"/>
            <w:tcBorders>
              <w:top w:val="single" w:color="auto" w:sz="6" w:space="0"/>
              <w:left w:val="single" w:color="auto" w:sz="6" w:space="0"/>
              <w:bottom w:val="single" w:color="auto" w:sz="6" w:space="0"/>
              <w:right w:val="single" w:color="auto" w:sz="6" w:space="0"/>
            </w:tcBorders>
            <w:vAlign w:val="center"/>
          </w:tcPr>
          <w:p w14:paraId="5D4A7D4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以《设计技术交底会议纪要》的提交为支付条件。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EF616CA">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181ED461">
        <w:tblPrEx>
          <w:tblCellMar>
            <w:top w:w="0" w:type="dxa"/>
            <w:left w:w="108" w:type="dxa"/>
            <w:bottom w:w="0" w:type="dxa"/>
            <w:right w:w="108" w:type="dxa"/>
          </w:tblCellMar>
        </w:tblPrEx>
        <w:trPr>
          <w:cantSplit/>
          <w:trHeight w:val="937"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8156224">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54D21C59">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提交《（各专业）施工图会审记录》</w:t>
            </w:r>
          </w:p>
        </w:tc>
        <w:tc>
          <w:tcPr>
            <w:tcW w:w="3686" w:type="dxa"/>
            <w:tcBorders>
              <w:top w:val="single" w:color="auto" w:sz="6" w:space="0"/>
              <w:left w:val="single" w:color="auto" w:sz="6" w:space="0"/>
              <w:bottom w:val="single" w:color="auto" w:sz="6" w:space="0"/>
              <w:right w:val="single" w:color="auto" w:sz="6" w:space="0"/>
            </w:tcBorders>
            <w:vAlign w:val="center"/>
          </w:tcPr>
          <w:p w14:paraId="18AF5E5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以各专业的图纸会审记录的全部提交为支付条件，提交时间不迟于（各专业）施工图会审结束后第</w:t>
            </w:r>
            <w:r>
              <w:rPr>
                <w:rFonts w:hint="default" w:ascii="Times New Roman" w:hAnsi="Times New Roman"/>
                <w:color w:val="000000" w:themeColor="text1"/>
                <w:sz w:val="18"/>
                <w:szCs w:val="18"/>
                <w:highlight w:val="none"/>
                <w14:textFill>
                  <w14:solidFill>
                    <w14:schemeClr w14:val="tx1"/>
                  </w14:solidFill>
                </w14:textFill>
              </w:rPr>
              <w:t>7</w:t>
            </w:r>
            <w:r>
              <w:rPr>
                <w:rFonts w:hint="eastAsia" w:ascii="Times New Roman" w:hAnsi="Times New Roman"/>
                <w:color w:val="000000" w:themeColor="text1"/>
                <w:sz w:val="18"/>
                <w:szCs w:val="18"/>
                <w:highlight w:val="none"/>
                <w14:textFill>
                  <w14:solidFill>
                    <w14:schemeClr w14:val="tx1"/>
                  </w14:solidFill>
                </w14:textFill>
              </w:rPr>
              <w:t>日。</w:t>
            </w:r>
          </w:p>
        </w:tc>
        <w:tc>
          <w:tcPr>
            <w:tcW w:w="992" w:type="dxa"/>
            <w:tcBorders>
              <w:top w:val="single" w:color="auto" w:sz="6" w:space="0"/>
              <w:left w:val="single" w:color="auto" w:sz="6" w:space="0"/>
              <w:bottom w:val="single" w:color="auto" w:sz="6" w:space="0"/>
              <w:right w:val="single" w:color="auto" w:sz="6" w:space="0"/>
            </w:tcBorders>
            <w:vAlign w:val="center"/>
          </w:tcPr>
          <w:p w14:paraId="495BC43E">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7186C987">
        <w:tblPrEx>
          <w:tblCellMar>
            <w:top w:w="0" w:type="dxa"/>
            <w:left w:w="108" w:type="dxa"/>
            <w:bottom w:w="0" w:type="dxa"/>
            <w:right w:w="108" w:type="dxa"/>
          </w:tblCellMar>
        </w:tblPrEx>
        <w:trPr>
          <w:cantSplit/>
          <w:trHeight w:val="1077"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1CB77AC">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0870D40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提交《对承包人提交的施工组织设计方案的审查报告》</w:t>
            </w:r>
          </w:p>
        </w:tc>
        <w:tc>
          <w:tcPr>
            <w:tcW w:w="3686" w:type="dxa"/>
            <w:tcBorders>
              <w:top w:val="single" w:color="auto" w:sz="6" w:space="0"/>
              <w:left w:val="single" w:color="auto" w:sz="6" w:space="0"/>
              <w:bottom w:val="single" w:color="auto" w:sz="6" w:space="0"/>
              <w:right w:val="single" w:color="auto" w:sz="6" w:space="0"/>
            </w:tcBorders>
            <w:vAlign w:val="center"/>
          </w:tcPr>
          <w:p w14:paraId="4047AB7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监理人的审查报告的提交时间不迟于承包人提交施工组织设计方案后第</w:t>
            </w:r>
            <w:r>
              <w:rPr>
                <w:rFonts w:hint="default" w:ascii="Times New Roman" w:hAnsi="Times New Roman"/>
                <w:color w:val="000000" w:themeColor="text1"/>
                <w:sz w:val="18"/>
                <w:szCs w:val="18"/>
                <w:highlight w:val="none"/>
                <w14:textFill>
                  <w14:solidFill>
                    <w14:schemeClr w14:val="tx1"/>
                  </w14:solidFill>
                </w14:textFill>
              </w:rPr>
              <w:t>14</w:t>
            </w:r>
            <w:r>
              <w:rPr>
                <w:rFonts w:hint="eastAsia" w:ascii="Times New Roman" w:hAnsi="Times New Roman"/>
                <w:color w:val="000000" w:themeColor="text1"/>
                <w:sz w:val="18"/>
                <w:szCs w:val="18"/>
                <w:highlight w:val="none"/>
                <w14:textFill>
                  <w14:solidFill>
                    <w14:schemeClr w14:val="tx1"/>
                  </w14:solidFill>
                </w14:textFill>
              </w:rPr>
              <w:t>日；以承包人提交的施工组织设计方案获得委托人认可为支付条件。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DBA0628">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35D706A1">
        <w:tblPrEx>
          <w:tblCellMar>
            <w:top w:w="0" w:type="dxa"/>
            <w:left w:w="108" w:type="dxa"/>
            <w:bottom w:w="0" w:type="dxa"/>
            <w:right w:w="108" w:type="dxa"/>
          </w:tblCellMar>
        </w:tblPrEx>
        <w:trPr>
          <w:cantSplit/>
          <w:trHeight w:val="1077"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BA5F316">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5B612A1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提交《对承包人提交的质量管理体系、环境管理体系及安全管理体系的检查审核报告》</w:t>
            </w:r>
          </w:p>
        </w:tc>
        <w:tc>
          <w:tcPr>
            <w:tcW w:w="3686" w:type="dxa"/>
            <w:tcBorders>
              <w:top w:val="single" w:color="auto" w:sz="6" w:space="0"/>
              <w:left w:val="single" w:color="auto" w:sz="6" w:space="0"/>
              <w:bottom w:val="single" w:color="auto" w:sz="6" w:space="0"/>
              <w:right w:val="single" w:color="auto" w:sz="6" w:space="0"/>
            </w:tcBorders>
            <w:vAlign w:val="center"/>
          </w:tcPr>
          <w:p w14:paraId="4DC337E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以各承包人之质量管理体系、环境管理体系及安全管理体系满足相关合同条件中的要求且获得委托人认可为最终支付条件。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08CD528">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502E980F">
        <w:tblPrEx>
          <w:tblCellMar>
            <w:top w:w="0" w:type="dxa"/>
            <w:left w:w="108" w:type="dxa"/>
            <w:bottom w:w="0" w:type="dxa"/>
            <w:right w:w="108" w:type="dxa"/>
          </w:tblCellMar>
        </w:tblPrEx>
        <w:trPr>
          <w:cantSplit/>
          <w:trHeight w:val="614"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9529DD0">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382F487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提交《对承包人的资格（资质）报审表》的审核的报告</w:t>
            </w:r>
          </w:p>
        </w:tc>
        <w:tc>
          <w:tcPr>
            <w:tcW w:w="3686" w:type="dxa"/>
            <w:tcBorders>
              <w:top w:val="single" w:color="auto" w:sz="6" w:space="0"/>
              <w:left w:val="single" w:color="auto" w:sz="6" w:space="0"/>
              <w:bottom w:val="single" w:color="auto" w:sz="6" w:space="0"/>
              <w:right w:val="single" w:color="auto" w:sz="6" w:space="0"/>
            </w:tcBorders>
            <w:vAlign w:val="center"/>
          </w:tcPr>
          <w:p w14:paraId="265B362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以报告提交并获得委托人认可为支付条件。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6C30C40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79586FE8">
        <w:tblPrEx>
          <w:tblCellMar>
            <w:top w:w="0" w:type="dxa"/>
            <w:left w:w="108" w:type="dxa"/>
            <w:bottom w:w="0" w:type="dxa"/>
            <w:right w:w="108" w:type="dxa"/>
          </w:tblCellMar>
        </w:tblPrEx>
        <w:trPr>
          <w:cantSplit/>
          <w:trHeight w:val="61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65EC660">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288037F0">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提交对承包人提交的《进场施工测量成果报验申请表》的审核报告</w:t>
            </w:r>
          </w:p>
        </w:tc>
        <w:tc>
          <w:tcPr>
            <w:tcW w:w="3686" w:type="dxa"/>
            <w:tcBorders>
              <w:top w:val="single" w:color="auto" w:sz="6" w:space="0"/>
              <w:left w:val="single" w:color="auto" w:sz="6" w:space="0"/>
              <w:bottom w:val="single" w:color="auto" w:sz="6" w:space="0"/>
              <w:right w:val="single" w:color="auto" w:sz="6" w:space="0"/>
            </w:tcBorders>
            <w:vAlign w:val="center"/>
          </w:tcPr>
          <w:p w14:paraId="2F21256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以承包人放线测量成果获得委托人认可要求为支付条件。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6C2A3377">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587B5288">
        <w:tblPrEx>
          <w:tblCellMar>
            <w:top w:w="0" w:type="dxa"/>
            <w:left w:w="108" w:type="dxa"/>
            <w:bottom w:w="0" w:type="dxa"/>
            <w:right w:w="108" w:type="dxa"/>
          </w:tblCellMar>
        </w:tblPrEx>
        <w:trPr>
          <w:cantSplit/>
          <w:trHeight w:val="656"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9A428C7">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664FB1E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提交经过批核的《工程开工报审表》</w:t>
            </w:r>
          </w:p>
        </w:tc>
        <w:tc>
          <w:tcPr>
            <w:tcW w:w="3686" w:type="dxa"/>
            <w:tcBorders>
              <w:top w:val="single" w:color="auto" w:sz="6" w:space="0"/>
              <w:left w:val="single" w:color="auto" w:sz="6" w:space="0"/>
              <w:bottom w:val="single" w:color="auto" w:sz="6" w:space="0"/>
              <w:right w:val="single" w:color="auto" w:sz="6" w:space="0"/>
            </w:tcBorders>
            <w:vAlign w:val="center"/>
          </w:tcPr>
          <w:p w14:paraId="19B21E8D">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以施工许可证已发出且报审表获得委托人认可为支付条件。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0C0F4D7">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20EF40CF">
        <w:tblPrEx>
          <w:tblCellMar>
            <w:top w:w="0" w:type="dxa"/>
            <w:left w:w="108" w:type="dxa"/>
            <w:bottom w:w="0" w:type="dxa"/>
            <w:right w:w="108" w:type="dxa"/>
          </w:tblCellMar>
        </w:tblPrEx>
        <w:trPr>
          <w:cantSplit/>
          <w:trHeight w:val="554"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BFCB7B6">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61A6235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提交首次工地会议的会议记录</w:t>
            </w:r>
          </w:p>
        </w:tc>
        <w:tc>
          <w:tcPr>
            <w:tcW w:w="3686" w:type="dxa"/>
            <w:tcBorders>
              <w:top w:val="single" w:color="auto" w:sz="6" w:space="0"/>
              <w:left w:val="single" w:color="auto" w:sz="6" w:space="0"/>
              <w:bottom w:val="single" w:color="auto" w:sz="6" w:space="0"/>
              <w:right w:val="single" w:color="auto" w:sz="6" w:space="0"/>
            </w:tcBorders>
            <w:vAlign w:val="center"/>
          </w:tcPr>
          <w:p w14:paraId="7E8ACAD0">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以首次工地会议记录的提交为支付条件。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6D2F69B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2F1DC511">
        <w:tblPrEx>
          <w:tblCellMar>
            <w:top w:w="0" w:type="dxa"/>
            <w:left w:w="108" w:type="dxa"/>
            <w:bottom w:w="0" w:type="dxa"/>
            <w:right w:w="108" w:type="dxa"/>
          </w:tblCellMar>
        </w:tblPrEx>
        <w:trPr>
          <w:cantSplit/>
          <w:trHeight w:val="894"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B713915">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331AD22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提交《监理规划报告》</w:t>
            </w:r>
          </w:p>
        </w:tc>
        <w:tc>
          <w:tcPr>
            <w:tcW w:w="3686" w:type="dxa"/>
            <w:tcBorders>
              <w:top w:val="single" w:color="auto" w:sz="6" w:space="0"/>
              <w:left w:val="single" w:color="auto" w:sz="6" w:space="0"/>
              <w:bottom w:val="single" w:color="auto" w:sz="6" w:space="0"/>
              <w:right w:val="single" w:color="auto" w:sz="6" w:space="0"/>
            </w:tcBorders>
            <w:vAlign w:val="center"/>
          </w:tcPr>
          <w:p w14:paraId="30A63F5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以《监理规划报告》满足本合同文件内的相关要求且获委托人认可为支付条件。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2D3E7E8">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0FAE68D9">
        <w:tblPrEx>
          <w:tblCellMar>
            <w:top w:w="0" w:type="dxa"/>
            <w:left w:w="108" w:type="dxa"/>
            <w:bottom w:w="0" w:type="dxa"/>
            <w:right w:w="108" w:type="dxa"/>
          </w:tblCellMar>
        </w:tblPrEx>
        <w:trPr>
          <w:cantSplit/>
          <w:trHeight w:val="920"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0E93210">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316E37E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提交《监理实施细则》</w:t>
            </w:r>
          </w:p>
        </w:tc>
        <w:tc>
          <w:tcPr>
            <w:tcW w:w="3686" w:type="dxa"/>
            <w:tcBorders>
              <w:top w:val="single" w:color="auto" w:sz="6" w:space="0"/>
              <w:left w:val="single" w:color="auto" w:sz="6" w:space="0"/>
              <w:bottom w:val="single" w:color="auto" w:sz="6" w:space="0"/>
              <w:right w:val="single" w:color="auto" w:sz="6" w:space="0"/>
            </w:tcBorders>
            <w:vAlign w:val="center"/>
          </w:tcPr>
          <w:p w14:paraId="09B436A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以《监理实施细则》满足本合同文件内的相关要求且获委托人认可为支付条件。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03BAA3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641F8F1D">
        <w:tblPrEx>
          <w:tblCellMar>
            <w:top w:w="0" w:type="dxa"/>
            <w:left w:w="108" w:type="dxa"/>
            <w:bottom w:w="0" w:type="dxa"/>
            <w:right w:w="108" w:type="dxa"/>
          </w:tblCellMar>
        </w:tblPrEx>
        <w:trPr>
          <w:cantSplit/>
          <w:trHeight w:val="227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758C8C6">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53F9BAED">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确立并提交以下程序的相关表格：图纸批准程序、工程变更程序、承包人索赔程序、承包人的账单审查程序、进度付款账单的审查批准程序、工程问题的请示报告程序。</w:t>
            </w:r>
          </w:p>
        </w:tc>
        <w:tc>
          <w:tcPr>
            <w:tcW w:w="3686" w:type="dxa"/>
            <w:tcBorders>
              <w:top w:val="single" w:color="auto" w:sz="6" w:space="0"/>
              <w:left w:val="single" w:color="auto" w:sz="6" w:space="0"/>
              <w:bottom w:val="single" w:color="auto" w:sz="6" w:space="0"/>
              <w:right w:val="single" w:color="auto" w:sz="6" w:space="0"/>
            </w:tcBorders>
            <w:vAlign w:val="center"/>
          </w:tcPr>
          <w:p w14:paraId="37F2FCD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以各工作程序的所有附件表格获得委托人认可为支付条件。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FADCF5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300FA510">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2D2D7AD">
            <w:pPr>
              <w:keepNext w:val="0"/>
              <w:keepLines w:val="0"/>
              <w:suppressLineNumbers w:val="0"/>
              <w:spacing w:before="0" w:beforeAutospacing="0" w:after="0" w:afterAutospacing="0"/>
              <w:ind w:left="0" w:right="0"/>
              <w:rPr>
                <w:rFonts w:hint="default" w:ascii="Times New Roman" w:hAnsi="Times New Roman"/>
                <w:b/>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14:textFill>
                  <w14:solidFill>
                    <w14:schemeClr w14:val="tx1"/>
                  </w14:solidFill>
                </w14:textFill>
              </w:rPr>
              <w:t>二</w:t>
            </w:r>
          </w:p>
        </w:tc>
        <w:tc>
          <w:tcPr>
            <w:tcW w:w="8505" w:type="dxa"/>
            <w:gridSpan w:val="3"/>
            <w:tcBorders>
              <w:top w:val="single" w:color="auto" w:sz="6" w:space="0"/>
              <w:left w:val="single" w:color="auto" w:sz="6" w:space="0"/>
              <w:bottom w:val="single" w:color="auto" w:sz="6" w:space="0"/>
              <w:right w:val="single" w:color="auto" w:sz="6" w:space="0"/>
            </w:tcBorders>
            <w:vAlign w:val="center"/>
          </w:tcPr>
          <w:p w14:paraId="3FC914E3">
            <w:pPr>
              <w:keepNext w:val="0"/>
              <w:keepLines w:val="0"/>
              <w:suppressLineNumbers w:val="0"/>
              <w:spacing w:before="0" w:beforeAutospacing="0" w:after="0" w:afterAutospacing="0"/>
              <w:ind w:left="0" w:right="0"/>
              <w:rPr>
                <w:rFonts w:hint="default" w:ascii="Times New Roman" w:hAnsi="Times New Roman"/>
                <w:b/>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14:textFill>
                  <w14:solidFill>
                    <w14:schemeClr w14:val="tx1"/>
                  </w14:solidFill>
                </w14:textFill>
              </w:rPr>
              <w:t>工程施工阶段</w:t>
            </w:r>
          </w:p>
        </w:tc>
      </w:tr>
      <w:tr w14:paraId="7517F5F3">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F876CB0">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533F9D2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提交《对承包人提交的施工组织设计方案变更的审查报告》</w:t>
            </w:r>
          </w:p>
        </w:tc>
        <w:tc>
          <w:tcPr>
            <w:tcW w:w="3686" w:type="dxa"/>
            <w:tcBorders>
              <w:top w:val="single" w:color="auto" w:sz="6" w:space="0"/>
              <w:left w:val="single" w:color="auto" w:sz="6" w:space="0"/>
              <w:bottom w:val="single" w:color="auto" w:sz="6" w:space="0"/>
              <w:right w:val="single" w:color="auto" w:sz="6" w:space="0"/>
            </w:tcBorders>
            <w:vAlign w:val="center"/>
          </w:tcPr>
          <w:p w14:paraId="1AF700E9">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委托人根据实际情况检查认可后支付。</w:t>
            </w:r>
          </w:p>
        </w:tc>
        <w:tc>
          <w:tcPr>
            <w:tcW w:w="992" w:type="dxa"/>
            <w:tcBorders>
              <w:top w:val="single" w:color="auto" w:sz="6" w:space="0"/>
              <w:left w:val="single" w:color="auto" w:sz="6" w:space="0"/>
              <w:bottom w:val="single" w:color="auto" w:sz="6" w:space="0"/>
              <w:right w:val="single" w:color="auto" w:sz="6" w:space="0"/>
            </w:tcBorders>
            <w:vAlign w:val="center"/>
          </w:tcPr>
          <w:p w14:paraId="0AAD74FD">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6CF7661D">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0CD085E">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79482638">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提交对承包人提交的《进场施工测量成果报验申请表》的审核报告</w:t>
            </w:r>
          </w:p>
        </w:tc>
        <w:tc>
          <w:tcPr>
            <w:tcW w:w="3686" w:type="dxa"/>
            <w:tcBorders>
              <w:top w:val="single" w:color="auto" w:sz="6" w:space="0"/>
              <w:left w:val="single" w:color="auto" w:sz="6" w:space="0"/>
              <w:bottom w:val="single" w:color="auto" w:sz="6" w:space="0"/>
              <w:right w:val="single" w:color="auto" w:sz="6" w:space="0"/>
            </w:tcBorders>
            <w:vAlign w:val="center"/>
          </w:tcPr>
          <w:p w14:paraId="5E13154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以承包人放线测量成果获得委托人认可要求为支付条件。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34D35FA">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2189FD2A">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BABFC9B">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68F25DB7">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提交《到货验收报告》</w:t>
            </w:r>
          </w:p>
        </w:tc>
        <w:tc>
          <w:tcPr>
            <w:tcW w:w="3686" w:type="dxa"/>
            <w:tcBorders>
              <w:top w:val="single" w:color="auto" w:sz="6" w:space="0"/>
              <w:left w:val="single" w:color="auto" w:sz="6" w:space="0"/>
              <w:bottom w:val="single" w:color="auto" w:sz="6" w:space="0"/>
              <w:right w:val="single" w:color="auto" w:sz="6" w:space="0"/>
            </w:tcBorders>
            <w:vAlign w:val="center"/>
          </w:tcPr>
          <w:p w14:paraId="510D9E54">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以当期进场到货之验收报告均已提交为支付要件</w:t>
            </w:r>
          </w:p>
        </w:tc>
        <w:tc>
          <w:tcPr>
            <w:tcW w:w="992" w:type="dxa"/>
            <w:tcBorders>
              <w:top w:val="single" w:color="auto" w:sz="6" w:space="0"/>
              <w:left w:val="single" w:color="auto" w:sz="6" w:space="0"/>
              <w:bottom w:val="single" w:color="auto" w:sz="6" w:space="0"/>
              <w:right w:val="single" w:color="auto" w:sz="6" w:space="0"/>
            </w:tcBorders>
            <w:vAlign w:val="center"/>
          </w:tcPr>
          <w:p w14:paraId="45BAD7E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61B9168E">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0A244D5">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3597363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《旁站监理记录》；《监理日记》；</w:t>
            </w:r>
          </w:p>
        </w:tc>
        <w:tc>
          <w:tcPr>
            <w:tcW w:w="3686" w:type="dxa"/>
            <w:tcBorders>
              <w:top w:val="single" w:color="auto" w:sz="6" w:space="0"/>
              <w:left w:val="single" w:color="auto" w:sz="6" w:space="0"/>
              <w:bottom w:val="single" w:color="auto" w:sz="6" w:space="0"/>
              <w:right w:val="single" w:color="auto" w:sz="6" w:space="0"/>
            </w:tcBorders>
            <w:vAlign w:val="center"/>
          </w:tcPr>
          <w:p w14:paraId="5C3FFDCB">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以当期需要实施旁站监理的关键部位、关键工序的相关记录文件的提交及监理日记的完整性为支付条件。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43BF1837">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4AF8B53A">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E16BF32">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44D112C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批核由承包人提交的《隐蔽工程报验申请表》</w:t>
            </w:r>
          </w:p>
        </w:tc>
        <w:tc>
          <w:tcPr>
            <w:tcW w:w="3686" w:type="dxa"/>
            <w:tcBorders>
              <w:top w:val="single" w:color="auto" w:sz="6" w:space="0"/>
              <w:left w:val="single" w:color="auto" w:sz="6" w:space="0"/>
              <w:bottom w:val="single" w:color="auto" w:sz="6" w:space="0"/>
              <w:right w:val="single" w:color="auto" w:sz="6" w:space="0"/>
            </w:tcBorders>
            <w:vAlign w:val="center"/>
          </w:tcPr>
          <w:p w14:paraId="68D77100">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以当期相关验评记录经委托检查认可为支付标准</w:t>
            </w:r>
          </w:p>
        </w:tc>
        <w:tc>
          <w:tcPr>
            <w:tcW w:w="992" w:type="dxa"/>
            <w:tcBorders>
              <w:top w:val="single" w:color="auto" w:sz="6" w:space="0"/>
              <w:left w:val="single" w:color="auto" w:sz="6" w:space="0"/>
              <w:bottom w:val="single" w:color="auto" w:sz="6" w:space="0"/>
              <w:right w:val="single" w:color="auto" w:sz="6" w:space="0"/>
            </w:tcBorders>
            <w:vAlign w:val="center"/>
          </w:tcPr>
          <w:p w14:paraId="4998F70A">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2825F097">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E861FA2">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3737CBF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批核由承包人提交的《分项工程质量验评记录》</w:t>
            </w:r>
          </w:p>
        </w:tc>
        <w:tc>
          <w:tcPr>
            <w:tcW w:w="3686" w:type="dxa"/>
            <w:tcBorders>
              <w:top w:val="single" w:color="auto" w:sz="6" w:space="0"/>
              <w:left w:val="single" w:color="auto" w:sz="6" w:space="0"/>
              <w:bottom w:val="single" w:color="auto" w:sz="6" w:space="0"/>
              <w:right w:val="single" w:color="auto" w:sz="6" w:space="0"/>
            </w:tcBorders>
            <w:vAlign w:val="center"/>
          </w:tcPr>
          <w:p w14:paraId="5FC40CB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以当期相关验评记录经委托检查认可为支付标准</w:t>
            </w:r>
          </w:p>
        </w:tc>
        <w:tc>
          <w:tcPr>
            <w:tcW w:w="992" w:type="dxa"/>
            <w:tcBorders>
              <w:top w:val="single" w:color="auto" w:sz="6" w:space="0"/>
              <w:left w:val="single" w:color="auto" w:sz="6" w:space="0"/>
              <w:bottom w:val="single" w:color="auto" w:sz="6" w:space="0"/>
              <w:right w:val="single" w:color="auto" w:sz="6" w:space="0"/>
            </w:tcBorders>
            <w:vAlign w:val="center"/>
          </w:tcPr>
          <w:p w14:paraId="3034FD1E">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59308C34">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1105A61">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227A25E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提交《月度施工质量检查报告》</w:t>
            </w:r>
          </w:p>
        </w:tc>
        <w:tc>
          <w:tcPr>
            <w:tcW w:w="3686" w:type="dxa"/>
            <w:tcBorders>
              <w:top w:val="single" w:color="auto" w:sz="6" w:space="0"/>
              <w:left w:val="single" w:color="auto" w:sz="6" w:space="0"/>
              <w:bottom w:val="single" w:color="auto" w:sz="6" w:space="0"/>
              <w:right w:val="single" w:color="auto" w:sz="6" w:space="0"/>
            </w:tcBorders>
            <w:vAlign w:val="center"/>
          </w:tcPr>
          <w:p w14:paraId="3C81713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以提交的《月度施工质量检查报告》获的委托人认可为支付条件。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38E4D89B">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39A3576C">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D6C4587">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1133804D">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按月提交工程款支付建议报告（连资金支付计划）</w:t>
            </w:r>
          </w:p>
        </w:tc>
        <w:tc>
          <w:tcPr>
            <w:tcW w:w="3686" w:type="dxa"/>
            <w:tcBorders>
              <w:top w:val="single" w:color="auto" w:sz="6" w:space="0"/>
              <w:left w:val="single" w:color="auto" w:sz="6" w:space="0"/>
              <w:bottom w:val="single" w:color="auto" w:sz="6" w:space="0"/>
              <w:right w:val="single" w:color="auto" w:sz="6" w:space="0"/>
            </w:tcBorders>
            <w:vAlign w:val="center"/>
          </w:tcPr>
          <w:p w14:paraId="5E5B91F8">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当月之支付报告获得委托人认可为支付条件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1D7339A">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4745ADF2">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9D4BC74">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4F7BCCD0">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按月提交《当月造价风险分析报告》</w:t>
            </w:r>
          </w:p>
        </w:tc>
        <w:tc>
          <w:tcPr>
            <w:tcW w:w="3686" w:type="dxa"/>
            <w:tcBorders>
              <w:top w:val="single" w:color="auto" w:sz="6" w:space="0"/>
              <w:left w:val="single" w:color="auto" w:sz="6" w:space="0"/>
              <w:bottom w:val="single" w:color="auto" w:sz="6" w:space="0"/>
              <w:right w:val="single" w:color="auto" w:sz="6" w:space="0"/>
            </w:tcBorders>
            <w:vAlign w:val="center"/>
          </w:tcPr>
          <w:p w14:paraId="7B1C1F47">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以当月报告获得委托人认可为支付条件。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7480732B">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1AB29791">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6FAB14A5">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617A431D">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提交《月度工程变更造价统计表》</w:t>
            </w:r>
          </w:p>
        </w:tc>
        <w:tc>
          <w:tcPr>
            <w:tcW w:w="3686" w:type="dxa"/>
            <w:tcBorders>
              <w:top w:val="single" w:color="auto" w:sz="6" w:space="0"/>
              <w:left w:val="single" w:color="auto" w:sz="6" w:space="0"/>
              <w:bottom w:val="single" w:color="auto" w:sz="6" w:space="0"/>
              <w:right w:val="single" w:color="auto" w:sz="6" w:space="0"/>
            </w:tcBorders>
            <w:vAlign w:val="center"/>
          </w:tcPr>
          <w:p w14:paraId="280C8E5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发生变更后，如当月经委托人确定的工程变更的总价变更金额较监理人的确定的总价金额存在</w:t>
            </w:r>
            <w:r>
              <w:rPr>
                <w:rFonts w:hint="default" w:ascii="Times New Roman" w:hAnsi="Times New Roman"/>
                <w:color w:val="000000" w:themeColor="text1"/>
                <w:sz w:val="18"/>
                <w:szCs w:val="18"/>
                <w:highlight w:val="none"/>
                <w14:textFill>
                  <w14:solidFill>
                    <w14:schemeClr w14:val="tx1"/>
                  </w14:solidFill>
                </w14:textFill>
              </w:rPr>
              <w:t>10%</w:t>
            </w:r>
            <w:r>
              <w:rPr>
                <w:rFonts w:hint="eastAsia" w:ascii="Times New Roman" w:hAnsi="Times New Roman"/>
                <w:color w:val="000000" w:themeColor="text1"/>
                <w:sz w:val="18"/>
                <w:szCs w:val="18"/>
                <w:highlight w:val="none"/>
                <w14:textFill>
                  <w14:solidFill>
                    <w14:schemeClr w14:val="tx1"/>
                  </w14:solidFill>
                </w14:textFill>
              </w:rPr>
              <w:t>以上的差异的情况累计出现</w:t>
            </w:r>
            <w:r>
              <w:rPr>
                <w:rFonts w:hint="default" w:ascii="Times New Roman" w:hAnsi="Times New Roman"/>
                <w:color w:val="000000" w:themeColor="text1"/>
                <w:sz w:val="18"/>
                <w:szCs w:val="18"/>
                <w:highlight w:val="none"/>
                <w14:textFill>
                  <w14:solidFill>
                    <w14:schemeClr w14:val="tx1"/>
                  </w14:solidFill>
                </w14:textFill>
              </w:rPr>
              <w:t>3</w:t>
            </w:r>
            <w:r>
              <w:rPr>
                <w:rFonts w:hint="eastAsia" w:ascii="Times New Roman" w:hAnsi="Times New Roman"/>
                <w:color w:val="000000" w:themeColor="text1"/>
                <w:sz w:val="18"/>
                <w:szCs w:val="18"/>
                <w:highlight w:val="none"/>
                <w14:textFill>
                  <w14:solidFill>
                    <w14:schemeClr w14:val="tx1"/>
                  </w14:solidFill>
                </w14:textFill>
              </w:rPr>
              <w:t>宗以上，视作监理人对完成合同约定工作的承诺的违反。扣除当月该项工作的监理酬金。</w:t>
            </w:r>
          </w:p>
        </w:tc>
        <w:tc>
          <w:tcPr>
            <w:tcW w:w="992" w:type="dxa"/>
            <w:tcBorders>
              <w:top w:val="single" w:color="auto" w:sz="6" w:space="0"/>
              <w:left w:val="single" w:color="auto" w:sz="6" w:space="0"/>
              <w:bottom w:val="single" w:color="auto" w:sz="6" w:space="0"/>
              <w:right w:val="single" w:color="auto" w:sz="6" w:space="0"/>
            </w:tcBorders>
            <w:vAlign w:val="center"/>
          </w:tcPr>
          <w:p w14:paraId="1A34FA5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2DFAB21C">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4F65DF1">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6A646B2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提交分部工程结算审核意见书（包括相关结算资料）。</w:t>
            </w:r>
          </w:p>
        </w:tc>
        <w:tc>
          <w:tcPr>
            <w:tcW w:w="3686" w:type="dxa"/>
            <w:tcBorders>
              <w:top w:val="single" w:color="auto" w:sz="6" w:space="0"/>
              <w:left w:val="single" w:color="auto" w:sz="6" w:space="0"/>
              <w:bottom w:val="single" w:color="auto" w:sz="6" w:space="0"/>
              <w:right w:val="single" w:color="auto" w:sz="6" w:space="0"/>
            </w:tcBorders>
            <w:vAlign w:val="center"/>
          </w:tcPr>
          <w:p w14:paraId="0485557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当期无发生，直接按分摊酬金金额支付；如在提交分项结算期限之前监理人未能履行积极督促的义务则扣除当月该项工作的酬金。</w:t>
            </w:r>
          </w:p>
        </w:tc>
        <w:tc>
          <w:tcPr>
            <w:tcW w:w="992" w:type="dxa"/>
            <w:tcBorders>
              <w:top w:val="single" w:color="auto" w:sz="6" w:space="0"/>
              <w:left w:val="single" w:color="auto" w:sz="6" w:space="0"/>
              <w:bottom w:val="single" w:color="auto" w:sz="6" w:space="0"/>
              <w:right w:val="single" w:color="auto" w:sz="6" w:space="0"/>
            </w:tcBorders>
            <w:vAlign w:val="center"/>
          </w:tcPr>
          <w:p w14:paraId="1F091587">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7253E383">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91A4F73">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41DECFF4">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按月提交《进度控制方案》</w:t>
            </w:r>
          </w:p>
        </w:tc>
        <w:tc>
          <w:tcPr>
            <w:tcW w:w="3686" w:type="dxa"/>
            <w:tcBorders>
              <w:top w:val="single" w:color="auto" w:sz="6" w:space="0"/>
              <w:left w:val="single" w:color="auto" w:sz="6" w:space="0"/>
              <w:bottom w:val="single" w:color="auto" w:sz="6" w:space="0"/>
              <w:right w:val="single" w:color="auto" w:sz="6" w:space="0"/>
            </w:tcBorders>
            <w:vAlign w:val="center"/>
          </w:tcPr>
          <w:p w14:paraId="4495A7DB">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当月进度控制方案获得委托人认可后支付。</w:t>
            </w:r>
          </w:p>
        </w:tc>
        <w:tc>
          <w:tcPr>
            <w:tcW w:w="992" w:type="dxa"/>
            <w:tcBorders>
              <w:top w:val="single" w:color="auto" w:sz="6" w:space="0"/>
              <w:left w:val="single" w:color="auto" w:sz="6" w:space="0"/>
              <w:bottom w:val="single" w:color="auto" w:sz="6" w:space="0"/>
              <w:right w:val="single" w:color="auto" w:sz="6" w:space="0"/>
            </w:tcBorders>
            <w:vAlign w:val="center"/>
          </w:tcPr>
          <w:p w14:paraId="2FD6392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3B0443F1">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ADECF0B">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61A9DA7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按月提交《进度风险分析报告》</w:t>
            </w:r>
          </w:p>
        </w:tc>
        <w:tc>
          <w:tcPr>
            <w:tcW w:w="3686" w:type="dxa"/>
            <w:tcBorders>
              <w:top w:val="single" w:color="auto" w:sz="6" w:space="0"/>
              <w:left w:val="single" w:color="auto" w:sz="6" w:space="0"/>
              <w:bottom w:val="single" w:color="auto" w:sz="6" w:space="0"/>
              <w:right w:val="single" w:color="auto" w:sz="6" w:space="0"/>
            </w:tcBorders>
            <w:vAlign w:val="center"/>
          </w:tcPr>
          <w:p w14:paraId="3EFEEE8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以当月之报告获得委托人认可为支付条件。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0D8447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285AA005">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2B8F1BF7">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7AD8653D">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提交《安全监理实施细则》</w:t>
            </w:r>
          </w:p>
        </w:tc>
        <w:tc>
          <w:tcPr>
            <w:tcW w:w="3686" w:type="dxa"/>
            <w:tcBorders>
              <w:top w:val="single" w:color="auto" w:sz="6" w:space="0"/>
              <w:left w:val="single" w:color="auto" w:sz="6" w:space="0"/>
              <w:bottom w:val="single" w:color="auto" w:sz="6" w:space="0"/>
              <w:right w:val="single" w:color="auto" w:sz="6" w:space="0"/>
            </w:tcBorders>
            <w:vAlign w:val="center"/>
          </w:tcPr>
          <w:p w14:paraId="06FD642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以提交的《安全监理实施细则》且获得委托人认可为支付条件。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7CBB03EF">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3AFA1C77">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5E3FCC4">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4816D13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对承包人编制的机电设备安装、调试、验收计划的审核报告</w:t>
            </w:r>
          </w:p>
        </w:tc>
        <w:tc>
          <w:tcPr>
            <w:tcW w:w="3686" w:type="dxa"/>
            <w:tcBorders>
              <w:top w:val="single" w:color="auto" w:sz="6" w:space="0"/>
              <w:left w:val="single" w:color="auto" w:sz="6" w:space="0"/>
              <w:bottom w:val="single" w:color="auto" w:sz="6" w:space="0"/>
              <w:right w:val="single" w:color="auto" w:sz="6" w:space="0"/>
            </w:tcBorders>
            <w:vAlign w:val="center"/>
          </w:tcPr>
          <w:p w14:paraId="5114F08B">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委托人根据实际情况检查认可后且当月未有发生因该类材料设备引起的质量问题支付。</w:t>
            </w:r>
          </w:p>
        </w:tc>
        <w:tc>
          <w:tcPr>
            <w:tcW w:w="992" w:type="dxa"/>
            <w:tcBorders>
              <w:top w:val="single" w:color="auto" w:sz="6" w:space="0"/>
              <w:left w:val="single" w:color="auto" w:sz="6" w:space="0"/>
              <w:bottom w:val="single" w:color="auto" w:sz="6" w:space="0"/>
              <w:right w:val="single" w:color="auto" w:sz="6" w:space="0"/>
            </w:tcBorders>
            <w:vAlign w:val="center"/>
          </w:tcPr>
          <w:p w14:paraId="376FBA5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15EB434C">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F90CF31">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5766946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审核承包人提交的工程材料设备使用计划。</w:t>
            </w:r>
          </w:p>
        </w:tc>
        <w:tc>
          <w:tcPr>
            <w:tcW w:w="3686" w:type="dxa"/>
            <w:tcBorders>
              <w:top w:val="single" w:color="auto" w:sz="6" w:space="0"/>
              <w:left w:val="single" w:color="auto" w:sz="6" w:space="0"/>
              <w:bottom w:val="single" w:color="auto" w:sz="6" w:space="0"/>
              <w:right w:val="single" w:color="auto" w:sz="6" w:space="0"/>
            </w:tcBorders>
            <w:vAlign w:val="center"/>
          </w:tcPr>
          <w:p w14:paraId="0EB2822D">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委托人根据实际情况检查认可后且当月未有发生因该类材料设备引起的质量问题支付。</w:t>
            </w:r>
          </w:p>
        </w:tc>
        <w:tc>
          <w:tcPr>
            <w:tcW w:w="992" w:type="dxa"/>
            <w:tcBorders>
              <w:top w:val="single" w:color="auto" w:sz="6" w:space="0"/>
              <w:left w:val="single" w:color="auto" w:sz="6" w:space="0"/>
              <w:bottom w:val="single" w:color="auto" w:sz="6" w:space="0"/>
              <w:right w:val="single" w:color="auto" w:sz="6" w:space="0"/>
            </w:tcBorders>
            <w:vAlign w:val="center"/>
          </w:tcPr>
          <w:p w14:paraId="1056374F">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0297D034">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2B22E594">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16E7C52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提交设备监造规划；设备制造的生产计划及工艺方案；设备制造的检验计划和检验要求；设备监造工作总结报告</w:t>
            </w:r>
          </w:p>
        </w:tc>
        <w:tc>
          <w:tcPr>
            <w:tcW w:w="3686" w:type="dxa"/>
            <w:tcBorders>
              <w:top w:val="single" w:color="auto" w:sz="6" w:space="0"/>
              <w:left w:val="single" w:color="auto" w:sz="6" w:space="0"/>
              <w:bottom w:val="single" w:color="auto" w:sz="6" w:space="0"/>
              <w:right w:val="single" w:color="auto" w:sz="6" w:space="0"/>
            </w:tcBorders>
            <w:vAlign w:val="center"/>
          </w:tcPr>
          <w:p w14:paraId="623DF6E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以监造规划、生产计划、设备检验计划和检验要求获得委托人认可为支付条件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7E206A1B">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3A698BFD">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10265C4">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0C6CD90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提交《项目合同体系保证体系手册》</w:t>
            </w:r>
          </w:p>
        </w:tc>
        <w:tc>
          <w:tcPr>
            <w:tcW w:w="3686" w:type="dxa"/>
            <w:tcBorders>
              <w:top w:val="single" w:color="auto" w:sz="6" w:space="0"/>
              <w:left w:val="single" w:color="auto" w:sz="6" w:space="0"/>
              <w:bottom w:val="single" w:color="auto" w:sz="6" w:space="0"/>
              <w:right w:val="single" w:color="auto" w:sz="6" w:space="0"/>
            </w:tcBorders>
            <w:vAlign w:val="center"/>
          </w:tcPr>
          <w:p w14:paraId="6E165BD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以提交的《项目合同体系保证体系手册》获得委托人认可为支付条件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871E404">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0AF79E9C">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AEBFDFD">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546AC97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提交经过审核的由</w:t>
            </w:r>
            <w:r>
              <w:rPr>
                <w:rFonts w:hint="eastAsia" w:ascii="Times New Roman" w:hAnsi="Times New Roman"/>
                <w:color w:val="000000" w:themeColor="text1"/>
                <w:highlight w:val="none"/>
                <w14:textFill>
                  <w14:solidFill>
                    <w14:schemeClr w14:val="tx1"/>
                  </w14:solidFill>
                </w14:textFill>
              </w:rPr>
              <w:t>承包人</w:t>
            </w:r>
            <w:r>
              <w:rPr>
                <w:rFonts w:hint="eastAsia" w:ascii="Times New Roman" w:hAnsi="Times New Roman"/>
                <w:color w:val="000000" w:themeColor="text1"/>
                <w:sz w:val="18"/>
                <w:szCs w:val="18"/>
                <w:highlight w:val="none"/>
                <w14:textFill>
                  <w14:solidFill>
                    <w14:schemeClr w14:val="tx1"/>
                  </w14:solidFill>
                </w14:textFill>
              </w:rPr>
              <w:t>提出的费用索赔申请</w:t>
            </w:r>
          </w:p>
        </w:tc>
        <w:tc>
          <w:tcPr>
            <w:tcW w:w="3686" w:type="dxa"/>
            <w:tcBorders>
              <w:top w:val="single" w:color="auto" w:sz="6" w:space="0"/>
              <w:left w:val="single" w:color="auto" w:sz="6" w:space="0"/>
              <w:bottom w:val="single" w:color="auto" w:sz="6" w:space="0"/>
              <w:right w:val="single" w:color="auto" w:sz="6" w:space="0"/>
            </w:tcBorders>
            <w:vAlign w:val="center"/>
          </w:tcPr>
          <w:p w14:paraId="098A00A0">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如当月经三方（监理人、委托人及承包人）最终认定的索赔费用总金额与监理人提交的原审定金额存在</w:t>
            </w:r>
            <w:r>
              <w:rPr>
                <w:rFonts w:hint="default" w:ascii="Times New Roman" w:hAnsi="Times New Roman"/>
                <w:color w:val="000000" w:themeColor="text1"/>
                <w:sz w:val="18"/>
                <w:szCs w:val="18"/>
                <w:highlight w:val="none"/>
                <w14:textFill>
                  <w14:solidFill>
                    <w14:schemeClr w14:val="tx1"/>
                  </w14:solidFill>
                </w14:textFill>
              </w:rPr>
              <w:t>10%</w:t>
            </w:r>
            <w:r>
              <w:rPr>
                <w:rFonts w:hint="eastAsia" w:ascii="Times New Roman" w:hAnsi="Times New Roman"/>
                <w:color w:val="000000" w:themeColor="text1"/>
                <w:sz w:val="18"/>
                <w:szCs w:val="18"/>
                <w:highlight w:val="none"/>
                <w14:textFill>
                  <w14:solidFill>
                    <w14:schemeClr w14:val="tx1"/>
                  </w14:solidFill>
                </w14:textFill>
              </w:rPr>
              <w:t>以上的差异的情况出现一宗以上的情况，则应承担违约责任。以提交相关成果文件并获得委托人认可为支付条件。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3E156AC">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73F2F1D5">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A6554CC">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4603D418">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提交《合同争议调解方案》</w:t>
            </w:r>
          </w:p>
        </w:tc>
        <w:tc>
          <w:tcPr>
            <w:tcW w:w="3686" w:type="dxa"/>
            <w:tcBorders>
              <w:top w:val="single" w:color="auto" w:sz="6" w:space="0"/>
              <w:left w:val="single" w:color="auto" w:sz="6" w:space="0"/>
              <w:bottom w:val="single" w:color="auto" w:sz="6" w:space="0"/>
              <w:right w:val="single" w:color="auto" w:sz="6" w:space="0"/>
            </w:tcBorders>
            <w:vAlign w:val="center"/>
          </w:tcPr>
          <w:p w14:paraId="2858850E">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以提交相关成果文件并获得委托人认可为支付条件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66E865EE">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4187781C">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E2E9079">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584AEE8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提交《合同解除（终止）处理方案书》</w:t>
            </w:r>
          </w:p>
        </w:tc>
        <w:tc>
          <w:tcPr>
            <w:tcW w:w="3686" w:type="dxa"/>
            <w:tcBorders>
              <w:top w:val="single" w:color="auto" w:sz="6" w:space="0"/>
              <w:left w:val="single" w:color="auto" w:sz="6" w:space="0"/>
              <w:bottom w:val="single" w:color="auto" w:sz="6" w:space="0"/>
              <w:right w:val="single" w:color="auto" w:sz="6" w:space="0"/>
            </w:tcBorders>
            <w:vAlign w:val="center"/>
          </w:tcPr>
          <w:p w14:paraId="7EDD3627">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以所涉及合同关系方的合同款项、材料、设备等各类钱款、费用得到正式确认且合同关系亦已正式解除为支付条件。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6CF860B">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6C337422">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2ED908AA">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201CE42A">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提交监理月报</w:t>
            </w:r>
          </w:p>
        </w:tc>
        <w:tc>
          <w:tcPr>
            <w:tcW w:w="3686" w:type="dxa"/>
            <w:tcBorders>
              <w:top w:val="single" w:color="auto" w:sz="6" w:space="0"/>
              <w:left w:val="single" w:color="auto" w:sz="6" w:space="0"/>
              <w:bottom w:val="single" w:color="auto" w:sz="6" w:space="0"/>
              <w:right w:val="single" w:color="auto" w:sz="6" w:space="0"/>
            </w:tcBorders>
            <w:vAlign w:val="center"/>
          </w:tcPr>
          <w:p w14:paraId="282E896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以当月监理月报提交且经委托人认可为支付条件。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6239C3CE">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3040A7ED">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D04749F">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671D31B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提交例会的会议纪要；</w:t>
            </w:r>
          </w:p>
        </w:tc>
        <w:tc>
          <w:tcPr>
            <w:tcW w:w="3686" w:type="dxa"/>
            <w:tcBorders>
              <w:top w:val="single" w:color="auto" w:sz="6" w:space="0"/>
              <w:left w:val="single" w:color="auto" w:sz="6" w:space="0"/>
              <w:bottom w:val="single" w:color="auto" w:sz="6" w:space="0"/>
              <w:right w:val="single" w:color="auto" w:sz="6" w:space="0"/>
            </w:tcBorders>
            <w:vAlign w:val="center"/>
          </w:tcPr>
          <w:p w14:paraId="2CB64DC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以当月例会的召开符合委托人相关细则要求、例会的实际效果及会议纪要经委托人认可为为支付条件。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D3B6FCA">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182E19C8">
        <w:tblPrEx>
          <w:tblCellMar>
            <w:top w:w="0" w:type="dxa"/>
            <w:left w:w="108" w:type="dxa"/>
            <w:bottom w:w="0" w:type="dxa"/>
            <w:right w:w="108" w:type="dxa"/>
          </w:tblCellMar>
        </w:tblPrEx>
        <w:trPr>
          <w:cantSplit/>
          <w:trHeight w:val="71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02F2A5B4">
            <w:pPr>
              <w:keepNext w:val="0"/>
              <w:keepLines w:val="0"/>
              <w:suppressLineNumbers w:val="0"/>
              <w:spacing w:before="0" w:beforeAutospacing="0" w:after="0" w:afterAutospacing="0"/>
              <w:ind w:left="0" w:right="0"/>
              <w:rPr>
                <w:rFonts w:hint="default" w:ascii="Times New Roman" w:hAnsi="Times New Roman"/>
                <w:b/>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14:textFill>
                  <w14:solidFill>
                    <w14:schemeClr w14:val="tx1"/>
                  </w14:solidFill>
                </w14:textFill>
              </w:rPr>
              <w:t>三</w:t>
            </w:r>
          </w:p>
        </w:tc>
        <w:tc>
          <w:tcPr>
            <w:tcW w:w="8505" w:type="dxa"/>
            <w:gridSpan w:val="3"/>
            <w:tcBorders>
              <w:top w:val="single" w:color="auto" w:sz="6" w:space="0"/>
              <w:left w:val="single" w:color="auto" w:sz="6" w:space="0"/>
              <w:bottom w:val="single" w:color="auto" w:sz="6" w:space="0"/>
              <w:right w:val="single" w:color="auto" w:sz="6" w:space="0"/>
            </w:tcBorders>
            <w:vAlign w:val="center"/>
          </w:tcPr>
          <w:p w14:paraId="134CC095">
            <w:pPr>
              <w:keepNext w:val="0"/>
              <w:keepLines w:val="0"/>
              <w:suppressLineNumbers w:val="0"/>
              <w:spacing w:before="0" w:beforeAutospacing="0" w:after="0" w:afterAutospacing="0"/>
              <w:ind w:left="0" w:right="0"/>
              <w:rPr>
                <w:rFonts w:hint="default" w:ascii="Times New Roman" w:hAnsi="Times New Roman"/>
                <w:b/>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14:textFill>
                  <w14:solidFill>
                    <w14:schemeClr w14:val="tx1"/>
                  </w14:solidFill>
                </w14:textFill>
              </w:rPr>
              <w:t>收尾阶段</w:t>
            </w:r>
          </w:p>
        </w:tc>
      </w:tr>
      <w:tr w14:paraId="305A9584">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CF2B07F">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3AEFA39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提交《工程结束阶段监理工作计划》及《工程竣工结算计划》</w:t>
            </w:r>
          </w:p>
        </w:tc>
        <w:tc>
          <w:tcPr>
            <w:tcW w:w="3686" w:type="dxa"/>
            <w:tcBorders>
              <w:top w:val="single" w:color="auto" w:sz="6" w:space="0"/>
              <w:left w:val="single" w:color="auto" w:sz="6" w:space="0"/>
              <w:bottom w:val="single" w:color="auto" w:sz="6" w:space="0"/>
              <w:right w:val="single" w:color="auto" w:sz="6" w:space="0"/>
            </w:tcBorders>
            <w:vAlign w:val="center"/>
          </w:tcPr>
          <w:p w14:paraId="0B9DCF2A">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05C23A4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231D07D1">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3BF8761E">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7CDE81D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对竣工图纸（包括设备移交资料等）复核确认</w:t>
            </w:r>
          </w:p>
        </w:tc>
        <w:tc>
          <w:tcPr>
            <w:tcW w:w="3686" w:type="dxa"/>
            <w:tcBorders>
              <w:top w:val="single" w:color="auto" w:sz="6" w:space="0"/>
              <w:left w:val="single" w:color="auto" w:sz="6" w:space="0"/>
              <w:bottom w:val="single" w:color="auto" w:sz="6" w:space="0"/>
              <w:right w:val="single" w:color="auto" w:sz="6" w:space="0"/>
            </w:tcBorders>
            <w:vAlign w:val="center"/>
          </w:tcPr>
          <w:p w14:paraId="611ADAF7">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287E5C4F">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06A96BCB">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59F3A1B7">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3FE74DA3">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提交工程《工程质量评估报告》</w:t>
            </w:r>
          </w:p>
        </w:tc>
        <w:tc>
          <w:tcPr>
            <w:tcW w:w="3686" w:type="dxa"/>
            <w:tcBorders>
              <w:top w:val="single" w:color="auto" w:sz="6" w:space="0"/>
              <w:left w:val="single" w:color="auto" w:sz="6" w:space="0"/>
              <w:bottom w:val="single" w:color="auto" w:sz="6" w:space="0"/>
              <w:right w:val="single" w:color="auto" w:sz="6" w:space="0"/>
            </w:tcBorders>
            <w:vAlign w:val="center"/>
          </w:tcPr>
          <w:p w14:paraId="1614F17E">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3CD93B26">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10C117B8">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47FE1F13">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3C4A361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提交完整、真实准确的项目竣工资料和工程结算资料</w:t>
            </w:r>
          </w:p>
        </w:tc>
        <w:tc>
          <w:tcPr>
            <w:tcW w:w="3686" w:type="dxa"/>
            <w:tcBorders>
              <w:top w:val="single" w:color="auto" w:sz="6" w:space="0"/>
              <w:left w:val="single" w:color="auto" w:sz="6" w:space="0"/>
              <w:bottom w:val="single" w:color="auto" w:sz="6" w:space="0"/>
              <w:right w:val="single" w:color="auto" w:sz="6" w:space="0"/>
            </w:tcBorders>
            <w:vAlign w:val="center"/>
          </w:tcPr>
          <w:p w14:paraId="6019E337">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5F9157E5">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3B11D86E">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C35CDDB">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166193EF">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按分项提交《竣工结算审核意见书》</w:t>
            </w:r>
          </w:p>
        </w:tc>
        <w:tc>
          <w:tcPr>
            <w:tcW w:w="3686" w:type="dxa"/>
            <w:tcBorders>
              <w:top w:val="single" w:color="auto" w:sz="6" w:space="0"/>
              <w:left w:val="single" w:color="auto" w:sz="6" w:space="0"/>
              <w:bottom w:val="single" w:color="auto" w:sz="6" w:space="0"/>
              <w:right w:val="single" w:color="auto" w:sz="6" w:space="0"/>
            </w:tcBorders>
            <w:vAlign w:val="center"/>
          </w:tcPr>
          <w:p w14:paraId="3C409E70">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0F9E80C4">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5B130D13">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1DF04362">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1BD07B40">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配合有关部门的结算审核工作，向委托人提出解决工程结算争议的合理建议</w:t>
            </w:r>
          </w:p>
        </w:tc>
        <w:tc>
          <w:tcPr>
            <w:tcW w:w="3686" w:type="dxa"/>
            <w:tcBorders>
              <w:top w:val="single" w:color="auto" w:sz="6" w:space="0"/>
              <w:left w:val="single" w:color="auto" w:sz="6" w:space="0"/>
              <w:bottom w:val="single" w:color="auto" w:sz="6" w:space="0"/>
              <w:right w:val="single" w:color="auto" w:sz="6" w:space="0"/>
            </w:tcBorders>
            <w:vAlign w:val="center"/>
          </w:tcPr>
          <w:p w14:paraId="2E72C878">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1490B94D">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r w14:paraId="3BC74C15">
        <w:tblPrEx>
          <w:tblCellMar>
            <w:top w:w="0" w:type="dxa"/>
            <w:left w:w="108" w:type="dxa"/>
            <w:bottom w:w="0" w:type="dxa"/>
            <w:right w:w="108" w:type="dxa"/>
          </w:tblCellMar>
        </w:tblPrEx>
        <w:trPr>
          <w:cantSplit/>
          <w:trHeight w:val="739" w:hRule="atLeast"/>
          <w:jc w:val="center"/>
        </w:trPr>
        <w:tc>
          <w:tcPr>
            <w:tcW w:w="739" w:type="dxa"/>
            <w:tcBorders>
              <w:top w:val="single" w:color="auto" w:sz="6" w:space="0"/>
              <w:left w:val="single" w:color="auto" w:sz="6" w:space="0"/>
              <w:bottom w:val="single" w:color="auto" w:sz="6" w:space="0"/>
              <w:right w:val="single" w:color="auto" w:sz="6" w:space="0"/>
            </w:tcBorders>
            <w:vAlign w:val="center"/>
          </w:tcPr>
          <w:p w14:paraId="76257C05">
            <w:pPr>
              <w:keepNext w:val="0"/>
              <w:keepLines w:val="0"/>
              <w:numPr>
                <w:ilvl w:val="0"/>
                <w:numId w:val="2"/>
              </w:numPr>
              <w:suppressLineNumbers w:val="0"/>
              <w:spacing w:before="0" w:beforeAutospacing="0" w:after="0" w:afterAutospacing="0"/>
              <w:ind w:left="420" w:right="0"/>
              <w:rPr>
                <w:rFonts w:hint="default" w:ascii="Times New Roman" w:hAnsi="Times New Roman"/>
                <w:color w:val="000000" w:themeColor="text1"/>
                <w:sz w:val="18"/>
                <w:szCs w:val="18"/>
                <w:highlight w:val="none"/>
                <w14:textFill>
                  <w14:solidFill>
                    <w14:schemeClr w14:val="tx1"/>
                  </w14:solidFill>
                </w14:textFill>
              </w:rPr>
            </w:pPr>
          </w:p>
        </w:tc>
        <w:tc>
          <w:tcPr>
            <w:tcW w:w="3827" w:type="dxa"/>
            <w:tcBorders>
              <w:top w:val="single" w:color="auto" w:sz="6" w:space="0"/>
              <w:left w:val="single" w:color="auto" w:sz="6" w:space="0"/>
              <w:bottom w:val="single" w:color="auto" w:sz="6" w:space="0"/>
              <w:right w:val="single" w:color="auto" w:sz="6" w:space="0"/>
            </w:tcBorders>
            <w:vAlign w:val="center"/>
          </w:tcPr>
          <w:p w14:paraId="11481B6E">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提交《项目工程监理工作总结》</w:t>
            </w:r>
          </w:p>
        </w:tc>
        <w:tc>
          <w:tcPr>
            <w:tcW w:w="3686" w:type="dxa"/>
            <w:tcBorders>
              <w:top w:val="single" w:color="auto" w:sz="6" w:space="0"/>
              <w:left w:val="single" w:color="auto" w:sz="6" w:space="0"/>
              <w:bottom w:val="single" w:color="auto" w:sz="6" w:space="0"/>
              <w:right w:val="single" w:color="auto" w:sz="6" w:space="0"/>
            </w:tcBorders>
            <w:vAlign w:val="center"/>
          </w:tcPr>
          <w:p w14:paraId="2852E342">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r>
              <w:rPr>
                <w:rFonts w:hint="eastAsia" w:ascii="Times New Roman" w:hAnsi="Times New Roman"/>
                <w:color w:val="000000" w:themeColor="text1"/>
                <w:sz w:val="18"/>
                <w:szCs w:val="18"/>
                <w:highlight w:val="none"/>
                <w14:textFill>
                  <w14:solidFill>
                    <w14:schemeClr w14:val="tx1"/>
                  </w14:solidFill>
                </w14:textFill>
              </w:rPr>
              <w:t>以获得委托人认可为支付条件</w:t>
            </w:r>
          </w:p>
        </w:tc>
        <w:tc>
          <w:tcPr>
            <w:tcW w:w="992" w:type="dxa"/>
            <w:tcBorders>
              <w:top w:val="single" w:color="auto" w:sz="6" w:space="0"/>
              <w:left w:val="single" w:color="auto" w:sz="6" w:space="0"/>
              <w:bottom w:val="single" w:color="auto" w:sz="6" w:space="0"/>
              <w:right w:val="single" w:color="auto" w:sz="6" w:space="0"/>
            </w:tcBorders>
            <w:vAlign w:val="center"/>
          </w:tcPr>
          <w:p w14:paraId="40420321">
            <w:pPr>
              <w:keepNext w:val="0"/>
              <w:keepLines w:val="0"/>
              <w:suppressLineNumbers w:val="0"/>
              <w:spacing w:before="0" w:beforeAutospacing="0" w:after="0" w:afterAutospacing="0"/>
              <w:ind w:left="0" w:right="0"/>
              <w:rPr>
                <w:rFonts w:hint="default" w:ascii="Times New Roman" w:hAnsi="Times New Roman"/>
                <w:color w:val="000000" w:themeColor="text1"/>
                <w:sz w:val="18"/>
                <w:szCs w:val="18"/>
                <w:highlight w:val="none"/>
                <w14:textFill>
                  <w14:solidFill>
                    <w14:schemeClr w14:val="tx1"/>
                  </w14:solidFill>
                </w14:textFill>
              </w:rPr>
            </w:pPr>
          </w:p>
        </w:tc>
      </w:tr>
    </w:tbl>
    <w:p w14:paraId="765128A2">
      <w:pPr>
        <w:spacing w:line="360" w:lineRule="auto"/>
        <w:ind w:firstLine="498" w:firstLineChars="200"/>
        <w:rPr>
          <w:rFonts w:ascii="Times New Roman" w:hAnsi="Times New Roman" w:cs="宋体"/>
          <w:b/>
          <w:snapToGrid w:val="0"/>
          <w:color w:val="000000" w:themeColor="text1"/>
          <w:spacing w:val="4"/>
          <w:sz w:val="24"/>
          <w:highlight w:val="none"/>
          <w14:textFill>
            <w14:solidFill>
              <w14:schemeClr w14:val="tx1"/>
            </w14:solidFill>
          </w14:textFill>
        </w:rPr>
      </w:pPr>
    </w:p>
    <w:p w14:paraId="49406153">
      <w:pPr>
        <w:spacing w:line="360" w:lineRule="auto"/>
        <w:ind w:firstLine="498" w:firstLineChars="200"/>
        <w:rPr>
          <w:rFonts w:ascii="Times New Roman" w:hAnsi="Times New Roman" w:cs="宋体"/>
          <w:b/>
          <w:snapToGrid w:val="0"/>
          <w:color w:val="000000" w:themeColor="text1"/>
          <w:spacing w:val="4"/>
          <w:sz w:val="24"/>
          <w:highlight w:val="none"/>
          <w14:textFill>
            <w14:solidFill>
              <w14:schemeClr w14:val="tx1"/>
            </w14:solidFill>
          </w14:textFill>
        </w:rPr>
      </w:pPr>
    </w:p>
    <w:p w14:paraId="0D1783D5">
      <w:pPr>
        <w:spacing w:line="360" w:lineRule="auto"/>
        <w:ind w:firstLine="498" w:firstLineChars="200"/>
        <w:rPr>
          <w:rFonts w:ascii="Times New Roman" w:hAnsi="Times New Roman" w:cs="宋体"/>
          <w:b/>
          <w:snapToGrid w:val="0"/>
          <w:color w:val="000000" w:themeColor="text1"/>
          <w:spacing w:val="4"/>
          <w:sz w:val="24"/>
          <w:highlight w:val="none"/>
          <w14:textFill>
            <w14:solidFill>
              <w14:schemeClr w14:val="tx1"/>
            </w14:solidFill>
          </w14:textFill>
        </w:rPr>
      </w:pPr>
    </w:p>
    <w:p w14:paraId="3CF1958A">
      <w:pPr>
        <w:spacing w:line="360" w:lineRule="auto"/>
        <w:ind w:firstLine="498" w:firstLineChars="200"/>
        <w:rPr>
          <w:rFonts w:ascii="Times New Roman" w:hAnsi="Times New Roman" w:cs="宋体"/>
          <w:b/>
          <w:snapToGrid w:val="0"/>
          <w:color w:val="000000" w:themeColor="text1"/>
          <w:spacing w:val="4"/>
          <w:sz w:val="24"/>
          <w:highlight w:val="none"/>
          <w14:textFill>
            <w14:solidFill>
              <w14:schemeClr w14:val="tx1"/>
            </w14:solidFill>
          </w14:textFill>
        </w:rPr>
      </w:pPr>
    </w:p>
    <w:p w14:paraId="0B64D00A">
      <w:pPr>
        <w:spacing w:line="360" w:lineRule="auto"/>
        <w:ind w:firstLine="498" w:firstLineChars="200"/>
        <w:rPr>
          <w:rFonts w:ascii="Times New Roman" w:hAnsi="Times New Roman" w:cs="宋体"/>
          <w:b/>
          <w:snapToGrid w:val="0"/>
          <w:color w:val="000000" w:themeColor="text1"/>
          <w:spacing w:val="4"/>
          <w:sz w:val="24"/>
          <w:highlight w:val="none"/>
          <w14:textFill>
            <w14:solidFill>
              <w14:schemeClr w14:val="tx1"/>
            </w14:solidFill>
          </w14:textFill>
        </w:rPr>
      </w:pPr>
    </w:p>
    <w:p w14:paraId="1C2777F3">
      <w:pPr>
        <w:spacing w:line="360" w:lineRule="auto"/>
        <w:rPr>
          <w:rFonts w:ascii="Times New Roman" w:hAnsi="Times New Roman"/>
          <w:b/>
          <w:color w:val="000000" w:themeColor="text1"/>
          <w:sz w:val="24"/>
          <w:highlight w:val="none"/>
          <w14:textFill>
            <w14:solidFill>
              <w14:schemeClr w14:val="tx1"/>
            </w14:solidFill>
          </w14:textFill>
        </w:rPr>
      </w:pPr>
      <w:r>
        <w:rPr>
          <w:rFonts w:ascii="Times New Roman" w:hAnsi="Times New Roman" w:cs="宋体"/>
          <w:b/>
          <w:snapToGrid w:val="0"/>
          <w:color w:val="000000" w:themeColor="text1"/>
          <w:spacing w:val="4"/>
          <w:sz w:val="24"/>
          <w:highlight w:val="none"/>
          <w14:textFill>
            <w14:solidFill>
              <w14:schemeClr w14:val="tx1"/>
            </w14:solidFill>
          </w14:textFill>
        </w:rPr>
        <w:br w:type="page"/>
      </w:r>
      <w:r>
        <w:rPr>
          <w:rFonts w:hint="eastAsia" w:ascii="Times New Roman" w:hAnsi="Times New Roman" w:cs="宋体"/>
          <w:b/>
          <w:snapToGrid w:val="0"/>
          <w:color w:val="000000" w:themeColor="text1"/>
          <w:spacing w:val="4"/>
          <w:sz w:val="24"/>
          <w:highlight w:val="none"/>
          <w14:textFill>
            <w14:solidFill>
              <w14:schemeClr w14:val="tx1"/>
            </w14:solidFill>
          </w14:textFill>
        </w:rPr>
        <w:t>附件</w:t>
      </w:r>
      <w:r>
        <w:rPr>
          <w:rFonts w:hint="default" w:ascii="Times New Roman" w:hAnsi="Times New Roman" w:cs="宋体"/>
          <w:b/>
          <w:snapToGrid w:val="0"/>
          <w:color w:val="000000" w:themeColor="text1"/>
          <w:spacing w:val="4"/>
          <w:sz w:val="24"/>
          <w:highlight w:val="none"/>
          <w14:textFill>
            <w14:solidFill>
              <w14:schemeClr w14:val="tx1"/>
            </w14:solidFill>
          </w14:textFill>
        </w:rPr>
        <w:t>2</w:t>
      </w:r>
      <w:r>
        <w:rPr>
          <w:rFonts w:ascii="Times New Roman" w:hAnsi="Times New Roman" w:cs="宋体"/>
          <w:b/>
          <w:snapToGrid w:val="0"/>
          <w:color w:val="000000" w:themeColor="text1"/>
          <w:spacing w:val="4"/>
          <w:sz w:val="24"/>
          <w:highlight w:val="none"/>
          <w14:textFill>
            <w14:solidFill>
              <w14:schemeClr w14:val="tx1"/>
            </w14:solidFill>
          </w14:textFill>
        </w:rPr>
        <w:t>-1</w:t>
      </w:r>
      <w:r>
        <w:rPr>
          <w:rFonts w:hint="eastAsia" w:ascii="Times New Roman" w:hAnsi="Times New Roman" w:cs="宋体"/>
          <w:b/>
          <w:snapToGrid w:val="0"/>
          <w:color w:val="000000" w:themeColor="text1"/>
          <w:spacing w:val="4"/>
          <w:sz w:val="24"/>
          <w:highlight w:val="none"/>
          <w14:textFill>
            <w14:solidFill>
              <w14:schemeClr w14:val="tx1"/>
            </w14:solidFill>
          </w14:textFill>
        </w:rPr>
        <w:t>：</w:t>
      </w:r>
    </w:p>
    <w:p w14:paraId="6C8FC816">
      <w:pPr>
        <w:spacing w:line="360" w:lineRule="auto"/>
        <w:ind w:firstLine="482"/>
        <w:jc w:val="center"/>
        <w:rPr>
          <w:rFonts w:ascii="Times New Roman" w:hAnsi="Times New Roman"/>
          <w:b/>
          <w:color w:val="000000" w:themeColor="text1"/>
          <w:sz w:val="24"/>
          <w:highlight w:val="none"/>
          <w14:textFill>
            <w14:solidFill>
              <w14:schemeClr w14:val="tx1"/>
            </w14:solidFill>
          </w14:textFill>
        </w:rPr>
      </w:pPr>
      <w:r>
        <w:rPr>
          <w:rFonts w:hint="eastAsia" w:ascii="Times New Roman" w:hAnsi="Times New Roman"/>
          <w:b/>
          <w:color w:val="000000" w:themeColor="text1"/>
          <w:sz w:val="24"/>
          <w:highlight w:val="none"/>
          <w14:textFill>
            <w14:solidFill>
              <w14:schemeClr w14:val="tx1"/>
            </w14:solidFill>
          </w14:textFill>
        </w:rPr>
        <w:t>每期驻场监理人员出勤情况表</w:t>
      </w:r>
    </w:p>
    <w:p w14:paraId="61ED0649">
      <w:pPr>
        <w:spacing w:line="360" w:lineRule="auto"/>
        <w:ind w:firstLine="482"/>
        <w:jc w:val="center"/>
        <w:rPr>
          <w:rFonts w:ascii="Times New Roman" w:hAnsi="Times New Roman"/>
          <w:b/>
          <w:color w:val="000000" w:themeColor="text1"/>
          <w:sz w:val="24"/>
          <w:highlight w:val="none"/>
          <w14:textFill>
            <w14:solidFill>
              <w14:schemeClr w14:val="tx1"/>
            </w14:solidFill>
          </w14:textFill>
        </w:rPr>
      </w:pPr>
      <w:r>
        <w:rPr>
          <w:rFonts w:hint="eastAsia" w:ascii="Times New Roman" w:hAnsi="Times New Roman"/>
          <w:b/>
          <w:color w:val="000000" w:themeColor="text1"/>
          <w:sz w:val="24"/>
          <w:highlight w:val="none"/>
          <w14:textFill>
            <w14:solidFill>
              <w14:schemeClr w14:val="tx1"/>
            </w14:solidFill>
          </w14:textFill>
        </w:rPr>
        <w:t>（</w:t>
      </w:r>
      <w:r>
        <w:rPr>
          <w:rFonts w:ascii="Times New Roman" w:hAnsi="Times New Roman"/>
          <w:b/>
          <w:color w:val="000000" w:themeColor="text1"/>
          <w:sz w:val="24"/>
          <w:highlight w:val="none"/>
          <w14:textFill>
            <w14:solidFill>
              <w14:schemeClr w14:val="tx1"/>
            </w14:solidFill>
          </w14:textFill>
        </w:rPr>
        <w:t>20</w:t>
      </w:r>
      <w:r>
        <w:rPr>
          <w:rFonts w:hint="eastAsia" w:ascii="Times New Roman" w:hAnsi="Times New Roman"/>
          <w:b/>
          <w:color w:val="000000" w:themeColor="text1"/>
          <w:sz w:val="24"/>
          <w:highlight w:val="none"/>
          <w14:textFill>
            <w14:solidFill>
              <w14:schemeClr w14:val="tx1"/>
            </w14:solidFill>
          </w14:textFill>
        </w:rPr>
        <w:t>_</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b/>
          <w:color w:val="000000" w:themeColor="text1"/>
          <w:sz w:val="24"/>
          <w:highlight w:val="none"/>
          <w14:textFill>
            <w14:solidFill>
              <w14:schemeClr w14:val="tx1"/>
            </w14:solidFill>
          </w14:textFill>
        </w:rPr>
        <w:t>年_</w:t>
      </w:r>
      <w:r>
        <w:rPr>
          <w:rFonts w:hint="eastAsia" w:ascii="Times New Roman" w:hAnsi="Times New Roman"/>
          <w:color w:val="000000" w:themeColor="text1"/>
          <w:sz w:val="24"/>
          <w:highlight w:val="none"/>
          <w:u w:val="single"/>
          <w14:textFill>
            <w14:solidFill>
              <w14:schemeClr w14:val="tx1"/>
            </w14:solidFill>
          </w14:textFill>
        </w:rPr>
        <w:t xml:space="preserve"> </w:t>
      </w:r>
      <w:r>
        <w:rPr>
          <w:rFonts w:hint="eastAsia" w:ascii="Times New Roman" w:hAnsi="Times New Roman"/>
          <w:b/>
          <w:color w:val="000000" w:themeColor="text1"/>
          <w:sz w:val="24"/>
          <w:highlight w:val="none"/>
          <w14:textFill>
            <w14:solidFill>
              <w14:schemeClr w14:val="tx1"/>
            </w14:solidFill>
          </w14:textFill>
        </w:rPr>
        <w:t>月份）</w:t>
      </w:r>
    </w:p>
    <w:tbl>
      <w:tblPr>
        <w:tblStyle w:val="1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64"/>
        <w:gridCol w:w="1276"/>
        <w:gridCol w:w="1417"/>
        <w:gridCol w:w="1675"/>
        <w:gridCol w:w="1335"/>
        <w:gridCol w:w="1152"/>
      </w:tblGrid>
      <w:tr w14:paraId="7DA5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09D7E0AB">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highlight w:val="none"/>
                <w14:textFill>
                  <w14:solidFill>
                    <w14:schemeClr w14:val="tx1"/>
                  </w14:solidFill>
                </w14:textFill>
              </w:rPr>
            </w:pPr>
            <w:r>
              <w:rPr>
                <w:rFonts w:hint="eastAsia" w:ascii="Times New Roman" w:hAnsi="Times New Roman"/>
                <w:b/>
                <w:color w:val="000000" w:themeColor="text1"/>
                <w:szCs w:val="21"/>
                <w:highlight w:val="none"/>
                <w14:textFill>
                  <w14:solidFill>
                    <w14:schemeClr w14:val="tx1"/>
                  </w14:solidFill>
                </w14:textFill>
              </w:rPr>
              <w:t>序号</w:t>
            </w:r>
          </w:p>
        </w:tc>
        <w:tc>
          <w:tcPr>
            <w:tcW w:w="1664" w:type="dxa"/>
            <w:vAlign w:val="center"/>
          </w:tcPr>
          <w:p w14:paraId="40FF46DB">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highlight w:val="none"/>
                <w14:textFill>
                  <w14:solidFill>
                    <w14:schemeClr w14:val="tx1"/>
                  </w14:solidFill>
                </w14:textFill>
              </w:rPr>
            </w:pPr>
            <w:r>
              <w:rPr>
                <w:rFonts w:hint="eastAsia" w:ascii="Times New Roman" w:hAnsi="Times New Roman"/>
                <w:b/>
                <w:color w:val="000000" w:themeColor="text1"/>
                <w:szCs w:val="21"/>
                <w:highlight w:val="none"/>
                <w14:textFill>
                  <w14:solidFill>
                    <w14:schemeClr w14:val="tx1"/>
                  </w14:solidFill>
                </w14:textFill>
              </w:rPr>
              <w:t>岗位</w:t>
            </w:r>
            <w:r>
              <w:rPr>
                <w:rFonts w:hint="default" w:ascii="Times New Roman" w:hAnsi="Times New Roman"/>
                <w:b/>
                <w:color w:val="000000" w:themeColor="text1"/>
                <w:szCs w:val="21"/>
                <w:highlight w:val="none"/>
                <w14:textFill>
                  <w14:solidFill>
                    <w14:schemeClr w14:val="tx1"/>
                  </w14:solidFill>
                </w14:textFill>
              </w:rPr>
              <w:t>/</w:t>
            </w:r>
            <w:r>
              <w:rPr>
                <w:rFonts w:hint="eastAsia" w:ascii="Times New Roman" w:hAnsi="Times New Roman"/>
                <w:b/>
                <w:color w:val="000000" w:themeColor="text1"/>
                <w:szCs w:val="21"/>
                <w:highlight w:val="none"/>
                <w14:textFill>
                  <w14:solidFill>
                    <w14:schemeClr w14:val="tx1"/>
                  </w14:solidFill>
                </w14:textFill>
              </w:rPr>
              <w:t>专业</w:t>
            </w:r>
          </w:p>
        </w:tc>
        <w:tc>
          <w:tcPr>
            <w:tcW w:w="1276" w:type="dxa"/>
            <w:vAlign w:val="center"/>
          </w:tcPr>
          <w:p w14:paraId="64547F7E">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highlight w:val="none"/>
                <w14:textFill>
                  <w14:solidFill>
                    <w14:schemeClr w14:val="tx1"/>
                  </w14:solidFill>
                </w14:textFill>
              </w:rPr>
            </w:pPr>
            <w:r>
              <w:rPr>
                <w:rFonts w:hint="eastAsia" w:ascii="Times New Roman" w:hAnsi="Times New Roman"/>
                <w:b/>
                <w:color w:val="000000" w:themeColor="text1"/>
                <w:szCs w:val="21"/>
                <w:highlight w:val="none"/>
                <w14:textFill>
                  <w14:solidFill>
                    <w14:schemeClr w14:val="tx1"/>
                  </w14:solidFill>
                </w14:textFill>
              </w:rPr>
              <w:t>姓名</w:t>
            </w:r>
          </w:p>
        </w:tc>
        <w:tc>
          <w:tcPr>
            <w:tcW w:w="1417" w:type="dxa"/>
            <w:vAlign w:val="center"/>
          </w:tcPr>
          <w:p w14:paraId="3328757F">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highlight w:val="none"/>
                <w14:textFill>
                  <w14:solidFill>
                    <w14:schemeClr w14:val="tx1"/>
                  </w14:solidFill>
                </w14:textFill>
              </w:rPr>
            </w:pPr>
            <w:r>
              <w:rPr>
                <w:rFonts w:hint="eastAsia" w:ascii="Times New Roman" w:hAnsi="Times New Roman"/>
                <w:b/>
                <w:color w:val="000000" w:themeColor="text1"/>
                <w:szCs w:val="21"/>
                <w:highlight w:val="none"/>
                <w14:textFill>
                  <w14:solidFill>
                    <w14:schemeClr w14:val="tx1"/>
                  </w14:solidFill>
                </w14:textFill>
              </w:rPr>
              <w:t>电话</w:t>
            </w:r>
          </w:p>
        </w:tc>
        <w:tc>
          <w:tcPr>
            <w:tcW w:w="1675" w:type="dxa"/>
            <w:vAlign w:val="center"/>
          </w:tcPr>
          <w:p w14:paraId="52AF14F6">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highlight w:val="none"/>
                <w14:textFill>
                  <w14:solidFill>
                    <w14:schemeClr w14:val="tx1"/>
                  </w14:solidFill>
                </w14:textFill>
              </w:rPr>
            </w:pPr>
            <w:r>
              <w:rPr>
                <w:rFonts w:hint="eastAsia" w:ascii="Times New Roman" w:hAnsi="Times New Roman"/>
                <w:b/>
                <w:color w:val="000000" w:themeColor="text1"/>
                <w:szCs w:val="21"/>
                <w:highlight w:val="none"/>
                <w14:textFill>
                  <w14:solidFill>
                    <w14:schemeClr w14:val="tx1"/>
                  </w14:solidFill>
                </w14:textFill>
              </w:rPr>
              <w:t>计划出勤天数（天）</w:t>
            </w:r>
          </w:p>
        </w:tc>
        <w:tc>
          <w:tcPr>
            <w:tcW w:w="1335" w:type="dxa"/>
            <w:vAlign w:val="center"/>
          </w:tcPr>
          <w:p w14:paraId="78C967D3">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highlight w:val="none"/>
                <w14:textFill>
                  <w14:solidFill>
                    <w14:schemeClr w14:val="tx1"/>
                  </w14:solidFill>
                </w14:textFill>
              </w:rPr>
            </w:pPr>
            <w:r>
              <w:rPr>
                <w:rFonts w:hint="eastAsia" w:ascii="Times New Roman" w:hAnsi="Times New Roman"/>
                <w:b/>
                <w:color w:val="000000" w:themeColor="text1"/>
                <w:szCs w:val="21"/>
                <w:highlight w:val="none"/>
                <w14:textFill>
                  <w14:solidFill>
                    <w14:schemeClr w14:val="tx1"/>
                  </w14:solidFill>
                </w14:textFill>
              </w:rPr>
              <w:t>实际出勤天数（天）</w:t>
            </w:r>
          </w:p>
        </w:tc>
        <w:tc>
          <w:tcPr>
            <w:tcW w:w="1152" w:type="dxa"/>
            <w:vAlign w:val="center"/>
          </w:tcPr>
          <w:p w14:paraId="20D21C95">
            <w:pPr>
              <w:keepNext w:val="0"/>
              <w:keepLines w:val="0"/>
              <w:suppressLineNumbers w:val="0"/>
              <w:spacing w:before="0" w:beforeAutospacing="0" w:after="0" w:afterAutospacing="0"/>
              <w:ind w:left="0" w:right="0"/>
              <w:jc w:val="center"/>
              <w:rPr>
                <w:rFonts w:hint="default" w:ascii="Times New Roman" w:hAnsi="Times New Roman"/>
                <w:b/>
                <w:color w:val="000000" w:themeColor="text1"/>
                <w:szCs w:val="21"/>
                <w:highlight w:val="none"/>
                <w14:textFill>
                  <w14:solidFill>
                    <w14:schemeClr w14:val="tx1"/>
                  </w14:solidFill>
                </w14:textFill>
              </w:rPr>
            </w:pPr>
            <w:r>
              <w:rPr>
                <w:rFonts w:hint="eastAsia" w:ascii="Times New Roman" w:hAnsi="Times New Roman"/>
                <w:b/>
                <w:color w:val="000000" w:themeColor="text1"/>
                <w:szCs w:val="21"/>
                <w:highlight w:val="none"/>
                <w14:textFill>
                  <w14:solidFill>
                    <w14:schemeClr w14:val="tx1"/>
                  </w14:solidFill>
                </w14:textFill>
              </w:rPr>
              <w:t>备注</w:t>
            </w:r>
          </w:p>
        </w:tc>
      </w:tr>
      <w:tr w14:paraId="5A1F8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7A7AD02A">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一</w:t>
            </w:r>
          </w:p>
        </w:tc>
        <w:tc>
          <w:tcPr>
            <w:tcW w:w="1664" w:type="dxa"/>
            <w:vAlign w:val="center"/>
          </w:tcPr>
          <w:p w14:paraId="35FFB218">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项目指挥长</w:t>
            </w:r>
            <w:r>
              <w:rPr>
                <w:rFonts w:hint="eastAsia" w:ascii="Times New Roman" w:hAnsi="Times New Roman"/>
                <w:color w:val="000000" w:themeColor="text1"/>
                <w:szCs w:val="21"/>
                <w:highlight w:val="none"/>
                <w14:textFill>
                  <w14:solidFill>
                    <w14:schemeClr w14:val="tx1"/>
                  </w14:solidFill>
                </w14:textFill>
              </w:rPr>
              <w:t>（如有）</w:t>
            </w:r>
          </w:p>
        </w:tc>
        <w:tc>
          <w:tcPr>
            <w:tcW w:w="1276" w:type="dxa"/>
            <w:vAlign w:val="center"/>
          </w:tcPr>
          <w:p w14:paraId="5920EDC3">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417" w:type="dxa"/>
            <w:vAlign w:val="center"/>
          </w:tcPr>
          <w:p w14:paraId="2FF42C78">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675" w:type="dxa"/>
            <w:vAlign w:val="center"/>
          </w:tcPr>
          <w:p w14:paraId="485B3C77">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335" w:type="dxa"/>
            <w:vAlign w:val="center"/>
          </w:tcPr>
          <w:p w14:paraId="501AEAAB">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152" w:type="dxa"/>
            <w:vAlign w:val="center"/>
          </w:tcPr>
          <w:p w14:paraId="30F59E99">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r>
      <w:tr w14:paraId="21FF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5EC65E2A">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二</w:t>
            </w:r>
          </w:p>
        </w:tc>
        <w:tc>
          <w:tcPr>
            <w:tcW w:w="1664" w:type="dxa"/>
            <w:vAlign w:val="center"/>
          </w:tcPr>
          <w:p w14:paraId="462A5A78">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总监理工程师</w:t>
            </w:r>
          </w:p>
        </w:tc>
        <w:tc>
          <w:tcPr>
            <w:tcW w:w="1276" w:type="dxa"/>
            <w:vAlign w:val="center"/>
          </w:tcPr>
          <w:p w14:paraId="77AE9EDE">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417" w:type="dxa"/>
            <w:vAlign w:val="center"/>
          </w:tcPr>
          <w:p w14:paraId="51CCD092">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675" w:type="dxa"/>
            <w:vAlign w:val="center"/>
          </w:tcPr>
          <w:p w14:paraId="58450948">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335" w:type="dxa"/>
            <w:vAlign w:val="center"/>
          </w:tcPr>
          <w:p w14:paraId="26E5D008">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152" w:type="dxa"/>
            <w:vAlign w:val="center"/>
          </w:tcPr>
          <w:p w14:paraId="24B33F23">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r>
      <w:tr w14:paraId="4292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52F3A185">
            <w:pPr>
              <w:keepNext/>
              <w:keepLines/>
              <w:suppressLineNumbers w:val="0"/>
              <w:spacing w:before="340" w:beforeAutospacing="0" w:after="330" w:afterAutospacing="0" w:line="578" w:lineRule="auto"/>
              <w:ind w:left="0" w:right="0"/>
              <w:jc w:val="center"/>
              <w:outlineLvl w:val="0"/>
              <w:rPr>
                <w:rFonts w:hint="default" w:ascii="Times New Roman" w:hAnsi="Times New Roman"/>
                <w:strike/>
                <w:color w:val="000000" w:themeColor="text1"/>
                <w:szCs w:val="21"/>
                <w:highlight w:val="none"/>
                <w14:textFill>
                  <w14:solidFill>
                    <w14:schemeClr w14:val="tx1"/>
                  </w14:solidFill>
                </w14:textFill>
              </w:rPr>
            </w:pPr>
          </w:p>
        </w:tc>
        <w:tc>
          <w:tcPr>
            <w:tcW w:w="1664" w:type="dxa"/>
            <w:vAlign w:val="center"/>
          </w:tcPr>
          <w:p w14:paraId="202E165F">
            <w:pPr>
              <w:keepNext w:val="0"/>
              <w:keepLines w:val="0"/>
              <w:suppressLineNumbers w:val="0"/>
              <w:spacing w:before="0" w:beforeAutospacing="0" w:after="0" w:afterAutospacing="0"/>
              <w:ind w:left="0" w:right="0"/>
              <w:jc w:val="center"/>
              <w:rPr>
                <w:rFonts w:hint="default" w:ascii="Times New Roman" w:hAnsi="Times New Roman"/>
                <w:strike/>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总监代表</w:t>
            </w:r>
          </w:p>
        </w:tc>
        <w:tc>
          <w:tcPr>
            <w:tcW w:w="1276" w:type="dxa"/>
            <w:vAlign w:val="center"/>
          </w:tcPr>
          <w:p w14:paraId="4F3CAAF8">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000000" w:themeColor="text1"/>
                <w:szCs w:val="21"/>
                <w:highlight w:val="none"/>
                <w14:textFill>
                  <w14:solidFill>
                    <w14:schemeClr w14:val="tx1"/>
                  </w14:solidFill>
                </w14:textFill>
              </w:rPr>
            </w:pPr>
          </w:p>
        </w:tc>
        <w:tc>
          <w:tcPr>
            <w:tcW w:w="1417" w:type="dxa"/>
            <w:vAlign w:val="center"/>
          </w:tcPr>
          <w:p w14:paraId="4D2D82BD">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000000" w:themeColor="text1"/>
                <w:szCs w:val="21"/>
                <w:highlight w:val="none"/>
                <w14:textFill>
                  <w14:solidFill>
                    <w14:schemeClr w14:val="tx1"/>
                  </w14:solidFill>
                </w14:textFill>
              </w:rPr>
            </w:pPr>
          </w:p>
        </w:tc>
        <w:tc>
          <w:tcPr>
            <w:tcW w:w="1675" w:type="dxa"/>
            <w:vAlign w:val="center"/>
          </w:tcPr>
          <w:p w14:paraId="275EFCB8">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000000" w:themeColor="text1"/>
                <w:szCs w:val="21"/>
                <w:highlight w:val="none"/>
                <w14:textFill>
                  <w14:solidFill>
                    <w14:schemeClr w14:val="tx1"/>
                  </w14:solidFill>
                </w14:textFill>
              </w:rPr>
            </w:pPr>
          </w:p>
        </w:tc>
        <w:tc>
          <w:tcPr>
            <w:tcW w:w="1335" w:type="dxa"/>
            <w:vAlign w:val="center"/>
          </w:tcPr>
          <w:p w14:paraId="340B1417">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000000" w:themeColor="text1"/>
                <w:szCs w:val="21"/>
                <w:highlight w:val="none"/>
                <w14:textFill>
                  <w14:solidFill>
                    <w14:schemeClr w14:val="tx1"/>
                  </w14:solidFill>
                </w14:textFill>
              </w:rPr>
            </w:pPr>
          </w:p>
        </w:tc>
        <w:tc>
          <w:tcPr>
            <w:tcW w:w="1152" w:type="dxa"/>
            <w:vAlign w:val="center"/>
          </w:tcPr>
          <w:p w14:paraId="3A3DDDB4">
            <w:pPr>
              <w:keepNext/>
              <w:keepLines/>
              <w:suppressLineNumbers w:val="0"/>
              <w:spacing w:before="340" w:beforeAutospacing="0" w:after="330" w:afterAutospacing="0" w:line="578" w:lineRule="auto"/>
              <w:ind w:left="0" w:right="0"/>
              <w:jc w:val="center"/>
              <w:outlineLvl w:val="0"/>
              <w:rPr>
                <w:rFonts w:hint="default" w:ascii="Times New Roman" w:hAnsi="Times New Roman"/>
                <w:b/>
                <w:strike/>
                <w:color w:val="000000" w:themeColor="text1"/>
                <w:szCs w:val="21"/>
                <w:highlight w:val="none"/>
                <w14:textFill>
                  <w14:solidFill>
                    <w14:schemeClr w14:val="tx1"/>
                  </w14:solidFill>
                </w14:textFill>
              </w:rPr>
            </w:pPr>
          </w:p>
        </w:tc>
      </w:tr>
      <w:tr w14:paraId="5453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0C4E0EB9">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三</w:t>
            </w:r>
          </w:p>
        </w:tc>
        <w:tc>
          <w:tcPr>
            <w:tcW w:w="1664" w:type="dxa"/>
            <w:vAlign w:val="center"/>
          </w:tcPr>
          <w:p w14:paraId="36DF98AA">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s="仿宋"/>
                <w:color w:val="000000" w:themeColor="text1"/>
                <w:spacing w:val="-10"/>
                <w:szCs w:val="21"/>
                <w:highlight w:val="none"/>
                <w14:textFill>
                  <w14:solidFill>
                    <w14:schemeClr w14:val="tx1"/>
                  </w14:solidFill>
                </w14:textFill>
              </w:rPr>
              <w:t>专业人员</w:t>
            </w:r>
          </w:p>
        </w:tc>
        <w:tc>
          <w:tcPr>
            <w:tcW w:w="1276" w:type="dxa"/>
            <w:vAlign w:val="center"/>
          </w:tcPr>
          <w:p w14:paraId="2350FDF3">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417" w:type="dxa"/>
            <w:vAlign w:val="center"/>
          </w:tcPr>
          <w:p w14:paraId="32A068FE">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675" w:type="dxa"/>
            <w:vAlign w:val="center"/>
          </w:tcPr>
          <w:p w14:paraId="4376FA68">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335" w:type="dxa"/>
            <w:vAlign w:val="center"/>
          </w:tcPr>
          <w:p w14:paraId="1582D64D">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152" w:type="dxa"/>
            <w:vAlign w:val="center"/>
          </w:tcPr>
          <w:p w14:paraId="279B2F9B">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r>
      <w:tr w14:paraId="6650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 w:type="dxa"/>
            <w:vAlign w:val="center"/>
          </w:tcPr>
          <w:p w14:paraId="6A10C514">
            <w:pPr>
              <w:keepNext w:val="0"/>
              <w:keepLines w:val="0"/>
              <w:suppressLineNumbers w:val="0"/>
              <w:spacing w:before="0" w:beforeAutospacing="0" w:after="0" w:afterAutospacing="0"/>
              <w:ind w:left="0" w:right="0"/>
              <w:jc w:val="center"/>
              <w:rPr>
                <w:rFonts w:hint="default" w:ascii="Times New Roman" w:hAnsi="Times New Roman"/>
                <w:color w:val="000000" w:themeColor="text1"/>
                <w:szCs w:val="21"/>
                <w:highlight w:val="none"/>
                <w14:textFill>
                  <w14:solidFill>
                    <w14:schemeClr w14:val="tx1"/>
                  </w14:solidFill>
                </w14:textFill>
              </w:rPr>
            </w:pPr>
          </w:p>
        </w:tc>
        <w:tc>
          <w:tcPr>
            <w:tcW w:w="1664" w:type="dxa"/>
            <w:vAlign w:val="center"/>
          </w:tcPr>
          <w:p w14:paraId="66376326">
            <w:pPr>
              <w:keepNext w:val="0"/>
              <w:keepLines w:val="0"/>
              <w:suppressLineNumbers w:val="0"/>
              <w:spacing w:before="0" w:beforeAutospacing="0" w:after="0" w:afterAutospacing="0"/>
              <w:ind w:left="0" w:right="0"/>
              <w:jc w:val="center"/>
              <w:rPr>
                <w:rFonts w:hint="default" w:ascii="Times New Roman" w:hAnsi="Times New Roman" w:cs="仿宋"/>
                <w:color w:val="000000" w:themeColor="text1"/>
                <w:spacing w:val="-10"/>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w:t>
            </w:r>
          </w:p>
        </w:tc>
        <w:tc>
          <w:tcPr>
            <w:tcW w:w="1276" w:type="dxa"/>
            <w:vAlign w:val="center"/>
          </w:tcPr>
          <w:p w14:paraId="3A2D0977">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417" w:type="dxa"/>
            <w:vAlign w:val="center"/>
          </w:tcPr>
          <w:p w14:paraId="48BB12D6">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675" w:type="dxa"/>
            <w:vAlign w:val="center"/>
          </w:tcPr>
          <w:p w14:paraId="6A578648">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335" w:type="dxa"/>
            <w:vAlign w:val="center"/>
          </w:tcPr>
          <w:p w14:paraId="1E55AB97">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c>
          <w:tcPr>
            <w:tcW w:w="1152" w:type="dxa"/>
            <w:vAlign w:val="center"/>
          </w:tcPr>
          <w:p w14:paraId="7CEE1470">
            <w:pPr>
              <w:keepNext/>
              <w:keepLines/>
              <w:suppressLineNumbers w:val="0"/>
              <w:spacing w:before="340" w:beforeAutospacing="0" w:after="330" w:afterAutospacing="0" w:line="578" w:lineRule="auto"/>
              <w:ind w:left="0" w:right="0"/>
              <w:jc w:val="center"/>
              <w:outlineLvl w:val="0"/>
              <w:rPr>
                <w:rFonts w:hint="default" w:ascii="Times New Roman" w:hAnsi="Times New Roman"/>
                <w:b/>
                <w:color w:val="000000" w:themeColor="text1"/>
                <w:szCs w:val="21"/>
                <w:highlight w:val="none"/>
                <w14:textFill>
                  <w14:solidFill>
                    <w14:schemeClr w14:val="tx1"/>
                  </w14:solidFill>
                </w14:textFill>
              </w:rPr>
            </w:pPr>
          </w:p>
        </w:tc>
      </w:tr>
    </w:tbl>
    <w:p w14:paraId="5989EA02">
      <w:pPr>
        <w:rPr>
          <w:rFonts w:ascii="Times New Roman" w:hAnsi="Times New Roman"/>
          <w:color w:val="000000" w:themeColor="text1"/>
          <w:highlight w:val="none"/>
          <w14:textFill>
            <w14:solidFill>
              <w14:schemeClr w14:val="tx1"/>
            </w14:solidFill>
          </w14:textFill>
        </w:rPr>
      </w:pPr>
    </w:p>
    <w:p w14:paraId="1AFA3C34">
      <w:pPr>
        <w:spacing w:line="360" w:lineRule="auto"/>
        <w:ind w:firstLine="480" w:firstLineChars="200"/>
        <w:rPr>
          <w:rFonts w:cs="宋体"/>
          <w:b/>
          <w:snapToGrid w:val="0"/>
          <w:color w:val="000000" w:themeColor="text1"/>
          <w:spacing w:val="4"/>
          <w:sz w:val="24"/>
          <w:highlight w:val="none"/>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000000" w:themeColor="text1"/>
          <w:sz w:val="24"/>
          <w:highlight w:val="none"/>
          <w14:textFill>
            <w14:solidFill>
              <w14:schemeClr w14:val="tx1"/>
            </w14:solidFill>
          </w14:textFill>
        </w:rPr>
        <w:t>注：由监理人根据各阶段实际投入人员出勤情况填报，后附由委托人确认的出勤证明材料。</w:t>
      </w:r>
    </w:p>
    <w:p w14:paraId="5CB0DA7E">
      <w:pPr>
        <w:spacing w:line="360" w:lineRule="auto"/>
        <w:rPr>
          <w:rFonts w:ascii="Times New Roman" w:hAnsi="Times New Roman"/>
          <w:b/>
          <w:color w:val="000000" w:themeColor="text1"/>
          <w:sz w:val="24"/>
          <w:highlight w:val="none"/>
          <w14:textFill>
            <w14:solidFill>
              <w14:schemeClr w14:val="tx1"/>
            </w14:solidFill>
          </w14:textFill>
        </w:rPr>
      </w:pPr>
      <w:r>
        <w:rPr>
          <w:rFonts w:hint="eastAsia" w:ascii="Times New Roman" w:hAnsi="Times New Roman" w:cs="宋体"/>
          <w:b/>
          <w:snapToGrid w:val="0"/>
          <w:color w:val="000000" w:themeColor="text1"/>
          <w:spacing w:val="4"/>
          <w:sz w:val="24"/>
          <w:highlight w:val="none"/>
          <w14:textFill>
            <w14:solidFill>
              <w14:schemeClr w14:val="tx1"/>
            </w14:solidFill>
          </w14:textFill>
        </w:rPr>
        <w:t>附件</w:t>
      </w:r>
      <w:r>
        <w:rPr>
          <w:rFonts w:hint="default" w:ascii="Times New Roman" w:hAnsi="Times New Roman" w:cs="宋体"/>
          <w:b/>
          <w:snapToGrid w:val="0"/>
          <w:color w:val="000000" w:themeColor="text1"/>
          <w:spacing w:val="4"/>
          <w:sz w:val="24"/>
          <w:highlight w:val="none"/>
          <w14:textFill>
            <w14:solidFill>
              <w14:schemeClr w14:val="tx1"/>
            </w14:solidFill>
          </w14:textFill>
        </w:rPr>
        <w:t>2</w:t>
      </w:r>
      <w:r>
        <w:rPr>
          <w:rFonts w:ascii="Times New Roman" w:hAnsi="Times New Roman" w:cs="宋体"/>
          <w:b/>
          <w:snapToGrid w:val="0"/>
          <w:color w:val="000000" w:themeColor="text1"/>
          <w:spacing w:val="4"/>
          <w:sz w:val="24"/>
          <w:highlight w:val="none"/>
          <w14:textFill>
            <w14:solidFill>
              <w14:schemeClr w14:val="tx1"/>
            </w14:solidFill>
          </w14:textFill>
        </w:rPr>
        <w:t>-2</w:t>
      </w:r>
      <w:r>
        <w:rPr>
          <w:rFonts w:hint="eastAsia" w:ascii="Times New Roman" w:hAnsi="Times New Roman" w:cs="宋体"/>
          <w:b/>
          <w:snapToGrid w:val="0"/>
          <w:color w:val="000000" w:themeColor="text1"/>
          <w:spacing w:val="4"/>
          <w:sz w:val="24"/>
          <w:highlight w:val="none"/>
          <w14:textFill>
            <w14:solidFill>
              <w14:schemeClr w14:val="tx1"/>
            </w14:solidFill>
          </w14:textFill>
        </w:rPr>
        <w:t>：</w:t>
      </w:r>
    </w:p>
    <w:p w14:paraId="54BC5F93">
      <w:pPr>
        <w:spacing w:line="360" w:lineRule="auto"/>
        <w:jc w:val="center"/>
        <w:rPr>
          <w:rFonts w:ascii="Times New Roman" w:hAnsi="Times New Roman"/>
          <w:b/>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14:textFill>
            <w14:solidFill>
              <w14:schemeClr w14:val="tx1"/>
            </w14:solidFill>
          </w14:textFill>
        </w:rPr>
        <w:t>每期监理设备投入情况表</w:t>
      </w:r>
    </w:p>
    <w:tbl>
      <w:tblPr>
        <w:tblStyle w:val="10"/>
        <w:tblW w:w="13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773"/>
        <w:gridCol w:w="850"/>
        <w:gridCol w:w="714"/>
        <w:gridCol w:w="850"/>
        <w:gridCol w:w="992"/>
        <w:gridCol w:w="916"/>
        <w:gridCol w:w="1177"/>
        <w:gridCol w:w="751"/>
        <w:gridCol w:w="751"/>
        <w:gridCol w:w="750"/>
        <w:gridCol w:w="751"/>
        <w:gridCol w:w="751"/>
        <w:gridCol w:w="1701"/>
      </w:tblGrid>
      <w:tr w14:paraId="59B5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91" w:type="dxa"/>
            <w:vMerge w:val="restart"/>
            <w:vAlign w:val="center"/>
          </w:tcPr>
          <w:p w14:paraId="2782D5CB">
            <w:pPr>
              <w:keepNext w:val="0"/>
              <w:keepLines w:val="0"/>
              <w:suppressLineNumbers w:val="0"/>
              <w:spacing w:before="0" w:beforeAutospacing="0" w:after="0" w:afterAutospacing="0" w:line="440" w:lineRule="exact"/>
              <w:ind w:left="0" w:right="0"/>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序号</w:t>
            </w:r>
          </w:p>
        </w:tc>
        <w:tc>
          <w:tcPr>
            <w:tcW w:w="6095" w:type="dxa"/>
            <w:gridSpan w:val="6"/>
            <w:vAlign w:val="center"/>
          </w:tcPr>
          <w:p w14:paraId="416E124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当期应投入设备</w:t>
            </w:r>
          </w:p>
        </w:tc>
        <w:tc>
          <w:tcPr>
            <w:tcW w:w="4931" w:type="dxa"/>
            <w:gridSpan w:val="6"/>
            <w:vAlign w:val="center"/>
          </w:tcPr>
          <w:p w14:paraId="372B9962">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实际投入设备</w:t>
            </w:r>
          </w:p>
        </w:tc>
        <w:tc>
          <w:tcPr>
            <w:tcW w:w="1701" w:type="dxa"/>
            <w:vMerge w:val="restart"/>
            <w:vAlign w:val="center"/>
          </w:tcPr>
          <w:p w14:paraId="124F5198">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备注</w:t>
            </w:r>
          </w:p>
        </w:tc>
      </w:tr>
      <w:tr w14:paraId="29BF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91" w:type="dxa"/>
            <w:vMerge w:val="continue"/>
            <w:vAlign w:val="center"/>
          </w:tcPr>
          <w:p w14:paraId="752CF3D5">
            <w:pPr>
              <w:keepNext/>
              <w:keepLines/>
              <w:suppressLineNumbers w:val="0"/>
              <w:spacing w:before="340" w:beforeAutospacing="0" w:after="330" w:afterAutospacing="0" w:line="440" w:lineRule="exact"/>
              <w:ind w:left="0" w:right="0"/>
              <w:outlineLvl w:val="0"/>
              <w:rPr>
                <w:rFonts w:hint="default" w:ascii="Times New Roman" w:hAnsi="Times New Roman"/>
                <w:color w:val="000000" w:themeColor="text1"/>
                <w:sz w:val="24"/>
                <w:highlight w:val="none"/>
                <w14:textFill>
                  <w14:solidFill>
                    <w14:schemeClr w14:val="tx1"/>
                  </w14:solidFill>
                </w14:textFill>
              </w:rPr>
            </w:pPr>
          </w:p>
        </w:tc>
        <w:tc>
          <w:tcPr>
            <w:tcW w:w="1773" w:type="dxa"/>
            <w:vAlign w:val="center"/>
          </w:tcPr>
          <w:p w14:paraId="28F59670">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仪器设备</w:t>
            </w:r>
          </w:p>
          <w:p w14:paraId="6A8F1219">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名称</w:t>
            </w:r>
          </w:p>
        </w:tc>
        <w:tc>
          <w:tcPr>
            <w:tcW w:w="850" w:type="dxa"/>
            <w:vAlign w:val="center"/>
          </w:tcPr>
          <w:p w14:paraId="46C733AA">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型号</w:t>
            </w:r>
          </w:p>
          <w:p w14:paraId="094C4B1B">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规格</w:t>
            </w:r>
          </w:p>
        </w:tc>
        <w:tc>
          <w:tcPr>
            <w:tcW w:w="714" w:type="dxa"/>
            <w:vAlign w:val="center"/>
          </w:tcPr>
          <w:p w14:paraId="004C8A1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数量</w:t>
            </w:r>
          </w:p>
        </w:tc>
        <w:tc>
          <w:tcPr>
            <w:tcW w:w="850" w:type="dxa"/>
            <w:vAlign w:val="center"/>
          </w:tcPr>
          <w:p w14:paraId="52AAF408">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国别</w:t>
            </w:r>
          </w:p>
          <w:p w14:paraId="4F13960D">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产地</w:t>
            </w:r>
          </w:p>
        </w:tc>
        <w:tc>
          <w:tcPr>
            <w:tcW w:w="992" w:type="dxa"/>
            <w:vAlign w:val="center"/>
          </w:tcPr>
          <w:p w14:paraId="53FCAF64">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制造</w:t>
            </w:r>
          </w:p>
          <w:p w14:paraId="62B0BDAE">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年份</w:t>
            </w:r>
          </w:p>
        </w:tc>
        <w:tc>
          <w:tcPr>
            <w:tcW w:w="916" w:type="dxa"/>
            <w:vAlign w:val="center"/>
          </w:tcPr>
          <w:p w14:paraId="0D11ABD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用途</w:t>
            </w:r>
          </w:p>
        </w:tc>
        <w:tc>
          <w:tcPr>
            <w:tcW w:w="1177" w:type="dxa"/>
            <w:vAlign w:val="center"/>
          </w:tcPr>
          <w:p w14:paraId="1D946782">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仪器设备</w:t>
            </w:r>
          </w:p>
          <w:p w14:paraId="444CC1CF">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名称</w:t>
            </w:r>
          </w:p>
        </w:tc>
        <w:tc>
          <w:tcPr>
            <w:tcW w:w="751" w:type="dxa"/>
            <w:vAlign w:val="center"/>
          </w:tcPr>
          <w:p w14:paraId="179BDB2D">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型号</w:t>
            </w:r>
          </w:p>
          <w:p w14:paraId="6CBBB2D8">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规格</w:t>
            </w:r>
          </w:p>
        </w:tc>
        <w:tc>
          <w:tcPr>
            <w:tcW w:w="751" w:type="dxa"/>
            <w:vAlign w:val="center"/>
          </w:tcPr>
          <w:p w14:paraId="57617A79">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数量</w:t>
            </w:r>
          </w:p>
        </w:tc>
        <w:tc>
          <w:tcPr>
            <w:tcW w:w="750" w:type="dxa"/>
            <w:vAlign w:val="center"/>
          </w:tcPr>
          <w:p w14:paraId="7D62388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国别</w:t>
            </w:r>
          </w:p>
          <w:p w14:paraId="6191D2E3">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产地</w:t>
            </w:r>
          </w:p>
        </w:tc>
        <w:tc>
          <w:tcPr>
            <w:tcW w:w="751" w:type="dxa"/>
            <w:vAlign w:val="center"/>
          </w:tcPr>
          <w:p w14:paraId="393AE795">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制造</w:t>
            </w:r>
          </w:p>
          <w:p w14:paraId="1FB07148">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年份</w:t>
            </w:r>
          </w:p>
        </w:tc>
        <w:tc>
          <w:tcPr>
            <w:tcW w:w="751" w:type="dxa"/>
            <w:vAlign w:val="center"/>
          </w:tcPr>
          <w:p w14:paraId="1D43DDFE">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用途</w:t>
            </w:r>
          </w:p>
        </w:tc>
        <w:tc>
          <w:tcPr>
            <w:tcW w:w="1701" w:type="dxa"/>
            <w:vMerge w:val="continue"/>
            <w:vAlign w:val="center"/>
          </w:tcPr>
          <w:p w14:paraId="067BD7C6">
            <w:pPr>
              <w:keepNext/>
              <w:keepLines/>
              <w:suppressLineNumbers w:val="0"/>
              <w:spacing w:before="340" w:beforeAutospacing="0" w:after="330" w:afterAutospacing="0" w:line="440" w:lineRule="exact"/>
              <w:ind w:left="0" w:right="0"/>
              <w:jc w:val="center"/>
              <w:outlineLvl w:val="0"/>
              <w:rPr>
                <w:rFonts w:hint="default" w:ascii="Times New Roman" w:hAnsi="Times New Roman"/>
                <w:color w:val="000000" w:themeColor="text1"/>
                <w:sz w:val="24"/>
                <w:highlight w:val="none"/>
                <w14:textFill>
                  <w14:solidFill>
                    <w14:schemeClr w14:val="tx1"/>
                  </w14:solidFill>
                </w14:textFill>
              </w:rPr>
            </w:pPr>
          </w:p>
        </w:tc>
      </w:tr>
      <w:tr w14:paraId="4EEE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91" w:type="dxa"/>
            <w:vAlign w:val="center"/>
          </w:tcPr>
          <w:p w14:paraId="3BDC245E">
            <w:pPr>
              <w:keepNext w:val="0"/>
              <w:keepLines w:val="0"/>
              <w:suppressLineNumbers w:val="0"/>
              <w:spacing w:before="0" w:beforeAutospacing="0" w:after="0" w:afterAutospacing="0" w:line="440" w:lineRule="exact"/>
              <w:ind w:left="0" w:right="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1</w:t>
            </w:r>
          </w:p>
        </w:tc>
        <w:tc>
          <w:tcPr>
            <w:tcW w:w="1773" w:type="dxa"/>
            <w:vAlign w:val="center"/>
          </w:tcPr>
          <w:p w14:paraId="5DD35DCA">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67D2E367">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14" w:type="dxa"/>
            <w:vAlign w:val="center"/>
          </w:tcPr>
          <w:p w14:paraId="581CDAA7">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7D85125B">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92" w:type="dxa"/>
            <w:vAlign w:val="center"/>
          </w:tcPr>
          <w:p w14:paraId="381BDE15">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16" w:type="dxa"/>
            <w:vAlign w:val="center"/>
          </w:tcPr>
          <w:p w14:paraId="62F3B013">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177" w:type="dxa"/>
            <w:vAlign w:val="center"/>
          </w:tcPr>
          <w:p w14:paraId="219647D5">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580BC269">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588CA114">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0" w:type="dxa"/>
            <w:vAlign w:val="center"/>
          </w:tcPr>
          <w:p w14:paraId="550FCB7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64643EE1">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3F203860">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701" w:type="dxa"/>
            <w:vAlign w:val="center"/>
          </w:tcPr>
          <w:p w14:paraId="687EFB79">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r>
      <w:tr w14:paraId="15B3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991" w:type="dxa"/>
            <w:vAlign w:val="center"/>
          </w:tcPr>
          <w:p w14:paraId="38A148A7">
            <w:pPr>
              <w:keepNext w:val="0"/>
              <w:keepLines w:val="0"/>
              <w:suppressLineNumbers w:val="0"/>
              <w:spacing w:before="0" w:beforeAutospacing="0" w:after="0" w:afterAutospacing="0" w:line="440" w:lineRule="exact"/>
              <w:ind w:left="0" w:right="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2</w:t>
            </w:r>
          </w:p>
        </w:tc>
        <w:tc>
          <w:tcPr>
            <w:tcW w:w="1773" w:type="dxa"/>
            <w:vAlign w:val="center"/>
          </w:tcPr>
          <w:p w14:paraId="37401A12">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51680EB3">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14" w:type="dxa"/>
            <w:vAlign w:val="center"/>
          </w:tcPr>
          <w:p w14:paraId="163A911A">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5B409404">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92" w:type="dxa"/>
            <w:vAlign w:val="center"/>
          </w:tcPr>
          <w:p w14:paraId="2ED3F1F8">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16" w:type="dxa"/>
            <w:vAlign w:val="center"/>
          </w:tcPr>
          <w:p w14:paraId="55100A7F">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177" w:type="dxa"/>
            <w:vAlign w:val="center"/>
          </w:tcPr>
          <w:p w14:paraId="145BCA02">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12359655">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7A40EDB4">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0" w:type="dxa"/>
            <w:vAlign w:val="center"/>
          </w:tcPr>
          <w:p w14:paraId="53CD3454">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2D2E6700">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2BEA6D22">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701" w:type="dxa"/>
            <w:vAlign w:val="center"/>
          </w:tcPr>
          <w:p w14:paraId="156FDFC0">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r>
      <w:tr w14:paraId="2C73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91" w:type="dxa"/>
            <w:vAlign w:val="center"/>
          </w:tcPr>
          <w:p w14:paraId="72DDA6D4">
            <w:pPr>
              <w:keepNext w:val="0"/>
              <w:keepLines w:val="0"/>
              <w:suppressLineNumbers w:val="0"/>
              <w:spacing w:before="0" w:beforeAutospacing="0" w:after="0" w:afterAutospacing="0" w:line="440" w:lineRule="exact"/>
              <w:ind w:left="0" w:right="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3</w:t>
            </w:r>
          </w:p>
        </w:tc>
        <w:tc>
          <w:tcPr>
            <w:tcW w:w="1773" w:type="dxa"/>
            <w:vAlign w:val="center"/>
          </w:tcPr>
          <w:p w14:paraId="4F51A70B">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060E073C">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14" w:type="dxa"/>
            <w:vAlign w:val="center"/>
          </w:tcPr>
          <w:p w14:paraId="35BD61CC">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6C26AC44">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92" w:type="dxa"/>
            <w:vAlign w:val="center"/>
          </w:tcPr>
          <w:p w14:paraId="714662A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16" w:type="dxa"/>
            <w:vAlign w:val="center"/>
          </w:tcPr>
          <w:p w14:paraId="7C9BFAC4">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177" w:type="dxa"/>
            <w:vAlign w:val="center"/>
          </w:tcPr>
          <w:p w14:paraId="1FCB8B3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0A680CFE">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05F9DA03">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0" w:type="dxa"/>
            <w:vAlign w:val="center"/>
          </w:tcPr>
          <w:p w14:paraId="3D67FD62">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4676BA37">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609F49B4">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701" w:type="dxa"/>
            <w:vAlign w:val="center"/>
          </w:tcPr>
          <w:p w14:paraId="10F7512F">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r>
      <w:tr w14:paraId="4002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1" w:type="dxa"/>
            <w:vAlign w:val="center"/>
          </w:tcPr>
          <w:p w14:paraId="1C45894C">
            <w:pPr>
              <w:keepNext w:val="0"/>
              <w:keepLines w:val="0"/>
              <w:suppressLineNumbers w:val="0"/>
              <w:spacing w:before="0" w:beforeAutospacing="0" w:after="0" w:afterAutospacing="0" w:line="440" w:lineRule="exact"/>
              <w:ind w:left="0" w:right="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4</w:t>
            </w:r>
          </w:p>
        </w:tc>
        <w:tc>
          <w:tcPr>
            <w:tcW w:w="1773" w:type="dxa"/>
            <w:vAlign w:val="center"/>
          </w:tcPr>
          <w:p w14:paraId="280D7B2D">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5177A8A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14" w:type="dxa"/>
            <w:vAlign w:val="center"/>
          </w:tcPr>
          <w:p w14:paraId="4C350A07">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5857E6CA">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92" w:type="dxa"/>
            <w:vAlign w:val="center"/>
          </w:tcPr>
          <w:p w14:paraId="2EB02F99">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16" w:type="dxa"/>
            <w:vAlign w:val="center"/>
          </w:tcPr>
          <w:p w14:paraId="05869043">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177" w:type="dxa"/>
            <w:vAlign w:val="center"/>
          </w:tcPr>
          <w:p w14:paraId="11DA0E1D">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5F0846A5">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5DD3084C">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0" w:type="dxa"/>
            <w:vAlign w:val="center"/>
          </w:tcPr>
          <w:p w14:paraId="34A0B377">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3A1733DE">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238D37E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701" w:type="dxa"/>
            <w:vAlign w:val="center"/>
          </w:tcPr>
          <w:p w14:paraId="28EBF9C1">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r>
      <w:tr w14:paraId="7DF4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91" w:type="dxa"/>
            <w:vAlign w:val="center"/>
          </w:tcPr>
          <w:p w14:paraId="02796972">
            <w:pPr>
              <w:keepNext w:val="0"/>
              <w:keepLines w:val="0"/>
              <w:suppressLineNumbers w:val="0"/>
              <w:spacing w:before="0" w:beforeAutospacing="0" w:after="0" w:afterAutospacing="0" w:line="440" w:lineRule="exact"/>
              <w:ind w:left="0" w:right="0"/>
              <w:rPr>
                <w:rFonts w:hint="default"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5</w:t>
            </w:r>
          </w:p>
        </w:tc>
        <w:tc>
          <w:tcPr>
            <w:tcW w:w="1773" w:type="dxa"/>
            <w:vAlign w:val="center"/>
          </w:tcPr>
          <w:p w14:paraId="785EA311">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0A45344B">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14" w:type="dxa"/>
            <w:vAlign w:val="center"/>
          </w:tcPr>
          <w:p w14:paraId="53F0DDB2">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460C6D51">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92" w:type="dxa"/>
            <w:vAlign w:val="center"/>
          </w:tcPr>
          <w:p w14:paraId="720C4860">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16" w:type="dxa"/>
            <w:vAlign w:val="center"/>
          </w:tcPr>
          <w:p w14:paraId="765CA107">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177" w:type="dxa"/>
            <w:vAlign w:val="center"/>
          </w:tcPr>
          <w:p w14:paraId="15728A78">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4584BF03">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154C909C">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0" w:type="dxa"/>
            <w:vAlign w:val="center"/>
          </w:tcPr>
          <w:p w14:paraId="1F94C087">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41F99E0C">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40CC1B44">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701" w:type="dxa"/>
            <w:vAlign w:val="center"/>
          </w:tcPr>
          <w:p w14:paraId="059C5308">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r>
      <w:tr w14:paraId="5E8F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91" w:type="dxa"/>
            <w:vAlign w:val="center"/>
          </w:tcPr>
          <w:p w14:paraId="57F1E49A">
            <w:pPr>
              <w:keepNext w:val="0"/>
              <w:keepLines w:val="0"/>
              <w:suppressLineNumbers w:val="0"/>
              <w:spacing w:before="0" w:beforeAutospacing="0" w:after="0" w:afterAutospacing="0" w:line="440" w:lineRule="exact"/>
              <w:ind w:left="0" w:right="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w:t>
            </w:r>
          </w:p>
        </w:tc>
        <w:tc>
          <w:tcPr>
            <w:tcW w:w="1773" w:type="dxa"/>
            <w:vAlign w:val="center"/>
          </w:tcPr>
          <w:p w14:paraId="04EA8305">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7387641E">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14" w:type="dxa"/>
            <w:vAlign w:val="center"/>
          </w:tcPr>
          <w:p w14:paraId="1B5AA6FB">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850" w:type="dxa"/>
            <w:vAlign w:val="center"/>
          </w:tcPr>
          <w:p w14:paraId="6D9AAB70">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92" w:type="dxa"/>
            <w:vAlign w:val="center"/>
          </w:tcPr>
          <w:p w14:paraId="794D1895">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916" w:type="dxa"/>
            <w:vAlign w:val="center"/>
          </w:tcPr>
          <w:p w14:paraId="78AF5A05">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177" w:type="dxa"/>
            <w:vAlign w:val="center"/>
          </w:tcPr>
          <w:p w14:paraId="08A450BE">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6F20B732">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25A8A1B8">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0" w:type="dxa"/>
            <w:vAlign w:val="center"/>
          </w:tcPr>
          <w:p w14:paraId="4676328E">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73410A16">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751" w:type="dxa"/>
            <w:vAlign w:val="center"/>
          </w:tcPr>
          <w:p w14:paraId="2EA7F4B8">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c>
          <w:tcPr>
            <w:tcW w:w="1701" w:type="dxa"/>
            <w:vAlign w:val="center"/>
          </w:tcPr>
          <w:p w14:paraId="6856D29A">
            <w:pPr>
              <w:keepNext w:val="0"/>
              <w:keepLines w:val="0"/>
              <w:suppressLineNumbers w:val="0"/>
              <w:spacing w:before="0" w:beforeAutospacing="0" w:after="0" w:afterAutospacing="0" w:line="440" w:lineRule="exact"/>
              <w:ind w:left="0" w:right="0"/>
              <w:jc w:val="center"/>
              <w:rPr>
                <w:rFonts w:hint="default" w:ascii="Times New Roman" w:hAnsi="Times New Roman"/>
                <w:color w:val="000000" w:themeColor="text1"/>
                <w:sz w:val="24"/>
                <w:highlight w:val="none"/>
                <w14:textFill>
                  <w14:solidFill>
                    <w14:schemeClr w14:val="tx1"/>
                  </w14:solidFill>
                </w14:textFill>
              </w:rPr>
            </w:pPr>
          </w:p>
        </w:tc>
      </w:tr>
    </w:tbl>
    <w:p w14:paraId="33644210">
      <w:pPr>
        <w:rPr>
          <w:color w:val="000000" w:themeColor="text1"/>
          <w:highlight w:val="none"/>
          <w14:textFill>
            <w14:solidFill>
              <w14:schemeClr w14:val="tx1"/>
            </w14:solidFill>
          </w14:textFill>
        </w:rPr>
        <w:sectPr>
          <w:pgSz w:w="16838" w:h="11906" w:orient="landscape"/>
          <w:pgMar w:top="1797" w:right="1134" w:bottom="1797" w:left="1440" w:header="709" w:footer="709" w:gutter="0"/>
          <w:pgBorders>
            <w:top w:val="none" w:sz="0" w:space="0"/>
            <w:left w:val="none" w:sz="0" w:space="0"/>
            <w:bottom w:val="none" w:sz="0" w:space="0"/>
            <w:right w:val="none" w:sz="0" w:space="0"/>
          </w:pgBorders>
          <w:pgNumType w:fmt="decimal"/>
          <w:cols w:space="720" w:num="1"/>
          <w:docGrid w:type="linesAndChars" w:linePitch="377" w:charSpace="0"/>
        </w:sectPr>
      </w:pPr>
    </w:p>
    <w:p w14:paraId="34C2CCF9">
      <w:pPr>
        <w:pStyle w:val="20"/>
        <w:spacing w:beforeLines="0" w:afterLines="0"/>
        <w:outlineLvl w:val="1"/>
        <w:rPr>
          <w:rFonts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s="宋体"/>
          <w:color w:val="000000" w:themeColor="text1"/>
          <w:kern w:val="2"/>
          <w:highlight w:val="none"/>
          <w14:textFill>
            <w14:solidFill>
              <w14:schemeClr w14:val="tx1"/>
            </w14:solidFill>
          </w14:textFill>
        </w:rPr>
        <w:t>附件</w:t>
      </w:r>
      <w:r>
        <w:rPr>
          <w:rFonts w:hint="default" w:ascii="Times New Roman" w:hAnsi="Times New Roman" w:eastAsia="宋体" w:cs="宋体"/>
          <w:color w:val="000000" w:themeColor="text1"/>
          <w:kern w:val="2"/>
          <w:highlight w:val="none"/>
          <w14:textFill>
            <w14:solidFill>
              <w14:schemeClr w14:val="tx1"/>
            </w14:solidFill>
          </w14:textFill>
        </w:rPr>
        <w:t>3</w:t>
      </w:r>
      <w:r>
        <w:rPr>
          <w:rFonts w:hint="eastAsia" w:ascii="Times New Roman" w:hAnsi="Times New Roman" w:eastAsia="宋体"/>
          <w:color w:val="000000" w:themeColor="text1"/>
          <w:kern w:val="2"/>
          <w:highlight w:val="none"/>
          <w14:textFill>
            <w14:solidFill>
              <w14:schemeClr w14:val="tx1"/>
            </w14:solidFill>
          </w14:textFill>
        </w:rPr>
        <w:t>：项目监理机构及监理人员</w:t>
      </w:r>
    </w:p>
    <w:p w14:paraId="16DD318F">
      <w:pPr>
        <w:topLinePunct/>
        <w:adjustRightInd w:val="0"/>
        <w:snapToGrid w:val="0"/>
        <w:spacing w:line="360" w:lineRule="auto"/>
        <w:ind w:firstLine="496"/>
        <w:rPr>
          <w:rFonts w:ascii="Times New Roman" w:hAnsi="Times New Roman"/>
          <w:color w:val="000000" w:themeColor="text1"/>
          <w:spacing w:val="4"/>
          <w:sz w:val="24"/>
          <w:szCs w:val="24"/>
          <w:highlight w:val="none"/>
          <w14:textFill>
            <w14:solidFill>
              <w14:schemeClr w14:val="tx1"/>
            </w14:solidFill>
          </w14:textFill>
        </w:rPr>
      </w:pPr>
    </w:p>
    <w:p w14:paraId="3D22F920">
      <w:pPr>
        <w:topLinePunct/>
        <w:adjustRightInd w:val="0"/>
        <w:snapToGrid w:val="0"/>
        <w:spacing w:line="360" w:lineRule="auto"/>
        <w:rPr>
          <w:rFonts w:ascii="Times New Roman" w:hAnsi="Times New Roman"/>
          <w:b/>
          <w:color w:val="000000" w:themeColor="text1"/>
          <w:spacing w:val="4"/>
          <w:kern w:val="0"/>
          <w:sz w:val="28"/>
          <w:szCs w:val="28"/>
          <w:highlight w:val="none"/>
          <w14:textFill>
            <w14:solidFill>
              <w14:schemeClr w14:val="tx1"/>
            </w14:solidFill>
          </w14:textFill>
        </w:rPr>
      </w:pPr>
      <w:r>
        <w:rPr>
          <w:rFonts w:hint="eastAsia" w:ascii="Times New Roman" w:hAnsi="Times New Roman"/>
          <w:b/>
          <w:color w:val="000000" w:themeColor="text1"/>
          <w:spacing w:val="4"/>
          <w:sz w:val="28"/>
          <w:szCs w:val="28"/>
          <w:highlight w:val="none"/>
          <w14:textFill>
            <w14:solidFill>
              <w14:schemeClr w14:val="tx1"/>
            </w14:solidFill>
          </w14:textFill>
        </w:rPr>
        <w:t>（一）项目监理机构图</w:t>
      </w:r>
    </w:p>
    <w:p w14:paraId="3739E3BC">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p>
    <w:p w14:paraId="4B10525A">
      <w:pPr>
        <w:topLinePunct/>
        <w:adjustRightInd w:val="0"/>
        <w:snapToGrid w:val="0"/>
        <w:spacing w:line="360" w:lineRule="auto"/>
        <w:ind w:firstLine="578" w:firstLineChars="200"/>
        <w:rPr>
          <w:rFonts w:ascii="Times New Roman" w:hAnsi="Times New Roman"/>
          <w:b/>
          <w:color w:val="000000" w:themeColor="text1"/>
          <w:spacing w:val="4"/>
          <w:kern w:val="0"/>
          <w:sz w:val="28"/>
          <w:szCs w:val="28"/>
          <w:highlight w:val="none"/>
          <w14:textFill>
            <w14:solidFill>
              <w14:schemeClr w14:val="tx1"/>
            </w14:solidFill>
          </w14:textFill>
        </w:rPr>
      </w:pPr>
    </w:p>
    <w:p w14:paraId="71764DA3">
      <w:pPr>
        <w:topLinePunct/>
        <w:adjustRightInd w:val="0"/>
        <w:snapToGrid w:val="0"/>
        <w:spacing w:line="360" w:lineRule="auto"/>
        <w:rPr>
          <w:rFonts w:ascii="Times New Roman" w:hAnsi="Times New Roman"/>
          <w:b/>
          <w:color w:val="000000" w:themeColor="text1"/>
          <w:spacing w:val="4"/>
          <w:sz w:val="28"/>
          <w:szCs w:val="28"/>
          <w:highlight w:val="none"/>
          <w14:textFill>
            <w14:solidFill>
              <w14:schemeClr w14:val="tx1"/>
            </w14:solidFill>
          </w14:textFill>
        </w:rPr>
      </w:pPr>
      <w:r>
        <w:rPr>
          <w:rFonts w:hint="eastAsia" w:ascii="Times New Roman" w:hAnsi="Times New Roman"/>
          <w:b/>
          <w:color w:val="000000" w:themeColor="text1"/>
          <w:spacing w:val="4"/>
          <w:sz w:val="28"/>
          <w:szCs w:val="28"/>
          <w:highlight w:val="none"/>
          <w14:textFill>
            <w14:solidFill>
              <w14:schemeClr w14:val="tx1"/>
            </w14:solidFill>
          </w14:textFill>
        </w:rPr>
        <w:t>（二）监理人员投入一览表</w:t>
      </w:r>
    </w:p>
    <w:p w14:paraId="235E91F6">
      <w:pPr>
        <w:topLinePunct/>
        <w:adjustRightInd w:val="0"/>
        <w:snapToGrid w:val="0"/>
        <w:spacing w:line="360" w:lineRule="auto"/>
        <w:ind w:firstLine="578"/>
        <w:rPr>
          <w:rFonts w:ascii="Times New Roman" w:hAnsi="Times New Roman"/>
          <w:b/>
          <w:color w:val="000000" w:themeColor="text1"/>
          <w:spacing w:val="4"/>
          <w:sz w:val="28"/>
          <w:szCs w:val="28"/>
          <w:highlight w:val="none"/>
          <w14:textFill>
            <w14:solidFill>
              <w14:schemeClr w14:val="tx1"/>
            </w14:solidFill>
          </w14:textFill>
        </w:rPr>
      </w:pPr>
    </w:p>
    <w:p w14:paraId="58211303">
      <w:pPr>
        <w:topLinePunct/>
        <w:adjustRightInd w:val="0"/>
        <w:snapToGrid w:val="0"/>
        <w:spacing w:line="360" w:lineRule="auto"/>
        <w:ind w:firstLine="578" w:firstLineChars="200"/>
        <w:rPr>
          <w:rFonts w:ascii="Times New Roman" w:hAnsi="Times New Roman"/>
          <w:b/>
          <w:color w:val="000000" w:themeColor="text1"/>
          <w:spacing w:val="4"/>
          <w:kern w:val="0"/>
          <w:sz w:val="28"/>
          <w:szCs w:val="28"/>
          <w:highlight w:val="none"/>
          <w14:textFill>
            <w14:solidFill>
              <w14:schemeClr w14:val="tx1"/>
            </w14:solidFill>
          </w14:textFill>
        </w:rPr>
      </w:pPr>
    </w:p>
    <w:p w14:paraId="188782E0">
      <w:pPr>
        <w:topLinePunct/>
        <w:adjustRightInd w:val="0"/>
        <w:snapToGrid w:val="0"/>
        <w:spacing w:line="360" w:lineRule="auto"/>
        <w:ind w:firstLine="578" w:firstLineChars="200"/>
        <w:rPr>
          <w:rFonts w:ascii="Times New Roman" w:hAnsi="Times New Roman"/>
          <w:b/>
          <w:color w:val="000000" w:themeColor="text1"/>
          <w:spacing w:val="4"/>
          <w:kern w:val="0"/>
          <w:sz w:val="28"/>
          <w:szCs w:val="28"/>
          <w:highlight w:val="none"/>
          <w14:textFill>
            <w14:solidFill>
              <w14:schemeClr w14:val="tx1"/>
            </w14:solidFill>
          </w14:textFill>
        </w:rPr>
      </w:pPr>
    </w:p>
    <w:p w14:paraId="6C9385D7">
      <w:pPr>
        <w:topLinePunct/>
        <w:adjustRightInd w:val="0"/>
        <w:snapToGrid w:val="0"/>
        <w:spacing w:line="360" w:lineRule="auto"/>
        <w:ind w:firstLine="578" w:firstLineChars="200"/>
        <w:rPr>
          <w:rFonts w:ascii="Times New Roman" w:hAnsi="Times New Roman"/>
          <w:b/>
          <w:color w:val="000000" w:themeColor="text1"/>
          <w:spacing w:val="4"/>
          <w:kern w:val="0"/>
          <w:sz w:val="28"/>
          <w:szCs w:val="28"/>
          <w:highlight w:val="none"/>
          <w14:textFill>
            <w14:solidFill>
              <w14:schemeClr w14:val="tx1"/>
            </w14:solidFill>
          </w14:textFill>
        </w:rPr>
      </w:pPr>
    </w:p>
    <w:p w14:paraId="161C27B2">
      <w:pPr>
        <w:topLinePunct/>
        <w:adjustRightInd w:val="0"/>
        <w:snapToGrid w:val="0"/>
        <w:spacing w:line="360" w:lineRule="auto"/>
        <w:ind w:firstLine="578" w:firstLineChars="200"/>
        <w:rPr>
          <w:rFonts w:ascii="Times New Roman" w:hAnsi="Times New Roman"/>
          <w:b/>
          <w:color w:val="000000" w:themeColor="text1"/>
          <w:spacing w:val="4"/>
          <w:kern w:val="0"/>
          <w:sz w:val="28"/>
          <w:szCs w:val="28"/>
          <w:highlight w:val="none"/>
          <w14:textFill>
            <w14:solidFill>
              <w14:schemeClr w14:val="tx1"/>
            </w14:solidFill>
          </w14:textFill>
        </w:rPr>
      </w:pPr>
    </w:p>
    <w:p w14:paraId="10250AE5">
      <w:pPr>
        <w:topLinePunct/>
        <w:adjustRightInd w:val="0"/>
        <w:snapToGrid w:val="0"/>
        <w:spacing w:line="360" w:lineRule="auto"/>
        <w:ind w:firstLine="578" w:firstLineChars="200"/>
        <w:rPr>
          <w:rFonts w:ascii="Times New Roman" w:hAnsi="Times New Roman"/>
          <w:b/>
          <w:color w:val="000000" w:themeColor="text1"/>
          <w:spacing w:val="4"/>
          <w:kern w:val="0"/>
          <w:sz w:val="28"/>
          <w:szCs w:val="28"/>
          <w:highlight w:val="none"/>
          <w14:textFill>
            <w14:solidFill>
              <w14:schemeClr w14:val="tx1"/>
            </w14:solidFill>
          </w14:textFill>
        </w:rPr>
      </w:pPr>
    </w:p>
    <w:p w14:paraId="0A92601F">
      <w:pPr>
        <w:topLinePunct/>
        <w:adjustRightInd w:val="0"/>
        <w:snapToGrid w:val="0"/>
        <w:spacing w:line="360" w:lineRule="auto"/>
        <w:ind w:firstLine="578" w:firstLineChars="200"/>
        <w:rPr>
          <w:rFonts w:ascii="Times New Roman" w:hAnsi="Times New Roman"/>
          <w:b/>
          <w:color w:val="000000" w:themeColor="text1"/>
          <w:spacing w:val="4"/>
          <w:kern w:val="0"/>
          <w:sz w:val="28"/>
          <w:szCs w:val="28"/>
          <w:highlight w:val="none"/>
          <w14:textFill>
            <w14:solidFill>
              <w14:schemeClr w14:val="tx1"/>
            </w14:solidFill>
          </w14:textFill>
        </w:rPr>
      </w:pPr>
    </w:p>
    <w:p w14:paraId="087BBEB1">
      <w:pPr>
        <w:topLinePunct/>
        <w:adjustRightInd w:val="0"/>
        <w:snapToGrid w:val="0"/>
        <w:spacing w:line="360" w:lineRule="auto"/>
        <w:ind w:firstLine="578" w:firstLineChars="200"/>
        <w:rPr>
          <w:rFonts w:ascii="Times New Roman" w:hAnsi="Times New Roman"/>
          <w:b/>
          <w:color w:val="000000" w:themeColor="text1"/>
          <w:spacing w:val="4"/>
          <w:kern w:val="0"/>
          <w:sz w:val="28"/>
          <w:szCs w:val="28"/>
          <w:highlight w:val="none"/>
          <w14:textFill>
            <w14:solidFill>
              <w14:schemeClr w14:val="tx1"/>
            </w14:solidFill>
          </w14:textFill>
        </w:rPr>
      </w:pPr>
    </w:p>
    <w:p w14:paraId="08DF2AD1">
      <w:pPr>
        <w:pStyle w:val="20"/>
        <w:spacing w:beforeLines="0" w:afterLines="0"/>
        <w:outlineLvl w:val="1"/>
        <w:rPr>
          <w:rFonts w:ascii="Times New Roman" w:hAnsi="Times New Roman" w:eastAsia="宋体"/>
          <w:color w:val="000000" w:themeColor="text1"/>
          <w:kern w:val="2"/>
          <w:highlight w:val="none"/>
          <w14:textFill>
            <w14:solidFill>
              <w14:schemeClr w14:val="tx1"/>
            </w14:solidFill>
          </w14:textFill>
        </w:rPr>
      </w:pPr>
      <w:r>
        <w:rPr>
          <w:rFonts w:ascii="Times New Roman" w:hAnsi="Times New Roman" w:eastAsia="宋体"/>
          <w:bCs/>
          <w:color w:val="000000" w:themeColor="text1"/>
          <w:highlight w:val="none"/>
          <w14:textFill>
            <w14:solidFill>
              <w14:schemeClr w14:val="tx1"/>
            </w14:solidFill>
          </w14:textFill>
        </w:rPr>
        <w:br w:type="page"/>
      </w:r>
      <w:r>
        <w:rPr>
          <w:rFonts w:hint="eastAsia" w:ascii="Times New Roman" w:hAnsi="Times New Roman" w:eastAsia="宋体"/>
          <w:color w:val="000000" w:themeColor="text1"/>
          <w:kern w:val="2"/>
          <w:highlight w:val="none"/>
          <w14:textFill>
            <w14:solidFill>
              <w14:schemeClr w14:val="tx1"/>
            </w14:solidFill>
          </w14:textFill>
        </w:rPr>
        <w:t>附件</w:t>
      </w:r>
      <w:r>
        <w:rPr>
          <w:rFonts w:hint="default" w:ascii="Times New Roman" w:hAnsi="Times New Roman" w:eastAsia="宋体"/>
          <w:color w:val="000000" w:themeColor="text1"/>
          <w:kern w:val="2"/>
          <w:highlight w:val="none"/>
          <w14:textFill>
            <w14:solidFill>
              <w14:schemeClr w14:val="tx1"/>
            </w14:solidFill>
          </w14:textFill>
        </w:rPr>
        <w:t>4</w:t>
      </w:r>
      <w:r>
        <w:rPr>
          <w:rFonts w:hint="eastAsia" w:ascii="Times New Roman" w:hAnsi="Times New Roman" w:eastAsia="宋体"/>
          <w:color w:val="000000" w:themeColor="text1"/>
          <w:kern w:val="2"/>
          <w:highlight w:val="none"/>
          <w14:textFill>
            <w14:solidFill>
              <w14:schemeClr w14:val="tx1"/>
            </w14:solidFill>
          </w14:textFill>
        </w:rPr>
        <w:t>：（监理人）拟投入本项目的通讯、办公、检测设备清单</w:t>
      </w:r>
    </w:p>
    <w:p w14:paraId="35F90151">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p>
    <w:p w14:paraId="5E1F59D9">
      <w:pPr>
        <w:pStyle w:val="20"/>
        <w:spacing w:beforeLines="0" w:afterLines="0"/>
        <w:outlineLvl w:val="1"/>
        <w:rPr>
          <w:rFonts w:ascii="Times New Roman" w:hAnsi="Times New Roman" w:eastAsia="宋体"/>
          <w:color w:val="000000" w:themeColor="text1"/>
          <w:kern w:val="2"/>
          <w:highlight w:val="none"/>
          <w14:textFill>
            <w14:solidFill>
              <w14:schemeClr w14:val="tx1"/>
            </w14:solidFill>
          </w14:textFill>
        </w:rPr>
      </w:pPr>
      <w:r>
        <w:rPr>
          <w:rFonts w:ascii="Times New Roman" w:hAnsi="Times New Roman" w:eastAsia="宋体"/>
          <w:b w:val="0"/>
          <w:color w:val="000000" w:themeColor="text1"/>
          <w:kern w:val="2"/>
          <w:sz w:val="36"/>
          <w:szCs w:val="36"/>
          <w:highlight w:val="none"/>
          <w14:textFill>
            <w14:solidFill>
              <w14:schemeClr w14:val="tx1"/>
            </w14:solidFill>
          </w14:textFill>
        </w:rPr>
        <w:br w:type="page"/>
      </w:r>
      <w:r>
        <w:rPr>
          <w:rFonts w:hint="eastAsia" w:ascii="Times New Roman" w:hAnsi="Times New Roman" w:eastAsia="宋体"/>
          <w:color w:val="000000" w:themeColor="text1"/>
          <w:kern w:val="2"/>
          <w:highlight w:val="none"/>
          <w14:textFill>
            <w14:solidFill>
              <w14:schemeClr w14:val="tx1"/>
            </w14:solidFill>
          </w14:textFill>
        </w:rPr>
        <w:t>附件</w:t>
      </w:r>
      <w:r>
        <w:rPr>
          <w:rFonts w:hint="default" w:ascii="Times New Roman" w:hAnsi="Times New Roman" w:eastAsia="宋体"/>
          <w:color w:val="000000" w:themeColor="text1"/>
          <w:kern w:val="2"/>
          <w:highlight w:val="none"/>
          <w14:textFill>
            <w14:solidFill>
              <w14:schemeClr w14:val="tx1"/>
            </w14:solidFill>
          </w14:textFill>
        </w:rPr>
        <w:t>5</w:t>
      </w:r>
      <w:r>
        <w:rPr>
          <w:rFonts w:hint="eastAsia" w:ascii="Times New Roman" w:hAnsi="Times New Roman" w:eastAsia="宋体"/>
          <w:color w:val="000000" w:themeColor="text1"/>
          <w:kern w:val="2"/>
          <w:highlight w:val="none"/>
          <w14:textFill>
            <w14:solidFill>
              <w14:schemeClr w14:val="tx1"/>
            </w14:solidFill>
          </w14:textFill>
        </w:rPr>
        <w:t>：监理服务承诺书</w:t>
      </w:r>
    </w:p>
    <w:p w14:paraId="6D75EAC8">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p>
    <w:p w14:paraId="6B7F1132">
      <w:pPr>
        <w:pageBreakBefore/>
        <w:outlineLvl w:val="1"/>
        <w:rPr>
          <w:rFonts w:ascii="Times New Roman" w:hAnsi="Times New Roman"/>
          <w:b/>
          <w:snapToGrid w:val="0"/>
          <w:color w:val="000000" w:themeColor="text1"/>
          <w:spacing w:val="4"/>
          <w:sz w:val="24"/>
          <w:highlight w:val="none"/>
          <w14:textFill>
            <w14:solidFill>
              <w14:schemeClr w14:val="tx1"/>
            </w14:solidFill>
          </w14:textFill>
        </w:rPr>
      </w:pPr>
      <w:r>
        <w:rPr>
          <w:rFonts w:hint="eastAsia" w:ascii="Times New Roman" w:hAnsi="Times New Roman"/>
          <w:b/>
          <w:snapToGrid w:val="0"/>
          <w:color w:val="000000" w:themeColor="text1"/>
          <w:spacing w:val="4"/>
          <w:sz w:val="24"/>
          <w:highlight w:val="none"/>
          <w14:textFill>
            <w14:solidFill>
              <w14:schemeClr w14:val="tx1"/>
            </w14:solidFill>
          </w14:textFill>
        </w:rPr>
        <w:t>附件</w:t>
      </w:r>
      <w:r>
        <w:rPr>
          <w:rFonts w:hint="default" w:ascii="Times New Roman" w:hAnsi="Times New Roman"/>
          <w:b/>
          <w:snapToGrid w:val="0"/>
          <w:color w:val="000000" w:themeColor="text1"/>
          <w:spacing w:val="4"/>
          <w:sz w:val="24"/>
          <w:highlight w:val="none"/>
          <w14:textFill>
            <w14:solidFill>
              <w14:schemeClr w14:val="tx1"/>
            </w14:solidFill>
          </w14:textFill>
        </w:rPr>
        <w:t>6</w:t>
      </w:r>
      <w:r>
        <w:rPr>
          <w:rFonts w:hint="eastAsia" w:ascii="Times New Roman" w:hAnsi="Times New Roman"/>
          <w:b/>
          <w:snapToGrid w:val="0"/>
          <w:color w:val="000000" w:themeColor="text1"/>
          <w:spacing w:val="4"/>
          <w:sz w:val="24"/>
          <w:highlight w:val="none"/>
          <w14:textFill>
            <w14:solidFill>
              <w14:schemeClr w14:val="tx1"/>
            </w14:solidFill>
          </w14:textFill>
        </w:rPr>
        <w:t>：监理人履约</w:t>
      </w:r>
      <w:r>
        <w:rPr>
          <w:rFonts w:ascii="Times New Roman" w:hAnsi="Times New Roman"/>
          <w:b/>
          <w:snapToGrid w:val="0"/>
          <w:color w:val="000000" w:themeColor="text1"/>
          <w:spacing w:val="4"/>
          <w:sz w:val="24"/>
          <w:highlight w:val="none"/>
          <w14:textFill>
            <w14:solidFill>
              <w14:schemeClr w14:val="tx1"/>
            </w14:solidFill>
          </w14:textFill>
        </w:rPr>
        <w:t>担保</w:t>
      </w:r>
      <w:r>
        <w:rPr>
          <w:rFonts w:hint="eastAsia" w:ascii="Times New Roman" w:hAnsi="Times New Roman"/>
          <w:b/>
          <w:snapToGrid w:val="0"/>
          <w:color w:val="000000" w:themeColor="text1"/>
          <w:spacing w:val="4"/>
          <w:sz w:val="24"/>
          <w:highlight w:val="none"/>
          <w14:textFill>
            <w14:solidFill>
              <w14:schemeClr w14:val="tx1"/>
            </w14:solidFill>
          </w14:textFill>
        </w:rPr>
        <w:t>（格式）及其承诺书</w:t>
      </w:r>
    </w:p>
    <w:p w14:paraId="5D1BE086">
      <w:pPr>
        <w:pStyle w:val="18"/>
        <w:spacing w:before="240" w:line="300" w:lineRule="auto"/>
        <w:ind w:firstLine="496"/>
        <w:rPr>
          <w:rFonts w:ascii="Times New Roman" w:hAnsi="Times New Roman" w:eastAsia="宋体"/>
          <w:color w:val="000000" w:themeColor="text1"/>
          <w:sz w:val="28"/>
          <w:highlight w:val="none"/>
          <w14:textFill>
            <w14:solidFill>
              <w14:schemeClr w14:val="tx1"/>
            </w14:solidFill>
          </w14:textFill>
        </w:rPr>
      </w:pPr>
      <w:r>
        <w:rPr>
          <w:rFonts w:hint="eastAsia" w:ascii="Times New Roman" w:hAnsi="Times New Roman" w:eastAsia="宋体"/>
          <w:color w:val="000000" w:themeColor="text1"/>
          <w:kern w:val="2"/>
          <w:sz w:val="28"/>
          <w:highlight w:val="none"/>
          <w14:textFill>
            <w14:solidFill>
              <w14:schemeClr w14:val="tx1"/>
            </w14:solidFill>
          </w14:textFill>
        </w:rPr>
        <w:t>履约</w:t>
      </w:r>
      <w:r>
        <w:rPr>
          <w:rFonts w:ascii="Times New Roman" w:hAnsi="Times New Roman" w:eastAsia="宋体"/>
          <w:color w:val="000000" w:themeColor="text1"/>
          <w:kern w:val="2"/>
          <w:sz w:val="28"/>
          <w:highlight w:val="none"/>
          <w14:textFill>
            <w14:solidFill>
              <w14:schemeClr w14:val="tx1"/>
            </w14:solidFill>
          </w14:textFill>
        </w:rPr>
        <w:t>担保</w:t>
      </w:r>
      <w:r>
        <w:rPr>
          <w:rFonts w:hint="eastAsia" w:ascii="Times New Roman" w:hAnsi="Times New Roman" w:eastAsia="宋体"/>
          <w:color w:val="000000" w:themeColor="text1"/>
          <w:kern w:val="2"/>
          <w:sz w:val="28"/>
          <w:highlight w:val="none"/>
          <w14:textFill>
            <w14:solidFill>
              <w14:schemeClr w14:val="tx1"/>
            </w14:solidFill>
          </w14:textFill>
        </w:rPr>
        <w:t>（格式）</w:t>
      </w:r>
    </w:p>
    <w:p w14:paraId="63F8A716">
      <w:pPr>
        <w:adjustRightInd w:val="0"/>
        <w:snapToGrid w:val="0"/>
        <w:spacing w:line="300" w:lineRule="auto"/>
        <w:jc w:val="center"/>
        <w:rPr>
          <w:rFonts w:ascii="Times New Roman" w:hAnsi="Times New Roman"/>
          <w:b/>
          <w:snapToGrid w:val="0"/>
          <w:color w:val="000000" w:themeColor="text1"/>
          <w:szCs w:val="21"/>
          <w:highlight w:val="none"/>
          <w14:textFill>
            <w14:solidFill>
              <w14:schemeClr w14:val="tx1"/>
            </w14:solidFill>
          </w14:textFill>
        </w:rPr>
      </w:pPr>
      <w:r>
        <w:rPr>
          <w:rFonts w:hint="eastAsia" w:ascii="Times New Roman" w:hAnsi="Times New Roman"/>
          <w:b/>
          <w:snapToGrid w:val="0"/>
          <w:color w:val="000000" w:themeColor="text1"/>
          <w:szCs w:val="21"/>
          <w:highlight w:val="none"/>
          <w14:textFill>
            <w14:solidFill>
              <w14:schemeClr w14:val="tx1"/>
            </w14:solidFill>
          </w14:textFill>
        </w:rPr>
        <w:t>编号</w:t>
      </w:r>
    </w:p>
    <w:p w14:paraId="4C1A159F">
      <w:pPr>
        <w:adjustRightInd w:val="0"/>
        <w:snapToGrid w:val="0"/>
        <w:spacing w:line="300" w:lineRule="auto"/>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广州市重点公共建设项目管理中心：</w:t>
      </w:r>
    </w:p>
    <w:p w14:paraId="5D61AC26">
      <w:pPr>
        <w:adjustRightInd w:val="0"/>
        <w:snapToGrid w:val="0"/>
        <w:spacing w:line="300" w:lineRule="auto"/>
        <w:ind w:firstLine="496" w:firstLineChars="200"/>
        <w:rPr>
          <w:rFonts w:ascii="Times New Roman" w:hAnsi="Times New Roman" w:cs="宋体"/>
          <w:b/>
          <w:snapToGrid w:val="0"/>
          <w:color w:val="000000" w:themeColor="text1"/>
          <w:sz w:val="24"/>
          <w:highlight w:val="none"/>
          <w:lang w:val="zh-CN"/>
          <w14:textFill>
            <w14:solidFill>
              <w14:schemeClr w14:val="tx1"/>
            </w14:solidFill>
          </w14:textFill>
        </w:rPr>
      </w:pPr>
      <w:r>
        <w:rPr>
          <w:rFonts w:hint="eastAsia" w:ascii="Times New Roman" w:hAnsi="Times New Roman"/>
          <w:snapToGrid w:val="0"/>
          <w:color w:val="000000" w:themeColor="text1"/>
          <w:spacing w:val="4"/>
          <w:sz w:val="24"/>
          <w:szCs w:val="24"/>
          <w:highlight w:val="none"/>
          <w14:textFill>
            <w14:solidFill>
              <w14:schemeClr w14:val="tx1"/>
            </w14:solidFill>
          </w14:textFill>
        </w:rPr>
        <w:t>鉴于_____________（以下称监理人）已与贵中心订立合同编号为___________的《________________</w:t>
      </w:r>
      <w:r>
        <w:rPr>
          <w:rFonts w:hint="default" w:ascii="Times New Roman" w:hAnsi="Times New Roman"/>
          <w:snapToGrid w:val="0"/>
          <w:color w:val="000000" w:themeColor="text1"/>
          <w:spacing w:val="4"/>
          <w:sz w:val="24"/>
          <w:szCs w:val="24"/>
          <w:highlight w:val="none"/>
          <w14:textFill>
            <w14:solidFill>
              <w14:schemeClr w14:val="tx1"/>
            </w14:solidFill>
          </w14:textFill>
        </w:rPr>
        <w:t>施工</w:t>
      </w:r>
      <w:r>
        <w:rPr>
          <w:rFonts w:hint="eastAsia" w:ascii="Times New Roman" w:hAnsi="Times New Roman"/>
          <w:snapToGrid w:val="0"/>
          <w:color w:val="000000" w:themeColor="text1"/>
          <w:spacing w:val="4"/>
          <w:sz w:val="24"/>
          <w:szCs w:val="24"/>
          <w:highlight w:val="none"/>
          <w14:textFill>
            <w14:solidFill>
              <w14:schemeClr w14:val="tx1"/>
            </w14:solidFill>
          </w14:textFill>
        </w:rPr>
        <w:t>监理合同》（以下简称合同）。</w:t>
      </w:r>
      <w:r>
        <w:rPr>
          <w:rFonts w:ascii="Times New Roman" w:hAnsi="Times New Roman"/>
          <w:snapToGrid w:val="0"/>
          <w:color w:val="000000" w:themeColor="text1"/>
          <w:spacing w:val="4"/>
          <w:sz w:val="24"/>
          <w:szCs w:val="24"/>
          <w:highlight w:val="none"/>
          <w14:textFill>
            <w14:solidFill>
              <w14:schemeClr w14:val="tx1"/>
            </w14:solidFill>
          </w14:textFill>
        </w:rPr>
        <w:t>我方同意为监理人担保，以担保金额人民币________________元（¥_______）向贵中心提供不可撤销的连带责任保证</w:t>
      </w:r>
      <w:r>
        <w:rPr>
          <w:rFonts w:hint="eastAsia" w:ascii="Times New Roman" w:hAnsi="Times New Roman"/>
          <w:snapToGrid w:val="0"/>
          <w:color w:val="000000" w:themeColor="text1"/>
          <w:spacing w:val="4"/>
          <w:sz w:val="24"/>
          <w:szCs w:val="24"/>
          <w:highlight w:val="none"/>
          <w14:textFill>
            <w14:solidFill>
              <w14:schemeClr w14:val="tx1"/>
            </w14:solidFill>
          </w14:textFill>
        </w:rPr>
        <w:t>，担保的范围为：监理人按合同约定应向贵中心履行的全部义务，包括但不限于合同约定的义务，应向贵中心支付的利息，在人力资源、仪器设备、监理服务职责、监理服务质量及监理服务期等方面的违约金，损害赔偿金，实现债权的费用。</w:t>
      </w:r>
    </w:p>
    <w:p w14:paraId="24268515">
      <w:pPr>
        <w:autoSpaceDE w:val="0"/>
        <w:autoSpaceDN w:val="0"/>
        <w:adjustRightInd w:val="0"/>
        <w:snapToGrid w:val="0"/>
        <w:spacing w:line="300" w:lineRule="auto"/>
        <w:ind w:firstLine="480"/>
        <w:rPr>
          <w:rFonts w:ascii="Times New Roman" w:hAnsi="Times New Roman" w:cs="宋体"/>
          <w:snapToGrid w:val="0"/>
          <w:color w:val="000000" w:themeColor="text1"/>
          <w:sz w:val="24"/>
          <w:highlight w:val="none"/>
          <w:lang w:val="zh-CN"/>
          <w14:textFill>
            <w14:solidFill>
              <w14:schemeClr w14:val="tx1"/>
            </w14:solidFill>
          </w14:textFill>
        </w:rPr>
      </w:pPr>
      <w:r>
        <w:rPr>
          <w:rFonts w:hint="eastAsia" w:ascii="Times New Roman" w:hAnsi="Times New Roman" w:cs="宋体"/>
          <w:snapToGrid w:val="0"/>
          <w:color w:val="000000" w:themeColor="text1"/>
          <w:sz w:val="24"/>
          <w:highlight w:val="none"/>
          <w:lang w:val="zh-CN"/>
          <w14:textFill>
            <w14:solidFill>
              <w14:schemeClr w14:val="tx1"/>
            </w14:solidFill>
          </w14:textFill>
        </w:rPr>
        <w:t>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cs="宋体"/>
          <w:snapToGrid w:val="0"/>
          <w:color w:val="000000" w:themeColor="text1"/>
          <w:sz w:val="24"/>
          <w:highlight w:val="none"/>
          <w:lang w:val="zh-CN"/>
          <w14:textFill>
            <w14:solidFill>
              <w14:schemeClr w14:val="tx1"/>
            </w14:solidFill>
          </w14:textFill>
        </w:rPr>
        <w:t>承诺如下：</w:t>
      </w:r>
    </w:p>
    <w:p w14:paraId="3910CEDF">
      <w:pPr>
        <w:autoSpaceDE w:val="0"/>
        <w:autoSpaceDN w:val="0"/>
        <w:adjustRightInd w:val="0"/>
        <w:snapToGrid w:val="0"/>
        <w:spacing w:line="300" w:lineRule="auto"/>
        <w:ind w:firstLine="480"/>
        <w:rPr>
          <w:rFonts w:ascii="Times New Roman" w:hAnsi="Times New Roman" w:cs="宋体"/>
          <w:snapToGrid w:val="0"/>
          <w:color w:val="000000" w:themeColor="text1"/>
          <w:sz w:val="24"/>
          <w:highlight w:val="none"/>
          <w:lang w:val="zh-CN"/>
          <w14:textFill>
            <w14:solidFill>
              <w14:schemeClr w14:val="tx1"/>
            </w14:solidFill>
          </w14:textFill>
        </w:rPr>
      </w:pPr>
      <w:r>
        <w:rPr>
          <w:rFonts w:ascii="Times New Roman" w:hAnsi="Times New Roman"/>
          <w:snapToGrid w:val="0"/>
          <w:color w:val="000000" w:themeColor="text1"/>
          <w:sz w:val="24"/>
          <w:highlight w:val="none"/>
          <w:lang w:val="zh-CN"/>
          <w14:textFill>
            <w14:solidFill>
              <w14:schemeClr w14:val="tx1"/>
            </w14:solidFill>
          </w14:textFill>
        </w:rPr>
        <w:t>1</w:t>
      </w:r>
      <w:r>
        <w:rPr>
          <w:rFonts w:hint="eastAsia" w:ascii="Times New Roman" w:hAnsi="Times New Roman" w:cs="宋体"/>
          <w:snapToGrid w:val="0"/>
          <w:color w:val="000000" w:themeColor="text1"/>
          <w:sz w:val="24"/>
          <w:highlight w:val="none"/>
          <w:lang w:val="zh-CN"/>
          <w14:textFill>
            <w14:solidFill>
              <w14:schemeClr w14:val="tx1"/>
            </w14:solidFill>
          </w14:textFill>
        </w:rPr>
        <w:t>．监理人在履行合同中，由于资金、技术、质量或非不可抗力及违约等原因需向贵中心支付违约金或赔偿金时，在贵中心</w:t>
      </w:r>
      <w:r>
        <w:rPr>
          <w:rFonts w:hint="eastAsia" w:ascii="Times New Roman" w:hAnsi="Times New Roman"/>
          <w:color w:val="000000" w:themeColor="text1"/>
          <w:sz w:val="24"/>
          <w:highlight w:val="none"/>
          <w14:textFill>
            <w14:solidFill>
              <w14:schemeClr w14:val="tx1"/>
            </w14:solidFill>
          </w14:textFill>
        </w:rPr>
        <w:t>以书面索赔通知纸质原件形式提出要求得到上述金额内的任何付款时（需提供本</w:t>
      </w:r>
      <w:r>
        <w:rPr>
          <w:rFonts w:ascii="Times New Roman" w:hAnsi="Times New Roman"/>
          <w:color w:val="000000" w:themeColor="text1"/>
          <w:sz w:val="24"/>
          <w:highlight w:val="none"/>
          <w14:textFill>
            <w14:solidFill>
              <w14:schemeClr w14:val="tx1"/>
            </w14:solidFill>
          </w14:textFill>
        </w:rPr>
        <w:t>担保</w:t>
      </w:r>
      <w:r>
        <w:rPr>
          <w:rFonts w:hint="eastAsia" w:ascii="Times New Roman" w:hAnsi="Times New Roman"/>
          <w:color w:val="000000" w:themeColor="text1"/>
          <w:sz w:val="24"/>
          <w:highlight w:val="none"/>
          <w14:textFill>
            <w14:solidFill>
              <w14:schemeClr w14:val="tx1"/>
            </w14:solidFill>
          </w14:textFill>
        </w:rPr>
        <w:t>正本原件供我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color w:val="000000" w:themeColor="text1"/>
          <w:sz w:val="24"/>
          <w:highlight w:val="none"/>
          <w14:textFill>
            <w14:solidFill>
              <w14:schemeClr w14:val="tx1"/>
            </w14:solidFill>
          </w14:textFill>
        </w:rPr>
        <w:t>核对），我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color w:val="000000" w:themeColor="text1"/>
          <w:sz w:val="24"/>
          <w:highlight w:val="none"/>
          <w14:textFill>
            <w14:solidFill>
              <w14:schemeClr w14:val="tx1"/>
            </w14:solidFill>
          </w14:textFill>
        </w:rPr>
        <w:t>在</w:t>
      </w:r>
      <w:r>
        <w:rPr>
          <w:rFonts w:ascii="Times New Roman" w:hAnsi="Times New Roman"/>
          <w:color w:val="000000" w:themeColor="text1"/>
          <w:sz w:val="24"/>
          <w:highlight w:val="none"/>
          <w14:textFill>
            <w14:solidFill>
              <w14:schemeClr w14:val="tx1"/>
            </w14:solidFill>
          </w14:textFill>
        </w:rPr>
        <w:t>7</w:t>
      </w:r>
      <w:r>
        <w:rPr>
          <w:rFonts w:hint="eastAsia" w:ascii="Times New Roman" w:hAnsi="Times New Roman"/>
          <w:color w:val="000000" w:themeColor="text1"/>
          <w:sz w:val="24"/>
          <w:highlight w:val="none"/>
          <w14:textFill>
            <w14:solidFill>
              <w14:schemeClr w14:val="tx1"/>
            </w14:solidFill>
          </w14:textFill>
        </w:rPr>
        <w:t>个工作日内予以支付累计不超过上述担保金额的款项</w:t>
      </w:r>
      <w:r>
        <w:rPr>
          <w:rFonts w:hint="eastAsia" w:ascii="Times New Roman" w:hAnsi="Times New Roman" w:cs="宋体"/>
          <w:snapToGrid w:val="0"/>
          <w:color w:val="000000" w:themeColor="text1"/>
          <w:sz w:val="24"/>
          <w:highlight w:val="none"/>
          <w:lang w:val="zh-CN"/>
          <w14:textFill>
            <w14:solidFill>
              <w14:schemeClr w14:val="tx1"/>
            </w14:solidFill>
          </w14:textFill>
        </w:rPr>
        <w:t>，不挑剔、不争辩，也不要求贵中心出具证明或说明背景、理由。</w:t>
      </w:r>
    </w:p>
    <w:p w14:paraId="58D8A967">
      <w:pPr>
        <w:autoSpaceDE w:val="0"/>
        <w:autoSpaceDN w:val="0"/>
        <w:adjustRightInd w:val="0"/>
        <w:snapToGrid w:val="0"/>
        <w:spacing w:line="300" w:lineRule="auto"/>
        <w:ind w:firstLine="480"/>
        <w:rPr>
          <w:rFonts w:ascii="Times New Roman" w:hAnsi="Times New Roman" w:cs="宋体"/>
          <w:snapToGrid w:val="0"/>
          <w:color w:val="000000" w:themeColor="text1"/>
          <w:sz w:val="24"/>
          <w:highlight w:val="none"/>
          <w:lang w:val="zh-CN"/>
          <w14:textFill>
            <w14:solidFill>
              <w14:schemeClr w14:val="tx1"/>
            </w14:solidFill>
          </w14:textFill>
        </w:rPr>
      </w:pPr>
      <w:r>
        <w:rPr>
          <w:rFonts w:ascii="Times New Roman" w:hAnsi="Times New Roman"/>
          <w:snapToGrid w:val="0"/>
          <w:color w:val="000000" w:themeColor="text1"/>
          <w:sz w:val="24"/>
          <w:highlight w:val="none"/>
          <w:lang w:val="zh-CN"/>
          <w14:textFill>
            <w14:solidFill>
              <w14:schemeClr w14:val="tx1"/>
            </w14:solidFill>
          </w14:textFill>
        </w:rPr>
        <w:t>2</w:t>
      </w:r>
      <w:r>
        <w:rPr>
          <w:rFonts w:hint="eastAsia" w:ascii="Times New Roman" w:hAnsi="Times New Roman" w:cs="宋体"/>
          <w:snapToGrid w:val="0"/>
          <w:color w:val="000000" w:themeColor="text1"/>
          <w:sz w:val="24"/>
          <w:highlight w:val="none"/>
          <w:lang w:val="zh-CN"/>
          <w14:textFill>
            <w14:solidFill>
              <w14:schemeClr w14:val="tx1"/>
            </w14:solidFill>
          </w14:textFill>
        </w:rPr>
        <w:t>．我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cs="宋体"/>
          <w:snapToGrid w:val="0"/>
          <w:color w:val="000000" w:themeColor="text1"/>
          <w:sz w:val="24"/>
          <w:highlight w:val="none"/>
          <w:lang w:val="zh-CN"/>
          <w14:textFill>
            <w14:solidFill>
              <w14:schemeClr w14:val="tx1"/>
            </w14:solidFill>
          </w14:textFill>
        </w:rPr>
        <w:t>放弃贵中心应先向监理人要求赔偿上述金额然后再向我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cs="宋体"/>
          <w:snapToGrid w:val="0"/>
          <w:color w:val="000000" w:themeColor="text1"/>
          <w:sz w:val="24"/>
          <w:highlight w:val="none"/>
          <w:lang w:val="zh-CN"/>
          <w14:textFill>
            <w14:solidFill>
              <w14:schemeClr w14:val="tx1"/>
            </w14:solidFill>
          </w14:textFill>
        </w:rPr>
        <w:t>提出要求的权利。</w:t>
      </w:r>
    </w:p>
    <w:p w14:paraId="644605C2">
      <w:pPr>
        <w:autoSpaceDE w:val="0"/>
        <w:autoSpaceDN w:val="0"/>
        <w:adjustRightInd w:val="0"/>
        <w:snapToGrid w:val="0"/>
        <w:spacing w:line="300" w:lineRule="auto"/>
        <w:ind w:firstLine="480"/>
        <w:rPr>
          <w:rFonts w:ascii="Times New Roman" w:hAnsi="Times New Roman"/>
          <w:snapToGrid w:val="0"/>
          <w:color w:val="000000" w:themeColor="text1"/>
          <w:spacing w:val="4"/>
          <w:sz w:val="24"/>
          <w:szCs w:val="24"/>
          <w:highlight w:val="none"/>
          <w14:textFill>
            <w14:solidFill>
              <w14:schemeClr w14:val="tx1"/>
            </w14:solidFill>
          </w14:textFill>
        </w:rPr>
      </w:pPr>
      <w:r>
        <w:rPr>
          <w:rFonts w:ascii="Times New Roman" w:hAnsi="Times New Roman"/>
          <w:snapToGrid w:val="0"/>
          <w:color w:val="000000" w:themeColor="text1"/>
          <w:sz w:val="24"/>
          <w:highlight w:val="none"/>
          <w:lang w:val="zh-CN"/>
          <w14:textFill>
            <w14:solidFill>
              <w14:schemeClr w14:val="tx1"/>
            </w14:solidFill>
          </w14:textFill>
        </w:rPr>
        <w:t>3</w:t>
      </w:r>
      <w:r>
        <w:rPr>
          <w:rFonts w:hint="eastAsia" w:ascii="Times New Roman" w:hAnsi="Times New Roman" w:cs="宋体"/>
          <w:snapToGrid w:val="0"/>
          <w:color w:val="000000" w:themeColor="text1"/>
          <w:sz w:val="24"/>
          <w:highlight w:val="none"/>
          <w:lang w:val="zh-CN"/>
          <w14:textFill>
            <w14:solidFill>
              <w14:schemeClr w14:val="tx1"/>
            </w14:solidFill>
          </w14:textFill>
        </w:rPr>
        <w:t>．我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snapToGrid w:val="0"/>
          <w:color w:val="000000" w:themeColor="text1"/>
          <w:spacing w:val="4"/>
          <w:sz w:val="24"/>
          <w:szCs w:val="24"/>
          <w:highlight w:val="none"/>
          <w14:textFill>
            <w14:solidFill>
              <w14:schemeClr w14:val="tx1"/>
            </w14:solidFill>
          </w14:textFill>
        </w:rPr>
        <w:t>进一步同意，在贵中心和监理人之间的合同条件、合同项下的服务或合同发生变化、补充或修改，在不加重我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snapToGrid w:val="0"/>
          <w:color w:val="000000" w:themeColor="text1"/>
          <w:spacing w:val="4"/>
          <w:sz w:val="24"/>
          <w:szCs w:val="24"/>
          <w:highlight w:val="none"/>
          <w14:textFill>
            <w14:solidFill>
              <w14:schemeClr w14:val="tx1"/>
            </w14:solidFill>
          </w14:textFill>
        </w:rPr>
        <w:t>担保责任的情况下，我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snapToGrid w:val="0"/>
          <w:color w:val="000000" w:themeColor="text1"/>
          <w:spacing w:val="4"/>
          <w:sz w:val="24"/>
          <w:szCs w:val="24"/>
          <w:highlight w:val="none"/>
          <w14:textFill>
            <w14:solidFill>
              <w14:schemeClr w14:val="tx1"/>
            </w14:solidFill>
          </w14:textFill>
        </w:rPr>
        <w:t>承担本</w:t>
      </w:r>
      <w:r>
        <w:rPr>
          <w:rFonts w:ascii="Times New Roman" w:hAnsi="Times New Roman"/>
          <w:snapToGrid w:val="0"/>
          <w:color w:val="000000" w:themeColor="text1"/>
          <w:spacing w:val="4"/>
          <w:sz w:val="24"/>
          <w:szCs w:val="24"/>
          <w:highlight w:val="none"/>
          <w14:textFill>
            <w14:solidFill>
              <w14:schemeClr w14:val="tx1"/>
            </w14:solidFill>
          </w14:textFill>
        </w:rPr>
        <w:t>担保</w:t>
      </w:r>
      <w:r>
        <w:rPr>
          <w:rFonts w:hint="eastAsia" w:ascii="Times New Roman" w:hAnsi="Times New Roman"/>
          <w:snapToGrid w:val="0"/>
          <w:color w:val="000000" w:themeColor="text1"/>
          <w:spacing w:val="4"/>
          <w:sz w:val="24"/>
          <w:szCs w:val="24"/>
          <w:highlight w:val="none"/>
          <w14:textFill>
            <w14:solidFill>
              <w14:schemeClr w14:val="tx1"/>
            </w14:solidFill>
          </w14:textFill>
        </w:rPr>
        <w:t>的责任也不改变。有关上述变化、补充和修改也无须通知我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snapToGrid w:val="0"/>
          <w:color w:val="000000" w:themeColor="text1"/>
          <w:spacing w:val="4"/>
          <w:sz w:val="24"/>
          <w:szCs w:val="24"/>
          <w:highlight w:val="none"/>
          <w14:textFill>
            <w14:solidFill>
              <w14:schemeClr w14:val="tx1"/>
            </w14:solidFill>
          </w14:textFill>
        </w:rPr>
        <w:t>。</w:t>
      </w:r>
    </w:p>
    <w:p w14:paraId="4F99822E">
      <w:pPr>
        <w:autoSpaceDE w:val="0"/>
        <w:autoSpaceDN w:val="0"/>
        <w:adjustRightInd w:val="0"/>
        <w:snapToGrid w:val="0"/>
        <w:spacing w:line="300" w:lineRule="auto"/>
        <w:ind w:firstLine="480"/>
        <w:rPr>
          <w:rFonts w:ascii="Times New Roman" w:hAnsi="Times New Roman"/>
          <w:snapToGrid w:val="0"/>
          <w:color w:val="000000" w:themeColor="text1"/>
          <w:spacing w:val="4"/>
          <w:sz w:val="24"/>
          <w:szCs w:val="24"/>
          <w:highlight w:val="none"/>
          <w14:textFill>
            <w14:solidFill>
              <w14:schemeClr w14:val="tx1"/>
            </w14:solidFill>
          </w14:textFill>
        </w:rPr>
      </w:pPr>
      <w:r>
        <w:rPr>
          <w:rFonts w:ascii="Times New Roman" w:hAnsi="Times New Roman"/>
          <w:snapToGrid w:val="0"/>
          <w:color w:val="000000" w:themeColor="text1"/>
          <w:spacing w:val="4"/>
          <w:sz w:val="24"/>
          <w:szCs w:val="24"/>
          <w:highlight w:val="none"/>
          <w14:textFill>
            <w14:solidFill>
              <w14:schemeClr w14:val="tx1"/>
            </w14:solidFill>
          </w14:textFill>
        </w:rPr>
        <w:t>4</w:t>
      </w:r>
      <w:r>
        <w:rPr>
          <w:rFonts w:hint="eastAsia" w:ascii="Times New Roman" w:hAnsi="Times New Roman"/>
          <w:snapToGrid w:val="0"/>
          <w:color w:val="000000" w:themeColor="text1"/>
          <w:spacing w:val="4"/>
          <w:sz w:val="24"/>
          <w:szCs w:val="24"/>
          <w:highlight w:val="none"/>
          <w14:textFill>
            <w14:solidFill>
              <w14:schemeClr w14:val="tx1"/>
            </w14:solidFill>
          </w14:textFill>
        </w:rPr>
        <w:t>．本</w:t>
      </w:r>
      <w:r>
        <w:rPr>
          <w:rFonts w:ascii="Times New Roman" w:hAnsi="Times New Roman"/>
          <w:snapToGrid w:val="0"/>
          <w:color w:val="000000" w:themeColor="text1"/>
          <w:spacing w:val="4"/>
          <w:sz w:val="24"/>
          <w:szCs w:val="24"/>
          <w:highlight w:val="none"/>
          <w14:textFill>
            <w14:solidFill>
              <w14:schemeClr w14:val="tx1"/>
            </w14:solidFill>
          </w14:textFill>
        </w:rPr>
        <w:t>担保</w:t>
      </w:r>
      <w:r>
        <w:rPr>
          <w:rFonts w:hint="eastAsia" w:ascii="Times New Roman" w:hAnsi="Times New Roman"/>
          <w:snapToGrid w:val="0"/>
          <w:color w:val="000000" w:themeColor="text1"/>
          <w:spacing w:val="4"/>
          <w:sz w:val="24"/>
          <w:szCs w:val="24"/>
          <w:highlight w:val="none"/>
          <w14:textFill>
            <w14:solidFill>
              <w14:schemeClr w14:val="tx1"/>
            </w14:solidFill>
          </w14:textFill>
        </w:rPr>
        <w:t>有效期间为：自本</w:t>
      </w:r>
      <w:r>
        <w:rPr>
          <w:rFonts w:ascii="Times New Roman" w:hAnsi="Times New Roman"/>
          <w:snapToGrid w:val="0"/>
          <w:color w:val="000000" w:themeColor="text1"/>
          <w:spacing w:val="4"/>
          <w:sz w:val="24"/>
          <w:szCs w:val="24"/>
          <w:highlight w:val="none"/>
          <w14:textFill>
            <w14:solidFill>
              <w14:schemeClr w14:val="tx1"/>
            </w14:solidFill>
          </w14:textFill>
        </w:rPr>
        <w:t>担保</w:t>
      </w:r>
      <w:r>
        <w:rPr>
          <w:rFonts w:hint="eastAsia" w:ascii="Times New Roman" w:hAnsi="Times New Roman"/>
          <w:snapToGrid w:val="0"/>
          <w:color w:val="000000" w:themeColor="text1"/>
          <w:spacing w:val="4"/>
          <w:sz w:val="24"/>
          <w:szCs w:val="24"/>
          <w:highlight w:val="none"/>
          <w14:textFill>
            <w14:solidFill>
              <w14:schemeClr w14:val="tx1"/>
            </w14:solidFill>
          </w14:textFill>
        </w:rPr>
        <w:t>签署之日起至监理人提供工程所需全部分部（子分部）工程质量验收记录及已提供竣工图证明文件（经贵中心确认承包人已提供竣工图的相关文件）止，但最迟不超过</w:t>
      </w:r>
      <w:r>
        <w:rPr>
          <w:rFonts w:hint="eastAsia" w:ascii="Times New Roman" w:hAnsi="Times New Roman"/>
          <w:snapToGrid w:val="0"/>
          <w:color w:val="000000" w:themeColor="text1"/>
          <w:spacing w:val="-4"/>
          <w:sz w:val="24"/>
          <w:szCs w:val="24"/>
          <w:highlight w:val="none"/>
          <w:u w:val="single"/>
          <w14:textFill>
            <w14:solidFill>
              <w14:schemeClr w14:val="tx1"/>
            </w14:solidFill>
          </w14:textFill>
        </w:rPr>
        <w:t xml:space="preserve">     </w:t>
      </w:r>
      <w:r>
        <w:rPr>
          <w:rFonts w:hint="eastAsia" w:ascii="Times New Roman" w:hAnsi="Times New Roman"/>
          <w:snapToGrid w:val="0"/>
          <w:color w:val="000000" w:themeColor="text1"/>
          <w:spacing w:val="4"/>
          <w:sz w:val="24"/>
          <w:szCs w:val="24"/>
          <w:highlight w:val="none"/>
          <w14:textFill>
            <w14:solidFill>
              <w14:schemeClr w14:val="tx1"/>
            </w14:solidFill>
          </w14:textFill>
        </w:rPr>
        <w:t>年___月___日。</w:t>
      </w:r>
    </w:p>
    <w:p w14:paraId="7291403F">
      <w:pPr>
        <w:autoSpaceDE w:val="0"/>
        <w:autoSpaceDN w:val="0"/>
        <w:adjustRightInd w:val="0"/>
        <w:snapToGrid w:val="0"/>
        <w:spacing w:line="300" w:lineRule="auto"/>
        <w:ind w:firstLine="482"/>
        <w:rPr>
          <w:rFonts w:ascii="Times New Roman" w:hAnsi="Times New Roman"/>
          <w:snapToGrid w:val="0"/>
          <w:color w:val="000000" w:themeColor="text1"/>
          <w:spacing w:val="4"/>
          <w:sz w:val="24"/>
          <w:szCs w:val="24"/>
          <w:highlight w:val="none"/>
          <w14:textFill>
            <w14:solidFill>
              <w14:schemeClr w14:val="tx1"/>
            </w14:solidFill>
          </w14:textFill>
        </w:rPr>
      </w:pPr>
      <w:r>
        <w:rPr>
          <w:rFonts w:ascii="Times New Roman" w:hAnsi="Times New Roman"/>
          <w:snapToGrid w:val="0"/>
          <w:color w:val="000000" w:themeColor="text1"/>
          <w:spacing w:val="4"/>
          <w:sz w:val="24"/>
          <w:szCs w:val="24"/>
          <w:highlight w:val="none"/>
          <w14:textFill>
            <w14:solidFill>
              <w14:schemeClr w14:val="tx1"/>
            </w14:solidFill>
          </w14:textFill>
        </w:rPr>
        <w:t xml:space="preserve">5. </w:t>
      </w:r>
      <w:r>
        <w:rPr>
          <w:rFonts w:hint="eastAsia" w:ascii="Times New Roman" w:hAnsi="Times New Roman"/>
          <w:snapToGrid w:val="0"/>
          <w:color w:val="000000" w:themeColor="text1"/>
          <w:spacing w:val="4"/>
          <w:sz w:val="24"/>
          <w:szCs w:val="24"/>
          <w:highlight w:val="none"/>
          <w14:textFill>
            <w14:solidFill>
              <w14:schemeClr w14:val="tx1"/>
            </w14:solidFill>
          </w14:textFill>
        </w:rPr>
        <w:t>本</w:t>
      </w:r>
      <w:r>
        <w:rPr>
          <w:rFonts w:ascii="Times New Roman" w:hAnsi="Times New Roman"/>
          <w:snapToGrid w:val="0"/>
          <w:color w:val="000000" w:themeColor="text1"/>
          <w:spacing w:val="4"/>
          <w:sz w:val="24"/>
          <w:szCs w:val="24"/>
          <w:highlight w:val="none"/>
          <w14:textFill>
            <w14:solidFill>
              <w14:schemeClr w14:val="tx1"/>
            </w14:solidFill>
          </w14:textFill>
        </w:rPr>
        <w:t>担保</w:t>
      </w:r>
      <w:r>
        <w:rPr>
          <w:rFonts w:hint="eastAsia" w:ascii="Times New Roman" w:hAnsi="Times New Roman"/>
          <w:snapToGrid w:val="0"/>
          <w:color w:val="000000" w:themeColor="text1"/>
          <w:spacing w:val="4"/>
          <w:sz w:val="24"/>
          <w:szCs w:val="24"/>
          <w:highlight w:val="none"/>
          <w14:textFill>
            <w14:solidFill>
              <w14:schemeClr w14:val="tx1"/>
            </w14:solidFill>
          </w14:textFill>
        </w:rPr>
        <w:t>适用中华人民共和国法律，任何与本</w:t>
      </w:r>
      <w:r>
        <w:rPr>
          <w:rFonts w:ascii="Times New Roman" w:hAnsi="Times New Roman"/>
          <w:snapToGrid w:val="0"/>
          <w:color w:val="000000" w:themeColor="text1"/>
          <w:spacing w:val="4"/>
          <w:sz w:val="24"/>
          <w:szCs w:val="24"/>
          <w:highlight w:val="none"/>
          <w14:textFill>
            <w14:solidFill>
              <w14:schemeClr w14:val="tx1"/>
            </w14:solidFill>
          </w14:textFill>
        </w:rPr>
        <w:t>担保</w:t>
      </w:r>
      <w:r>
        <w:rPr>
          <w:rFonts w:hint="eastAsia" w:ascii="Times New Roman" w:hAnsi="Times New Roman"/>
          <w:snapToGrid w:val="0"/>
          <w:color w:val="000000" w:themeColor="text1"/>
          <w:spacing w:val="4"/>
          <w:sz w:val="24"/>
          <w:szCs w:val="24"/>
          <w:highlight w:val="none"/>
          <w14:textFill>
            <w14:solidFill>
              <w14:schemeClr w14:val="tx1"/>
            </w14:solidFill>
          </w14:textFill>
        </w:rPr>
        <w:t>有关的争议均需提交工程项目所在地人民法院提起诉讼。</w:t>
      </w:r>
    </w:p>
    <w:p w14:paraId="2E5BDC87">
      <w:pPr>
        <w:autoSpaceDE w:val="0"/>
        <w:autoSpaceDN w:val="0"/>
        <w:adjustRightInd w:val="0"/>
        <w:snapToGrid w:val="0"/>
        <w:spacing w:line="300" w:lineRule="auto"/>
        <w:ind w:firstLine="480"/>
        <w:rPr>
          <w:rFonts w:ascii="Times New Roman" w:hAnsi="Times New Roman"/>
          <w:snapToGrid w:val="0"/>
          <w:color w:val="000000" w:themeColor="text1"/>
          <w:spacing w:val="4"/>
          <w:sz w:val="24"/>
          <w:szCs w:val="24"/>
          <w:highlight w:val="none"/>
          <w14:textFill>
            <w14:solidFill>
              <w14:schemeClr w14:val="tx1"/>
            </w14:solidFill>
          </w14:textFill>
        </w:rPr>
      </w:pPr>
      <w:r>
        <w:rPr>
          <w:rFonts w:hint="eastAsia" w:ascii="Times New Roman" w:hAnsi="Times New Roman"/>
          <w:snapToGrid w:val="0"/>
          <w:color w:val="000000" w:themeColor="text1"/>
          <w:spacing w:val="4"/>
          <w:sz w:val="24"/>
          <w:szCs w:val="24"/>
          <w:highlight w:val="none"/>
          <w14:textFill>
            <w14:solidFill>
              <w14:schemeClr w14:val="tx1"/>
            </w14:solidFill>
          </w14:textFill>
        </w:rPr>
        <w:t>本</w:t>
      </w:r>
      <w:r>
        <w:rPr>
          <w:rFonts w:ascii="Times New Roman" w:hAnsi="Times New Roman"/>
          <w:snapToGrid w:val="0"/>
          <w:color w:val="000000" w:themeColor="text1"/>
          <w:spacing w:val="4"/>
          <w:sz w:val="24"/>
          <w:szCs w:val="24"/>
          <w:highlight w:val="none"/>
          <w14:textFill>
            <w14:solidFill>
              <w14:schemeClr w14:val="tx1"/>
            </w14:solidFill>
          </w14:textFill>
        </w:rPr>
        <w:t>担保</w:t>
      </w:r>
      <w:r>
        <w:rPr>
          <w:rFonts w:hint="eastAsia" w:ascii="Times New Roman" w:hAnsi="Times New Roman"/>
          <w:snapToGrid w:val="0"/>
          <w:color w:val="000000" w:themeColor="text1"/>
          <w:spacing w:val="4"/>
          <w:sz w:val="24"/>
          <w:szCs w:val="24"/>
          <w:highlight w:val="none"/>
          <w14:textFill>
            <w14:solidFill>
              <w14:schemeClr w14:val="tx1"/>
            </w14:solidFill>
          </w14:textFill>
        </w:rPr>
        <w:t>自我</w:t>
      </w:r>
      <w:r>
        <w:rPr>
          <w:rFonts w:ascii="Times New Roman" w:hAnsi="Times New Roman"/>
          <w:snapToGrid w:val="0"/>
          <w:color w:val="000000" w:themeColor="text1"/>
          <w:spacing w:val="4"/>
          <w:sz w:val="24"/>
          <w:szCs w:val="24"/>
          <w:highlight w:val="none"/>
          <w14:textFill>
            <w14:solidFill>
              <w14:schemeClr w14:val="tx1"/>
            </w14:solidFill>
          </w14:textFill>
        </w:rPr>
        <w:t>方</w:t>
      </w:r>
      <w:r>
        <w:rPr>
          <w:rFonts w:hint="eastAsia" w:ascii="Times New Roman" w:hAnsi="Times New Roman"/>
          <w:snapToGrid w:val="0"/>
          <w:color w:val="000000" w:themeColor="text1"/>
          <w:spacing w:val="4"/>
          <w:sz w:val="24"/>
          <w:szCs w:val="24"/>
          <w:highlight w:val="none"/>
          <w14:textFill>
            <w14:solidFill>
              <w14:schemeClr w14:val="tx1"/>
            </w14:solidFill>
          </w14:textFill>
        </w:rPr>
        <w:t>负责人（或委托代理人）签字并加盖公章之日起生效。</w:t>
      </w:r>
    </w:p>
    <w:p w14:paraId="1CD4CEC6">
      <w:pPr>
        <w:autoSpaceDE w:val="0"/>
        <w:autoSpaceDN w:val="0"/>
        <w:adjustRightInd w:val="0"/>
        <w:snapToGrid w:val="0"/>
        <w:spacing w:line="300" w:lineRule="auto"/>
        <w:ind w:firstLine="4298" w:firstLineChars="1791"/>
        <w:rPr>
          <w:rFonts w:ascii="Times New Roman" w:hAnsi="Times New Roman" w:cs="宋体"/>
          <w:snapToGrid w:val="0"/>
          <w:color w:val="000000" w:themeColor="text1"/>
          <w:sz w:val="24"/>
          <w:highlight w:val="none"/>
          <w:lang w:val="zh-CN"/>
          <w14:textFill>
            <w14:solidFill>
              <w14:schemeClr w14:val="tx1"/>
            </w14:solidFill>
          </w14:textFill>
        </w:rPr>
      </w:pPr>
      <w:r>
        <w:rPr>
          <w:rFonts w:ascii="Times New Roman" w:hAnsi="Times New Roman" w:cs="宋体"/>
          <w:snapToGrid w:val="0"/>
          <w:color w:val="000000" w:themeColor="text1"/>
          <w:sz w:val="24"/>
          <w:highlight w:val="none"/>
          <w14:textFill>
            <w14:solidFill>
              <w14:schemeClr w14:val="tx1"/>
            </w14:solidFill>
          </w14:textFill>
        </w:rPr>
        <w:t>保证</w:t>
      </w:r>
      <w:r>
        <w:rPr>
          <w:rFonts w:hint="eastAsia" w:ascii="Times New Roman" w:hAnsi="Times New Roman" w:cs="宋体"/>
          <w:snapToGrid w:val="0"/>
          <w:color w:val="000000" w:themeColor="text1"/>
          <w:sz w:val="24"/>
          <w:highlight w:val="none"/>
          <w:lang w:val="zh-CN"/>
          <w14:textFill>
            <w14:solidFill>
              <w14:schemeClr w14:val="tx1"/>
            </w14:solidFill>
          </w14:textFill>
        </w:rPr>
        <w:t>人：                 （盖章）</w:t>
      </w:r>
    </w:p>
    <w:p w14:paraId="3715DA40">
      <w:pPr>
        <w:autoSpaceDE w:val="0"/>
        <w:autoSpaceDN w:val="0"/>
        <w:adjustRightInd w:val="0"/>
        <w:snapToGrid w:val="0"/>
        <w:spacing w:line="300" w:lineRule="auto"/>
        <w:ind w:firstLine="4301" w:firstLineChars="1854"/>
        <w:rPr>
          <w:rFonts w:ascii="Times New Roman" w:hAnsi="Times New Roman" w:cs="宋体"/>
          <w:snapToGrid w:val="0"/>
          <w:color w:val="000000" w:themeColor="text1"/>
          <w:sz w:val="24"/>
          <w:highlight w:val="none"/>
          <w:lang w:val="zh-CN"/>
          <w14:textFill>
            <w14:solidFill>
              <w14:schemeClr w14:val="tx1"/>
            </w14:solidFill>
          </w14:textFill>
        </w:rPr>
      </w:pPr>
      <w:r>
        <w:rPr>
          <w:rFonts w:hint="eastAsia" w:ascii="Times New Roman" w:hAnsi="Times New Roman" w:cs="宋体"/>
          <w:snapToGrid w:val="0"/>
          <w:color w:val="000000" w:themeColor="text1"/>
          <w:spacing w:val="-4"/>
          <w:sz w:val="24"/>
          <w:highlight w:val="none"/>
          <w:lang w:val="zh-CN"/>
          <w14:textFill>
            <w14:solidFill>
              <w14:schemeClr w14:val="tx1"/>
            </w14:solidFill>
          </w14:textFill>
        </w:rPr>
        <w:t>负责人</w:t>
      </w:r>
      <w:r>
        <w:rPr>
          <w:rFonts w:hint="eastAsia" w:ascii="Times New Roman" w:hAnsi="Times New Roman" w:cs="宋体"/>
          <w:snapToGrid w:val="0"/>
          <w:color w:val="000000" w:themeColor="text1"/>
          <w:sz w:val="24"/>
          <w:highlight w:val="none"/>
          <w:lang w:val="zh-CN"/>
          <w14:textFill>
            <w14:solidFill>
              <w14:schemeClr w14:val="tx1"/>
            </w14:solidFill>
          </w14:textFill>
        </w:rPr>
        <w:t>（或委托代理人）：</w:t>
      </w:r>
    </w:p>
    <w:p w14:paraId="7DD20F91">
      <w:pPr>
        <w:autoSpaceDE w:val="0"/>
        <w:autoSpaceDN w:val="0"/>
        <w:adjustRightInd w:val="0"/>
        <w:snapToGrid w:val="0"/>
        <w:spacing w:line="300" w:lineRule="auto"/>
        <w:ind w:firstLine="4300" w:firstLineChars="1792"/>
        <w:rPr>
          <w:rFonts w:ascii="Times New Roman" w:hAnsi="Times New Roman" w:cs="宋体"/>
          <w:snapToGrid w:val="0"/>
          <w:color w:val="000000" w:themeColor="text1"/>
          <w:sz w:val="24"/>
          <w:highlight w:val="none"/>
          <w:lang w:val="zh-CN"/>
          <w14:textFill>
            <w14:solidFill>
              <w14:schemeClr w14:val="tx1"/>
            </w14:solidFill>
          </w14:textFill>
        </w:rPr>
      </w:pPr>
      <w:r>
        <w:rPr>
          <w:rFonts w:hint="eastAsia" w:ascii="Times New Roman" w:hAnsi="Times New Roman" w:cs="宋体"/>
          <w:snapToGrid w:val="0"/>
          <w:color w:val="000000" w:themeColor="text1"/>
          <w:sz w:val="24"/>
          <w:highlight w:val="none"/>
          <w:lang w:val="zh-CN"/>
          <w14:textFill>
            <w14:solidFill>
              <w14:schemeClr w14:val="tx1"/>
            </w14:solidFill>
          </w14:textFill>
        </w:rPr>
        <w:t>地址：</w:t>
      </w:r>
    </w:p>
    <w:p w14:paraId="6CBD1F8B">
      <w:pPr>
        <w:autoSpaceDE w:val="0"/>
        <w:autoSpaceDN w:val="0"/>
        <w:adjustRightInd w:val="0"/>
        <w:snapToGrid w:val="0"/>
        <w:spacing w:line="300" w:lineRule="auto"/>
        <w:ind w:firstLine="4300" w:firstLineChars="1792"/>
        <w:rPr>
          <w:rFonts w:ascii="Times New Roman" w:hAnsi="Times New Roman" w:cs="宋体"/>
          <w:snapToGrid w:val="0"/>
          <w:color w:val="000000" w:themeColor="text1"/>
          <w:sz w:val="24"/>
          <w:highlight w:val="none"/>
          <w:lang w:val="zh-CN"/>
          <w14:textFill>
            <w14:solidFill>
              <w14:schemeClr w14:val="tx1"/>
            </w14:solidFill>
          </w14:textFill>
        </w:rPr>
      </w:pPr>
      <w:r>
        <w:rPr>
          <w:rFonts w:hint="eastAsia" w:ascii="Times New Roman" w:hAnsi="Times New Roman" w:cs="宋体"/>
          <w:snapToGrid w:val="0"/>
          <w:color w:val="000000" w:themeColor="text1"/>
          <w:sz w:val="24"/>
          <w:highlight w:val="none"/>
          <w:lang w:val="zh-CN"/>
          <w14:textFill>
            <w14:solidFill>
              <w14:schemeClr w14:val="tx1"/>
            </w14:solidFill>
          </w14:textFill>
        </w:rPr>
        <w:t>邮政编码：</w:t>
      </w:r>
    </w:p>
    <w:p w14:paraId="45EF538B">
      <w:pPr>
        <w:adjustRightInd w:val="0"/>
        <w:snapToGrid w:val="0"/>
        <w:spacing w:line="300" w:lineRule="auto"/>
        <w:ind w:firstLine="4320" w:firstLineChars="1800"/>
        <w:rPr>
          <w:rFonts w:ascii="Times New Roman" w:hAnsi="Times New Roman"/>
          <w:color w:val="000000" w:themeColor="text1"/>
          <w:sz w:val="44"/>
          <w:szCs w:val="44"/>
          <w:highlight w:val="none"/>
          <w14:textFill>
            <w14:solidFill>
              <w14:schemeClr w14:val="tx1"/>
            </w14:solidFill>
          </w14:textFill>
        </w:rPr>
      </w:pPr>
      <w:r>
        <w:rPr>
          <w:rFonts w:hint="eastAsia" w:ascii="Times New Roman" w:hAnsi="Times New Roman" w:cs="宋体"/>
          <w:snapToGrid w:val="0"/>
          <w:color w:val="000000" w:themeColor="text1"/>
          <w:sz w:val="24"/>
          <w:highlight w:val="none"/>
          <w:lang w:val="zh-CN"/>
          <w14:textFill>
            <w14:solidFill>
              <w14:schemeClr w14:val="tx1"/>
            </w14:solidFill>
          </w14:textFill>
        </w:rPr>
        <w:t>联系电话：</w:t>
      </w:r>
    </w:p>
    <w:p w14:paraId="01B40B96">
      <w:pPr>
        <w:adjustRightInd w:val="0"/>
        <w:snapToGrid w:val="0"/>
        <w:spacing w:line="300" w:lineRule="auto"/>
        <w:rPr>
          <w:rFonts w:ascii="Times New Roman" w:hAnsi="Times New Roman" w:cs="宋体"/>
          <w:snapToGrid w:val="0"/>
          <w:color w:val="000000" w:themeColor="text1"/>
          <w:sz w:val="24"/>
          <w:szCs w:val="21"/>
          <w:highlight w:val="none"/>
          <w:lang w:val="zh-CN"/>
          <w14:textFill>
            <w14:solidFill>
              <w14:schemeClr w14:val="tx1"/>
            </w14:solidFill>
          </w14:textFill>
        </w:rPr>
      </w:pPr>
      <w:r>
        <w:rPr>
          <w:rFonts w:hint="eastAsia" w:ascii="Times New Roman" w:hAnsi="Times New Roman" w:cs="宋体"/>
          <w:snapToGrid w:val="0"/>
          <w:color w:val="000000" w:themeColor="text1"/>
          <w:sz w:val="24"/>
          <w:szCs w:val="21"/>
          <w:highlight w:val="none"/>
          <w:lang w:val="zh-CN"/>
          <w14:textFill>
            <w14:solidFill>
              <w14:schemeClr w14:val="tx1"/>
            </w14:solidFill>
          </w14:textFill>
        </w:rPr>
        <w:t xml:space="preserve">                                    日期：</w:t>
      </w:r>
    </w:p>
    <w:p w14:paraId="7F46621F">
      <w:pPr>
        <w:adjustRightInd w:val="0"/>
        <w:snapToGrid w:val="0"/>
        <w:spacing w:line="360" w:lineRule="auto"/>
        <w:jc w:val="center"/>
        <w:outlineLvl w:val="1"/>
        <w:rPr>
          <w:rFonts w:hint="eastAsia" w:ascii="Times New Roman" w:hAnsi="Times New Roman"/>
          <w:b/>
          <w:snapToGrid w:val="0"/>
          <w:color w:val="000000" w:themeColor="text1"/>
          <w:sz w:val="44"/>
          <w:szCs w:val="44"/>
          <w:highlight w:val="none"/>
          <w14:textFill>
            <w14:solidFill>
              <w14:schemeClr w14:val="tx1"/>
            </w14:solidFill>
          </w14:textFill>
        </w:rPr>
      </w:pPr>
    </w:p>
    <w:p w14:paraId="6C64BF82">
      <w:pPr>
        <w:adjustRightInd w:val="0"/>
        <w:snapToGrid w:val="0"/>
        <w:spacing w:line="360" w:lineRule="auto"/>
        <w:jc w:val="center"/>
        <w:outlineLvl w:val="1"/>
        <w:rPr>
          <w:rFonts w:ascii="Times New Roman" w:hAnsi="Times New Roman"/>
          <w:b/>
          <w:snapToGrid w:val="0"/>
          <w:color w:val="000000" w:themeColor="text1"/>
          <w:sz w:val="44"/>
          <w:szCs w:val="44"/>
          <w:highlight w:val="none"/>
          <w14:textFill>
            <w14:solidFill>
              <w14:schemeClr w14:val="tx1"/>
            </w14:solidFill>
          </w14:textFill>
        </w:rPr>
      </w:pPr>
      <w:r>
        <w:rPr>
          <w:rFonts w:hint="eastAsia" w:ascii="Times New Roman" w:hAnsi="Times New Roman"/>
          <w:b/>
          <w:snapToGrid w:val="0"/>
          <w:color w:val="000000" w:themeColor="text1"/>
          <w:sz w:val="44"/>
          <w:szCs w:val="44"/>
          <w:highlight w:val="none"/>
          <w14:textFill>
            <w14:solidFill>
              <w14:schemeClr w14:val="tx1"/>
            </w14:solidFill>
          </w14:textFill>
        </w:rPr>
        <w:t>承 诺 书</w:t>
      </w:r>
    </w:p>
    <w:p w14:paraId="1A438CC8">
      <w:pPr>
        <w:autoSpaceDE w:val="0"/>
        <w:autoSpaceDN w:val="0"/>
        <w:adjustRightInd w:val="0"/>
        <w:snapToGrid w:val="0"/>
        <w:spacing w:line="360" w:lineRule="auto"/>
        <w:ind w:firstLine="480"/>
        <w:rPr>
          <w:rFonts w:ascii="Times New Roman" w:hAnsi="Times New Roman" w:cs="宋体"/>
          <w:snapToGrid w:val="0"/>
          <w:color w:val="000000" w:themeColor="text1"/>
          <w:sz w:val="24"/>
          <w:szCs w:val="21"/>
          <w:highlight w:val="none"/>
          <w:lang w:val="zh-CN"/>
          <w14:textFill>
            <w14:solidFill>
              <w14:schemeClr w14:val="tx1"/>
            </w14:solidFill>
          </w14:textFill>
        </w:rPr>
      </w:pPr>
    </w:p>
    <w:p w14:paraId="6CC57D04">
      <w:pPr>
        <w:autoSpaceDE w:val="0"/>
        <w:autoSpaceDN w:val="0"/>
        <w:adjustRightInd w:val="0"/>
        <w:snapToGrid w:val="0"/>
        <w:spacing w:line="360" w:lineRule="auto"/>
        <w:rPr>
          <w:rFonts w:ascii="Times New Roman" w:hAnsi="Times New Roman" w:cs="宋体"/>
          <w:b/>
          <w:snapToGrid w:val="0"/>
          <w:color w:val="000000" w:themeColor="text1"/>
          <w:sz w:val="24"/>
          <w:szCs w:val="21"/>
          <w:highlight w:val="none"/>
          <w:lang w:val="zh-CN"/>
          <w14:textFill>
            <w14:solidFill>
              <w14:schemeClr w14:val="tx1"/>
            </w14:solidFill>
          </w14:textFill>
        </w:rPr>
      </w:pPr>
      <w:r>
        <w:rPr>
          <w:rFonts w:hint="eastAsia" w:ascii="Times New Roman" w:hAnsi="Times New Roman" w:cs="宋体"/>
          <w:b/>
          <w:snapToGrid w:val="0"/>
          <w:color w:val="000000" w:themeColor="text1"/>
          <w:sz w:val="24"/>
          <w:szCs w:val="21"/>
          <w:highlight w:val="none"/>
          <w:lang w:val="zh-CN"/>
          <w14:textFill>
            <w14:solidFill>
              <w14:schemeClr w14:val="tx1"/>
            </w14:solidFill>
          </w14:textFill>
        </w:rPr>
        <w:t>广州市重点公共建设项目管理中心：</w:t>
      </w:r>
    </w:p>
    <w:p w14:paraId="56DA3C17">
      <w:pPr>
        <w:autoSpaceDE w:val="0"/>
        <w:autoSpaceDN w:val="0"/>
        <w:adjustRightInd w:val="0"/>
        <w:snapToGrid w:val="0"/>
        <w:spacing w:line="360" w:lineRule="auto"/>
        <w:ind w:firstLine="482"/>
        <w:rPr>
          <w:rFonts w:ascii="Times New Roman" w:hAnsi="Times New Roman" w:cs="宋体"/>
          <w:snapToGrid w:val="0"/>
          <w:color w:val="000000" w:themeColor="text1"/>
          <w:sz w:val="24"/>
          <w:szCs w:val="21"/>
          <w:highlight w:val="none"/>
          <w:lang w:val="zh-CN"/>
          <w14:textFill>
            <w14:solidFill>
              <w14:schemeClr w14:val="tx1"/>
            </w14:solidFill>
          </w14:textFill>
        </w:rPr>
      </w:pPr>
      <w:r>
        <w:rPr>
          <w:rFonts w:hint="eastAsia" w:ascii="Times New Roman" w:hAnsi="Times New Roman" w:cs="宋体"/>
          <w:snapToGrid w:val="0"/>
          <w:color w:val="000000" w:themeColor="text1"/>
          <w:sz w:val="24"/>
          <w:szCs w:val="21"/>
          <w:highlight w:val="none"/>
          <w:lang w:val="zh-CN"/>
          <w14:textFill>
            <w14:solidFill>
              <w14:schemeClr w14:val="tx1"/>
            </w14:solidFill>
          </w14:textFill>
        </w:rPr>
        <w:t>我司已于</w:t>
      </w:r>
      <w:r>
        <w:rPr>
          <w:rFonts w:hint="eastAsia" w:ascii="Times New Roman" w:hAnsi="Times New Roman"/>
          <w:snapToGrid w:val="0"/>
          <w:color w:val="000000" w:themeColor="text1"/>
          <w:spacing w:val="-4"/>
          <w:sz w:val="24"/>
          <w:szCs w:val="24"/>
          <w:highlight w:val="none"/>
          <w:u w:val="single"/>
          <w14:textFill>
            <w14:solidFill>
              <w14:schemeClr w14:val="tx1"/>
            </w14:solidFill>
          </w14:textFill>
        </w:rPr>
        <w:t xml:space="preserve">     </w:t>
      </w:r>
      <w:r>
        <w:rPr>
          <w:rFonts w:hint="eastAsia" w:ascii="Times New Roman" w:hAnsi="Times New Roman"/>
          <w:snapToGrid w:val="0"/>
          <w:color w:val="000000" w:themeColor="text1"/>
          <w:spacing w:val="4"/>
          <w:sz w:val="24"/>
          <w:szCs w:val="24"/>
          <w:highlight w:val="none"/>
          <w14:textFill>
            <w14:solidFill>
              <w14:schemeClr w14:val="tx1"/>
            </w14:solidFill>
          </w14:textFill>
        </w:rPr>
        <w:t>年___月___日</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向贵中心提交了___________</w:t>
      </w:r>
      <w:r>
        <w:rPr>
          <w:rFonts w:hint="default" w:ascii="Times New Roman" w:hAnsi="Times New Roman" w:cs="宋体"/>
          <w:snapToGrid w:val="0"/>
          <w:color w:val="000000" w:themeColor="text1"/>
          <w:sz w:val="24"/>
          <w:szCs w:val="21"/>
          <w:highlight w:val="none"/>
          <w14:textFill>
            <w14:solidFill>
              <w14:schemeClr w14:val="tx1"/>
            </w14:solidFill>
          </w14:textFill>
        </w:rPr>
        <w:t>施工监理合同</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的履约</w:t>
      </w:r>
      <w:r>
        <w:rPr>
          <w:rFonts w:ascii="Times New Roman" w:hAnsi="Times New Roman" w:cs="宋体"/>
          <w:snapToGrid w:val="0"/>
          <w:color w:val="000000" w:themeColor="text1"/>
          <w:sz w:val="24"/>
          <w:szCs w:val="21"/>
          <w:highlight w:val="none"/>
          <w14:textFill>
            <w14:solidFill>
              <w14:schemeClr w14:val="tx1"/>
            </w14:solidFill>
          </w14:textFill>
        </w:rPr>
        <w:t>担保</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，履约</w:t>
      </w:r>
      <w:r>
        <w:rPr>
          <w:rFonts w:ascii="Times New Roman" w:hAnsi="Times New Roman" w:cs="宋体"/>
          <w:snapToGrid w:val="0"/>
          <w:color w:val="000000" w:themeColor="text1"/>
          <w:sz w:val="24"/>
          <w:szCs w:val="21"/>
          <w:highlight w:val="none"/>
          <w14:textFill>
            <w14:solidFill>
              <w14:schemeClr w14:val="tx1"/>
            </w14:solidFill>
          </w14:textFill>
        </w:rPr>
        <w:t>担保</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最长有效期至</w:t>
      </w:r>
      <w:r>
        <w:rPr>
          <w:rFonts w:hint="eastAsia" w:ascii="Times New Roman" w:hAnsi="Times New Roman"/>
          <w:snapToGrid w:val="0"/>
          <w:color w:val="000000" w:themeColor="text1"/>
          <w:spacing w:val="-4"/>
          <w:sz w:val="24"/>
          <w:szCs w:val="24"/>
          <w:highlight w:val="none"/>
          <w:u w:val="single"/>
          <w14:textFill>
            <w14:solidFill>
              <w14:schemeClr w14:val="tx1"/>
            </w14:solidFill>
          </w14:textFill>
        </w:rPr>
        <w:t xml:space="preserve">     </w:t>
      </w:r>
      <w:r>
        <w:rPr>
          <w:rFonts w:hint="eastAsia" w:ascii="Times New Roman" w:hAnsi="Times New Roman"/>
          <w:snapToGrid w:val="0"/>
          <w:color w:val="000000" w:themeColor="text1"/>
          <w:spacing w:val="4"/>
          <w:sz w:val="24"/>
          <w:szCs w:val="24"/>
          <w:highlight w:val="none"/>
          <w14:textFill>
            <w14:solidFill>
              <w14:schemeClr w14:val="tx1"/>
            </w14:solidFill>
          </w14:textFill>
        </w:rPr>
        <w:t>年___月___日</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w:t>
      </w:r>
    </w:p>
    <w:p w14:paraId="00F5C4D4">
      <w:pPr>
        <w:autoSpaceDE w:val="0"/>
        <w:autoSpaceDN w:val="0"/>
        <w:adjustRightInd w:val="0"/>
        <w:snapToGrid w:val="0"/>
        <w:spacing w:line="360" w:lineRule="auto"/>
        <w:ind w:firstLine="482"/>
        <w:rPr>
          <w:rFonts w:ascii="Times New Roman" w:hAnsi="Times New Roman" w:cs="宋体"/>
          <w:snapToGrid w:val="0"/>
          <w:color w:val="000000" w:themeColor="text1"/>
          <w:sz w:val="24"/>
          <w:szCs w:val="21"/>
          <w:highlight w:val="none"/>
          <w:lang w:val="zh-CN"/>
          <w14:textFill>
            <w14:solidFill>
              <w14:schemeClr w14:val="tx1"/>
            </w14:solidFill>
          </w14:textFill>
        </w:rPr>
      </w:pPr>
      <w:r>
        <w:rPr>
          <w:rFonts w:hint="eastAsia" w:ascii="Times New Roman" w:hAnsi="Times New Roman" w:cs="宋体"/>
          <w:snapToGrid w:val="0"/>
          <w:color w:val="000000" w:themeColor="text1"/>
          <w:sz w:val="24"/>
          <w:szCs w:val="21"/>
          <w:highlight w:val="none"/>
          <w:lang w:val="zh-CN"/>
          <w14:textFill>
            <w14:solidFill>
              <w14:schemeClr w14:val="tx1"/>
            </w14:solidFill>
          </w14:textFill>
        </w:rPr>
        <w:t>如在履约</w:t>
      </w:r>
      <w:r>
        <w:rPr>
          <w:rFonts w:ascii="Times New Roman" w:hAnsi="Times New Roman" w:cs="宋体"/>
          <w:snapToGrid w:val="0"/>
          <w:color w:val="000000" w:themeColor="text1"/>
          <w:sz w:val="24"/>
          <w:szCs w:val="21"/>
          <w:highlight w:val="none"/>
          <w14:textFill>
            <w14:solidFill>
              <w14:schemeClr w14:val="tx1"/>
            </w14:solidFill>
          </w14:textFill>
        </w:rPr>
        <w:t>担保</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最长有效期届满时</w:t>
      </w:r>
      <w:r>
        <w:rPr>
          <w:rFonts w:hint="eastAsia" w:ascii="Times New Roman" w:hAnsi="Times New Roman" w:cs="宋体"/>
          <w:snapToGrid w:val="0"/>
          <w:color w:val="000000" w:themeColor="text1"/>
          <w:spacing w:val="4"/>
          <w:sz w:val="24"/>
          <w:highlight w:val="none"/>
          <w:lang w:val="zh-CN"/>
          <w14:textFill>
            <w14:solidFill>
              <w14:schemeClr w14:val="tx1"/>
            </w14:solidFill>
          </w14:textFill>
        </w:rPr>
        <w:t>未提供工程所需全部分部（子分部）工程质量验收记录及已提供竣工图证明文件（经贵中心确认承包人已提供竣工图的相关文件）的</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，我司将在履约</w:t>
      </w:r>
      <w:r>
        <w:rPr>
          <w:rFonts w:ascii="Times New Roman" w:hAnsi="Times New Roman" w:cs="宋体"/>
          <w:snapToGrid w:val="0"/>
          <w:color w:val="000000" w:themeColor="text1"/>
          <w:sz w:val="24"/>
          <w:szCs w:val="21"/>
          <w:highlight w:val="none"/>
          <w14:textFill>
            <w14:solidFill>
              <w14:schemeClr w14:val="tx1"/>
            </w14:solidFill>
          </w14:textFill>
        </w:rPr>
        <w:t>担保</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最长有效期届满三天前按原</w:t>
      </w:r>
      <w:r>
        <w:rPr>
          <w:rFonts w:ascii="Times New Roman" w:hAnsi="Times New Roman" w:cs="宋体"/>
          <w:snapToGrid w:val="0"/>
          <w:color w:val="000000" w:themeColor="text1"/>
          <w:sz w:val="24"/>
          <w:szCs w:val="21"/>
          <w:highlight w:val="none"/>
          <w14:textFill>
            <w14:solidFill>
              <w14:schemeClr w14:val="tx1"/>
            </w14:solidFill>
          </w14:textFill>
        </w:rPr>
        <w:t>担保</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格式提交新的履约</w:t>
      </w:r>
      <w:r>
        <w:rPr>
          <w:rFonts w:ascii="Times New Roman" w:hAnsi="Times New Roman" w:cs="宋体"/>
          <w:snapToGrid w:val="0"/>
          <w:color w:val="000000" w:themeColor="text1"/>
          <w:sz w:val="24"/>
          <w:szCs w:val="21"/>
          <w:highlight w:val="none"/>
          <w14:textFill>
            <w14:solidFill>
              <w14:schemeClr w14:val="tx1"/>
            </w14:solidFill>
          </w14:textFill>
        </w:rPr>
        <w:t>担保</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，否则，贵中心有权暂停支付余下的合同价款，直至我司提交新的履约</w:t>
      </w:r>
      <w:r>
        <w:rPr>
          <w:rFonts w:ascii="Times New Roman" w:hAnsi="Times New Roman" w:cs="宋体"/>
          <w:snapToGrid w:val="0"/>
          <w:color w:val="000000" w:themeColor="text1"/>
          <w:sz w:val="24"/>
          <w:szCs w:val="21"/>
          <w:highlight w:val="none"/>
          <w14:textFill>
            <w14:solidFill>
              <w14:schemeClr w14:val="tx1"/>
            </w14:solidFill>
          </w14:textFill>
        </w:rPr>
        <w:t>担保</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或提供本项目所需全部分部（子分部）工程质量验收记录及已提供竣工图证明文件（经贵中心确认承包人已提供竣工图的相关文件）。</w:t>
      </w:r>
    </w:p>
    <w:p w14:paraId="0596C19B">
      <w:pPr>
        <w:autoSpaceDE w:val="0"/>
        <w:autoSpaceDN w:val="0"/>
        <w:adjustRightInd w:val="0"/>
        <w:snapToGrid w:val="0"/>
        <w:spacing w:line="360" w:lineRule="auto"/>
        <w:ind w:firstLine="482"/>
        <w:rPr>
          <w:rFonts w:ascii="Times New Roman" w:hAnsi="Times New Roman" w:cs="宋体"/>
          <w:snapToGrid w:val="0"/>
          <w:color w:val="000000" w:themeColor="text1"/>
          <w:sz w:val="24"/>
          <w:szCs w:val="21"/>
          <w:highlight w:val="none"/>
          <w:lang w:val="zh-CN"/>
          <w14:textFill>
            <w14:solidFill>
              <w14:schemeClr w14:val="tx1"/>
            </w14:solidFill>
          </w14:textFill>
        </w:rPr>
      </w:pPr>
      <w:r>
        <w:rPr>
          <w:rFonts w:hint="eastAsia" w:ascii="Times New Roman" w:hAnsi="Times New Roman" w:cs="宋体"/>
          <w:snapToGrid w:val="0"/>
          <w:color w:val="000000" w:themeColor="text1"/>
          <w:sz w:val="24"/>
          <w:szCs w:val="21"/>
          <w:highlight w:val="none"/>
          <w:lang w:val="zh-CN"/>
          <w14:textFill>
            <w14:solidFill>
              <w14:schemeClr w14:val="tx1"/>
            </w14:solidFill>
          </w14:textFill>
        </w:rPr>
        <w:t>特此承诺。</w:t>
      </w:r>
    </w:p>
    <w:p w14:paraId="669EB98D">
      <w:pPr>
        <w:autoSpaceDE w:val="0"/>
        <w:autoSpaceDN w:val="0"/>
        <w:adjustRightInd w:val="0"/>
        <w:snapToGrid w:val="0"/>
        <w:spacing w:line="360" w:lineRule="auto"/>
        <w:rPr>
          <w:rFonts w:ascii="Times New Roman" w:hAnsi="Times New Roman" w:cs="宋体"/>
          <w:snapToGrid w:val="0"/>
          <w:color w:val="000000" w:themeColor="text1"/>
          <w:sz w:val="24"/>
          <w:szCs w:val="21"/>
          <w:highlight w:val="none"/>
          <w:lang w:val="zh-CN"/>
          <w14:textFill>
            <w14:solidFill>
              <w14:schemeClr w14:val="tx1"/>
            </w14:solidFill>
          </w14:textFill>
        </w:rPr>
      </w:pPr>
    </w:p>
    <w:p w14:paraId="29FD7D8E">
      <w:pPr>
        <w:autoSpaceDE w:val="0"/>
        <w:autoSpaceDN w:val="0"/>
        <w:adjustRightInd w:val="0"/>
        <w:snapToGrid w:val="0"/>
        <w:spacing w:line="360" w:lineRule="auto"/>
        <w:rPr>
          <w:rFonts w:ascii="Times New Roman" w:hAnsi="Times New Roman" w:cs="宋体"/>
          <w:snapToGrid w:val="0"/>
          <w:color w:val="000000" w:themeColor="text1"/>
          <w:sz w:val="24"/>
          <w:szCs w:val="21"/>
          <w:highlight w:val="none"/>
          <w:lang w:val="zh-CN"/>
          <w14:textFill>
            <w14:solidFill>
              <w14:schemeClr w14:val="tx1"/>
            </w14:solidFill>
          </w14:textFill>
        </w:rPr>
      </w:pPr>
    </w:p>
    <w:p w14:paraId="0B483930">
      <w:pPr>
        <w:wordWrap w:val="0"/>
        <w:autoSpaceDE w:val="0"/>
        <w:autoSpaceDN w:val="0"/>
        <w:adjustRightInd w:val="0"/>
        <w:snapToGrid w:val="0"/>
        <w:spacing w:line="360" w:lineRule="auto"/>
        <w:jc w:val="right"/>
        <w:rPr>
          <w:rFonts w:ascii="Times New Roman" w:hAnsi="Times New Roman" w:cs="宋体"/>
          <w:b/>
          <w:snapToGrid w:val="0"/>
          <w:color w:val="000000" w:themeColor="text1"/>
          <w:sz w:val="24"/>
          <w:szCs w:val="21"/>
          <w:highlight w:val="none"/>
          <w:lang w:val="zh-CN"/>
          <w14:textFill>
            <w14:solidFill>
              <w14:schemeClr w14:val="tx1"/>
            </w14:solidFill>
          </w14:textFill>
        </w:rPr>
      </w:pPr>
      <w:r>
        <w:rPr>
          <w:rFonts w:hint="eastAsia" w:ascii="Times New Roman" w:hAnsi="Times New Roman" w:cs="宋体"/>
          <w:b/>
          <w:snapToGrid w:val="0"/>
          <w:color w:val="000000" w:themeColor="text1"/>
          <w:sz w:val="24"/>
          <w:szCs w:val="21"/>
          <w:highlight w:val="none"/>
          <w:lang w:val="zh-CN"/>
          <w14:textFill>
            <w14:solidFill>
              <w14:schemeClr w14:val="tx1"/>
            </w14:solidFill>
          </w14:textFill>
        </w:rPr>
        <w:t xml:space="preserve">承诺人：                   </w:t>
      </w:r>
    </w:p>
    <w:p w14:paraId="65BF96B9">
      <w:pPr>
        <w:autoSpaceDE w:val="0"/>
        <w:autoSpaceDN w:val="0"/>
        <w:adjustRightInd w:val="0"/>
        <w:snapToGrid w:val="0"/>
        <w:spacing w:line="360" w:lineRule="auto"/>
        <w:ind w:right="480" w:firstLine="6840" w:firstLineChars="2850"/>
        <w:rPr>
          <w:rFonts w:ascii="Times New Roman" w:hAnsi="Times New Roman" w:cs="宋体"/>
          <w:snapToGrid w:val="0"/>
          <w:color w:val="000000" w:themeColor="text1"/>
          <w:sz w:val="24"/>
          <w:szCs w:val="21"/>
          <w:highlight w:val="none"/>
          <w:lang w:val="zh-CN"/>
          <w14:textFill>
            <w14:solidFill>
              <w14:schemeClr w14:val="tx1"/>
            </w14:solidFill>
          </w14:textFill>
        </w:rPr>
      </w:pPr>
      <w:r>
        <w:rPr>
          <w:rFonts w:hint="eastAsia" w:ascii="Times New Roman" w:hAnsi="Times New Roman" w:cs="宋体"/>
          <w:snapToGrid w:val="0"/>
          <w:color w:val="000000" w:themeColor="text1"/>
          <w:sz w:val="24"/>
          <w:szCs w:val="21"/>
          <w:highlight w:val="none"/>
          <w:lang w:val="zh-CN"/>
          <w14:textFill>
            <w14:solidFill>
              <w14:schemeClr w14:val="tx1"/>
            </w14:solidFill>
          </w14:textFill>
        </w:rPr>
        <w:t>（盖章）</w:t>
      </w:r>
    </w:p>
    <w:p w14:paraId="34C0E3F3">
      <w:pPr>
        <w:autoSpaceDE w:val="0"/>
        <w:autoSpaceDN w:val="0"/>
        <w:adjustRightInd w:val="0"/>
        <w:snapToGrid w:val="0"/>
        <w:spacing w:line="360" w:lineRule="auto"/>
        <w:ind w:right="480" w:firstLine="6360" w:firstLineChars="2650"/>
        <w:rPr>
          <w:rFonts w:ascii="Times New Roman" w:hAnsi="Times New Roman" w:cs="宋体"/>
          <w:snapToGrid w:val="0"/>
          <w:color w:val="000000" w:themeColor="text1"/>
          <w:sz w:val="24"/>
          <w:szCs w:val="21"/>
          <w:highlight w:val="none"/>
          <w:lang w:val="zh-CN"/>
          <w14:textFill>
            <w14:solidFill>
              <w14:schemeClr w14:val="tx1"/>
            </w14:solidFill>
          </w14:textFill>
        </w:rPr>
      </w:pPr>
    </w:p>
    <w:p w14:paraId="40EF5F0F">
      <w:pPr>
        <w:adjustRightInd w:val="0"/>
        <w:snapToGrid w:val="0"/>
        <w:spacing w:line="360" w:lineRule="auto"/>
        <w:ind w:firstLine="6120" w:firstLineChars="2550"/>
        <w:rPr>
          <w:rFonts w:ascii="Times New Roman" w:hAnsi="Times New Roman"/>
          <w:color w:val="000000" w:themeColor="text1"/>
          <w:highlight w:val="none"/>
          <w14:textFill>
            <w14:solidFill>
              <w14:schemeClr w14:val="tx1"/>
            </w14:solidFill>
          </w14:textFill>
        </w:rPr>
      </w:pPr>
      <w:r>
        <w:rPr>
          <w:rFonts w:ascii="Times New Roman" w:hAnsi="Times New Roman"/>
          <w:snapToGrid w:val="0"/>
          <w:color w:val="000000" w:themeColor="text1"/>
          <w:sz w:val="24"/>
          <w:highlight w:val="none"/>
          <w14:textFill>
            <w14:solidFill>
              <w14:schemeClr w14:val="tx1"/>
            </w14:solidFill>
          </w14:textFill>
        </w:rPr>
        <w:t>______</w:t>
      </w:r>
      <w:r>
        <w:rPr>
          <w:rFonts w:hint="eastAsia" w:ascii="Times New Roman" w:hAnsi="Times New Roman"/>
          <w:snapToGrid w:val="0"/>
          <w:color w:val="000000" w:themeColor="text1"/>
          <w:sz w:val="24"/>
          <w:highlight w:val="none"/>
          <w14:textFill>
            <w14:solidFill>
              <w14:schemeClr w14:val="tx1"/>
            </w14:solidFill>
          </w14:textFill>
        </w:rPr>
        <w:t>年</w:t>
      </w:r>
      <w:r>
        <w:rPr>
          <w:rFonts w:ascii="Times New Roman" w:hAnsi="Times New Roman"/>
          <w:snapToGrid w:val="0"/>
          <w:color w:val="000000" w:themeColor="text1"/>
          <w:sz w:val="24"/>
          <w:highlight w:val="none"/>
          <w14:textFill>
            <w14:solidFill>
              <w14:schemeClr w14:val="tx1"/>
            </w14:solidFill>
          </w14:textFill>
        </w:rPr>
        <w:t>___</w:t>
      </w:r>
      <w:r>
        <w:rPr>
          <w:rFonts w:hint="eastAsia" w:ascii="Times New Roman" w:hAnsi="Times New Roman"/>
          <w:snapToGrid w:val="0"/>
          <w:color w:val="000000" w:themeColor="text1"/>
          <w:sz w:val="24"/>
          <w:highlight w:val="none"/>
          <w14:textFill>
            <w14:solidFill>
              <w14:schemeClr w14:val="tx1"/>
            </w14:solidFill>
          </w14:textFill>
        </w:rPr>
        <w:t>月</w:t>
      </w:r>
      <w:r>
        <w:rPr>
          <w:rFonts w:ascii="Times New Roman" w:hAnsi="Times New Roman"/>
          <w:snapToGrid w:val="0"/>
          <w:color w:val="000000" w:themeColor="text1"/>
          <w:sz w:val="24"/>
          <w:highlight w:val="none"/>
          <w14:textFill>
            <w14:solidFill>
              <w14:schemeClr w14:val="tx1"/>
            </w14:solidFill>
          </w14:textFill>
        </w:rPr>
        <w:t>___</w:t>
      </w:r>
      <w:r>
        <w:rPr>
          <w:rFonts w:hint="eastAsia" w:ascii="Times New Roman" w:hAnsi="Times New Roman" w:cs="宋体"/>
          <w:snapToGrid w:val="0"/>
          <w:color w:val="000000" w:themeColor="text1"/>
          <w:sz w:val="24"/>
          <w:szCs w:val="21"/>
          <w:highlight w:val="none"/>
          <w:lang w:val="zh-CN"/>
          <w14:textFill>
            <w14:solidFill>
              <w14:schemeClr w14:val="tx1"/>
            </w14:solidFill>
          </w14:textFill>
        </w:rPr>
        <w:t>日</w:t>
      </w:r>
    </w:p>
    <w:p w14:paraId="27D461CB">
      <w:pPr>
        <w:pStyle w:val="20"/>
        <w:spacing w:beforeLines="0" w:afterLines="0"/>
        <w:outlineLvl w:val="9"/>
        <w:rPr>
          <w:rFonts w:ascii="Times New Roman" w:hAnsi="Times New Roman" w:eastAsia="宋体"/>
          <w:color w:val="000000" w:themeColor="text1"/>
          <w:highlight w:val="none"/>
          <w14:textFill>
            <w14:solidFill>
              <w14:schemeClr w14:val="tx1"/>
            </w14:solidFill>
          </w14:textFill>
        </w:rPr>
      </w:pPr>
    </w:p>
    <w:p w14:paraId="7E9E8FFF">
      <w:pPr>
        <w:pStyle w:val="20"/>
        <w:spacing w:beforeLines="0" w:afterLines="0"/>
        <w:outlineLvl w:val="9"/>
        <w:rPr>
          <w:rFonts w:ascii="Times New Roman" w:hAnsi="Times New Roman" w:eastAsia="宋体"/>
          <w:color w:val="000000" w:themeColor="text1"/>
          <w:highlight w:val="none"/>
          <w14:textFill>
            <w14:solidFill>
              <w14:schemeClr w14:val="tx1"/>
            </w14:solidFill>
          </w14:textFill>
        </w:rPr>
      </w:pPr>
    </w:p>
    <w:p w14:paraId="2F287BAE">
      <w:pPr>
        <w:pStyle w:val="20"/>
        <w:spacing w:beforeLines="0" w:afterLines="0"/>
        <w:outlineLvl w:val="9"/>
        <w:rPr>
          <w:rFonts w:ascii="Times New Roman" w:hAnsi="Times New Roman" w:eastAsia="宋体"/>
          <w:color w:val="000000" w:themeColor="text1"/>
          <w:highlight w:val="none"/>
          <w14:textFill>
            <w14:solidFill>
              <w14:schemeClr w14:val="tx1"/>
            </w14:solidFill>
          </w14:textFill>
        </w:rPr>
      </w:pPr>
    </w:p>
    <w:p w14:paraId="45B35C74">
      <w:pPr>
        <w:pStyle w:val="20"/>
        <w:spacing w:beforeLines="0" w:afterLines="0"/>
        <w:outlineLvl w:val="9"/>
        <w:rPr>
          <w:rFonts w:ascii="Times New Roman" w:hAnsi="Times New Roman" w:eastAsia="宋体"/>
          <w:color w:val="000000" w:themeColor="text1"/>
          <w:highlight w:val="none"/>
          <w14:textFill>
            <w14:solidFill>
              <w14:schemeClr w14:val="tx1"/>
            </w14:solidFill>
          </w14:textFill>
        </w:rPr>
      </w:pPr>
    </w:p>
    <w:p w14:paraId="0579EB49">
      <w:pPr>
        <w:pStyle w:val="20"/>
        <w:spacing w:beforeLines="0" w:afterLines="0"/>
        <w:outlineLvl w:val="9"/>
        <w:rPr>
          <w:rFonts w:ascii="Times New Roman" w:hAnsi="Times New Roman" w:eastAsia="宋体"/>
          <w:color w:val="000000" w:themeColor="text1"/>
          <w:highlight w:val="none"/>
          <w14:textFill>
            <w14:solidFill>
              <w14:schemeClr w14:val="tx1"/>
            </w14:solidFill>
          </w14:textFill>
        </w:rPr>
      </w:pPr>
    </w:p>
    <w:p w14:paraId="4293A9E5">
      <w:pPr>
        <w:pStyle w:val="20"/>
        <w:spacing w:beforeLines="0" w:afterLines="0"/>
        <w:outlineLvl w:val="9"/>
        <w:rPr>
          <w:rFonts w:ascii="Times New Roman" w:hAnsi="Times New Roman" w:eastAsia="宋体"/>
          <w:color w:val="000000" w:themeColor="text1"/>
          <w:highlight w:val="none"/>
          <w14:textFill>
            <w14:solidFill>
              <w14:schemeClr w14:val="tx1"/>
            </w14:solidFill>
          </w14:textFill>
        </w:rPr>
      </w:pPr>
    </w:p>
    <w:p w14:paraId="2EF30F5D">
      <w:pPr>
        <w:pStyle w:val="20"/>
        <w:spacing w:beforeLines="0" w:afterLines="0"/>
        <w:outlineLvl w:val="9"/>
        <w:rPr>
          <w:rFonts w:ascii="Times New Roman" w:hAnsi="Times New Roman" w:eastAsia="宋体"/>
          <w:color w:val="000000" w:themeColor="text1"/>
          <w:highlight w:val="none"/>
          <w14:textFill>
            <w14:solidFill>
              <w14:schemeClr w14:val="tx1"/>
            </w14:solidFill>
          </w14:textFill>
        </w:rPr>
      </w:pPr>
    </w:p>
    <w:p w14:paraId="153B5A20">
      <w:pPr>
        <w:pStyle w:val="20"/>
        <w:spacing w:beforeLines="0" w:afterLines="0"/>
        <w:outlineLvl w:val="9"/>
        <w:rPr>
          <w:rFonts w:ascii="Times New Roman" w:hAnsi="Times New Roman" w:eastAsia="宋体"/>
          <w:color w:val="000000" w:themeColor="text1"/>
          <w:highlight w:val="none"/>
          <w14:textFill>
            <w14:solidFill>
              <w14:schemeClr w14:val="tx1"/>
            </w14:solidFill>
          </w14:textFill>
        </w:rPr>
      </w:pPr>
    </w:p>
    <w:p w14:paraId="61871CFC">
      <w:pPr>
        <w:pStyle w:val="20"/>
        <w:spacing w:beforeLines="0" w:afterLines="0"/>
        <w:outlineLvl w:val="9"/>
        <w:rPr>
          <w:rFonts w:ascii="Times New Roman" w:hAnsi="Times New Roman" w:eastAsia="宋体"/>
          <w:color w:val="000000" w:themeColor="text1"/>
          <w:highlight w:val="none"/>
          <w14:textFill>
            <w14:solidFill>
              <w14:schemeClr w14:val="tx1"/>
            </w14:solidFill>
          </w14:textFill>
        </w:rPr>
      </w:pPr>
    </w:p>
    <w:p w14:paraId="1080A1F1">
      <w:pPr>
        <w:pStyle w:val="20"/>
        <w:spacing w:beforeLines="0" w:afterLines="0"/>
        <w:outlineLvl w:val="1"/>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kern w:val="2"/>
          <w:highlight w:val="none"/>
          <w14:textFill>
            <w14:solidFill>
              <w14:schemeClr w14:val="tx1"/>
            </w14:solidFill>
          </w14:textFill>
        </w:rPr>
        <w:br w:type="page"/>
      </w:r>
      <w:r>
        <w:rPr>
          <w:rFonts w:hint="eastAsia" w:ascii="Times New Roman" w:hAnsi="Times New Roman" w:eastAsia="宋体"/>
          <w:color w:val="000000" w:themeColor="text1"/>
          <w:kern w:val="2"/>
          <w:highlight w:val="none"/>
          <w14:textFill>
            <w14:solidFill>
              <w14:schemeClr w14:val="tx1"/>
            </w14:solidFill>
          </w14:textFill>
        </w:rPr>
        <w:t>附件</w:t>
      </w:r>
      <w:r>
        <w:rPr>
          <w:rFonts w:hint="default" w:ascii="Times New Roman" w:hAnsi="Times New Roman" w:eastAsia="宋体"/>
          <w:color w:val="000000" w:themeColor="text1"/>
          <w:kern w:val="2"/>
          <w:highlight w:val="none"/>
          <w14:textFill>
            <w14:solidFill>
              <w14:schemeClr w14:val="tx1"/>
            </w14:solidFill>
          </w14:textFill>
        </w:rPr>
        <w:t>7</w:t>
      </w:r>
      <w:r>
        <w:rPr>
          <w:rFonts w:hint="eastAsia" w:ascii="Times New Roman" w:hAnsi="Times New Roman" w:eastAsia="宋体"/>
          <w:color w:val="000000" w:themeColor="text1"/>
          <w:kern w:val="2"/>
          <w:highlight w:val="none"/>
          <w14:textFill>
            <w14:solidFill>
              <w14:schemeClr w14:val="tx1"/>
            </w14:solidFill>
          </w14:textFill>
        </w:rPr>
        <w:t>：广州市重点公共建设项目管理办公室工程建设类制度汇编（另册）</w:t>
      </w:r>
    </w:p>
    <w:p w14:paraId="7C5A7128">
      <w:pPr>
        <w:rPr>
          <w:rFonts w:ascii="Times New Roman" w:hAnsi="Times New Roman"/>
          <w:b/>
          <w:color w:val="000000" w:themeColor="text1"/>
          <w:sz w:val="24"/>
          <w:highlight w:val="none"/>
          <w14:textFill>
            <w14:solidFill>
              <w14:schemeClr w14:val="tx1"/>
            </w14:solidFill>
          </w14:textFill>
        </w:rPr>
      </w:pPr>
    </w:p>
    <w:p w14:paraId="44EFA9C8">
      <w:pPr>
        <w:outlineLvl w:val="1"/>
        <w:rPr>
          <w:rFonts w:ascii="Times New Roman" w:hAnsi="Times New Roman"/>
          <w:b/>
          <w:color w:val="000000" w:themeColor="text1"/>
          <w:sz w:val="24"/>
          <w:highlight w:val="none"/>
          <w14:textFill>
            <w14:solidFill>
              <w14:schemeClr w14:val="tx1"/>
            </w14:solidFill>
          </w14:textFill>
        </w:rPr>
      </w:pPr>
      <w:r>
        <w:rPr>
          <w:rFonts w:hint="eastAsia" w:ascii="Times New Roman" w:hAnsi="Times New Roman"/>
          <w:b/>
          <w:color w:val="000000" w:themeColor="text1"/>
          <w:sz w:val="24"/>
          <w:highlight w:val="none"/>
          <w14:textFill>
            <w14:solidFill>
              <w14:schemeClr w14:val="tx1"/>
            </w14:solidFill>
          </w14:textFill>
        </w:rPr>
        <w:t>附件</w:t>
      </w:r>
      <w:r>
        <w:rPr>
          <w:rFonts w:hint="default" w:ascii="Times New Roman" w:hAnsi="Times New Roman"/>
          <w:b/>
          <w:color w:val="000000" w:themeColor="text1"/>
          <w:sz w:val="24"/>
          <w:highlight w:val="none"/>
          <w14:textFill>
            <w14:solidFill>
              <w14:schemeClr w14:val="tx1"/>
            </w14:solidFill>
          </w14:textFill>
        </w:rPr>
        <w:t>8</w:t>
      </w:r>
      <w:r>
        <w:rPr>
          <w:rFonts w:hint="eastAsia" w:ascii="Times New Roman" w:hAnsi="Times New Roman"/>
          <w:b/>
          <w:color w:val="000000" w:themeColor="text1"/>
          <w:sz w:val="24"/>
          <w:highlight w:val="none"/>
          <w14:textFill>
            <w14:solidFill>
              <w14:schemeClr w14:val="tx1"/>
            </w14:solidFill>
          </w14:textFill>
        </w:rPr>
        <w:t>：监理单位安全生产管理目标责任书</w:t>
      </w:r>
    </w:p>
    <w:p w14:paraId="6C8AC9D2">
      <w:pPr>
        <w:rPr>
          <w:rFonts w:ascii="Times New Roman" w:hAnsi="Times New Roman"/>
          <w:color w:val="000000" w:themeColor="text1"/>
          <w:sz w:val="48"/>
          <w:szCs w:val="48"/>
          <w:highlight w:val="none"/>
          <w14:textFill>
            <w14:solidFill>
              <w14:schemeClr w14:val="tx1"/>
            </w14:solidFill>
          </w14:textFill>
        </w:rPr>
      </w:pPr>
    </w:p>
    <w:p w14:paraId="4ED8FF39">
      <w:pPr>
        <w:jc w:val="center"/>
        <w:rPr>
          <w:rFonts w:ascii="Times New Roman" w:hAnsi="Times New Roman"/>
          <w:color w:val="000000" w:themeColor="text1"/>
          <w:sz w:val="48"/>
          <w:szCs w:val="48"/>
          <w:highlight w:val="none"/>
          <w14:textFill>
            <w14:solidFill>
              <w14:schemeClr w14:val="tx1"/>
            </w14:solidFill>
          </w14:textFill>
        </w:rPr>
      </w:pPr>
    </w:p>
    <w:p w14:paraId="30CC75E0">
      <w:pPr>
        <w:jc w:val="center"/>
        <w:rPr>
          <w:rFonts w:ascii="Times New Roman" w:hAnsi="Times New Roman"/>
          <w:color w:val="000000" w:themeColor="text1"/>
          <w:sz w:val="48"/>
          <w:szCs w:val="48"/>
          <w:highlight w:val="none"/>
          <w14:textFill>
            <w14:solidFill>
              <w14:schemeClr w14:val="tx1"/>
            </w14:solidFill>
          </w14:textFill>
        </w:rPr>
      </w:pPr>
    </w:p>
    <w:p w14:paraId="30FE3926">
      <w:pPr>
        <w:jc w:val="center"/>
        <w:rPr>
          <w:rFonts w:ascii="Times New Roman" w:hAnsi="Times New Roman"/>
          <w:color w:val="000000" w:themeColor="text1"/>
          <w:sz w:val="48"/>
          <w:szCs w:val="48"/>
          <w:highlight w:val="none"/>
          <w14:textFill>
            <w14:solidFill>
              <w14:schemeClr w14:val="tx1"/>
            </w14:solidFill>
          </w14:textFill>
        </w:rPr>
      </w:pPr>
      <w:r>
        <w:rPr>
          <w:rFonts w:hint="eastAsia" w:ascii="Times New Roman" w:hAnsi="Times New Roman"/>
          <w:color w:val="000000" w:themeColor="text1"/>
          <w:sz w:val="48"/>
          <w:szCs w:val="48"/>
          <w:highlight w:val="none"/>
          <w14:textFill>
            <w14:solidFill>
              <w14:schemeClr w14:val="tx1"/>
            </w14:solidFill>
          </w14:textFill>
        </w:rPr>
        <w:t>广州市重点公共建设项目管理中心</w:t>
      </w:r>
    </w:p>
    <w:p w14:paraId="58A5B733">
      <w:pPr>
        <w:jc w:val="center"/>
        <w:rPr>
          <w:rFonts w:ascii="Times New Roman" w:hAnsi="Times New Roman"/>
          <w:color w:val="000000" w:themeColor="text1"/>
          <w:sz w:val="48"/>
          <w:szCs w:val="48"/>
          <w:highlight w:val="none"/>
          <w14:textFill>
            <w14:solidFill>
              <w14:schemeClr w14:val="tx1"/>
            </w14:solidFill>
          </w14:textFill>
        </w:rPr>
      </w:pPr>
    </w:p>
    <w:p w14:paraId="27D95EFF">
      <w:pPr>
        <w:jc w:val="center"/>
        <w:rPr>
          <w:rFonts w:ascii="Times New Roman" w:hAnsi="Times New Roman"/>
          <w:b/>
          <w:color w:val="000000" w:themeColor="text1"/>
          <w:sz w:val="52"/>
          <w:szCs w:val="52"/>
          <w:highlight w:val="none"/>
          <w14:textFill>
            <w14:solidFill>
              <w14:schemeClr w14:val="tx1"/>
            </w14:solidFill>
          </w14:textFill>
        </w:rPr>
      </w:pPr>
      <w:r>
        <w:rPr>
          <w:rFonts w:hint="eastAsia" w:ascii="Times New Roman" w:hAnsi="Times New Roman"/>
          <w:b/>
          <w:color w:val="000000" w:themeColor="text1"/>
          <w:sz w:val="52"/>
          <w:szCs w:val="52"/>
          <w:highlight w:val="none"/>
          <w14:textFill>
            <w14:solidFill>
              <w14:schemeClr w14:val="tx1"/>
            </w14:solidFill>
          </w14:textFill>
        </w:rPr>
        <w:t>监理单位安全生产管理目标责任书</w:t>
      </w:r>
    </w:p>
    <w:p w14:paraId="39D78C55">
      <w:pPr>
        <w:rPr>
          <w:rFonts w:ascii="Times New Roman" w:hAnsi="Times New Roman"/>
          <w:color w:val="000000" w:themeColor="text1"/>
          <w:highlight w:val="none"/>
          <w14:textFill>
            <w14:solidFill>
              <w14:schemeClr w14:val="tx1"/>
            </w14:solidFill>
          </w14:textFill>
        </w:rPr>
      </w:pPr>
    </w:p>
    <w:p w14:paraId="3A5268DC">
      <w:pPr>
        <w:rPr>
          <w:rFonts w:ascii="Times New Roman" w:hAnsi="Times New Roman"/>
          <w:color w:val="000000" w:themeColor="text1"/>
          <w:highlight w:val="none"/>
          <w14:textFill>
            <w14:solidFill>
              <w14:schemeClr w14:val="tx1"/>
            </w14:solidFill>
          </w14:textFill>
        </w:rPr>
      </w:pPr>
    </w:p>
    <w:p w14:paraId="5C5531C6">
      <w:pPr>
        <w:rPr>
          <w:rFonts w:ascii="Times New Roman" w:hAnsi="Times New Roman"/>
          <w:color w:val="000000" w:themeColor="text1"/>
          <w:highlight w:val="none"/>
          <w14:textFill>
            <w14:solidFill>
              <w14:schemeClr w14:val="tx1"/>
            </w14:solidFill>
          </w14:textFill>
        </w:rPr>
      </w:pPr>
    </w:p>
    <w:p w14:paraId="0686B965">
      <w:pPr>
        <w:rPr>
          <w:rFonts w:ascii="Times New Roman" w:hAnsi="Times New Roman"/>
          <w:color w:val="000000" w:themeColor="text1"/>
          <w:sz w:val="36"/>
          <w:szCs w:val="36"/>
          <w:highlight w:val="none"/>
          <w14:textFill>
            <w14:solidFill>
              <w14:schemeClr w14:val="tx1"/>
            </w14:solidFill>
          </w14:textFill>
        </w:rPr>
      </w:pPr>
    </w:p>
    <w:p w14:paraId="12026CE5">
      <w:pPr>
        <w:rPr>
          <w:rFonts w:ascii="Times New Roman" w:hAnsi="Times New Roman"/>
          <w:color w:val="000000" w:themeColor="text1"/>
          <w:sz w:val="36"/>
          <w:szCs w:val="36"/>
          <w:highlight w:val="none"/>
          <w14:textFill>
            <w14:solidFill>
              <w14:schemeClr w14:val="tx1"/>
            </w14:solidFill>
          </w14:textFill>
        </w:rPr>
      </w:pPr>
    </w:p>
    <w:p w14:paraId="10C29668">
      <w:pPr>
        <w:rPr>
          <w:rFonts w:ascii="Times New Roman" w:hAnsi="Times New Roman"/>
          <w:color w:val="000000" w:themeColor="text1"/>
          <w:sz w:val="36"/>
          <w:szCs w:val="36"/>
          <w:highlight w:val="none"/>
          <w14:textFill>
            <w14:solidFill>
              <w14:schemeClr w14:val="tx1"/>
            </w14:solidFill>
          </w14:textFill>
        </w:rPr>
      </w:pPr>
    </w:p>
    <w:p w14:paraId="5C43BA94">
      <w:pPr>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年    度：</w:t>
      </w:r>
    </w:p>
    <w:p w14:paraId="00139013">
      <w:pPr>
        <w:spacing w:line="360" w:lineRule="auto"/>
        <w:rPr>
          <w:rFonts w:ascii="Times New Roman" w:hAnsi="Times New Roman"/>
          <w:color w:val="000000" w:themeColor="text1"/>
          <w:sz w:val="32"/>
          <w:szCs w:val="32"/>
          <w:highlight w:val="none"/>
          <w14:textFill>
            <w14:solidFill>
              <w14:schemeClr w14:val="tx1"/>
            </w14:solidFill>
          </w14:textFill>
        </w:rPr>
      </w:pPr>
    </w:p>
    <w:p w14:paraId="0728325E">
      <w:pPr>
        <w:spacing w:line="360" w:lineRule="auto"/>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项目名称：</w:t>
      </w:r>
    </w:p>
    <w:p w14:paraId="087256F9">
      <w:pPr>
        <w:ind w:left="1440" w:hanging="1440" w:hangingChars="450"/>
        <w:rPr>
          <w:rFonts w:ascii="Times New Roman" w:hAnsi="Times New Roman"/>
          <w:color w:val="000000" w:themeColor="text1"/>
          <w:sz w:val="32"/>
          <w:szCs w:val="32"/>
          <w:highlight w:val="none"/>
          <w14:textFill>
            <w14:solidFill>
              <w14:schemeClr w14:val="tx1"/>
            </w14:solidFill>
          </w14:textFill>
        </w:rPr>
      </w:pPr>
    </w:p>
    <w:p w14:paraId="3B950862">
      <w:pPr>
        <w:ind w:left="1440" w:hanging="1440" w:hangingChars="450"/>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监理单位：</w:t>
      </w:r>
    </w:p>
    <w:p w14:paraId="45F13248">
      <w:pPr>
        <w:jc w:val="center"/>
        <w:rPr>
          <w:rFonts w:ascii="Times New Roman" w:hAnsi="Times New Roman"/>
          <w:b/>
          <w:color w:val="000000" w:themeColor="text1"/>
          <w:sz w:val="44"/>
          <w:szCs w:val="44"/>
          <w:highlight w:val="none"/>
          <w14:textFill>
            <w14:solidFill>
              <w14:schemeClr w14:val="tx1"/>
            </w14:solidFill>
          </w14:textFill>
        </w:rPr>
      </w:pPr>
      <w:r>
        <w:rPr>
          <w:rFonts w:ascii="Times New Roman" w:hAnsi="Times New Roman"/>
          <w:b/>
          <w:color w:val="000000" w:themeColor="text1"/>
          <w:sz w:val="32"/>
          <w:szCs w:val="32"/>
          <w:highlight w:val="none"/>
          <w14:textFill>
            <w14:solidFill>
              <w14:schemeClr w14:val="tx1"/>
            </w14:solidFill>
          </w14:textFill>
        </w:rPr>
        <w:br w:type="page"/>
      </w:r>
      <w:r>
        <w:rPr>
          <w:rFonts w:hint="eastAsia" w:ascii="Times New Roman" w:hAnsi="Times New Roman"/>
          <w:b/>
          <w:color w:val="000000" w:themeColor="text1"/>
          <w:sz w:val="44"/>
          <w:szCs w:val="44"/>
          <w:highlight w:val="none"/>
          <w14:textFill>
            <w14:solidFill>
              <w14:schemeClr w14:val="tx1"/>
            </w14:solidFill>
          </w14:textFill>
        </w:rPr>
        <w:t>广州市重点公共建设项目管理中心</w:t>
      </w:r>
    </w:p>
    <w:p w14:paraId="565B72F6">
      <w:pPr>
        <w:jc w:val="center"/>
        <w:rPr>
          <w:rFonts w:ascii="Times New Roman" w:hAnsi="Times New Roman"/>
          <w:b/>
          <w:color w:val="000000" w:themeColor="text1"/>
          <w:sz w:val="44"/>
          <w:szCs w:val="44"/>
          <w:highlight w:val="none"/>
          <w14:textFill>
            <w14:solidFill>
              <w14:schemeClr w14:val="tx1"/>
            </w14:solidFill>
          </w14:textFill>
        </w:rPr>
      </w:pPr>
      <w:r>
        <w:rPr>
          <w:rFonts w:hint="eastAsia" w:ascii="Times New Roman" w:hAnsi="Times New Roman"/>
          <w:b/>
          <w:color w:val="000000" w:themeColor="text1"/>
          <w:sz w:val="44"/>
          <w:szCs w:val="44"/>
          <w:highlight w:val="none"/>
          <w14:textFill>
            <w14:solidFill>
              <w14:schemeClr w14:val="tx1"/>
            </w14:solidFill>
          </w14:textFill>
        </w:rPr>
        <w:t>监理单位安全生产管理目标责任书</w:t>
      </w:r>
    </w:p>
    <w:p w14:paraId="6F3C3C47">
      <w:pPr>
        <w:ind w:firstLine="640" w:firstLineChars="200"/>
        <w:rPr>
          <w:rFonts w:ascii="Times New Roman" w:hAnsi="Times New Roman"/>
          <w:color w:val="000000" w:themeColor="text1"/>
          <w:sz w:val="32"/>
          <w:szCs w:val="32"/>
          <w:highlight w:val="none"/>
          <w14:textFill>
            <w14:solidFill>
              <w14:schemeClr w14:val="tx1"/>
            </w14:solidFill>
          </w14:textFill>
        </w:rPr>
      </w:pPr>
    </w:p>
    <w:p w14:paraId="0C6F4D73">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为保证广州市重点公共建设项目管理中心（以下简称“市重点项目管理中心”）向广州市人民政府承诺的安全责任目标的实现，按照市重点项目管理中心与市政府签订的《广州市安全生产责任书》关于建立安全生产目标责任考核机制，必须与监理单位签订安全生产责任书的要求，特签订本责任书。</w:t>
      </w:r>
    </w:p>
    <w:p w14:paraId="1CB79D00">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本责任书由监理单位法定代表人向市重点项目管理中心法定代表人签订。</w:t>
      </w:r>
    </w:p>
    <w:p w14:paraId="530735DC">
      <w:pPr>
        <w:spacing w:line="360" w:lineRule="auto"/>
        <w:ind w:firstLine="480" w:firstLineChars="200"/>
        <w:rPr>
          <w:rFonts w:ascii="Times New Roman" w:hAnsi="Times New Roman" w:cs="宋体"/>
          <w:snapToGrid w:val="0"/>
          <w:color w:val="000000" w:themeColor="text1"/>
          <w:sz w:val="24"/>
          <w:szCs w:val="21"/>
          <w:highlight w:val="none"/>
          <w:lang w:val="zh-CN"/>
          <w14:textFill>
            <w14:solidFill>
              <w14:schemeClr w14:val="tx1"/>
            </w14:solidFill>
          </w14:textFill>
        </w:rPr>
      </w:pPr>
      <w:r>
        <w:rPr>
          <w:rFonts w:hint="eastAsia" w:ascii="Times New Roman" w:hAnsi="Times New Roman" w:cs="宋体"/>
          <w:snapToGrid w:val="0"/>
          <w:color w:val="000000" w:themeColor="text1"/>
          <w:sz w:val="24"/>
          <w:szCs w:val="21"/>
          <w:highlight w:val="none"/>
          <w:lang w:val="zh-CN"/>
          <w14:textFill>
            <w14:solidFill>
              <w14:schemeClr w14:val="tx1"/>
            </w14:solidFill>
          </w14:textFill>
        </w:rPr>
        <w:t>一、责任目标</w:t>
      </w:r>
    </w:p>
    <w:p w14:paraId="334F29A7">
      <w:pPr>
        <w:spacing w:line="360" w:lineRule="auto"/>
        <w:ind w:firstLine="480" w:firstLineChars="200"/>
        <w:rPr>
          <w:rFonts w:ascii="Times New Roman" w:hAnsi="Times New Roman" w:cs="宋体"/>
          <w:snapToGrid w:val="0"/>
          <w:color w:val="000000" w:themeColor="text1"/>
          <w:sz w:val="24"/>
          <w:szCs w:val="21"/>
          <w:highlight w:val="none"/>
          <w:lang w:val="zh-CN"/>
          <w14:textFill>
            <w14:solidFill>
              <w14:schemeClr w14:val="tx1"/>
            </w14:solidFill>
          </w14:textFill>
        </w:rPr>
      </w:pPr>
      <w:r>
        <w:rPr>
          <w:rFonts w:hint="eastAsia" w:ascii="Times New Roman" w:hAnsi="Times New Roman" w:cs="宋体"/>
          <w:snapToGrid w:val="0"/>
          <w:color w:val="000000" w:themeColor="text1"/>
          <w:sz w:val="24"/>
          <w:szCs w:val="21"/>
          <w:highlight w:val="none"/>
          <w:lang w:val="zh-CN"/>
          <w14:textFill>
            <w14:solidFill>
              <w14:schemeClr w14:val="tx1"/>
            </w14:solidFill>
          </w14:textFill>
        </w:rPr>
        <w:t>目标一：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14:paraId="290BBC83">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目标二：确保</w:t>
      </w:r>
    </w:p>
    <w:p w14:paraId="30869400">
      <w:pPr>
        <w:spacing w:line="360" w:lineRule="auto"/>
        <w:ind w:firstLine="482" w:firstLineChars="200"/>
        <w:rPr>
          <w:rFonts w:ascii="Times New Roman" w:hAnsi="Times New Roman"/>
          <w:color w:val="000000" w:themeColor="text1"/>
          <w:sz w:val="24"/>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woUserID w:val="1"/>
        </w:rPr>
        <w:t>☒</w:t>
      </w:r>
      <w:r>
        <w:rPr>
          <w:rFonts w:hint="eastAsia" w:ascii="Times New Roman" w:hAnsi="Times New Roman"/>
          <w:color w:val="000000" w:themeColor="text1"/>
          <w:sz w:val="24"/>
          <w:highlight w:val="none"/>
          <w14:textFill>
            <w14:solidFill>
              <w14:schemeClr w14:val="tx1"/>
            </w14:solidFill>
          </w14:textFill>
        </w:rPr>
        <w:t>广州市安全文明样板工地。</w:t>
      </w:r>
    </w:p>
    <w:p w14:paraId="2D2EAB9E">
      <w:pPr>
        <w:spacing w:line="360" w:lineRule="auto"/>
        <w:ind w:firstLine="482" w:firstLineChars="200"/>
        <w:rPr>
          <w:rFonts w:ascii="Times New Roman" w:hAnsi="Times New Roman"/>
          <w:color w:val="000000" w:themeColor="text1"/>
          <w:sz w:val="24"/>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woUserID w:val="1"/>
        </w:rPr>
        <w:t>☒</w:t>
      </w:r>
      <w:r>
        <w:rPr>
          <w:rFonts w:hint="eastAsia" w:ascii="Times New Roman" w:hAnsi="Times New Roman" w:cs="Times New Roman"/>
          <w:b w:val="0"/>
          <w:bCs w:val="0"/>
          <w:color w:val="000000" w:themeColor="text1"/>
          <w:sz w:val="24"/>
          <w:szCs w:val="22"/>
          <w:highlight w:val="none"/>
          <w:lang w:eastAsia="zh-CN"/>
          <w14:textFill>
            <w14:solidFill>
              <w14:schemeClr w14:val="tx1"/>
            </w14:solidFill>
          </w14:textFill>
        </w:rPr>
        <w:t>获评</w:t>
      </w:r>
      <w:r>
        <w:rPr>
          <w:rFonts w:hint="eastAsia" w:ascii="Times New Roman" w:hAnsi="Times New Roman"/>
          <w:color w:val="000000" w:themeColor="text1"/>
          <w:sz w:val="24"/>
          <w:highlight w:val="none"/>
          <w14:textFill>
            <w14:solidFill>
              <w14:schemeClr w14:val="tx1"/>
            </w14:solidFill>
          </w14:textFill>
        </w:rPr>
        <w:t>广东省安全文明样板工地。</w:t>
      </w:r>
    </w:p>
    <w:p w14:paraId="5EFE1808">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目标三：督促确保及时支付工人工资，不出现劳资纠纷或群体维稳事件。</w:t>
      </w:r>
    </w:p>
    <w:p w14:paraId="78BBB0C6">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二、责任单位和责任人</w:t>
      </w:r>
    </w:p>
    <w:p w14:paraId="4DE9732A">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监理单位法定代表人依法对本单位安全生产工作全面负责，项目总监对工程项目的安全施工监理工作负责。</w:t>
      </w:r>
    </w:p>
    <w:p w14:paraId="782D497A">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三、责任事项</w:t>
      </w:r>
    </w:p>
    <w:p w14:paraId="2E140158">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（一）监理单位是安全生产的主体责任单位之一，要切实履行全国人大及其常委会、国务院、住建部、广东省、广州市等颁布的法律、法规、部门规章、地方性法规规定之安全生产义务。</w:t>
      </w:r>
    </w:p>
    <w:p w14:paraId="305DA838">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（二）监理单位要认真做好《_______________监理合同》中明确的安全与环境控制工作并履行职责。认真做到安全事故处理“四不放过”（</w:t>
      </w:r>
      <w:r>
        <w:rPr>
          <w:rFonts w:ascii="Times New Roman" w:hAnsi="Times New Roman"/>
          <w:color w:val="000000" w:themeColor="text1"/>
          <w:sz w:val="24"/>
          <w:highlight w:val="none"/>
          <w14:textFill>
            <w14:solidFill>
              <w14:schemeClr w14:val="tx1"/>
            </w14:solidFill>
          </w14:textFill>
        </w:rPr>
        <w:t>事故原因未查清不放过；事故责任人未受到处理不放过；事故责任人和广大群众没有受到教育不放过；事故没有制订切实可行的整改措施不放过</w:t>
      </w:r>
      <w:r>
        <w:rPr>
          <w:rFonts w:hint="eastAsia" w:ascii="Times New Roman" w:hAnsi="Times New Roman"/>
          <w:color w:val="000000" w:themeColor="text1"/>
          <w:sz w:val="24"/>
          <w:highlight w:val="none"/>
          <w14:textFill>
            <w14:solidFill>
              <w14:schemeClr w14:val="tx1"/>
            </w14:solidFill>
          </w14:textFill>
        </w:rPr>
        <w:t>）；认真做到重大危险源、重大隐患要有预测、有预警、有预案；认真做到要生产就必须安全，不安全就不能生产。</w:t>
      </w:r>
    </w:p>
    <w:p w14:paraId="7E8B979A">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四、落实责任的组织架构和措施</w:t>
      </w:r>
    </w:p>
    <w:p w14:paraId="3C5EAD65">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（一）监理单位要设立在法定代表人指导下，以项目总监为主的安全生产管理组织架构，保证安全生产责任制度的落实。</w:t>
      </w:r>
    </w:p>
    <w:p w14:paraId="040F0460">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（二）监理单位要按合同约定确保项目总监和专职安全管理人员到岗履职，并由单位法定代表人与其签署安全责任授权书。</w:t>
      </w:r>
    </w:p>
    <w:p w14:paraId="2B8536A8">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（三）监理单位要确保项目总监依据《建筑工程项目总监理工程师质量安全责任六项规定》（建市〔</w:t>
      </w:r>
      <w:r>
        <w:rPr>
          <w:rFonts w:ascii="Times New Roman" w:hAnsi="Times New Roman"/>
          <w:color w:val="000000" w:themeColor="text1"/>
          <w:sz w:val="24"/>
          <w:highlight w:val="none"/>
          <w14:textFill>
            <w14:solidFill>
              <w14:schemeClr w14:val="tx1"/>
            </w14:solidFill>
          </w14:textFill>
        </w:rPr>
        <w:t>2015</w:t>
      </w:r>
      <w:r>
        <w:rPr>
          <w:rFonts w:hint="eastAsia"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sz w:val="24"/>
          <w:highlight w:val="none"/>
          <w14:textFill>
            <w14:solidFill>
              <w14:schemeClr w14:val="tx1"/>
            </w14:solidFill>
          </w14:textFill>
        </w:rPr>
        <w:t>35</w:t>
      </w:r>
      <w:r>
        <w:rPr>
          <w:rFonts w:hint="eastAsia" w:ascii="Times New Roman" w:hAnsi="Times New Roman"/>
          <w:color w:val="000000" w:themeColor="text1"/>
          <w:sz w:val="24"/>
          <w:highlight w:val="none"/>
          <w14:textFill>
            <w14:solidFill>
              <w14:schemeClr w14:val="tx1"/>
            </w14:solidFill>
          </w14:textFill>
        </w:rPr>
        <w:t>号）的要求落实安全责任。</w:t>
      </w:r>
    </w:p>
    <w:p w14:paraId="2715DBF1">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（四）监理单位要按《关于印发</w:t>
      </w:r>
      <w:r>
        <w:rPr>
          <w:rFonts w:ascii="Times New Roman" w:hAnsi="Times New Roman"/>
          <w:color w:val="000000" w:themeColor="text1"/>
          <w:sz w:val="24"/>
          <w:highlight w:val="none"/>
          <w14:textFill>
            <w14:solidFill>
              <w14:schemeClr w14:val="tx1"/>
            </w14:solidFill>
          </w14:textFill>
        </w:rPr>
        <w:t>&lt;</w:t>
      </w:r>
      <w:r>
        <w:rPr>
          <w:rFonts w:hint="eastAsia" w:ascii="Times New Roman" w:hAnsi="Times New Roman"/>
          <w:color w:val="000000" w:themeColor="text1"/>
          <w:sz w:val="24"/>
          <w:highlight w:val="none"/>
          <w14:textFill>
            <w14:solidFill>
              <w14:schemeClr w14:val="tx1"/>
            </w14:solidFill>
          </w14:textFill>
        </w:rPr>
        <w:t>广东省建设厅建筑工程安全防护、文明施工措施费用管理办法</w:t>
      </w:r>
      <w:r>
        <w:rPr>
          <w:rFonts w:ascii="Times New Roman" w:hAnsi="Times New Roman"/>
          <w:color w:val="000000" w:themeColor="text1"/>
          <w:sz w:val="24"/>
          <w:highlight w:val="none"/>
          <w14:textFill>
            <w14:solidFill>
              <w14:schemeClr w14:val="tx1"/>
            </w14:solidFill>
          </w14:textFill>
        </w:rPr>
        <w:t>&gt;</w:t>
      </w:r>
      <w:r>
        <w:rPr>
          <w:rFonts w:hint="eastAsia" w:ascii="Times New Roman" w:hAnsi="Times New Roman"/>
          <w:color w:val="000000" w:themeColor="text1"/>
          <w:sz w:val="24"/>
          <w:highlight w:val="none"/>
          <w14:textFill>
            <w14:solidFill>
              <w14:schemeClr w14:val="tx1"/>
            </w14:solidFill>
          </w14:textFill>
        </w:rPr>
        <w:t>的通知》（粤建管字〔</w:t>
      </w:r>
      <w:r>
        <w:rPr>
          <w:rFonts w:ascii="Times New Roman" w:hAnsi="Times New Roman"/>
          <w:color w:val="000000" w:themeColor="text1"/>
          <w:sz w:val="24"/>
          <w:highlight w:val="none"/>
          <w14:textFill>
            <w14:solidFill>
              <w14:schemeClr w14:val="tx1"/>
            </w14:solidFill>
          </w14:textFill>
        </w:rPr>
        <w:t>2007</w:t>
      </w:r>
      <w:r>
        <w:rPr>
          <w:rFonts w:hint="eastAsia"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sz w:val="24"/>
          <w:highlight w:val="none"/>
          <w14:textFill>
            <w14:solidFill>
              <w14:schemeClr w14:val="tx1"/>
            </w14:solidFill>
          </w14:textFill>
        </w:rPr>
        <w:t>39</w:t>
      </w:r>
      <w:r>
        <w:rPr>
          <w:rFonts w:hint="eastAsia" w:ascii="Times New Roman" w:hAnsi="Times New Roman"/>
          <w:color w:val="000000" w:themeColor="text1"/>
          <w:sz w:val="24"/>
          <w:highlight w:val="none"/>
          <w14:textFill>
            <w14:solidFill>
              <w14:schemeClr w14:val="tx1"/>
            </w14:solidFill>
          </w14:textFill>
        </w:rPr>
        <w:t>号）、《关于印发广州市建筑工程安全生产措施费管理办法的通知》（穗建筑［</w:t>
      </w:r>
      <w:r>
        <w:rPr>
          <w:rFonts w:ascii="Times New Roman" w:hAnsi="Times New Roman"/>
          <w:color w:val="000000" w:themeColor="text1"/>
          <w:sz w:val="24"/>
          <w:highlight w:val="none"/>
          <w14:textFill>
            <w14:solidFill>
              <w14:schemeClr w14:val="tx1"/>
            </w14:solidFill>
          </w14:textFill>
        </w:rPr>
        <w:t>2003</w:t>
      </w:r>
      <w:r>
        <w:rPr>
          <w:rFonts w:hint="eastAsia"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sz w:val="24"/>
          <w:highlight w:val="none"/>
          <w14:textFill>
            <w14:solidFill>
              <w14:schemeClr w14:val="tx1"/>
            </w14:solidFill>
          </w14:textFill>
        </w:rPr>
        <w:t>106</w:t>
      </w:r>
      <w:r>
        <w:rPr>
          <w:rFonts w:hint="eastAsia" w:ascii="Times New Roman" w:hAnsi="Times New Roman"/>
          <w:color w:val="000000" w:themeColor="text1"/>
          <w:sz w:val="24"/>
          <w:highlight w:val="none"/>
          <w14:textFill>
            <w14:solidFill>
              <w14:schemeClr w14:val="tx1"/>
            </w14:solidFill>
          </w14:textFill>
        </w:rPr>
        <w:t>号）的要求督促措施费足额用于安全防护和安全措施，不得挪作他用。</w:t>
      </w:r>
    </w:p>
    <w:p w14:paraId="6ABA8F8F">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（五）监理单位要督促承包人必须按《广东省建设工程领域工人工资支付专用账户管理办法》（ 粤人社规〔2018〕14号）、《广州市建设领域工人工资支付分账管理实施细则》（穗建规字〔2020〕37号）执行，切实将工人工资支付专用账户的资金用于发放工人工资，不得挪作他用。</w:t>
      </w:r>
    </w:p>
    <w:p w14:paraId="3320ABEF">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五、责任追究</w:t>
      </w:r>
    </w:p>
    <w:p w14:paraId="45E43CC5">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（一）如工程未能实现承诺的“责任目标”时，当属严重失责行为，按照以下违约处理：</w:t>
      </w:r>
    </w:p>
    <w:p w14:paraId="371F1B04">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1、“目标一”未能实现时，除按国家、省、市有关规定处罚外，按合同监理单位承担严重违约责任</w:t>
      </w: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14:textFill>
            <w14:solidFill>
              <w14:schemeClr w14:val="tx1"/>
            </w14:solidFill>
          </w14:textFill>
        </w:rPr>
        <w:t>次；情节严重的，委托人有权部分解除合同或解除合同；因此而发生重大安全质量事故（按国家及本合同有关规定界定）的，监理单位承担赔偿责任，赔偿金为本合同监理酬金的</w:t>
      </w: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olor w:val="000000" w:themeColor="text1"/>
          <w:sz w:val="24"/>
          <w:highlight w:val="none"/>
          <w14:textFill>
            <w14:solidFill>
              <w14:schemeClr w14:val="tx1"/>
            </w14:solidFill>
          </w14:textFill>
        </w:rPr>
        <w:t>～</w:t>
      </w:r>
      <w:r>
        <w:rPr>
          <w:rFonts w:ascii="Times New Roman" w:hAnsi="Times New Roman"/>
          <w:color w:val="000000" w:themeColor="text1"/>
          <w:sz w:val="24"/>
          <w:highlight w:val="none"/>
          <w14:textFill>
            <w14:solidFill>
              <w14:schemeClr w14:val="tx1"/>
            </w14:solidFill>
          </w14:textFill>
        </w:rPr>
        <w:t>5%</w:t>
      </w:r>
      <w:r>
        <w:rPr>
          <w:rFonts w:hint="eastAsia" w:ascii="Times New Roman" w:hAnsi="Times New Roman"/>
          <w:color w:val="000000" w:themeColor="text1"/>
          <w:sz w:val="24"/>
          <w:highlight w:val="none"/>
          <w14:textFill>
            <w14:solidFill>
              <w14:schemeClr w14:val="tx1"/>
            </w14:solidFill>
          </w14:textFill>
        </w:rPr>
        <w:t>。</w:t>
      </w:r>
    </w:p>
    <w:p w14:paraId="092883C4">
      <w:pPr>
        <w:spacing w:line="360" w:lineRule="auto"/>
        <w:ind w:firstLine="482" w:firstLineChars="200"/>
        <w:rPr>
          <w:rFonts w:ascii="Times New Roman" w:hAnsi="Times New Roman"/>
          <w:color w:val="000000" w:themeColor="text1"/>
          <w:sz w:val="24"/>
          <w:highlight w:val="none"/>
          <w14:textFill>
            <w14:solidFill>
              <w14:schemeClr w14:val="tx1"/>
            </w14:solidFill>
          </w14:textFill>
        </w:rPr>
      </w:pPr>
      <w:r>
        <w:rPr>
          <w:rFonts w:hint="eastAsia" w:ascii="宋体" w:hAnsi="宋体"/>
          <w:b/>
          <w:bCs/>
          <w:snapToGrid w:val="0"/>
          <w:color w:val="000000" w:themeColor="text1"/>
          <w:kern w:val="0"/>
          <w:sz w:val="24"/>
          <w:szCs w:val="24"/>
          <w:highlight w:val="none"/>
          <w:lang w:val="en-US" w:eastAsia="zh-CN"/>
          <w14:textFill>
            <w14:solidFill>
              <w14:schemeClr w14:val="tx1"/>
            </w14:solidFill>
          </w14:textFill>
          <w:woUserID w:val="1"/>
        </w:rPr>
        <w:t>☒</w:t>
      </w:r>
      <w:r>
        <w:rPr>
          <w:rFonts w:hint="eastAsia" w:ascii="Times New Roman" w:hAnsi="Times New Roman"/>
          <w:color w:val="000000" w:themeColor="text1"/>
          <w:sz w:val="24"/>
          <w:highlight w:val="none"/>
          <w14:textFill>
            <w14:solidFill>
              <w14:schemeClr w14:val="tx1"/>
            </w14:solidFill>
          </w14:textFill>
        </w:rPr>
        <w:t>2、“目标二”未能实现时，参照合同约定的“严重违约”条款对单位处以违约金。</w:t>
      </w:r>
    </w:p>
    <w:p w14:paraId="7B588F0C">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（二）在责任期内，市重点项目管理中心检查发现有违本书“三、责任事项”中约定的法律法规、合同、制度的规定时，属失责行为，按照相应条款进行处罚。</w:t>
      </w:r>
    </w:p>
    <w:p w14:paraId="0A7BC7B8">
      <w:pPr>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六、其他事项</w:t>
      </w:r>
    </w:p>
    <w:p w14:paraId="21BEF9BF">
      <w:pPr>
        <w:numPr>
          <w:ilvl w:val="0"/>
          <w:numId w:val="3"/>
        </w:numPr>
        <w:tabs>
          <w:tab w:val="left" w:pos="360"/>
          <w:tab w:val="left" w:pos="855"/>
        </w:tabs>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市重点项目管理中心将全力支持与促成“责任目标”的实现，与此同时，将严格督促监理方承担安全责任，发现失责时，必按本责任书的条文予以处罚。</w:t>
      </w:r>
    </w:p>
    <w:p w14:paraId="543F4A1A">
      <w:pPr>
        <w:numPr>
          <w:ilvl w:val="0"/>
          <w:numId w:val="3"/>
        </w:numPr>
        <w:tabs>
          <w:tab w:val="left" w:pos="360"/>
          <w:tab w:val="left" w:pos="855"/>
        </w:tabs>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本责任书之责任期限由签订之日起至该项目取得《建设工程施工安全评价书》日期为止。</w:t>
      </w:r>
    </w:p>
    <w:p w14:paraId="4B1030D1">
      <w:pPr>
        <w:numPr>
          <w:ilvl w:val="0"/>
          <w:numId w:val="3"/>
        </w:numPr>
        <w:tabs>
          <w:tab w:val="left" w:pos="360"/>
          <w:tab w:val="left" w:pos="855"/>
        </w:tabs>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本责任书作为监理合同附件。如签订人离任，安全责任则由继任人承担。</w:t>
      </w:r>
    </w:p>
    <w:p w14:paraId="3C572D9E">
      <w:pPr>
        <w:spacing w:line="36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（本页以下无正文）</w:t>
      </w:r>
    </w:p>
    <w:p w14:paraId="008A38BB">
      <w:pPr>
        <w:spacing w:line="360" w:lineRule="auto"/>
        <w:rPr>
          <w:rFonts w:ascii="Times New Roman" w:hAnsi="Times New Roman"/>
          <w:color w:val="000000" w:themeColor="text1"/>
          <w:sz w:val="24"/>
          <w:highlight w:val="none"/>
          <w14:textFill>
            <w14:solidFill>
              <w14:schemeClr w14:val="tx1"/>
            </w14:solidFill>
          </w14:textFill>
        </w:rPr>
      </w:pPr>
    </w:p>
    <w:p w14:paraId="737F0C6F">
      <w:pPr>
        <w:tabs>
          <w:tab w:val="left" w:pos="6300"/>
        </w:tabs>
        <w:spacing w:line="36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广州市重点公共建设项目管理中心（章）：     ________________（章）：</w:t>
      </w:r>
    </w:p>
    <w:p w14:paraId="1F04518C">
      <w:pPr>
        <w:spacing w:line="360" w:lineRule="auto"/>
        <w:rPr>
          <w:rFonts w:ascii="Times New Roman" w:hAnsi="Times New Roman"/>
          <w:color w:val="000000" w:themeColor="text1"/>
          <w:sz w:val="24"/>
          <w:highlight w:val="none"/>
          <w14:textFill>
            <w14:solidFill>
              <w14:schemeClr w14:val="tx1"/>
            </w14:solidFill>
          </w14:textFill>
        </w:rPr>
      </w:pPr>
    </w:p>
    <w:p w14:paraId="2A80237E">
      <w:pPr>
        <w:spacing w:line="360" w:lineRule="auto"/>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法定代表人签名：                           法定代表人签名：</w:t>
      </w:r>
    </w:p>
    <w:p w14:paraId="2AFEC4D5">
      <w:pPr>
        <w:spacing w:line="360" w:lineRule="auto"/>
        <w:rPr>
          <w:rFonts w:ascii="Times New Roman" w:hAnsi="Times New Roman"/>
          <w:color w:val="000000" w:themeColor="text1"/>
          <w:sz w:val="24"/>
          <w:highlight w:val="none"/>
          <w14:textFill>
            <w14:solidFill>
              <w14:schemeClr w14:val="tx1"/>
            </w14:solidFill>
          </w14:textFill>
        </w:rPr>
      </w:pPr>
    </w:p>
    <w:p w14:paraId="498A875D">
      <w:pPr>
        <w:spacing w:line="360" w:lineRule="auto"/>
        <w:jc w:val="center"/>
        <w:rPr>
          <w:rFonts w:ascii="Times New Roman" w:hAnsi="Times New Roman"/>
          <w:color w:val="000000" w:themeColor="text1"/>
          <w:sz w:val="24"/>
          <w:highlight w:val="none"/>
          <w14:textFill>
            <w14:solidFill>
              <w14:schemeClr w14:val="tx1"/>
            </w14:solidFill>
          </w14:textFill>
        </w:rPr>
      </w:pPr>
      <w:r>
        <w:rPr>
          <w:rFonts w:hint="eastAsia" w:ascii="Times New Roman" w:hAnsi="Times New Roman"/>
          <w:color w:val="000000" w:themeColor="text1"/>
          <w:sz w:val="24"/>
          <w:highlight w:val="none"/>
          <w14:textFill>
            <w14:solidFill>
              <w14:schemeClr w14:val="tx1"/>
            </w14:solidFill>
          </w14:textFill>
        </w:rPr>
        <w:t>签订时间：     年  月  日</w:t>
      </w:r>
    </w:p>
    <w:p w14:paraId="0297F155">
      <w:pPr>
        <w:pStyle w:val="20"/>
        <w:spacing w:beforeLines="0" w:afterLines="0"/>
        <w:outlineLvl w:val="9"/>
        <w:rPr>
          <w:rFonts w:ascii="Times New Roman" w:hAnsi="Times New Roman" w:eastAsia="宋体"/>
          <w:color w:val="000000" w:themeColor="text1"/>
          <w:kern w:val="2"/>
          <w:highlight w:val="none"/>
          <w14:textFill>
            <w14:solidFill>
              <w14:schemeClr w14:val="tx1"/>
            </w14:solidFill>
          </w14:textFill>
        </w:rPr>
      </w:pPr>
    </w:p>
    <w:p w14:paraId="1F3E69BB">
      <w:pPr>
        <w:pStyle w:val="20"/>
        <w:spacing w:beforeLines="0" w:afterLines="0"/>
        <w:outlineLvl w:val="1"/>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color w:val="000000" w:themeColor="text1"/>
          <w:kern w:val="2"/>
          <w:highlight w:val="none"/>
          <w14:textFill>
            <w14:solidFill>
              <w14:schemeClr w14:val="tx1"/>
            </w14:solidFill>
          </w14:textFill>
        </w:rPr>
        <w:br w:type="page"/>
      </w:r>
      <w:r>
        <w:rPr>
          <w:rFonts w:hint="eastAsia" w:ascii="Times New Roman" w:hAnsi="Times New Roman" w:eastAsia="宋体"/>
          <w:color w:val="000000" w:themeColor="text1"/>
          <w:kern w:val="2"/>
          <w:highlight w:val="none"/>
          <w14:textFill>
            <w14:solidFill>
              <w14:schemeClr w14:val="tx1"/>
            </w14:solidFill>
          </w14:textFill>
        </w:rPr>
        <w:t>附件</w:t>
      </w:r>
      <w:r>
        <w:rPr>
          <w:rFonts w:hint="default" w:ascii="Times New Roman" w:hAnsi="Times New Roman" w:eastAsia="宋体"/>
          <w:color w:val="000000" w:themeColor="text1"/>
          <w:kern w:val="2"/>
          <w:highlight w:val="none"/>
          <w14:textFill>
            <w14:solidFill>
              <w14:schemeClr w14:val="tx1"/>
            </w14:solidFill>
          </w14:textFill>
        </w:rPr>
        <w:t>9</w:t>
      </w:r>
      <w:r>
        <w:rPr>
          <w:rFonts w:hint="eastAsia" w:ascii="Times New Roman" w:hAnsi="Times New Roman" w:eastAsia="宋体"/>
          <w:color w:val="000000" w:themeColor="text1"/>
          <w:kern w:val="2"/>
          <w:highlight w:val="none"/>
          <w14:textFill>
            <w14:solidFill>
              <w14:schemeClr w14:val="tx1"/>
            </w14:solidFill>
          </w14:textFill>
        </w:rPr>
        <w:t>：</w:t>
      </w:r>
      <w:r>
        <w:rPr>
          <w:rFonts w:hint="eastAsia" w:ascii="Times New Roman" w:hAnsi="Times New Roman" w:eastAsia="宋体"/>
          <w:color w:val="000000" w:themeColor="text1"/>
          <w:spacing w:val="0"/>
          <w:kern w:val="2"/>
          <w:highlight w:val="none"/>
          <w14:textFill>
            <w14:solidFill>
              <w14:schemeClr w14:val="tx1"/>
            </w14:solidFill>
          </w14:textFill>
        </w:rPr>
        <w:t>__________________使用维护管理责任主体转移三方协议（格式）</w:t>
      </w:r>
    </w:p>
    <w:p w14:paraId="0ED4D676">
      <w:pPr>
        <w:adjustRightInd w:val="0"/>
        <w:snapToGrid w:val="0"/>
        <w:spacing w:line="300" w:lineRule="auto"/>
        <w:jc w:val="center"/>
        <w:rPr>
          <w:rFonts w:ascii="Times New Roman" w:hAnsi="Times New Roman"/>
          <w:b/>
          <w:snapToGrid w:val="0"/>
          <w:color w:val="000000" w:themeColor="text1"/>
          <w:sz w:val="48"/>
          <w:szCs w:val="48"/>
          <w:highlight w:val="none"/>
          <w14:textFill>
            <w14:solidFill>
              <w14:schemeClr w14:val="tx1"/>
            </w14:solidFill>
          </w14:textFill>
        </w:rPr>
      </w:pPr>
    </w:p>
    <w:p w14:paraId="58BE249C">
      <w:pPr>
        <w:adjustRightInd w:val="0"/>
        <w:snapToGrid w:val="0"/>
        <w:spacing w:line="300" w:lineRule="auto"/>
        <w:jc w:val="center"/>
        <w:rPr>
          <w:rFonts w:ascii="Times New Roman" w:hAnsi="Times New Roman"/>
          <w:b/>
          <w:snapToGrid w:val="0"/>
          <w:color w:val="000000" w:themeColor="text1"/>
          <w:spacing w:val="-30"/>
          <w:sz w:val="44"/>
          <w:szCs w:val="44"/>
          <w:highlight w:val="none"/>
          <w14:textFill>
            <w14:solidFill>
              <w14:schemeClr w14:val="tx1"/>
            </w14:solidFill>
          </w14:textFill>
        </w:rPr>
      </w:pPr>
      <w:r>
        <w:rPr>
          <w:rFonts w:hint="eastAsia" w:ascii="Times New Roman" w:hAnsi="Times New Roman"/>
          <w:b/>
          <w:snapToGrid w:val="0"/>
          <w:color w:val="000000" w:themeColor="text1"/>
          <w:spacing w:val="-30"/>
          <w:sz w:val="44"/>
          <w:szCs w:val="44"/>
          <w:highlight w:val="none"/>
          <w14:textFill>
            <w14:solidFill>
              <w14:schemeClr w14:val="tx1"/>
            </w14:solidFill>
          </w14:textFill>
        </w:rPr>
        <w:t>___________________________项目</w:t>
      </w:r>
    </w:p>
    <w:p w14:paraId="073E0F3B">
      <w:pPr>
        <w:adjustRightInd w:val="0"/>
        <w:snapToGrid w:val="0"/>
        <w:spacing w:line="300" w:lineRule="auto"/>
        <w:jc w:val="center"/>
        <w:rPr>
          <w:rFonts w:ascii="Times New Roman" w:hAnsi="Times New Roman"/>
          <w:b/>
          <w:snapToGrid w:val="0"/>
          <w:color w:val="000000" w:themeColor="text1"/>
          <w:sz w:val="44"/>
          <w:szCs w:val="44"/>
          <w:highlight w:val="none"/>
          <w14:textFill>
            <w14:solidFill>
              <w14:schemeClr w14:val="tx1"/>
            </w14:solidFill>
          </w14:textFill>
        </w:rPr>
      </w:pPr>
      <w:r>
        <w:rPr>
          <w:rFonts w:hint="eastAsia" w:ascii="Times New Roman" w:hAnsi="Times New Roman"/>
          <w:b/>
          <w:snapToGrid w:val="0"/>
          <w:color w:val="000000" w:themeColor="text1"/>
          <w:sz w:val="44"/>
          <w:szCs w:val="44"/>
          <w:highlight w:val="none"/>
          <w14:textFill>
            <w14:solidFill>
              <w14:schemeClr w14:val="tx1"/>
            </w14:solidFill>
          </w14:textFill>
        </w:rPr>
        <w:t>使用维护管理责任主体转移三方协议</w:t>
      </w:r>
    </w:p>
    <w:p w14:paraId="524789E8">
      <w:pPr>
        <w:adjustRightInd w:val="0"/>
        <w:snapToGrid w:val="0"/>
        <w:spacing w:line="360" w:lineRule="auto"/>
        <w:jc w:val="center"/>
        <w:rPr>
          <w:rFonts w:ascii="Times New Roman" w:hAnsi="Times New Roman"/>
          <w:b/>
          <w:snapToGrid w:val="0"/>
          <w:color w:val="000000" w:themeColor="text1"/>
          <w:sz w:val="28"/>
          <w:szCs w:val="28"/>
          <w:highlight w:val="none"/>
          <w14:textFill>
            <w14:solidFill>
              <w14:schemeClr w14:val="tx1"/>
            </w14:solidFill>
          </w14:textFill>
        </w:rPr>
      </w:pPr>
      <w:r>
        <w:rPr>
          <w:rFonts w:hint="eastAsia" w:ascii="Times New Roman" w:hAnsi="Times New Roman"/>
          <w:b/>
          <w:snapToGrid w:val="0"/>
          <w:color w:val="000000" w:themeColor="text1"/>
          <w:sz w:val="28"/>
          <w:szCs w:val="28"/>
          <w:highlight w:val="none"/>
          <w14:textFill>
            <w14:solidFill>
              <w14:schemeClr w14:val="tx1"/>
            </w14:solidFill>
          </w14:textFill>
        </w:rPr>
        <w:t>编号：</w:t>
      </w:r>
    </w:p>
    <w:p w14:paraId="56D6F08C">
      <w:pPr>
        <w:autoSpaceDE w:val="0"/>
        <w:autoSpaceDN w:val="0"/>
        <w:adjustRightInd w:val="0"/>
        <w:snapToGrid w:val="0"/>
        <w:spacing w:line="360" w:lineRule="auto"/>
        <w:rPr>
          <w:rFonts w:ascii="Times New Roman" w:hAnsi="Times New Roman" w:cs="AdobeSongStd-Light"/>
          <w:snapToGrid w:val="0"/>
          <w:color w:val="000000" w:themeColor="text1"/>
          <w:sz w:val="24"/>
          <w:highlight w:val="none"/>
          <w14:textFill>
            <w14:solidFill>
              <w14:schemeClr w14:val="tx1"/>
            </w14:solidFill>
          </w14:textFill>
        </w:rPr>
      </w:pPr>
    </w:p>
    <w:p w14:paraId="34CCA161">
      <w:pPr>
        <w:autoSpaceDE w:val="0"/>
        <w:autoSpaceDN w:val="0"/>
        <w:adjustRightInd w:val="0"/>
        <w:snapToGrid w:val="0"/>
        <w:spacing w:line="360" w:lineRule="auto"/>
        <w:rPr>
          <w:rFonts w:ascii="Times New Roman" w:hAnsi="Times New Roman" w:cs="AdobeSongStd-Light"/>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甲方（委托人）</w:t>
      </w:r>
      <w:r>
        <w:rPr>
          <w:rFonts w:hint="eastAsia" w:ascii="Times New Roman" w:hAnsi="Times New Roman" w:cs="AdobeSongStd-Light"/>
          <w:snapToGrid w:val="0"/>
          <w:color w:val="000000" w:themeColor="text1"/>
          <w:sz w:val="24"/>
          <w:highlight w:val="none"/>
          <w14:textFill>
            <w14:solidFill>
              <w14:schemeClr w14:val="tx1"/>
            </w14:solidFill>
          </w14:textFill>
        </w:rPr>
        <w:t>：广州市重点公共建设项目管理中心</w:t>
      </w:r>
    </w:p>
    <w:p w14:paraId="20DA4696">
      <w:pPr>
        <w:autoSpaceDE w:val="0"/>
        <w:autoSpaceDN w:val="0"/>
        <w:adjustRightInd w:val="0"/>
        <w:snapToGrid w:val="0"/>
        <w:spacing w:line="360" w:lineRule="auto"/>
        <w:rPr>
          <w:rFonts w:ascii="Times New Roman" w:hAnsi="Times New Roman" w:cs="AdobeSongStd-Light"/>
          <w:b/>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乙方（监理人）：</w:t>
      </w:r>
      <w:r>
        <w:rPr>
          <w:rFonts w:hint="eastAsia" w:ascii="Times New Roman" w:hAnsi="Times New Roman" w:cs="AdobeSongStd-Light"/>
          <w:snapToGrid w:val="0"/>
          <w:color w:val="000000" w:themeColor="text1"/>
          <w:sz w:val="24"/>
          <w:highlight w:val="none"/>
          <w14:textFill>
            <w14:solidFill>
              <w14:schemeClr w14:val="tx1"/>
            </w14:solidFill>
          </w14:textFill>
        </w:rPr>
        <w:t xml:space="preserve"> </w:t>
      </w:r>
    </w:p>
    <w:p w14:paraId="36E41463">
      <w:pPr>
        <w:autoSpaceDE w:val="0"/>
        <w:autoSpaceDN w:val="0"/>
        <w:adjustRightInd w:val="0"/>
        <w:snapToGrid w:val="0"/>
        <w:spacing w:line="360" w:lineRule="auto"/>
        <w:rPr>
          <w:rFonts w:ascii="Times New Roman" w:hAnsi="Times New Roman" w:cs="AdobeSongStd-Light"/>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丙方（受让方）</w:t>
      </w:r>
      <w:r>
        <w:rPr>
          <w:rFonts w:hint="eastAsia" w:ascii="Times New Roman" w:hAnsi="Times New Roman" w:cs="AdobeSongStd-Light"/>
          <w:snapToGrid w:val="0"/>
          <w:color w:val="000000" w:themeColor="text1"/>
          <w:sz w:val="24"/>
          <w:highlight w:val="none"/>
          <w14:textFill>
            <w14:solidFill>
              <w14:schemeClr w14:val="tx1"/>
            </w14:solidFill>
          </w14:textFill>
        </w:rPr>
        <w:t xml:space="preserve">： </w:t>
      </w:r>
    </w:p>
    <w:p w14:paraId="4BD5A046">
      <w:pPr>
        <w:autoSpaceDE w:val="0"/>
        <w:autoSpaceDN w:val="0"/>
        <w:adjustRightInd w:val="0"/>
        <w:snapToGrid w:val="0"/>
        <w:spacing w:line="360" w:lineRule="auto"/>
        <w:rPr>
          <w:rFonts w:ascii="Times New Roman" w:hAnsi="Times New Roman" w:cs="AdobeSongStd-Light"/>
          <w:snapToGrid w:val="0"/>
          <w:color w:val="000000" w:themeColor="text1"/>
          <w:sz w:val="24"/>
          <w:highlight w:val="none"/>
          <w14:textFill>
            <w14:solidFill>
              <w14:schemeClr w14:val="tx1"/>
            </w14:solidFill>
          </w14:textFill>
        </w:rPr>
      </w:pPr>
    </w:p>
    <w:p w14:paraId="13790735">
      <w:pPr>
        <w:autoSpaceDE w:val="0"/>
        <w:autoSpaceDN w:val="0"/>
        <w:adjustRightInd w:val="0"/>
        <w:snapToGrid w:val="0"/>
        <w:spacing w:line="360" w:lineRule="auto"/>
        <w:ind w:firstLine="482" w:firstLineChars="200"/>
        <w:rPr>
          <w:rFonts w:ascii="Times New Roman" w:hAnsi="Times New Roman" w:cs="AdobeSongStd-Light"/>
          <w:b/>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鉴于：</w:t>
      </w:r>
    </w:p>
    <w:p w14:paraId="3567F380">
      <w:pPr>
        <w:adjustRightInd w:val="0"/>
        <w:snapToGrid w:val="0"/>
        <w:spacing w:line="360" w:lineRule="auto"/>
        <w:ind w:firstLine="480" w:firstLineChars="200"/>
        <w:rPr>
          <w:rFonts w:ascii="Times New Roman" w:hAnsi="Times New Roman"/>
          <w:color w:val="000000" w:themeColor="text1"/>
          <w:sz w:val="24"/>
          <w:highlight w:val="none"/>
          <w14:textFill>
            <w14:solidFill>
              <w14:schemeClr w14:val="tx1"/>
            </w14:solidFill>
          </w14:textFill>
        </w:rPr>
      </w:pPr>
      <w:r>
        <w:rPr>
          <w:rFonts w:ascii="Times New Roman" w:hAnsi="Times New Roman"/>
          <w:color w:val="000000" w:themeColor="text1"/>
          <w:sz w:val="24"/>
          <w:highlight w:val="none"/>
          <w14:textFill>
            <w14:solidFill>
              <w14:schemeClr w14:val="tx1"/>
            </w14:solidFill>
          </w14:textFill>
        </w:rPr>
        <w:t>1</w:t>
      </w:r>
      <w:r>
        <w:rPr>
          <w:rFonts w:hint="eastAsia" w:ascii="Times New Roman" w:hAnsi="Times New Roman" w:cs="AdobeSongStd-Light"/>
          <w:snapToGrid w:val="0"/>
          <w:color w:val="000000" w:themeColor="text1"/>
          <w:sz w:val="24"/>
          <w:highlight w:val="none"/>
          <w14:textFill>
            <w14:solidFill>
              <w14:schemeClr w14:val="tx1"/>
            </w14:solidFill>
          </w14:textFill>
        </w:rPr>
        <w:t>、甲、乙双方于</w:t>
      </w:r>
      <w:r>
        <w:rPr>
          <w:rFonts w:ascii="Times New Roman" w:hAnsi="Times New Roman" w:cs="AdobeSongStd-Light"/>
          <w:snapToGrid w:val="0"/>
          <w:color w:val="000000" w:themeColor="text1"/>
          <w:sz w:val="24"/>
          <w:highlight w:val="none"/>
          <w14:textFill>
            <w14:solidFill>
              <w14:schemeClr w14:val="tx1"/>
            </w14:solidFill>
          </w14:textFill>
        </w:rPr>
        <w:t>20__</w:t>
      </w:r>
      <w:r>
        <w:rPr>
          <w:rFonts w:hint="eastAsia" w:ascii="Times New Roman" w:hAnsi="Times New Roman" w:cs="AdobeSongStd-Light"/>
          <w:snapToGrid w:val="0"/>
          <w:color w:val="000000" w:themeColor="text1"/>
          <w:sz w:val="24"/>
          <w:highlight w:val="none"/>
          <w14:textFill>
            <w14:solidFill>
              <w14:schemeClr w14:val="tx1"/>
            </w14:solidFill>
          </w14:textFill>
        </w:rPr>
        <w:t>年</w:t>
      </w:r>
      <w:r>
        <w:rPr>
          <w:rFonts w:ascii="Times New Roman" w:hAnsi="Times New Roman" w:cs="AdobeSongStd-Light"/>
          <w:snapToGrid w:val="0"/>
          <w:color w:val="000000" w:themeColor="text1"/>
          <w:sz w:val="24"/>
          <w:highlight w:val="none"/>
          <w14:textFill>
            <w14:solidFill>
              <w14:schemeClr w14:val="tx1"/>
            </w14:solidFill>
          </w14:textFill>
        </w:rPr>
        <w:t>__</w:t>
      </w:r>
      <w:r>
        <w:rPr>
          <w:rFonts w:hint="eastAsia" w:ascii="Times New Roman" w:hAnsi="Times New Roman" w:cs="AdobeSongStd-Light"/>
          <w:snapToGrid w:val="0"/>
          <w:color w:val="000000" w:themeColor="text1"/>
          <w:sz w:val="24"/>
          <w:highlight w:val="none"/>
          <w14:textFill>
            <w14:solidFill>
              <w14:schemeClr w14:val="tx1"/>
            </w14:solidFill>
          </w14:textFill>
        </w:rPr>
        <w:t>月</w:t>
      </w:r>
      <w:r>
        <w:rPr>
          <w:rFonts w:ascii="Times New Roman" w:hAnsi="Times New Roman" w:cs="AdobeSongStd-Light"/>
          <w:snapToGrid w:val="0"/>
          <w:color w:val="000000" w:themeColor="text1"/>
          <w:sz w:val="24"/>
          <w:highlight w:val="none"/>
          <w14:textFill>
            <w14:solidFill>
              <w14:schemeClr w14:val="tx1"/>
            </w14:solidFill>
          </w14:textFill>
        </w:rPr>
        <w:t>__</w:t>
      </w:r>
      <w:r>
        <w:rPr>
          <w:rFonts w:hint="eastAsia" w:ascii="Times New Roman" w:hAnsi="Times New Roman" w:cs="AdobeSongStd-Light"/>
          <w:snapToGrid w:val="0"/>
          <w:color w:val="000000" w:themeColor="text1"/>
          <w:sz w:val="24"/>
          <w:highlight w:val="none"/>
          <w14:textFill>
            <w14:solidFill>
              <w14:schemeClr w14:val="tx1"/>
            </w14:solidFill>
          </w14:textFill>
        </w:rPr>
        <w:t>日签订了《</w:t>
      </w:r>
      <w:r>
        <w:rPr>
          <w:rFonts w:ascii="Times New Roman" w:hAnsi="Times New Roman" w:cs="AdobeSongStd-Light"/>
          <w:snapToGrid w:val="0"/>
          <w:color w:val="000000" w:themeColor="text1"/>
          <w:sz w:val="24"/>
          <w:highlight w:val="none"/>
          <w14:textFill>
            <w14:solidFill>
              <w14:schemeClr w14:val="tx1"/>
            </w14:solidFill>
          </w14:textFill>
        </w:rPr>
        <w:t>_________</w:t>
      </w:r>
      <w:r>
        <w:rPr>
          <w:rFonts w:hint="eastAsia" w:ascii="Times New Roman" w:hAnsi="Times New Roman"/>
          <w:snapToGrid w:val="0"/>
          <w:color w:val="000000" w:themeColor="text1"/>
          <w:sz w:val="24"/>
          <w:highlight w:val="none"/>
          <w14:textFill>
            <w14:solidFill>
              <w14:schemeClr w14:val="tx1"/>
            </w14:solidFill>
          </w14:textFill>
        </w:rPr>
        <w:t>监理</w:t>
      </w:r>
      <w:r>
        <w:rPr>
          <w:rFonts w:hint="eastAsia" w:ascii="Times New Roman" w:hAnsi="Times New Roman" w:cs="AdobeSongStd-Light"/>
          <w:snapToGrid w:val="0"/>
          <w:color w:val="000000" w:themeColor="text1"/>
          <w:sz w:val="24"/>
          <w:highlight w:val="none"/>
          <w14:textFill>
            <w14:solidFill>
              <w14:schemeClr w14:val="tx1"/>
            </w14:solidFill>
          </w14:textFill>
        </w:rPr>
        <w:t>合同》（合同编号：</w:t>
      </w:r>
      <w:r>
        <w:rPr>
          <w:rFonts w:ascii="Times New Roman" w:hAnsi="Times New Roman" w:cs="AdobeSongStd-Light"/>
          <w:snapToGrid w:val="0"/>
          <w:color w:val="000000" w:themeColor="text1"/>
          <w:sz w:val="24"/>
          <w:highlight w:val="none"/>
          <w14:textFill>
            <w14:solidFill>
              <w14:schemeClr w14:val="tx1"/>
            </w14:solidFill>
          </w14:textFill>
        </w:rPr>
        <w:t>_________</w:t>
      </w:r>
      <w:r>
        <w:rPr>
          <w:rFonts w:hint="eastAsia" w:ascii="Times New Roman" w:hAnsi="Times New Roman" w:cs="AdobeSongStd-Light"/>
          <w:snapToGrid w:val="0"/>
          <w:color w:val="000000" w:themeColor="text1"/>
          <w:sz w:val="24"/>
          <w:highlight w:val="none"/>
          <w14:textFill>
            <w14:solidFill>
              <w14:schemeClr w14:val="tx1"/>
            </w14:solidFill>
          </w14:textFill>
        </w:rPr>
        <w:t>，以下简称“原合同”），约定乙方为___________</w:t>
      </w:r>
      <w:r>
        <w:rPr>
          <w:rFonts w:hint="eastAsia" w:ascii="Times New Roman" w:hAnsi="Times New Roman"/>
          <w:snapToGrid w:val="0"/>
          <w:color w:val="000000" w:themeColor="text1"/>
          <w:sz w:val="24"/>
          <w:highlight w:val="none"/>
          <w:u w:val="single"/>
          <w14:textFill>
            <w14:solidFill>
              <w14:schemeClr w14:val="tx1"/>
            </w14:solidFill>
          </w14:textFill>
        </w:rPr>
        <w:t>项目</w:t>
      </w:r>
      <w:r>
        <w:rPr>
          <w:rFonts w:hint="eastAsia" w:ascii="Times New Roman" w:hAnsi="Times New Roman" w:cs="AdobeSongStd-Light"/>
          <w:snapToGrid w:val="0"/>
          <w:color w:val="000000" w:themeColor="text1"/>
          <w:sz w:val="24"/>
          <w:highlight w:val="none"/>
          <w14:textFill>
            <w14:solidFill>
              <w14:schemeClr w14:val="tx1"/>
            </w14:solidFill>
          </w14:textFill>
        </w:rPr>
        <w:t>（以下简称“本项目”）提供监理服务，本项目于</w:t>
      </w:r>
      <w:r>
        <w:rPr>
          <w:rFonts w:ascii="Times New Roman" w:hAnsi="Times New Roman" w:cs="AdobeSongStd-Light"/>
          <w:snapToGrid w:val="0"/>
          <w:color w:val="000000" w:themeColor="text1"/>
          <w:sz w:val="24"/>
          <w:highlight w:val="none"/>
          <w14:textFill>
            <w14:solidFill>
              <w14:schemeClr w14:val="tx1"/>
            </w14:solidFill>
          </w14:textFill>
        </w:rPr>
        <w:t>20__</w:t>
      </w:r>
      <w:r>
        <w:rPr>
          <w:rFonts w:hint="eastAsia" w:ascii="Times New Roman" w:hAnsi="Times New Roman" w:cs="AdobeSongStd-Light"/>
          <w:snapToGrid w:val="0"/>
          <w:color w:val="000000" w:themeColor="text1"/>
          <w:sz w:val="24"/>
          <w:highlight w:val="none"/>
          <w14:textFill>
            <w14:solidFill>
              <w14:schemeClr w14:val="tx1"/>
            </w14:solidFill>
          </w14:textFill>
        </w:rPr>
        <w:t>年</w:t>
      </w:r>
      <w:r>
        <w:rPr>
          <w:rFonts w:ascii="Times New Roman" w:hAnsi="Times New Roman" w:cs="AdobeSongStd-Light"/>
          <w:snapToGrid w:val="0"/>
          <w:color w:val="000000" w:themeColor="text1"/>
          <w:sz w:val="24"/>
          <w:highlight w:val="none"/>
          <w14:textFill>
            <w14:solidFill>
              <w14:schemeClr w14:val="tx1"/>
            </w14:solidFill>
          </w14:textFill>
        </w:rPr>
        <w:t>__</w:t>
      </w:r>
      <w:r>
        <w:rPr>
          <w:rFonts w:hint="eastAsia" w:ascii="Times New Roman" w:hAnsi="Times New Roman" w:cs="AdobeSongStd-Light"/>
          <w:snapToGrid w:val="0"/>
          <w:color w:val="000000" w:themeColor="text1"/>
          <w:sz w:val="24"/>
          <w:highlight w:val="none"/>
          <w14:textFill>
            <w14:solidFill>
              <w14:schemeClr w14:val="tx1"/>
            </w14:solidFill>
          </w14:textFill>
        </w:rPr>
        <w:t>月通过竣工验收。工程通过竣工验收后，乙方按照原合同约定履行工程质量保修阶段的监理义务。</w:t>
      </w:r>
    </w:p>
    <w:p w14:paraId="3E6B3867">
      <w:pPr>
        <w:adjustRightInd w:val="0"/>
        <w:snapToGrid w:val="0"/>
        <w:spacing w:line="360" w:lineRule="auto"/>
        <w:ind w:firstLine="480" w:firstLineChars="200"/>
        <w:rPr>
          <w:rFonts w:ascii="Times New Roman" w:hAnsi="Times New Roman" w:cs="AdobeSongStd-Light"/>
          <w:snapToGrid w:val="0"/>
          <w:color w:val="000000" w:themeColor="text1"/>
          <w:sz w:val="24"/>
          <w:highlight w:val="none"/>
          <w14:textFill>
            <w14:solidFill>
              <w14:schemeClr w14:val="tx1"/>
            </w14:solidFill>
          </w14:textFill>
        </w:rPr>
      </w:pPr>
      <w:r>
        <w:rPr>
          <w:rFonts w:ascii="Times New Roman" w:hAnsi="Times New Roman" w:cs="AdobeSongStd-Light"/>
          <w:snapToGrid w:val="0"/>
          <w:color w:val="000000" w:themeColor="text1"/>
          <w:sz w:val="24"/>
          <w:highlight w:val="none"/>
          <w14:textFill>
            <w14:solidFill>
              <w14:schemeClr w14:val="tx1"/>
            </w14:solidFill>
          </w14:textFill>
        </w:rPr>
        <w:t>2</w:t>
      </w:r>
      <w:r>
        <w:rPr>
          <w:rFonts w:hint="eastAsia" w:ascii="Times New Roman" w:hAnsi="Times New Roman" w:cs="AdobeSongStd-Light"/>
          <w:snapToGrid w:val="0"/>
          <w:color w:val="000000" w:themeColor="text1"/>
          <w:sz w:val="24"/>
          <w:highlight w:val="none"/>
          <w14:textFill>
            <w14:solidFill>
              <w14:schemeClr w14:val="tx1"/>
            </w14:solidFill>
          </w14:textFill>
        </w:rPr>
        <w:t>、甲、丙双</w:t>
      </w:r>
      <w:r>
        <w:rPr>
          <w:rFonts w:hint="eastAsia" w:ascii="Times New Roman" w:hAnsi="Times New Roman"/>
          <w:color w:val="000000" w:themeColor="text1"/>
          <w:sz w:val="24"/>
          <w:highlight w:val="none"/>
          <w14:textFill>
            <w14:solidFill>
              <w14:schemeClr w14:val="tx1"/>
            </w14:solidFill>
          </w14:textFill>
        </w:rPr>
        <w:t>方已经签订《________________项目</w:t>
      </w:r>
      <w:r>
        <w:rPr>
          <w:rFonts w:hint="eastAsia" w:ascii="Times New Roman" w:hAnsi="Times New Roman" w:cs="AdobeSongStd-Light"/>
          <w:snapToGrid w:val="0"/>
          <w:color w:val="000000" w:themeColor="text1"/>
          <w:spacing w:val="4"/>
          <w:sz w:val="24"/>
          <w:highlight w:val="none"/>
          <w14:textFill>
            <w14:solidFill>
              <w14:schemeClr w14:val="tx1"/>
            </w14:solidFill>
          </w14:textFill>
        </w:rPr>
        <w:t>移交协议书</w:t>
      </w:r>
      <w:r>
        <w:rPr>
          <w:rFonts w:hint="eastAsia" w:ascii="Times New Roman" w:hAnsi="Times New Roman"/>
          <w:color w:val="000000" w:themeColor="text1"/>
          <w:sz w:val="24"/>
          <w:highlight w:val="none"/>
          <w14:textFill>
            <w14:solidFill>
              <w14:schemeClr w14:val="tx1"/>
            </w14:solidFill>
          </w14:textFill>
        </w:rPr>
        <w:t>》</w:t>
      </w:r>
      <w:r>
        <w:rPr>
          <w:rFonts w:hint="eastAsia" w:ascii="Times New Roman" w:hAnsi="Times New Roman"/>
          <w:snapToGrid w:val="0"/>
          <w:color w:val="000000" w:themeColor="text1"/>
          <w:sz w:val="24"/>
          <w:highlight w:val="none"/>
          <w14:textFill>
            <w14:solidFill>
              <w14:schemeClr w14:val="tx1"/>
            </w14:solidFill>
          </w14:textFill>
        </w:rPr>
        <w:t>（以下简称“移交协议书”）</w:t>
      </w:r>
      <w:r>
        <w:rPr>
          <w:rFonts w:hint="eastAsia" w:ascii="Times New Roman" w:hAnsi="Times New Roman"/>
          <w:color w:val="000000" w:themeColor="text1"/>
          <w:sz w:val="24"/>
          <w:highlight w:val="none"/>
          <w14:textFill>
            <w14:solidFill>
              <w14:schemeClr w14:val="tx1"/>
            </w14:solidFill>
          </w14:textFill>
        </w:rPr>
        <w:t>，约定从</w:t>
      </w:r>
      <w:r>
        <w:rPr>
          <w:rFonts w:ascii="Times New Roman" w:hAnsi="Times New Roman"/>
          <w:color w:val="000000" w:themeColor="text1"/>
          <w:sz w:val="24"/>
          <w:highlight w:val="none"/>
          <w14:textFill>
            <w14:solidFill>
              <w14:schemeClr w14:val="tx1"/>
            </w14:solidFill>
          </w14:textFill>
        </w:rPr>
        <w:t>20__</w:t>
      </w:r>
      <w:r>
        <w:rPr>
          <w:rFonts w:hint="eastAsia" w:ascii="Times New Roman" w:hAnsi="Times New Roman"/>
          <w:color w:val="000000" w:themeColor="text1"/>
          <w:sz w:val="24"/>
          <w:highlight w:val="none"/>
          <w14:textFill>
            <w14:solidFill>
              <w14:schemeClr w14:val="tx1"/>
            </w14:solidFill>
          </w14:textFill>
        </w:rPr>
        <w:t>年</w:t>
      </w:r>
      <w:r>
        <w:rPr>
          <w:rFonts w:ascii="Times New Roman" w:hAnsi="Times New Roman"/>
          <w:color w:val="000000" w:themeColor="text1"/>
          <w:sz w:val="24"/>
          <w:highlight w:val="none"/>
          <w14:textFill>
            <w14:solidFill>
              <w14:schemeClr w14:val="tx1"/>
            </w14:solidFill>
          </w14:textFill>
        </w:rPr>
        <w:t>__</w:t>
      </w:r>
      <w:r>
        <w:rPr>
          <w:rFonts w:hint="eastAsia" w:ascii="Times New Roman" w:hAnsi="Times New Roman"/>
          <w:color w:val="000000" w:themeColor="text1"/>
          <w:sz w:val="24"/>
          <w:highlight w:val="none"/>
          <w14:textFill>
            <w14:solidFill>
              <w14:schemeClr w14:val="tx1"/>
            </w14:solidFill>
          </w14:textFill>
        </w:rPr>
        <w:t>月</w:t>
      </w:r>
      <w:r>
        <w:rPr>
          <w:rFonts w:ascii="Times New Roman" w:hAnsi="Times New Roman"/>
          <w:color w:val="000000" w:themeColor="text1"/>
          <w:sz w:val="24"/>
          <w:highlight w:val="none"/>
          <w14:textFill>
            <w14:solidFill>
              <w14:schemeClr w14:val="tx1"/>
            </w14:solidFill>
          </w14:textFill>
        </w:rPr>
        <w:t>__</w:t>
      </w:r>
      <w:r>
        <w:rPr>
          <w:rFonts w:hint="eastAsia" w:ascii="Times New Roman" w:hAnsi="Times New Roman"/>
          <w:color w:val="000000" w:themeColor="text1"/>
          <w:sz w:val="24"/>
          <w:highlight w:val="none"/>
          <w14:textFill>
            <w14:solidFill>
              <w14:schemeClr w14:val="tx1"/>
            </w14:solidFill>
          </w14:textFill>
        </w:rPr>
        <w:t>日起，甲方正式将______________</w:t>
      </w:r>
      <w:r>
        <w:rPr>
          <w:rFonts w:hint="eastAsia" w:ascii="Times New Roman" w:hAnsi="Times New Roman" w:cs="AdobeSongStd-Light"/>
          <w:snapToGrid w:val="0"/>
          <w:color w:val="000000" w:themeColor="text1"/>
          <w:sz w:val="24"/>
          <w:highlight w:val="none"/>
          <w14:textFill>
            <w14:solidFill>
              <w14:schemeClr w14:val="tx1"/>
            </w14:solidFill>
          </w14:textFill>
        </w:rPr>
        <w:t>项目</w:t>
      </w:r>
      <w:r>
        <w:rPr>
          <w:rFonts w:hint="eastAsia" w:ascii="Times New Roman" w:hAnsi="Times New Roman"/>
          <w:color w:val="000000" w:themeColor="text1"/>
          <w:sz w:val="24"/>
          <w:highlight w:val="none"/>
          <w14:textFill>
            <w14:solidFill>
              <w14:schemeClr w14:val="tx1"/>
            </w14:solidFill>
          </w14:textFill>
        </w:rPr>
        <w:t>移交给丙方</w:t>
      </w:r>
      <w:r>
        <w:rPr>
          <w:rFonts w:hint="default" w:ascii="Times New Roman" w:hAnsi="Times New Roman"/>
          <w:color w:val="000000" w:themeColor="text1"/>
          <w:sz w:val="24"/>
          <w:highlight w:val="none"/>
          <w14:textFill>
            <w14:solidFill>
              <w14:schemeClr w14:val="tx1"/>
            </w14:solidFill>
          </w14:textFill>
        </w:rPr>
        <w:t>使用</w:t>
      </w:r>
      <w:r>
        <w:rPr>
          <w:rFonts w:hint="eastAsia" w:ascii="Times New Roman" w:hAnsi="Times New Roman"/>
          <w:color w:val="000000" w:themeColor="text1"/>
          <w:sz w:val="24"/>
          <w:highlight w:val="none"/>
          <w14:textFill>
            <w14:solidFill>
              <w14:schemeClr w14:val="tx1"/>
            </w14:solidFill>
          </w14:textFill>
        </w:rPr>
        <w:t>管理。</w:t>
      </w:r>
      <w:r>
        <w:rPr>
          <w:rFonts w:hint="eastAsia" w:ascii="Times New Roman" w:hAnsi="Times New Roman" w:cs="AdobeSongStd-Light"/>
          <w:snapToGrid w:val="0"/>
          <w:color w:val="000000" w:themeColor="text1"/>
          <w:sz w:val="24"/>
          <w:highlight w:val="none"/>
          <w14:textFill>
            <w14:solidFill>
              <w14:schemeClr w14:val="tx1"/>
            </w14:solidFill>
          </w14:textFill>
        </w:rPr>
        <w:t>根据项目建设管理协议书等约定及《中华人民共和国民法典》的相关规定，对于已建成物业出现的建筑质量问题的处理，由甲、乙、丙三方共同签订工程质量保修阶段监理责任转移的三方协议，即将已建成物业后续工程质量保修阶段监理责任的管理主体由甲方转移给丙方，由丙方根据国家相关法规和</w:t>
      </w:r>
      <w:r>
        <w:rPr>
          <w:rFonts w:hint="eastAsia" w:ascii="Times New Roman" w:hAnsi="Times New Roman"/>
          <w:snapToGrid w:val="0"/>
          <w:color w:val="000000" w:themeColor="text1"/>
          <w:sz w:val="24"/>
          <w:highlight w:val="none"/>
          <w14:textFill>
            <w14:solidFill>
              <w14:schemeClr w14:val="tx1"/>
            </w14:solidFill>
          </w14:textFill>
        </w:rPr>
        <w:t>原合同</w:t>
      </w:r>
      <w:r>
        <w:rPr>
          <w:rFonts w:hint="eastAsia" w:ascii="Times New Roman" w:hAnsi="Times New Roman" w:cs="AdobeSongStd-Light"/>
          <w:snapToGrid w:val="0"/>
          <w:color w:val="000000" w:themeColor="text1"/>
          <w:sz w:val="24"/>
          <w:highlight w:val="none"/>
          <w14:textFill>
            <w14:solidFill>
              <w14:schemeClr w14:val="tx1"/>
            </w14:solidFill>
          </w14:textFill>
        </w:rPr>
        <w:t>等约定享有和履行工程质量保修阶段监理服务相关的权利和义务。</w:t>
      </w:r>
    </w:p>
    <w:p w14:paraId="3A47DDC8">
      <w:pPr>
        <w:autoSpaceDE w:val="0"/>
        <w:autoSpaceDN w:val="0"/>
        <w:adjustRightInd w:val="0"/>
        <w:snapToGrid w:val="0"/>
        <w:spacing w:line="360" w:lineRule="auto"/>
        <w:ind w:firstLine="480" w:firstLineChars="200"/>
        <w:rPr>
          <w:rFonts w:ascii="Times New Roman" w:hAnsi="Times New Roman" w:cs="AdobeSongStd-Light"/>
          <w:snapToGrid w:val="0"/>
          <w:color w:val="000000" w:themeColor="text1"/>
          <w:sz w:val="24"/>
          <w:highlight w:val="none"/>
          <w14:textFill>
            <w14:solidFill>
              <w14:schemeClr w14:val="tx1"/>
            </w14:solidFill>
          </w14:textFill>
        </w:rPr>
      </w:pPr>
      <w:r>
        <w:rPr>
          <w:rFonts w:ascii="Times New Roman" w:hAnsi="Times New Roman" w:cs="AdobeSongStd-Light"/>
          <w:snapToGrid w:val="0"/>
          <w:color w:val="000000" w:themeColor="text1"/>
          <w:sz w:val="24"/>
          <w:highlight w:val="none"/>
          <w14:textFill>
            <w14:solidFill>
              <w14:schemeClr w14:val="tx1"/>
            </w14:solidFill>
          </w14:textFill>
        </w:rPr>
        <w:t>3</w:t>
      </w:r>
      <w:r>
        <w:rPr>
          <w:rFonts w:hint="eastAsia" w:ascii="Times New Roman" w:hAnsi="Times New Roman" w:cs="AdobeSongStd-Light"/>
          <w:snapToGrid w:val="0"/>
          <w:color w:val="000000" w:themeColor="text1"/>
          <w:sz w:val="24"/>
          <w:highlight w:val="none"/>
          <w14:textFill>
            <w14:solidFill>
              <w14:schemeClr w14:val="tx1"/>
            </w14:solidFill>
          </w14:textFill>
        </w:rPr>
        <w:t>、甲、乙、丙三方经协商，就</w:t>
      </w:r>
      <w:r>
        <w:rPr>
          <w:rFonts w:hint="eastAsia" w:ascii="Times New Roman" w:hAnsi="Times New Roman"/>
          <w:snapToGrid w:val="0"/>
          <w:color w:val="000000" w:themeColor="text1"/>
          <w:sz w:val="24"/>
          <w:highlight w:val="none"/>
          <w14:textFill>
            <w14:solidFill>
              <w14:schemeClr w14:val="tx1"/>
            </w14:solidFill>
          </w14:textFill>
        </w:rPr>
        <w:t>原合同</w:t>
      </w:r>
      <w:r>
        <w:rPr>
          <w:rFonts w:hint="eastAsia" w:ascii="Times New Roman" w:hAnsi="Times New Roman" w:cs="AdobeSongStd-Light"/>
          <w:snapToGrid w:val="0"/>
          <w:color w:val="000000" w:themeColor="text1"/>
          <w:sz w:val="24"/>
          <w:highlight w:val="none"/>
          <w14:textFill>
            <w14:solidFill>
              <w14:schemeClr w14:val="tx1"/>
            </w14:solidFill>
          </w14:textFill>
        </w:rPr>
        <w:t>项下的工程质量保修阶段监理服务事宜达成一致，签订协议如下：</w:t>
      </w:r>
    </w:p>
    <w:p w14:paraId="2CBDB5B4">
      <w:pPr>
        <w:autoSpaceDE w:val="0"/>
        <w:autoSpaceDN w:val="0"/>
        <w:adjustRightInd w:val="0"/>
        <w:snapToGrid w:val="0"/>
        <w:spacing w:line="360" w:lineRule="auto"/>
        <w:ind w:firstLine="482" w:firstLineChars="200"/>
        <w:rPr>
          <w:rFonts w:ascii="Times New Roman" w:hAnsi="Times New Roman" w:cs="AdobeSongStd-Light"/>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 xml:space="preserve">第一条  </w:t>
      </w:r>
      <w:r>
        <w:rPr>
          <w:rFonts w:hint="eastAsia" w:ascii="Times New Roman" w:hAnsi="Times New Roman" w:cs="AdobeSongStd-Light"/>
          <w:snapToGrid w:val="0"/>
          <w:color w:val="000000" w:themeColor="text1"/>
          <w:sz w:val="24"/>
          <w:highlight w:val="none"/>
          <w14:textFill>
            <w14:solidFill>
              <w14:schemeClr w14:val="tx1"/>
            </w14:solidFill>
          </w14:textFill>
        </w:rPr>
        <w:t>甲、乙、丙三方一致同意，自本协议签订之日起甲方将其在</w:t>
      </w:r>
      <w:r>
        <w:rPr>
          <w:rFonts w:hint="eastAsia" w:ascii="Times New Roman" w:hAnsi="Times New Roman"/>
          <w:snapToGrid w:val="0"/>
          <w:color w:val="000000" w:themeColor="text1"/>
          <w:sz w:val="24"/>
          <w:highlight w:val="none"/>
          <w14:textFill>
            <w14:solidFill>
              <w14:schemeClr w14:val="tx1"/>
            </w14:solidFill>
          </w14:textFill>
        </w:rPr>
        <w:t>原合同</w:t>
      </w:r>
      <w:r>
        <w:rPr>
          <w:rFonts w:hint="eastAsia" w:ascii="Times New Roman" w:hAnsi="Times New Roman" w:cs="AdobeSongStd-Light"/>
          <w:snapToGrid w:val="0"/>
          <w:color w:val="000000" w:themeColor="text1"/>
          <w:sz w:val="24"/>
          <w:highlight w:val="none"/>
          <w14:textFill>
            <w14:solidFill>
              <w14:schemeClr w14:val="tx1"/>
            </w14:solidFill>
          </w14:textFill>
        </w:rPr>
        <w:t>项下有关工程质量保修阶段监理服务事宜所涉的权利和义务一并转让给丙方，丙方予以受让；即自本协议签订之日起，由乙、丙双方各自享有和履行</w:t>
      </w:r>
      <w:r>
        <w:rPr>
          <w:rFonts w:hint="eastAsia" w:ascii="Times New Roman" w:hAnsi="Times New Roman"/>
          <w:snapToGrid w:val="0"/>
          <w:color w:val="000000" w:themeColor="text1"/>
          <w:sz w:val="24"/>
          <w:highlight w:val="none"/>
          <w14:textFill>
            <w14:solidFill>
              <w14:schemeClr w14:val="tx1"/>
            </w14:solidFill>
          </w14:textFill>
        </w:rPr>
        <w:t>原合同</w:t>
      </w:r>
      <w:r>
        <w:rPr>
          <w:rFonts w:hint="eastAsia" w:ascii="Times New Roman" w:hAnsi="Times New Roman" w:cs="AdobeSongStd-Light"/>
          <w:snapToGrid w:val="0"/>
          <w:color w:val="000000" w:themeColor="text1"/>
          <w:sz w:val="24"/>
          <w:highlight w:val="none"/>
          <w14:textFill>
            <w14:solidFill>
              <w14:schemeClr w14:val="tx1"/>
            </w14:solidFill>
          </w14:textFill>
        </w:rPr>
        <w:t>项下的工程质量保修阶段监理服务相关的权利和义务。</w:t>
      </w:r>
    </w:p>
    <w:p w14:paraId="71D9A61D">
      <w:pPr>
        <w:autoSpaceDE w:val="0"/>
        <w:autoSpaceDN w:val="0"/>
        <w:adjustRightInd w:val="0"/>
        <w:snapToGrid w:val="0"/>
        <w:spacing w:line="360" w:lineRule="auto"/>
        <w:ind w:firstLine="482" w:firstLineChars="200"/>
        <w:rPr>
          <w:rFonts w:ascii="Times New Roman" w:hAnsi="Times New Roman" w:cs="AdobeSongStd-Light"/>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 xml:space="preserve">第二条  </w:t>
      </w:r>
      <w:r>
        <w:rPr>
          <w:rFonts w:hint="eastAsia" w:ascii="Times New Roman" w:hAnsi="Times New Roman" w:cs="AdobeSongStd-Light"/>
          <w:snapToGrid w:val="0"/>
          <w:color w:val="000000" w:themeColor="text1"/>
          <w:sz w:val="24"/>
          <w:highlight w:val="none"/>
          <w14:textFill>
            <w14:solidFill>
              <w14:schemeClr w14:val="tx1"/>
            </w14:solidFill>
          </w14:textFill>
        </w:rPr>
        <w:t>乙方不能履行原合同及本协议项下的监理义务的，丙方有权另行委托监理单位，新监理单位承继原监理单位的责任、义务，由此发生的监理费用在原合同工程质量保修阶段的监理酬金中抵扣。</w:t>
      </w:r>
    </w:p>
    <w:p w14:paraId="021D3653">
      <w:pPr>
        <w:autoSpaceDE w:val="0"/>
        <w:autoSpaceDN w:val="0"/>
        <w:adjustRightInd w:val="0"/>
        <w:snapToGrid w:val="0"/>
        <w:spacing w:line="360" w:lineRule="auto"/>
        <w:ind w:firstLine="482" w:firstLineChars="200"/>
        <w:rPr>
          <w:rFonts w:ascii="Times New Roman" w:hAnsi="Times New Roman" w:cs="AdobeSongStd-Light"/>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 xml:space="preserve">第三条  </w:t>
      </w:r>
      <w:r>
        <w:rPr>
          <w:rFonts w:hint="eastAsia" w:ascii="Times New Roman" w:hAnsi="Times New Roman" w:cs="AdobeSongStd-Light"/>
          <w:snapToGrid w:val="0"/>
          <w:color w:val="000000" w:themeColor="text1"/>
          <w:sz w:val="24"/>
          <w:highlight w:val="none"/>
          <w14:textFill>
            <w14:solidFill>
              <w14:schemeClr w14:val="tx1"/>
            </w14:solidFill>
          </w14:textFill>
        </w:rPr>
        <w:t>甲、乙、丙三方一致同意，原合同约定的工程质量保修阶段的监理酬金具体办理程序为：由乙方按原合同（含补充协议）相关约定向丙方提交申请支付资料和发票，丙方按相关约定办理拨款手续。</w:t>
      </w:r>
    </w:p>
    <w:p w14:paraId="74544C91">
      <w:pPr>
        <w:tabs>
          <w:tab w:val="left" w:pos="632"/>
          <w:tab w:val="left" w:pos="9240"/>
        </w:tabs>
        <w:adjustRightInd w:val="0"/>
        <w:snapToGrid w:val="0"/>
        <w:spacing w:line="360" w:lineRule="auto"/>
        <w:ind w:right="-31" w:rightChars="-15" w:firstLine="482" w:firstLineChars="200"/>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 xml:space="preserve">第四条  </w:t>
      </w:r>
      <w:r>
        <w:rPr>
          <w:rFonts w:hint="eastAsia" w:ascii="Times New Roman" w:hAnsi="Times New Roman"/>
          <w:snapToGrid w:val="0"/>
          <w:color w:val="000000" w:themeColor="text1"/>
          <w:sz w:val="24"/>
          <w:highlight w:val="none"/>
          <w14:textFill>
            <w14:solidFill>
              <w14:schemeClr w14:val="tx1"/>
            </w14:solidFill>
          </w14:textFill>
        </w:rPr>
        <w:t>本协议与原合同具有同等的法律效力。本协议没有约定的事项，仍按原合同的约定执行；但当原合同的约定与本协议不相一致时，以本协议为准。</w:t>
      </w:r>
    </w:p>
    <w:p w14:paraId="4C2B8E62">
      <w:pPr>
        <w:tabs>
          <w:tab w:val="left" w:pos="632"/>
          <w:tab w:val="left" w:pos="9240"/>
        </w:tabs>
        <w:adjustRightInd w:val="0"/>
        <w:snapToGrid w:val="0"/>
        <w:spacing w:line="360" w:lineRule="auto"/>
        <w:ind w:right="-31" w:rightChars="-15" w:firstLine="482" w:firstLineChars="200"/>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 xml:space="preserve">第五条  </w:t>
      </w:r>
      <w:r>
        <w:rPr>
          <w:rFonts w:hint="eastAsia" w:ascii="Times New Roman" w:hAnsi="Times New Roman" w:cs="AdobeSongStd-Light"/>
          <w:snapToGrid w:val="0"/>
          <w:color w:val="000000" w:themeColor="text1"/>
          <w:sz w:val="24"/>
          <w:highlight w:val="none"/>
          <w14:textFill>
            <w14:solidFill>
              <w14:schemeClr w14:val="tx1"/>
            </w14:solidFill>
          </w14:textFill>
        </w:rPr>
        <w:t>本协议</w:t>
      </w:r>
      <w:r>
        <w:rPr>
          <w:rFonts w:hint="eastAsia" w:ascii="Times New Roman" w:hAnsi="Times New Roman"/>
          <w:snapToGrid w:val="0"/>
          <w:color w:val="000000" w:themeColor="text1"/>
          <w:sz w:val="24"/>
          <w:highlight w:val="none"/>
          <w14:textFill>
            <w14:solidFill>
              <w14:schemeClr w14:val="tx1"/>
            </w14:solidFill>
          </w14:textFill>
        </w:rPr>
        <w:t>若有其他</w:t>
      </w:r>
      <w:r>
        <w:rPr>
          <w:rFonts w:hint="eastAsia" w:ascii="Times New Roman" w:hAnsi="Times New Roman" w:cs="AdobeSongStd-Light"/>
          <w:snapToGrid w:val="0"/>
          <w:color w:val="000000" w:themeColor="text1"/>
          <w:sz w:val="24"/>
          <w:highlight w:val="none"/>
          <w14:textFill>
            <w14:solidFill>
              <w14:schemeClr w14:val="tx1"/>
            </w14:solidFill>
          </w14:textFill>
        </w:rPr>
        <w:t>未尽事宜，</w:t>
      </w:r>
      <w:r>
        <w:rPr>
          <w:rFonts w:hint="eastAsia" w:ascii="Times New Roman" w:hAnsi="Times New Roman"/>
          <w:snapToGrid w:val="0"/>
          <w:color w:val="000000" w:themeColor="text1"/>
          <w:sz w:val="24"/>
          <w:highlight w:val="none"/>
          <w14:textFill>
            <w14:solidFill>
              <w14:schemeClr w14:val="tx1"/>
            </w14:solidFill>
          </w14:textFill>
        </w:rPr>
        <w:t>由甲、乙、丙三方另行商议签订补充协议。</w:t>
      </w:r>
    </w:p>
    <w:p w14:paraId="6661B2AD">
      <w:pPr>
        <w:tabs>
          <w:tab w:val="left" w:pos="632"/>
          <w:tab w:val="left" w:pos="9240"/>
        </w:tabs>
        <w:adjustRightInd w:val="0"/>
        <w:snapToGrid w:val="0"/>
        <w:spacing w:line="360" w:lineRule="auto"/>
        <w:ind w:right="-31" w:rightChars="-15" w:firstLine="482" w:firstLineChars="200"/>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 xml:space="preserve">第六条  </w:t>
      </w:r>
      <w:r>
        <w:rPr>
          <w:rFonts w:hint="eastAsia" w:ascii="Times New Roman" w:hAnsi="Times New Roman"/>
          <w:snapToGrid w:val="0"/>
          <w:color w:val="000000" w:themeColor="text1"/>
          <w:sz w:val="24"/>
          <w:highlight w:val="none"/>
          <w14:textFill>
            <w14:solidFill>
              <w14:schemeClr w14:val="tx1"/>
            </w14:solidFill>
          </w14:textFill>
        </w:rPr>
        <w:t>甲、乙、丙三方如因本协议发生争议，可先行协商解决；若协商不成，提交甲方住所地人民法院诉讼解决。</w:t>
      </w:r>
    </w:p>
    <w:p w14:paraId="1C0AEF1F">
      <w:pPr>
        <w:autoSpaceDE w:val="0"/>
        <w:autoSpaceDN w:val="0"/>
        <w:adjustRightInd w:val="0"/>
        <w:snapToGrid w:val="0"/>
        <w:spacing w:line="360" w:lineRule="auto"/>
        <w:ind w:firstLine="482" w:firstLineChars="200"/>
        <w:rPr>
          <w:rFonts w:ascii="Times New Roman" w:hAnsi="Times New Roman" w:cs="AdobeSongStd-Light"/>
          <w:snapToGrid w:val="0"/>
          <w:color w:val="000000" w:themeColor="text1"/>
          <w:sz w:val="24"/>
          <w:highlight w:val="none"/>
          <w14:textFill>
            <w14:solidFill>
              <w14:schemeClr w14:val="tx1"/>
            </w14:solidFill>
          </w14:textFill>
        </w:rPr>
      </w:pPr>
      <w:r>
        <w:rPr>
          <w:rFonts w:hint="eastAsia" w:ascii="Times New Roman" w:hAnsi="Times New Roman" w:cs="AdobeSongStd-Light"/>
          <w:b/>
          <w:snapToGrid w:val="0"/>
          <w:color w:val="000000" w:themeColor="text1"/>
          <w:sz w:val="24"/>
          <w:highlight w:val="none"/>
          <w14:textFill>
            <w14:solidFill>
              <w14:schemeClr w14:val="tx1"/>
            </w14:solidFill>
          </w14:textFill>
        </w:rPr>
        <w:t xml:space="preserve">第七条  </w:t>
      </w:r>
      <w:r>
        <w:rPr>
          <w:rFonts w:hint="eastAsia" w:ascii="Times New Roman" w:hAnsi="Times New Roman" w:cs="AdobeSongStd-Light"/>
          <w:snapToGrid w:val="0"/>
          <w:color w:val="000000" w:themeColor="text1"/>
          <w:sz w:val="24"/>
          <w:highlight w:val="none"/>
          <w14:textFill>
            <w14:solidFill>
              <w14:schemeClr w14:val="tx1"/>
            </w14:solidFill>
          </w14:textFill>
        </w:rPr>
        <w:t>本协议自</w:t>
      </w:r>
      <w:r>
        <w:rPr>
          <w:rFonts w:hint="eastAsia" w:ascii="Times New Roman" w:hAnsi="Times New Roman"/>
          <w:snapToGrid w:val="0"/>
          <w:color w:val="000000" w:themeColor="text1"/>
          <w:sz w:val="24"/>
          <w:highlight w:val="none"/>
          <w14:textFill>
            <w14:solidFill>
              <w14:schemeClr w14:val="tx1"/>
            </w14:solidFill>
          </w14:textFill>
        </w:rPr>
        <w:t>甲、乙、丙三方签字盖章之日起生效。</w:t>
      </w:r>
      <w:r>
        <w:rPr>
          <w:rFonts w:hint="eastAsia" w:ascii="Times New Roman" w:hAnsi="Times New Roman" w:cs="AdobeSongStd-Light"/>
          <w:snapToGrid w:val="0"/>
          <w:color w:val="000000" w:themeColor="text1"/>
          <w:sz w:val="24"/>
          <w:highlight w:val="none"/>
          <w14:textFill>
            <w14:solidFill>
              <w14:schemeClr w14:val="tx1"/>
            </w14:solidFill>
          </w14:textFill>
        </w:rPr>
        <w:t>本协议一式十份，</w:t>
      </w:r>
      <w:r>
        <w:rPr>
          <w:rFonts w:hint="eastAsia" w:ascii="Times New Roman" w:hAnsi="Times New Roman"/>
          <w:snapToGrid w:val="0"/>
          <w:color w:val="000000" w:themeColor="text1"/>
          <w:sz w:val="24"/>
          <w:highlight w:val="none"/>
          <w14:textFill>
            <w14:solidFill>
              <w14:schemeClr w14:val="tx1"/>
            </w14:solidFill>
          </w14:textFill>
        </w:rPr>
        <w:t>甲方执</w:t>
      </w:r>
      <w:r>
        <w:rPr>
          <w:rFonts w:hint="eastAsia" w:ascii="Times New Roman" w:hAnsi="Times New Roman" w:cs="AdobeSongStd-Light"/>
          <w:snapToGrid w:val="0"/>
          <w:color w:val="000000" w:themeColor="text1"/>
          <w:sz w:val="24"/>
          <w:highlight w:val="none"/>
          <w14:textFill>
            <w14:solidFill>
              <w14:schemeClr w14:val="tx1"/>
            </w14:solidFill>
          </w14:textFill>
        </w:rPr>
        <w:t>六</w:t>
      </w:r>
      <w:r>
        <w:rPr>
          <w:rFonts w:hint="eastAsia" w:ascii="Times New Roman" w:hAnsi="Times New Roman"/>
          <w:snapToGrid w:val="0"/>
          <w:color w:val="000000" w:themeColor="text1"/>
          <w:sz w:val="24"/>
          <w:highlight w:val="none"/>
          <w14:textFill>
            <w14:solidFill>
              <w14:schemeClr w14:val="tx1"/>
            </w14:solidFill>
          </w14:textFill>
        </w:rPr>
        <w:t>份，乙方、丙方各执</w:t>
      </w:r>
      <w:r>
        <w:rPr>
          <w:rFonts w:hint="eastAsia" w:ascii="Times New Roman" w:hAnsi="Times New Roman" w:cs="AdobeSongStd-Light"/>
          <w:snapToGrid w:val="0"/>
          <w:color w:val="000000" w:themeColor="text1"/>
          <w:sz w:val="24"/>
          <w:highlight w:val="none"/>
          <w14:textFill>
            <w14:solidFill>
              <w14:schemeClr w14:val="tx1"/>
            </w14:solidFill>
          </w14:textFill>
        </w:rPr>
        <w:t>两</w:t>
      </w:r>
      <w:r>
        <w:rPr>
          <w:rFonts w:hint="eastAsia" w:ascii="Times New Roman" w:hAnsi="Times New Roman"/>
          <w:snapToGrid w:val="0"/>
          <w:color w:val="000000" w:themeColor="text1"/>
          <w:sz w:val="24"/>
          <w:highlight w:val="none"/>
          <w14:textFill>
            <w14:solidFill>
              <w14:schemeClr w14:val="tx1"/>
            </w14:solidFill>
          </w14:textFill>
        </w:rPr>
        <w:t>份</w:t>
      </w:r>
      <w:r>
        <w:rPr>
          <w:rFonts w:hint="eastAsia" w:ascii="Times New Roman" w:hAnsi="Times New Roman" w:cs="AdobeSongStd-Light"/>
          <w:snapToGrid w:val="0"/>
          <w:color w:val="000000" w:themeColor="text1"/>
          <w:sz w:val="24"/>
          <w:highlight w:val="none"/>
          <w14:textFill>
            <w14:solidFill>
              <w14:schemeClr w14:val="tx1"/>
            </w14:solidFill>
          </w14:textFill>
        </w:rPr>
        <w:t>，同具法律效力。</w:t>
      </w:r>
    </w:p>
    <w:p w14:paraId="2F37DFC5">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（本页以下无正文）</w:t>
      </w:r>
    </w:p>
    <w:p w14:paraId="4CA74DFE">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3FE66133">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078418DC">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079CFF00">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61279163">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6D818A9D">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1B4F3878">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3582CC5E">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120A4C16">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560C93E9">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04C6E8ED">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4396F484">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2FD10EF1">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0DFA20BD">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58E2540A">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3DD818D1">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43820110">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07B4D7FE">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7E430D42">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（本页无正文）</w:t>
      </w:r>
    </w:p>
    <w:p w14:paraId="3A9A7A1B">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3D97D719">
      <w:pPr>
        <w:adjustRightInd w:val="0"/>
        <w:snapToGrid w:val="0"/>
        <w:spacing w:line="360" w:lineRule="auto"/>
        <w:ind w:right="11"/>
        <w:rPr>
          <w:rFonts w:ascii="Times New Roman" w:hAnsi="Times New Roman"/>
          <w:snapToGrid w:val="0"/>
          <w:color w:val="000000" w:themeColor="text1"/>
          <w:spacing w:val="-20"/>
          <w:sz w:val="24"/>
          <w:highlight w:val="none"/>
          <w14:textFill>
            <w14:solidFill>
              <w14:schemeClr w14:val="tx1"/>
            </w14:solidFill>
          </w14:textFill>
        </w:rPr>
      </w:pPr>
      <w:r>
        <w:rPr>
          <w:rFonts w:hint="eastAsia" w:ascii="Times New Roman" w:hAnsi="Times New Roman" w:cs="AdobeSongStd-Light"/>
          <w:snapToGrid w:val="0"/>
          <w:color w:val="000000" w:themeColor="text1"/>
          <w:sz w:val="24"/>
          <w:highlight w:val="none"/>
          <w14:textFill>
            <w14:solidFill>
              <w14:schemeClr w14:val="tx1"/>
            </w14:solidFill>
          </w14:textFill>
        </w:rPr>
        <w:t>甲方：</w:t>
      </w:r>
      <w:r>
        <w:rPr>
          <w:rFonts w:hint="eastAsia" w:ascii="Times New Roman" w:hAnsi="Times New Roman" w:cs="AdobeSongStd-Light"/>
          <w:snapToGrid w:val="0"/>
          <w:color w:val="000000" w:themeColor="text1"/>
          <w:spacing w:val="-10"/>
          <w:sz w:val="24"/>
          <w:highlight w:val="none"/>
          <w14:textFill>
            <w14:solidFill>
              <w14:schemeClr w14:val="tx1"/>
            </w14:solidFill>
          </w14:textFill>
        </w:rPr>
        <w:t>广州市重点公共建设项目管理中心</w:t>
      </w:r>
      <w:r>
        <w:rPr>
          <w:rFonts w:hint="eastAsia" w:ascii="Times New Roman" w:hAnsi="Times New Roman" w:cs="AdobeSongStd-Light"/>
          <w:snapToGrid w:val="0"/>
          <w:color w:val="000000" w:themeColor="text1"/>
          <w:sz w:val="24"/>
          <w:highlight w:val="none"/>
          <w14:textFill>
            <w14:solidFill>
              <w14:schemeClr w14:val="tx1"/>
            </w14:solidFill>
          </w14:textFill>
        </w:rPr>
        <w:t xml:space="preserve">  乙方：</w:t>
      </w:r>
    </w:p>
    <w:p w14:paraId="0362A54D">
      <w:pPr>
        <w:adjustRightInd w:val="0"/>
        <w:snapToGrid w:val="0"/>
        <w:spacing w:line="360" w:lineRule="auto"/>
        <w:ind w:right="11" w:firstLine="1920" w:firstLineChars="800"/>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（盖章）                               （盖章）</w:t>
      </w:r>
    </w:p>
    <w:p w14:paraId="23005DB7">
      <w:pPr>
        <w:adjustRightInd w:val="0"/>
        <w:snapToGrid w:val="0"/>
        <w:spacing w:line="360" w:lineRule="auto"/>
        <w:ind w:right="11" w:firstLine="1920" w:firstLineChars="800"/>
        <w:rPr>
          <w:rFonts w:ascii="Times New Roman" w:hAnsi="Times New Roman"/>
          <w:snapToGrid w:val="0"/>
          <w:color w:val="000000" w:themeColor="text1"/>
          <w:sz w:val="24"/>
          <w:highlight w:val="none"/>
          <w14:textFill>
            <w14:solidFill>
              <w14:schemeClr w14:val="tx1"/>
            </w14:solidFill>
          </w14:textFill>
        </w:rPr>
      </w:pPr>
    </w:p>
    <w:p w14:paraId="612CA06F">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签约代表：                          签约代表：</w:t>
      </w:r>
    </w:p>
    <w:p w14:paraId="341AD867">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13447B2B">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地址：</w:t>
      </w:r>
      <w:r>
        <w:rPr>
          <w:rFonts w:hint="eastAsia" w:ascii="Times New Roman" w:hAnsi="Times New Roman" w:cs="AdobeSongStd-Light"/>
          <w:snapToGrid w:val="0"/>
          <w:color w:val="000000" w:themeColor="text1"/>
          <w:spacing w:val="-10"/>
          <w:sz w:val="24"/>
          <w:highlight w:val="none"/>
          <w14:textFill>
            <w14:solidFill>
              <w14:schemeClr w14:val="tx1"/>
            </w14:solidFill>
          </w14:textFill>
        </w:rPr>
        <w:t>广州大学城内环东星运路</w:t>
      </w:r>
      <w:r>
        <w:rPr>
          <w:rFonts w:ascii="Times New Roman" w:hAnsi="Times New Roman" w:cs="AdobeSongStd-Light"/>
          <w:snapToGrid w:val="0"/>
          <w:color w:val="000000" w:themeColor="text1"/>
          <w:spacing w:val="-10"/>
          <w:sz w:val="24"/>
          <w:highlight w:val="none"/>
          <w14:textFill>
            <w14:solidFill>
              <w14:schemeClr w14:val="tx1"/>
            </w14:solidFill>
          </w14:textFill>
        </w:rPr>
        <w:t>1</w:t>
      </w:r>
      <w:r>
        <w:rPr>
          <w:rFonts w:hint="eastAsia" w:ascii="Times New Roman" w:hAnsi="Times New Roman" w:cs="AdobeSongStd-Light"/>
          <w:snapToGrid w:val="0"/>
          <w:color w:val="000000" w:themeColor="text1"/>
          <w:spacing w:val="-10"/>
          <w:sz w:val="24"/>
          <w:highlight w:val="none"/>
          <w14:textFill>
            <w14:solidFill>
              <w14:schemeClr w14:val="tx1"/>
            </w14:solidFill>
          </w14:textFill>
        </w:rPr>
        <w:t>号</w:t>
      </w:r>
      <w:r>
        <w:rPr>
          <w:rFonts w:hint="eastAsia" w:ascii="Times New Roman" w:hAnsi="Times New Roman"/>
          <w:snapToGrid w:val="0"/>
          <w:color w:val="000000" w:themeColor="text1"/>
          <w:sz w:val="24"/>
          <w:highlight w:val="none"/>
          <w14:textFill>
            <w14:solidFill>
              <w14:schemeClr w14:val="tx1"/>
            </w14:solidFill>
          </w14:textFill>
        </w:rPr>
        <w:t xml:space="preserve">      地址：</w:t>
      </w:r>
    </w:p>
    <w:p w14:paraId="6FF69A15">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邮政编码：</w:t>
      </w:r>
      <w:r>
        <w:rPr>
          <w:rFonts w:ascii="Times New Roman" w:hAnsi="Times New Roman"/>
          <w:snapToGrid w:val="0"/>
          <w:color w:val="000000" w:themeColor="text1"/>
          <w:sz w:val="24"/>
          <w:highlight w:val="none"/>
          <w14:textFill>
            <w14:solidFill>
              <w14:schemeClr w14:val="tx1"/>
            </w14:solidFill>
          </w14:textFill>
        </w:rPr>
        <w:t xml:space="preserve">510006                    </w:t>
      </w:r>
      <w:r>
        <w:rPr>
          <w:rFonts w:hint="eastAsia" w:ascii="Times New Roman" w:hAnsi="Times New Roman"/>
          <w:snapToGrid w:val="0"/>
          <w:color w:val="000000" w:themeColor="text1"/>
          <w:sz w:val="24"/>
          <w:highlight w:val="none"/>
          <w14:textFill>
            <w14:solidFill>
              <w14:schemeClr w14:val="tx1"/>
            </w14:solidFill>
          </w14:textFill>
        </w:rPr>
        <w:t>邮政编码：</w:t>
      </w:r>
    </w:p>
    <w:p w14:paraId="20929A37">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 xml:space="preserve">电话：             </w:t>
      </w:r>
      <w:r>
        <w:rPr>
          <w:rFonts w:ascii="Times New Roman" w:hAnsi="Times New Roman"/>
          <w:snapToGrid w:val="0"/>
          <w:color w:val="000000" w:themeColor="text1"/>
          <w:sz w:val="24"/>
          <w:highlight w:val="none"/>
          <w14:textFill>
            <w14:solidFill>
              <w14:schemeClr w14:val="tx1"/>
            </w14:solidFill>
          </w14:textFill>
        </w:rPr>
        <w:t xml:space="preserve">                 </w:t>
      </w:r>
      <w:r>
        <w:rPr>
          <w:rFonts w:hint="eastAsia" w:ascii="Times New Roman" w:hAnsi="Times New Roman"/>
          <w:snapToGrid w:val="0"/>
          <w:color w:val="000000" w:themeColor="text1"/>
          <w:sz w:val="24"/>
          <w:highlight w:val="none"/>
          <w14:textFill>
            <w14:solidFill>
              <w14:schemeClr w14:val="tx1"/>
            </w14:solidFill>
          </w14:textFill>
        </w:rPr>
        <w:t>电话：</w:t>
      </w:r>
    </w:p>
    <w:p w14:paraId="3C49028C">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 xml:space="preserve">传真：            </w:t>
      </w:r>
      <w:r>
        <w:rPr>
          <w:rFonts w:ascii="Times New Roman" w:hAnsi="Times New Roman"/>
          <w:snapToGrid w:val="0"/>
          <w:color w:val="000000" w:themeColor="text1"/>
          <w:sz w:val="24"/>
          <w:highlight w:val="none"/>
          <w14:textFill>
            <w14:solidFill>
              <w14:schemeClr w14:val="tx1"/>
            </w14:solidFill>
          </w14:textFill>
        </w:rPr>
        <w:t xml:space="preserve">                  </w:t>
      </w:r>
      <w:r>
        <w:rPr>
          <w:rFonts w:hint="eastAsia" w:ascii="Times New Roman" w:hAnsi="Times New Roman"/>
          <w:snapToGrid w:val="0"/>
          <w:color w:val="000000" w:themeColor="text1"/>
          <w:sz w:val="24"/>
          <w:highlight w:val="none"/>
          <w14:textFill>
            <w14:solidFill>
              <w14:schemeClr w14:val="tx1"/>
            </w14:solidFill>
          </w14:textFill>
        </w:rPr>
        <w:t>传真：</w:t>
      </w:r>
    </w:p>
    <w:p w14:paraId="7D8F9A55">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日期：  年  月  日                  日期：  年  月  日</w:t>
      </w:r>
    </w:p>
    <w:p w14:paraId="5FE5CB8D">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5BA05F8C">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1DABC223">
      <w:pPr>
        <w:adjustRightInd w:val="0"/>
        <w:snapToGrid w:val="0"/>
        <w:spacing w:line="360" w:lineRule="auto"/>
        <w:ind w:right="11"/>
        <w:rPr>
          <w:rFonts w:ascii="Times New Roman" w:hAnsi="Times New Roman"/>
          <w:snapToGrid w:val="0"/>
          <w:color w:val="000000" w:themeColor="text1"/>
          <w:spacing w:val="-20"/>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 xml:space="preserve">丙方： </w:t>
      </w:r>
    </w:p>
    <w:p w14:paraId="54AB7CD8">
      <w:pPr>
        <w:adjustRightInd w:val="0"/>
        <w:snapToGrid w:val="0"/>
        <w:spacing w:line="360" w:lineRule="auto"/>
        <w:ind w:right="11" w:firstLine="840" w:firstLineChars="350"/>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（盖章）</w:t>
      </w:r>
    </w:p>
    <w:p w14:paraId="5F9BB451">
      <w:pPr>
        <w:adjustRightInd w:val="0"/>
        <w:snapToGrid w:val="0"/>
        <w:spacing w:line="360" w:lineRule="auto"/>
        <w:ind w:right="11" w:firstLine="1920" w:firstLineChars="800"/>
        <w:rPr>
          <w:rFonts w:ascii="Times New Roman" w:hAnsi="Times New Roman"/>
          <w:snapToGrid w:val="0"/>
          <w:color w:val="000000" w:themeColor="text1"/>
          <w:sz w:val="24"/>
          <w:highlight w:val="none"/>
          <w14:textFill>
            <w14:solidFill>
              <w14:schemeClr w14:val="tx1"/>
            </w14:solidFill>
          </w14:textFill>
        </w:rPr>
      </w:pPr>
    </w:p>
    <w:p w14:paraId="3D68E0CE">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签约代表：</w:t>
      </w:r>
    </w:p>
    <w:p w14:paraId="4B70AC75">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p>
    <w:p w14:paraId="7F768168">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地址：</w:t>
      </w:r>
    </w:p>
    <w:p w14:paraId="436278B4">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邮政编码：</w:t>
      </w:r>
    </w:p>
    <w:p w14:paraId="5106BD41">
      <w:pPr>
        <w:adjustRightInd w:val="0"/>
        <w:snapToGrid w:val="0"/>
        <w:spacing w:line="360" w:lineRule="auto"/>
        <w:ind w:right="11"/>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电话：</w:t>
      </w:r>
    </w:p>
    <w:p w14:paraId="0DE70676">
      <w:pPr>
        <w:tabs>
          <w:tab w:val="left" w:pos="632"/>
          <w:tab w:val="left" w:pos="9240"/>
        </w:tabs>
        <w:adjustRightInd w:val="0"/>
        <w:snapToGrid w:val="0"/>
        <w:spacing w:line="360" w:lineRule="auto"/>
        <w:ind w:right="-31" w:rightChars="-15"/>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传真：</w:t>
      </w:r>
    </w:p>
    <w:p w14:paraId="07E1FBB8">
      <w:pPr>
        <w:tabs>
          <w:tab w:val="left" w:pos="632"/>
          <w:tab w:val="left" w:pos="9240"/>
        </w:tabs>
        <w:adjustRightInd w:val="0"/>
        <w:snapToGrid w:val="0"/>
        <w:spacing w:line="360" w:lineRule="auto"/>
        <w:ind w:right="-31" w:rightChars="-15"/>
        <w:rPr>
          <w:rFonts w:ascii="Times New Roman" w:hAnsi="Times New Roman"/>
          <w:snapToGrid w:val="0"/>
          <w:color w:val="000000" w:themeColor="text1"/>
          <w:sz w:val="24"/>
          <w:highlight w:val="none"/>
          <w14:textFill>
            <w14:solidFill>
              <w14:schemeClr w14:val="tx1"/>
            </w14:solidFill>
          </w14:textFill>
        </w:rPr>
      </w:pPr>
      <w:r>
        <w:rPr>
          <w:rFonts w:hint="eastAsia" w:ascii="Times New Roman" w:hAnsi="Times New Roman"/>
          <w:snapToGrid w:val="0"/>
          <w:color w:val="000000" w:themeColor="text1"/>
          <w:sz w:val="24"/>
          <w:highlight w:val="none"/>
          <w14:textFill>
            <w14:solidFill>
              <w14:schemeClr w14:val="tx1"/>
            </w14:solidFill>
          </w14:textFill>
        </w:rPr>
        <w:t>日期：  年  月  日</w:t>
      </w:r>
    </w:p>
    <w:p w14:paraId="1EFD1EB3">
      <w:pPr>
        <w:tabs>
          <w:tab w:val="left" w:pos="632"/>
          <w:tab w:val="left" w:pos="9240"/>
        </w:tabs>
        <w:adjustRightInd w:val="0"/>
        <w:snapToGrid w:val="0"/>
        <w:spacing w:line="360" w:lineRule="auto"/>
        <w:ind w:right="-31" w:rightChars="-15"/>
        <w:rPr>
          <w:rFonts w:ascii="Times New Roman" w:hAnsi="Times New Roman"/>
          <w:snapToGrid w:val="0"/>
          <w:color w:val="000000" w:themeColor="text1"/>
          <w:sz w:val="24"/>
          <w:highlight w:val="none"/>
          <w14:textFill>
            <w14:solidFill>
              <w14:schemeClr w14:val="tx1"/>
            </w14:solidFill>
          </w14:textFill>
        </w:rPr>
      </w:pPr>
    </w:p>
    <w:p w14:paraId="75B43925">
      <w:pPr>
        <w:jc w:val="center"/>
        <w:rPr>
          <w:rFonts w:ascii="Times New Roman" w:hAnsi="Times New Roman"/>
          <w:snapToGrid w:val="0"/>
          <w:color w:val="000000" w:themeColor="text1"/>
          <w:sz w:val="24"/>
          <w:highlight w:val="none"/>
          <w14:textFill>
            <w14:solidFill>
              <w14:schemeClr w14:val="tx1"/>
            </w14:solidFill>
          </w14:textFill>
        </w:rPr>
      </w:pPr>
    </w:p>
    <w:p w14:paraId="3F1A4F9F">
      <w:pPr>
        <w:pStyle w:val="20"/>
        <w:spacing w:beforeLines="0" w:afterLines="0"/>
        <w:jc w:val="center"/>
        <w:outlineLvl w:val="9"/>
        <w:rPr>
          <w:rFonts w:ascii="Times New Roman" w:hAnsi="Times New Roman" w:eastAsia="宋体" w:cs="Arial"/>
          <w:color w:val="000000" w:themeColor="text1"/>
          <w:highlight w:val="none"/>
          <w14:textFill>
            <w14:solidFill>
              <w14:schemeClr w14:val="tx1"/>
            </w14:solidFill>
          </w14:textFill>
        </w:rPr>
      </w:pPr>
      <w:r>
        <w:rPr>
          <w:rFonts w:hint="eastAsia" w:ascii="Times New Roman" w:hAnsi="Times New Roman" w:eastAsia="宋体" w:cs="Arial"/>
          <w:b w:val="0"/>
          <w:color w:val="000000" w:themeColor="text1"/>
          <w:spacing w:val="0"/>
          <w:kern w:val="2"/>
          <w:szCs w:val="20"/>
          <w:highlight w:val="none"/>
          <w14:textFill>
            <w14:solidFill>
              <w14:schemeClr w14:val="tx1"/>
            </w14:solidFill>
          </w14:textFill>
        </w:rPr>
        <w:t>本协议签订于广东省广州市番禺区。</w:t>
      </w:r>
    </w:p>
    <w:p w14:paraId="5D2D8D4D">
      <w:pPr>
        <w:pStyle w:val="20"/>
        <w:spacing w:beforeLines="0" w:afterLines="0"/>
        <w:outlineLvl w:val="9"/>
        <w:rPr>
          <w:rFonts w:ascii="Times New Roman" w:hAnsi="Times New Roman" w:eastAsia="宋体" w:cs="Arial"/>
          <w:color w:val="000000" w:themeColor="text1"/>
          <w:highlight w:val="none"/>
          <w14:textFill>
            <w14:solidFill>
              <w14:schemeClr w14:val="tx1"/>
            </w14:solidFill>
          </w14:textFill>
        </w:rPr>
      </w:pPr>
    </w:p>
    <w:p w14:paraId="165A3437">
      <w:pPr>
        <w:topLinePunct/>
        <w:adjustRightInd w:val="0"/>
        <w:snapToGrid w:val="0"/>
        <w:spacing w:line="360" w:lineRule="auto"/>
        <w:outlineLvl w:val="1"/>
        <w:rPr>
          <w:rFonts w:ascii="Times New Roman" w:hAnsi="Times New Roman"/>
          <w:color w:val="000000" w:themeColor="text1"/>
          <w:spacing w:val="4"/>
          <w:sz w:val="24"/>
          <w:szCs w:val="24"/>
          <w:highlight w:val="none"/>
          <w14:textFill>
            <w14:solidFill>
              <w14:schemeClr w14:val="tx1"/>
            </w14:solidFill>
          </w14:textFill>
        </w:rPr>
      </w:pPr>
      <w:r>
        <w:rPr>
          <w:rFonts w:ascii="Times New Roman" w:hAnsi="Times New Roman"/>
          <w:color w:val="000000" w:themeColor="text1"/>
          <w:spacing w:val="4"/>
          <w:kern w:val="0"/>
          <w:sz w:val="24"/>
          <w:szCs w:val="24"/>
          <w:highlight w:val="none"/>
          <w14:textFill>
            <w14:solidFill>
              <w14:schemeClr w14:val="tx1"/>
            </w14:solidFill>
          </w14:textFill>
        </w:rPr>
        <w:br w:type="page"/>
      </w:r>
      <w:r>
        <w:rPr>
          <w:rFonts w:hint="eastAsia" w:ascii="Times New Roman" w:hAnsi="Times New Roman"/>
          <w:color w:val="000000" w:themeColor="text1"/>
          <w:spacing w:val="4"/>
          <w:sz w:val="24"/>
          <w:szCs w:val="24"/>
          <w:highlight w:val="none"/>
          <w14:textFill>
            <w14:solidFill>
              <w14:schemeClr w14:val="tx1"/>
            </w14:solidFill>
          </w14:textFill>
        </w:rPr>
        <w:t>附件</w:t>
      </w:r>
      <w:r>
        <w:rPr>
          <w:rFonts w:ascii="Times New Roman" w:hAnsi="Times New Roman"/>
          <w:color w:val="000000" w:themeColor="text1"/>
          <w:spacing w:val="4"/>
          <w:sz w:val="24"/>
          <w:szCs w:val="24"/>
          <w:highlight w:val="none"/>
          <w14:textFill>
            <w14:solidFill>
              <w14:schemeClr w14:val="tx1"/>
            </w14:solidFill>
          </w14:textFill>
        </w:rPr>
        <w:t>10</w:t>
      </w:r>
      <w:r>
        <w:rPr>
          <w:rFonts w:hint="eastAsia" w:ascii="Times New Roman" w:hAnsi="Times New Roman"/>
          <w:color w:val="000000" w:themeColor="text1"/>
          <w:spacing w:val="4"/>
          <w:sz w:val="24"/>
          <w:szCs w:val="24"/>
          <w:highlight w:val="none"/>
          <w14:textFill>
            <w14:solidFill>
              <w14:schemeClr w14:val="tx1"/>
            </w14:solidFill>
          </w14:textFill>
        </w:rPr>
        <w:t>：监理人营业执照及其法定代表人、项目总监理工程师、</w:t>
      </w:r>
      <w:r>
        <w:rPr>
          <w:rFonts w:hint="eastAsia" w:ascii="Times New Roman" w:hAnsi="Times New Roman"/>
          <w:bCs/>
          <w:color w:val="000000" w:themeColor="text1"/>
          <w:spacing w:val="-4"/>
          <w:sz w:val="24"/>
          <w:szCs w:val="24"/>
          <w:highlight w:val="none"/>
          <w14:textFill>
            <w14:solidFill>
              <w14:schemeClr w14:val="tx1"/>
            </w14:solidFill>
          </w14:textFill>
        </w:rPr>
        <w:t>项目总监理工程师代表</w:t>
      </w:r>
      <w:r>
        <w:rPr>
          <w:rFonts w:hint="eastAsia" w:ascii="Times New Roman" w:hAnsi="Times New Roman"/>
          <w:color w:val="000000" w:themeColor="text1"/>
          <w:spacing w:val="4"/>
          <w:sz w:val="24"/>
          <w:szCs w:val="24"/>
          <w:highlight w:val="none"/>
          <w14:textFill>
            <w14:solidFill>
              <w14:schemeClr w14:val="tx1"/>
            </w14:solidFill>
          </w14:textFill>
        </w:rPr>
        <w:t>的姓名、身份证复印件、职务、职称、联系方式</w:t>
      </w:r>
    </w:p>
    <w:p w14:paraId="4D5EE124">
      <w:pPr>
        <w:topLinePunct/>
        <w:adjustRightInd w:val="0"/>
        <w:snapToGrid w:val="0"/>
        <w:spacing w:line="360" w:lineRule="auto"/>
        <w:ind w:firstLine="496" w:firstLineChars="200"/>
        <w:rPr>
          <w:rFonts w:ascii="Times New Roman" w:hAnsi="Times New Roman"/>
          <w:color w:val="000000" w:themeColor="text1"/>
          <w:spacing w:val="4"/>
          <w:kern w:val="0"/>
          <w:sz w:val="24"/>
          <w:szCs w:val="24"/>
          <w:highlight w:val="none"/>
          <w14:textFill>
            <w14:solidFill>
              <w14:schemeClr w14:val="tx1"/>
            </w14:solidFill>
          </w14:textFill>
        </w:rPr>
      </w:pPr>
    </w:p>
    <w:p w14:paraId="6F3A34F1">
      <w:pPr>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监理人营业执照</w:t>
      </w:r>
    </w:p>
    <w:tbl>
      <w:tblPr>
        <w:tblStyle w:val="10"/>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5F38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vAlign w:val="center"/>
          </w:tcPr>
          <w:p w14:paraId="717B1EC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法定代表人</w:t>
            </w:r>
          </w:p>
        </w:tc>
      </w:tr>
      <w:tr w14:paraId="3501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vAlign w:val="center"/>
          </w:tcPr>
          <w:p w14:paraId="4FF289D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法定代表人的姓名</w:t>
            </w:r>
          </w:p>
        </w:tc>
        <w:tc>
          <w:tcPr>
            <w:tcW w:w="4278" w:type="dxa"/>
            <w:tcBorders>
              <w:top w:val="single" w:color="auto" w:sz="4" w:space="0"/>
              <w:left w:val="single" w:color="auto" w:sz="4" w:space="0"/>
              <w:bottom w:val="single" w:color="auto" w:sz="4" w:space="0"/>
              <w:right w:val="single" w:color="auto" w:sz="4" w:space="0"/>
            </w:tcBorders>
            <w:vAlign w:val="center"/>
          </w:tcPr>
          <w:p w14:paraId="66B8C9D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4492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vAlign w:val="center"/>
          </w:tcPr>
          <w:p w14:paraId="7B3A4E0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tc>
        <w:tc>
          <w:tcPr>
            <w:tcW w:w="4278" w:type="dxa"/>
            <w:tcBorders>
              <w:top w:val="single" w:color="auto" w:sz="4" w:space="0"/>
              <w:left w:val="single" w:color="auto" w:sz="4" w:space="0"/>
              <w:bottom w:val="single" w:color="auto" w:sz="4" w:space="0"/>
              <w:right w:val="single" w:color="auto" w:sz="4" w:space="0"/>
            </w:tcBorders>
            <w:vAlign w:val="center"/>
          </w:tcPr>
          <w:p w14:paraId="771B905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0CA4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vAlign w:val="center"/>
          </w:tcPr>
          <w:p w14:paraId="588EB67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p>
        </w:tc>
        <w:tc>
          <w:tcPr>
            <w:tcW w:w="4278" w:type="dxa"/>
            <w:tcBorders>
              <w:top w:val="single" w:color="auto" w:sz="4" w:space="0"/>
              <w:left w:val="single" w:color="auto" w:sz="4" w:space="0"/>
              <w:bottom w:val="single" w:color="auto" w:sz="4" w:space="0"/>
              <w:right w:val="single" w:color="auto" w:sz="4" w:space="0"/>
            </w:tcBorders>
            <w:vAlign w:val="center"/>
          </w:tcPr>
          <w:p w14:paraId="195E4D9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57E6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vAlign w:val="center"/>
          </w:tcPr>
          <w:p w14:paraId="5253A82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职称</w:t>
            </w:r>
          </w:p>
        </w:tc>
        <w:tc>
          <w:tcPr>
            <w:tcW w:w="4278" w:type="dxa"/>
            <w:tcBorders>
              <w:top w:val="single" w:color="auto" w:sz="4" w:space="0"/>
              <w:left w:val="single" w:color="auto" w:sz="4" w:space="0"/>
              <w:bottom w:val="single" w:color="auto" w:sz="4" w:space="0"/>
              <w:right w:val="single" w:color="auto" w:sz="4" w:space="0"/>
            </w:tcBorders>
            <w:vAlign w:val="center"/>
          </w:tcPr>
          <w:p w14:paraId="012D5E8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4ECB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vAlign w:val="center"/>
          </w:tcPr>
          <w:p w14:paraId="293D1D6C">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p>
        </w:tc>
        <w:tc>
          <w:tcPr>
            <w:tcW w:w="4278" w:type="dxa"/>
            <w:tcBorders>
              <w:top w:val="single" w:color="auto" w:sz="4" w:space="0"/>
              <w:left w:val="single" w:color="auto" w:sz="4" w:space="0"/>
              <w:bottom w:val="single" w:color="auto" w:sz="4" w:space="0"/>
              <w:right w:val="single" w:color="auto" w:sz="4" w:space="0"/>
            </w:tcBorders>
            <w:vAlign w:val="center"/>
          </w:tcPr>
          <w:p w14:paraId="023688B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4869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tcPr>
          <w:p w14:paraId="6066035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身份证复印件</w:t>
            </w:r>
          </w:p>
        </w:tc>
      </w:tr>
    </w:tbl>
    <w:p w14:paraId="31FD3252">
      <w:pPr>
        <w:rPr>
          <w:rFonts w:ascii="Times New Roman" w:hAnsi="Times New Roman"/>
          <w:color w:val="000000" w:themeColor="text1"/>
          <w:sz w:val="28"/>
          <w:szCs w:val="28"/>
          <w:highlight w:val="none"/>
          <w14:textFill>
            <w14:solidFill>
              <w14:schemeClr w14:val="tx1"/>
            </w14:solidFill>
          </w14:textFill>
        </w:rPr>
      </w:pPr>
    </w:p>
    <w:p w14:paraId="6E9033F1">
      <w:pPr>
        <w:rPr>
          <w:rFonts w:ascii="Times New Roman" w:hAnsi="Times New Roman"/>
          <w:color w:val="000000" w:themeColor="text1"/>
          <w:sz w:val="28"/>
          <w:szCs w:val="28"/>
          <w:highlight w:val="none"/>
          <w14:textFill>
            <w14:solidFill>
              <w14:schemeClr w14:val="tx1"/>
            </w14:solidFill>
          </w14:textFill>
        </w:rPr>
      </w:pPr>
      <w:r>
        <w:rPr>
          <w:rFonts w:ascii="Times New Roman" w:hAnsi="Times New Roman"/>
          <w:color w:val="000000" w:themeColor="text1"/>
          <w:sz w:val="28"/>
          <w:szCs w:val="28"/>
          <w:highlight w:val="none"/>
          <w14:textFill>
            <w14:solidFill>
              <w14:schemeClr w14:val="tx1"/>
            </w14:solidFill>
          </w14:textFill>
        </w:rPr>
        <w:br w:type="page"/>
      </w:r>
    </w:p>
    <w:tbl>
      <w:tblPr>
        <w:tblStyle w:val="10"/>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1A995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vAlign w:val="center"/>
          </w:tcPr>
          <w:p w14:paraId="784B65A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项目总监理工程师</w:t>
            </w:r>
          </w:p>
        </w:tc>
      </w:tr>
      <w:tr w14:paraId="018F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vAlign w:val="center"/>
          </w:tcPr>
          <w:p w14:paraId="178E7AD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项目总监理工程师的姓名</w:t>
            </w:r>
          </w:p>
        </w:tc>
        <w:tc>
          <w:tcPr>
            <w:tcW w:w="4278" w:type="dxa"/>
            <w:tcBorders>
              <w:top w:val="single" w:color="auto" w:sz="4" w:space="0"/>
              <w:left w:val="single" w:color="auto" w:sz="4" w:space="0"/>
              <w:bottom w:val="single" w:color="auto" w:sz="4" w:space="0"/>
              <w:right w:val="single" w:color="auto" w:sz="4" w:space="0"/>
            </w:tcBorders>
            <w:vAlign w:val="center"/>
          </w:tcPr>
          <w:p w14:paraId="6F522CCD">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15C3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vAlign w:val="center"/>
          </w:tcPr>
          <w:p w14:paraId="0BB099D7">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tc>
        <w:tc>
          <w:tcPr>
            <w:tcW w:w="4278" w:type="dxa"/>
            <w:tcBorders>
              <w:top w:val="single" w:color="auto" w:sz="4" w:space="0"/>
              <w:left w:val="single" w:color="auto" w:sz="4" w:space="0"/>
              <w:bottom w:val="single" w:color="auto" w:sz="4" w:space="0"/>
              <w:right w:val="single" w:color="auto" w:sz="4" w:space="0"/>
            </w:tcBorders>
            <w:vAlign w:val="center"/>
          </w:tcPr>
          <w:p w14:paraId="5006D6F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4CD9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vAlign w:val="center"/>
          </w:tcPr>
          <w:p w14:paraId="0A1D6A6A">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p>
        </w:tc>
        <w:tc>
          <w:tcPr>
            <w:tcW w:w="4278" w:type="dxa"/>
            <w:tcBorders>
              <w:top w:val="single" w:color="auto" w:sz="4" w:space="0"/>
              <w:left w:val="single" w:color="auto" w:sz="4" w:space="0"/>
              <w:bottom w:val="single" w:color="auto" w:sz="4" w:space="0"/>
              <w:right w:val="single" w:color="auto" w:sz="4" w:space="0"/>
            </w:tcBorders>
            <w:vAlign w:val="center"/>
          </w:tcPr>
          <w:p w14:paraId="4A3CE4B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7BDA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vAlign w:val="center"/>
          </w:tcPr>
          <w:p w14:paraId="1BEF143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职称</w:t>
            </w:r>
          </w:p>
        </w:tc>
        <w:tc>
          <w:tcPr>
            <w:tcW w:w="4278" w:type="dxa"/>
            <w:tcBorders>
              <w:top w:val="single" w:color="auto" w:sz="4" w:space="0"/>
              <w:left w:val="single" w:color="auto" w:sz="4" w:space="0"/>
              <w:bottom w:val="single" w:color="auto" w:sz="4" w:space="0"/>
              <w:right w:val="single" w:color="auto" w:sz="4" w:space="0"/>
            </w:tcBorders>
            <w:vAlign w:val="center"/>
          </w:tcPr>
          <w:p w14:paraId="05CC7BDB">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06708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vAlign w:val="center"/>
          </w:tcPr>
          <w:p w14:paraId="061385C0">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p>
        </w:tc>
        <w:tc>
          <w:tcPr>
            <w:tcW w:w="4278" w:type="dxa"/>
            <w:tcBorders>
              <w:top w:val="single" w:color="auto" w:sz="4" w:space="0"/>
              <w:left w:val="single" w:color="auto" w:sz="4" w:space="0"/>
              <w:bottom w:val="single" w:color="auto" w:sz="4" w:space="0"/>
              <w:right w:val="single" w:color="auto" w:sz="4" w:space="0"/>
            </w:tcBorders>
            <w:vAlign w:val="center"/>
          </w:tcPr>
          <w:p w14:paraId="4C94970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688D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tcPr>
          <w:p w14:paraId="3AB719B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身份证复印件</w:t>
            </w:r>
          </w:p>
        </w:tc>
      </w:tr>
    </w:tbl>
    <w:p w14:paraId="1757402C">
      <w:pPr>
        <w:rPr>
          <w:rFonts w:ascii="Times New Roman" w:hAnsi="Times New Roman"/>
          <w:color w:val="000000" w:themeColor="text1"/>
          <w:sz w:val="28"/>
          <w:szCs w:val="28"/>
          <w:highlight w:val="none"/>
          <w14:textFill>
            <w14:solidFill>
              <w14:schemeClr w14:val="tx1"/>
            </w14:solidFill>
          </w14:textFill>
        </w:rPr>
      </w:pPr>
    </w:p>
    <w:tbl>
      <w:tblPr>
        <w:tblStyle w:val="10"/>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8"/>
        <w:gridCol w:w="4278"/>
      </w:tblGrid>
      <w:tr w14:paraId="13FCD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56" w:type="dxa"/>
            <w:gridSpan w:val="2"/>
            <w:tcBorders>
              <w:top w:val="single" w:color="auto" w:sz="4" w:space="0"/>
              <w:left w:val="single" w:color="auto" w:sz="4" w:space="0"/>
              <w:bottom w:val="single" w:color="auto" w:sz="4" w:space="0"/>
              <w:right w:val="single" w:color="auto" w:sz="4" w:space="0"/>
            </w:tcBorders>
            <w:vAlign w:val="center"/>
          </w:tcPr>
          <w:p w14:paraId="2141D095">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项目总监理工程师代表</w:t>
            </w:r>
          </w:p>
        </w:tc>
      </w:tr>
      <w:tr w14:paraId="7361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278" w:type="dxa"/>
            <w:tcBorders>
              <w:top w:val="single" w:color="auto" w:sz="4" w:space="0"/>
              <w:left w:val="single" w:color="auto" w:sz="4" w:space="0"/>
              <w:bottom w:val="single" w:color="auto" w:sz="4" w:space="0"/>
              <w:right w:val="single" w:color="auto" w:sz="4" w:space="0"/>
            </w:tcBorders>
            <w:vAlign w:val="center"/>
          </w:tcPr>
          <w:p w14:paraId="236D252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项目总监理工程师代表的姓名</w:t>
            </w:r>
          </w:p>
        </w:tc>
        <w:tc>
          <w:tcPr>
            <w:tcW w:w="4278" w:type="dxa"/>
            <w:tcBorders>
              <w:top w:val="single" w:color="auto" w:sz="4" w:space="0"/>
              <w:left w:val="single" w:color="auto" w:sz="4" w:space="0"/>
              <w:bottom w:val="single" w:color="auto" w:sz="4" w:space="0"/>
              <w:right w:val="single" w:color="auto" w:sz="4" w:space="0"/>
            </w:tcBorders>
            <w:vAlign w:val="center"/>
          </w:tcPr>
          <w:p w14:paraId="501B112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07E0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4278" w:type="dxa"/>
            <w:tcBorders>
              <w:top w:val="single" w:color="auto" w:sz="4" w:space="0"/>
              <w:left w:val="single" w:color="auto" w:sz="4" w:space="0"/>
              <w:bottom w:val="single" w:color="auto" w:sz="4" w:space="0"/>
              <w:right w:val="single" w:color="auto" w:sz="4" w:space="0"/>
            </w:tcBorders>
            <w:vAlign w:val="center"/>
          </w:tcPr>
          <w:p w14:paraId="58EE3B2F">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身份证号码</w:t>
            </w:r>
          </w:p>
        </w:tc>
        <w:tc>
          <w:tcPr>
            <w:tcW w:w="4278" w:type="dxa"/>
            <w:tcBorders>
              <w:top w:val="single" w:color="auto" w:sz="4" w:space="0"/>
              <w:left w:val="single" w:color="auto" w:sz="4" w:space="0"/>
              <w:bottom w:val="single" w:color="auto" w:sz="4" w:space="0"/>
              <w:right w:val="single" w:color="auto" w:sz="4" w:space="0"/>
            </w:tcBorders>
            <w:vAlign w:val="center"/>
          </w:tcPr>
          <w:p w14:paraId="330B682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424E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4278" w:type="dxa"/>
            <w:tcBorders>
              <w:top w:val="single" w:color="auto" w:sz="4" w:space="0"/>
              <w:left w:val="single" w:color="auto" w:sz="4" w:space="0"/>
              <w:bottom w:val="single" w:color="auto" w:sz="4" w:space="0"/>
              <w:right w:val="single" w:color="auto" w:sz="4" w:space="0"/>
            </w:tcBorders>
            <w:vAlign w:val="center"/>
          </w:tcPr>
          <w:p w14:paraId="0E54420E">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职务</w:t>
            </w:r>
          </w:p>
        </w:tc>
        <w:tc>
          <w:tcPr>
            <w:tcW w:w="4278" w:type="dxa"/>
            <w:tcBorders>
              <w:top w:val="single" w:color="auto" w:sz="4" w:space="0"/>
              <w:left w:val="single" w:color="auto" w:sz="4" w:space="0"/>
              <w:bottom w:val="single" w:color="auto" w:sz="4" w:space="0"/>
              <w:right w:val="single" w:color="auto" w:sz="4" w:space="0"/>
            </w:tcBorders>
            <w:vAlign w:val="center"/>
          </w:tcPr>
          <w:p w14:paraId="5FEB6AA8">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3D1D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4278" w:type="dxa"/>
            <w:tcBorders>
              <w:top w:val="single" w:color="auto" w:sz="4" w:space="0"/>
              <w:left w:val="single" w:color="auto" w:sz="4" w:space="0"/>
              <w:bottom w:val="single" w:color="auto" w:sz="4" w:space="0"/>
              <w:right w:val="single" w:color="auto" w:sz="4" w:space="0"/>
            </w:tcBorders>
            <w:vAlign w:val="center"/>
          </w:tcPr>
          <w:p w14:paraId="5A6D8A9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职称</w:t>
            </w:r>
          </w:p>
        </w:tc>
        <w:tc>
          <w:tcPr>
            <w:tcW w:w="4278" w:type="dxa"/>
            <w:tcBorders>
              <w:top w:val="single" w:color="auto" w:sz="4" w:space="0"/>
              <w:left w:val="single" w:color="auto" w:sz="4" w:space="0"/>
              <w:bottom w:val="single" w:color="auto" w:sz="4" w:space="0"/>
              <w:right w:val="single" w:color="auto" w:sz="4" w:space="0"/>
            </w:tcBorders>
            <w:vAlign w:val="center"/>
          </w:tcPr>
          <w:p w14:paraId="273D8CD1">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72A0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278" w:type="dxa"/>
            <w:tcBorders>
              <w:top w:val="single" w:color="auto" w:sz="4" w:space="0"/>
              <w:left w:val="single" w:color="auto" w:sz="4" w:space="0"/>
              <w:bottom w:val="single" w:color="auto" w:sz="4" w:space="0"/>
              <w:right w:val="single" w:color="auto" w:sz="4" w:space="0"/>
            </w:tcBorders>
            <w:vAlign w:val="center"/>
          </w:tcPr>
          <w:p w14:paraId="4215AA72">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联系方式</w:t>
            </w:r>
          </w:p>
        </w:tc>
        <w:tc>
          <w:tcPr>
            <w:tcW w:w="4278" w:type="dxa"/>
            <w:tcBorders>
              <w:top w:val="single" w:color="auto" w:sz="4" w:space="0"/>
              <w:left w:val="single" w:color="auto" w:sz="4" w:space="0"/>
              <w:bottom w:val="single" w:color="auto" w:sz="4" w:space="0"/>
              <w:right w:val="single" w:color="auto" w:sz="4" w:space="0"/>
            </w:tcBorders>
            <w:vAlign w:val="center"/>
          </w:tcPr>
          <w:p w14:paraId="54797AB6">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p>
        </w:tc>
      </w:tr>
      <w:tr w14:paraId="01A7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trPr>
        <w:tc>
          <w:tcPr>
            <w:tcW w:w="8556" w:type="dxa"/>
            <w:gridSpan w:val="2"/>
            <w:tcBorders>
              <w:top w:val="single" w:color="auto" w:sz="4" w:space="0"/>
              <w:left w:val="single" w:color="auto" w:sz="4" w:space="0"/>
              <w:bottom w:val="single" w:color="auto" w:sz="4" w:space="0"/>
              <w:right w:val="single" w:color="auto" w:sz="4" w:space="0"/>
            </w:tcBorders>
          </w:tcPr>
          <w:p w14:paraId="76132C99">
            <w:pPr>
              <w:keepNext w:val="0"/>
              <w:keepLines w:val="0"/>
              <w:suppressLineNumbers w:val="0"/>
              <w:spacing w:before="0" w:beforeAutospacing="0" w:after="0" w:afterAutospacing="0" w:line="360" w:lineRule="auto"/>
              <w:ind w:left="0" w:right="0"/>
              <w:jc w:val="center"/>
              <w:rPr>
                <w:rFonts w:hint="default"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身份证复印件</w:t>
            </w:r>
          </w:p>
        </w:tc>
      </w:tr>
    </w:tbl>
    <w:p w14:paraId="4633F135">
      <w:pPr>
        <w:topLinePunct/>
        <w:adjustRightInd w:val="0"/>
        <w:snapToGrid w:val="0"/>
        <w:spacing w:line="360" w:lineRule="auto"/>
        <w:rPr>
          <w:rFonts w:ascii="Times New Roman" w:hAnsi="Times New Roman"/>
          <w:color w:val="000000" w:themeColor="text1"/>
          <w:spacing w:val="4"/>
          <w:kern w:val="0"/>
          <w:sz w:val="24"/>
          <w:szCs w:val="24"/>
          <w:highlight w:val="none"/>
          <w14:textFill>
            <w14:solidFill>
              <w14:schemeClr w14:val="tx1"/>
            </w14:solidFill>
          </w14:textFill>
        </w:rPr>
      </w:pPr>
    </w:p>
    <w:p w14:paraId="2653943F">
      <w:pPr>
        <w:pStyle w:val="20"/>
        <w:spacing w:beforeLines="0" w:afterLines="0"/>
        <w:outlineLvl w:val="1"/>
        <w:rPr>
          <w:rFonts w:ascii="Times New Roman" w:hAnsi="Times New Roman" w:eastAsia="宋体"/>
          <w:color w:val="000000" w:themeColor="text1"/>
          <w:highlight w:val="none"/>
          <w14:textFill>
            <w14:solidFill>
              <w14:schemeClr w14:val="tx1"/>
            </w14:solidFill>
          </w14:textFill>
        </w:rPr>
      </w:pPr>
      <w:r>
        <w:rPr>
          <w:rFonts w:ascii="Times New Roman" w:hAnsi="Times New Roman" w:eastAsia="宋体"/>
          <w:dstrike/>
          <w:color w:val="000000" w:themeColor="text1"/>
          <w:kern w:val="2"/>
          <w:highlight w:val="none"/>
          <w14:textFill>
            <w14:solidFill>
              <w14:schemeClr w14:val="tx1"/>
            </w14:solidFill>
          </w14:textFill>
        </w:rPr>
        <w:br w:type="page"/>
      </w:r>
      <w:r>
        <w:rPr>
          <w:rFonts w:hint="eastAsia" w:ascii="Times New Roman" w:hAnsi="Times New Roman" w:eastAsia="宋体"/>
          <w:color w:val="000000" w:themeColor="text1"/>
          <w:kern w:val="2"/>
          <w:highlight w:val="none"/>
          <w14:textFill>
            <w14:solidFill>
              <w14:schemeClr w14:val="tx1"/>
            </w14:solidFill>
          </w14:textFill>
        </w:rPr>
        <w:t>附件1</w:t>
      </w:r>
      <w:r>
        <w:rPr>
          <w:rFonts w:hint="default" w:ascii="Times New Roman" w:hAnsi="Times New Roman" w:eastAsia="宋体"/>
          <w:color w:val="000000" w:themeColor="text1"/>
          <w:kern w:val="2"/>
          <w:highlight w:val="none"/>
          <w14:textFill>
            <w14:solidFill>
              <w14:schemeClr w14:val="tx1"/>
            </w14:solidFill>
          </w14:textFill>
        </w:rPr>
        <w:t>1</w:t>
      </w:r>
      <w:r>
        <w:rPr>
          <w:rFonts w:hint="eastAsia" w:ascii="Times New Roman" w:hAnsi="Times New Roman" w:eastAsia="宋体"/>
          <w:color w:val="000000" w:themeColor="text1"/>
          <w:kern w:val="2"/>
          <w:highlight w:val="none"/>
          <w14:textFill>
            <w14:solidFill>
              <w14:schemeClr w14:val="tx1"/>
            </w14:solidFill>
          </w14:textFill>
        </w:rPr>
        <w:t>：工程质量终身责任承诺书</w:t>
      </w:r>
    </w:p>
    <w:p w14:paraId="6C8FAD7A">
      <w:pPr>
        <w:spacing w:line="360" w:lineRule="auto"/>
        <w:rPr>
          <w:rFonts w:ascii="Times New Roman" w:hAnsi="Times New Roman"/>
          <w:bCs/>
          <w:snapToGrid w:val="0"/>
          <w:color w:val="000000" w:themeColor="text1"/>
          <w:sz w:val="24"/>
          <w:highlight w:val="none"/>
          <w14:textFill>
            <w14:solidFill>
              <w14:schemeClr w14:val="tx1"/>
            </w14:solidFill>
          </w14:textFill>
        </w:rPr>
      </w:pPr>
    </w:p>
    <w:p w14:paraId="5FF73539">
      <w:pPr>
        <w:spacing w:before="312" w:beforeLines="100" w:after="312" w:afterLines="100"/>
        <w:jc w:val="center"/>
        <w:rPr>
          <w:rFonts w:ascii="Times New Roman" w:hAnsi="Times New Roman"/>
          <w:b/>
          <w:color w:val="000000" w:themeColor="text1"/>
          <w:sz w:val="44"/>
          <w:szCs w:val="44"/>
          <w:highlight w:val="none"/>
          <w14:textFill>
            <w14:solidFill>
              <w14:schemeClr w14:val="tx1"/>
            </w14:solidFill>
          </w14:textFill>
        </w:rPr>
      </w:pPr>
      <w:r>
        <w:rPr>
          <w:rFonts w:hint="eastAsia" w:ascii="Times New Roman" w:hAnsi="Times New Roman"/>
          <w:b/>
          <w:color w:val="000000" w:themeColor="text1"/>
          <w:sz w:val="44"/>
          <w:szCs w:val="44"/>
          <w:highlight w:val="none"/>
          <w14:textFill>
            <w14:solidFill>
              <w14:schemeClr w14:val="tx1"/>
            </w14:solidFill>
          </w14:textFill>
        </w:rPr>
        <w:t>法定代表人授权书</w:t>
      </w:r>
    </w:p>
    <w:p w14:paraId="6788AE34">
      <w:pPr>
        <w:spacing w:before="468" w:beforeLines="150" w:line="360" w:lineRule="auto"/>
        <w:ind w:firstLine="560" w:firstLineChars="200"/>
        <w:rPr>
          <w:rFonts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兹授权我单位_________担任___________工程项目的监理项目负责人，对该工程项目的监理工作实施组织管理，依据国家有关法律法规及标准规范履行职责，并依法对设计使用年限内的工程质量承担相应终身责任。</w:t>
      </w:r>
    </w:p>
    <w:p w14:paraId="1B50C4D4">
      <w:pPr>
        <w:spacing w:line="360" w:lineRule="auto"/>
        <w:ind w:firstLine="560" w:firstLineChars="200"/>
        <w:rPr>
          <w:rFonts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本授权书自授权之日起生效。</w:t>
      </w:r>
    </w:p>
    <w:p w14:paraId="41E56367">
      <w:pPr>
        <w:spacing w:line="360" w:lineRule="auto"/>
        <w:ind w:firstLine="560" w:firstLineChars="200"/>
        <w:rPr>
          <w:rFonts w:ascii="Times New Roman" w:hAnsi="Times New Roman"/>
          <w:color w:val="000000" w:themeColor="text1"/>
          <w:sz w:val="28"/>
          <w:highlight w:val="none"/>
          <w14:textFill>
            <w14:solidFill>
              <w14:schemeClr w14:val="tx1"/>
            </w14:solidFill>
          </w14:textFill>
        </w:rPr>
      </w:pPr>
    </w:p>
    <w:tbl>
      <w:tblPr>
        <w:tblStyle w:val="10"/>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92"/>
        <w:gridCol w:w="2100"/>
        <w:gridCol w:w="3365"/>
      </w:tblGrid>
      <w:tr w14:paraId="0CD1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7" w:type="dxa"/>
            <w:gridSpan w:val="4"/>
          </w:tcPr>
          <w:p w14:paraId="51AA5CF1">
            <w:pPr>
              <w:keepNext w:val="0"/>
              <w:keepLines w:val="0"/>
              <w:suppressLineNumbers w:val="0"/>
              <w:spacing w:before="0" w:beforeAutospacing="0" w:after="0" w:afterAutospacing="0" w:line="360" w:lineRule="auto"/>
              <w:ind w:left="0" w:right="0"/>
              <w:jc w:val="center"/>
              <w:rPr>
                <w:rFonts w:hint="default" w:ascii="Times New Roman" w:hAnsi="Times New Roman"/>
                <w:color w:val="000000" w:themeColor="text1"/>
                <w:sz w:val="28"/>
                <w:highlight w:val="none"/>
                <w14:textFill>
                  <w14:solidFill>
                    <w14:schemeClr w14:val="tx1"/>
                  </w14:solidFill>
                </w14:textFill>
              </w:rPr>
            </w:pPr>
            <w:r>
              <w:rPr>
                <w:rFonts w:hint="eastAsia" w:ascii="Times New Roman" w:hAnsi="Times New Roman"/>
                <w:b/>
                <w:bCs/>
                <w:color w:val="000000" w:themeColor="text1"/>
                <w:sz w:val="28"/>
                <w:highlight w:val="none"/>
                <w14:textFill>
                  <w14:solidFill>
                    <w14:schemeClr w14:val="tx1"/>
                  </w14:solidFill>
                </w14:textFill>
              </w:rPr>
              <w:t>被授权人基本情况</w:t>
            </w:r>
          </w:p>
        </w:tc>
      </w:tr>
      <w:tr w14:paraId="4AAE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324EBFF4">
            <w:pPr>
              <w:keepNext w:val="0"/>
              <w:keepLines w:val="0"/>
              <w:suppressLineNumbers w:val="0"/>
              <w:spacing w:before="0" w:beforeAutospacing="0" w:after="0" w:afterAutospacing="0" w:line="360" w:lineRule="auto"/>
              <w:ind w:left="0" w:right="0"/>
              <w:jc w:val="center"/>
              <w:rPr>
                <w:rFonts w:hint="default"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姓名</w:t>
            </w:r>
          </w:p>
        </w:tc>
        <w:tc>
          <w:tcPr>
            <w:tcW w:w="2192" w:type="dxa"/>
          </w:tcPr>
          <w:p w14:paraId="29633DF6">
            <w:pPr>
              <w:keepNext w:val="0"/>
              <w:keepLines w:val="0"/>
              <w:suppressLineNumbers w:val="0"/>
              <w:spacing w:before="0" w:beforeAutospacing="0" w:after="0" w:afterAutospacing="0" w:line="360" w:lineRule="auto"/>
              <w:ind w:left="0" w:right="0"/>
              <w:jc w:val="center"/>
              <w:rPr>
                <w:rFonts w:hint="default" w:ascii="Times New Roman" w:hAnsi="Times New Roman"/>
                <w:color w:val="000000" w:themeColor="text1"/>
                <w:sz w:val="28"/>
                <w:highlight w:val="none"/>
                <w14:textFill>
                  <w14:solidFill>
                    <w14:schemeClr w14:val="tx1"/>
                  </w14:solidFill>
                </w14:textFill>
              </w:rPr>
            </w:pPr>
          </w:p>
        </w:tc>
        <w:tc>
          <w:tcPr>
            <w:tcW w:w="2100" w:type="dxa"/>
          </w:tcPr>
          <w:p w14:paraId="5FACE7A8">
            <w:pPr>
              <w:keepNext w:val="0"/>
              <w:keepLines w:val="0"/>
              <w:suppressLineNumbers w:val="0"/>
              <w:spacing w:before="0" w:beforeAutospacing="0" w:after="0" w:afterAutospacing="0" w:line="360" w:lineRule="auto"/>
              <w:ind w:left="0" w:right="0"/>
              <w:jc w:val="center"/>
              <w:rPr>
                <w:rFonts w:hint="default"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身份证号</w:t>
            </w:r>
          </w:p>
        </w:tc>
        <w:tc>
          <w:tcPr>
            <w:tcW w:w="3365" w:type="dxa"/>
          </w:tcPr>
          <w:p w14:paraId="5C9BBFF9">
            <w:pPr>
              <w:keepNext w:val="0"/>
              <w:keepLines w:val="0"/>
              <w:suppressLineNumbers w:val="0"/>
              <w:spacing w:before="0" w:beforeAutospacing="0" w:after="0" w:afterAutospacing="0" w:line="360" w:lineRule="auto"/>
              <w:ind w:left="0" w:right="0"/>
              <w:rPr>
                <w:rFonts w:hint="default" w:ascii="Times New Roman" w:hAnsi="Times New Roman"/>
                <w:color w:val="000000" w:themeColor="text1"/>
                <w:sz w:val="28"/>
                <w:highlight w:val="none"/>
                <w14:textFill>
                  <w14:solidFill>
                    <w14:schemeClr w14:val="tx1"/>
                  </w14:solidFill>
                </w14:textFill>
              </w:rPr>
            </w:pPr>
          </w:p>
        </w:tc>
      </w:tr>
      <w:tr w14:paraId="1307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14:paraId="046BCE86">
            <w:pPr>
              <w:keepNext w:val="0"/>
              <w:keepLines w:val="0"/>
              <w:suppressLineNumbers w:val="0"/>
              <w:spacing w:before="0" w:beforeAutospacing="0" w:after="0" w:afterAutospacing="0" w:line="360" w:lineRule="auto"/>
              <w:ind w:left="0" w:right="0"/>
              <w:jc w:val="center"/>
              <w:rPr>
                <w:rFonts w:hint="default"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注册执业资格</w:t>
            </w:r>
          </w:p>
        </w:tc>
        <w:tc>
          <w:tcPr>
            <w:tcW w:w="2192" w:type="dxa"/>
          </w:tcPr>
          <w:p w14:paraId="3970F384">
            <w:pPr>
              <w:keepNext w:val="0"/>
              <w:keepLines w:val="0"/>
              <w:suppressLineNumbers w:val="0"/>
              <w:spacing w:before="0" w:beforeAutospacing="0" w:after="0" w:afterAutospacing="0" w:line="360" w:lineRule="auto"/>
              <w:ind w:left="0" w:right="0"/>
              <w:jc w:val="center"/>
              <w:rPr>
                <w:rFonts w:hint="default" w:ascii="Times New Roman" w:hAnsi="Times New Roman"/>
                <w:color w:val="000000" w:themeColor="text1"/>
                <w:sz w:val="28"/>
                <w:highlight w:val="none"/>
                <w14:textFill>
                  <w14:solidFill>
                    <w14:schemeClr w14:val="tx1"/>
                  </w14:solidFill>
                </w14:textFill>
              </w:rPr>
            </w:pPr>
          </w:p>
        </w:tc>
        <w:tc>
          <w:tcPr>
            <w:tcW w:w="2100" w:type="dxa"/>
          </w:tcPr>
          <w:p w14:paraId="38367D94">
            <w:pPr>
              <w:keepNext w:val="0"/>
              <w:keepLines w:val="0"/>
              <w:suppressLineNumbers w:val="0"/>
              <w:spacing w:before="0" w:beforeAutospacing="0" w:after="0" w:afterAutospacing="0" w:line="360" w:lineRule="auto"/>
              <w:ind w:left="0" w:right="0"/>
              <w:jc w:val="center"/>
              <w:rPr>
                <w:rFonts w:hint="default"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注册执业证号</w:t>
            </w:r>
          </w:p>
        </w:tc>
        <w:tc>
          <w:tcPr>
            <w:tcW w:w="3365" w:type="dxa"/>
          </w:tcPr>
          <w:p w14:paraId="0530E934">
            <w:pPr>
              <w:keepNext w:val="0"/>
              <w:keepLines w:val="0"/>
              <w:suppressLineNumbers w:val="0"/>
              <w:spacing w:before="0" w:beforeAutospacing="0" w:after="0" w:afterAutospacing="0" w:line="360" w:lineRule="auto"/>
              <w:ind w:left="0" w:right="0"/>
              <w:rPr>
                <w:rFonts w:hint="default" w:ascii="Times New Roman" w:hAnsi="Times New Roman"/>
                <w:color w:val="000000" w:themeColor="text1"/>
                <w:sz w:val="28"/>
                <w:highlight w:val="none"/>
                <w14:textFill>
                  <w14:solidFill>
                    <w14:schemeClr w14:val="tx1"/>
                  </w14:solidFill>
                </w14:textFill>
              </w:rPr>
            </w:pPr>
          </w:p>
        </w:tc>
      </w:tr>
      <w:tr w14:paraId="2FD4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7" w:type="dxa"/>
            <w:gridSpan w:val="4"/>
          </w:tcPr>
          <w:p w14:paraId="4A962826">
            <w:pPr>
              <w:keepNext w:val="0"/>
              <w:keepLines w:val="0"/>
              <w:suppressLineNumbers w:val="0"/>
              <w:spacing w:before="0" w:beforeAutospacing="0" w:after="0" w:afterAutospacing="0" w:line="360" w:lineRule="auto"/>
              <w:ind w:left="0" w:right="0" w:firstLine="4480" w:firstLineChars="1600"/>
              <w:rPr>
                <w:rFonts w:hint="default" w:ascii="Times New Roman" w:hAnsi="Times New Roman"/>
                <w:color w:val="000000" w:themeColor="text1"/>
                <w:sz w:val="28"/>
                <w:highlight w:val="non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被授权人签字：</w:t>
            </w:r>
          </w:p>
        </w:tc>
      </w:tr>
    </w:tbl>
    <w:p w14:paraId="1CD6BAD1">
      <w:pPr>
        <w:spacing w:line="360" w:lineRule="auto"/>
        <w:ind w:firstLine="560" w:firstLineChars="200"/>
        <w:rPr>
          <w:rFonts w:ascii="Times New Roman" w:hAnsi="Times New Roman"/>
          <w:color w:val="000000" w:themeColor="text1"/>
          <w:sz w:val="28"/>
          <w:highlight w:val="none"/>
          <w14:textFill>
            <w14:solidFill>
              <w14:schemeClr w14:val="tx1"/>
            </w14:solidFill>
          </w14:textFill>
        </w:rPr>
      </w:pPr>
    </w:p>
    <w:p w14:paraId="4690E387">
      <w:pPr>
        <w:spacing w:line="360" w:lineRule="auto"/>
        <w:ind w:firstLine="2737" w:firstLineChars="850"/>
        <w:rPr>
          <w:rFonts w:ascii="Times New Roman" w:hAnsi="Times New Roman"/>
          <w:color w:val="000000" w:themeColor="text1"/>
          <w:sz w:val="28"/>
          <w:highlight w:val="none"/>
          <w:u w:val="single"/>
          <w14:textFill>
            <w14:solidFill>
              <w14:schemeClr w14:val="tx1"/>
            </w14:solidFill>
          </w14:textFill>
        </w:rPr>
      </w:pPr>
      <w:r>
        <w:rPr>
          <w:rFonts w:hint="eastAsia" w:ascii="Times New Roman" w:hAnsi="Times New Roman"/>
          <w:color w:val="000000" w:themeColor="text1"/>
          <w:spacing w:val="21"/>
          <w:sz w:val="28"/>
          <w:highlight w:val="none"/>
          <w14:textFill>
            <w14:solidFill>
              <w14:schemeClr w14:val="tx1"/>
            </w14:solidFill>
          </w14:textFill>
        </w:rPr>
        <w:t>授权单位（盖章）</w:t>
      </w:r>
      <w:r>
        <w:rPr>
          <w:rFonts w:hint="eastAsia" w:ascii="Times New Roman" w:hAnsi="Times New Roman"/>
          <w:color w:val="000000" w:themeColor="text1"/>
          <w:sz w:val="28"/>
          <w:highlight w:val="none"/>
          <w14:textFill>
            <w14:solidFill>
              <w14:schemeClr w14:val="tx1"/>
            </w14:solidFill>
          </w14:textFill>
        </w:rPr>
        <w:t>：</w:t>
      </w:r>
    </w:p>
    <w:p w14:paraId="217782F7">
      <w:pPr>
        <w:spacing w:line="360" w:lineRule="auto"/>
        <w:ind w:firstLine="2800" w:firstLineChars="1000"/>
        <w:rPr>
          <w:rFonts w:ascii="Times New Roman" w:hAnsi="Times New Roman"/>
          <w:color w:val="000000" w:themeColor="text1"/>
          <w:sz w:val="28"/>
          <w:highlight w:val="none"/>
          <w:u w:val="single"/>
          <w14:textFill>
            <w14:solidFill>
              <w14:schemeClr w14:val="tx1"/>
            </w14:solidFill>
          </w14:textFill>
        </w:rPr>
      </w:pPr>
      <w:r>
        <w:rPr>
          <w:rFonts w:hint="eastAsia" w:ascii="Times New Roman" w:hAnsi="Times New Roman"/>
          <w:color w:val="000000" w:themeColor="text1"/>
          <w:sz w:val="28"/>
          <w:highlight w:val="none"/>
          <w14:textFill>
            <w14:solidFill>
              <w14:schemeClr w14:val="tx1"/>
            </w14:solidFill>
          </w14:textFill>
        </w:rPr>
        <w:t>法定代表人（签字）：</w:t>
      </w:r>
    </w:p>
    <w:p w14:paraId="680F3B89">
      <w:pPr>
        <w:spacing w:line="360" w:lineRule="auto"/>
        <w:ind w:firstLine="2898" w:firstLineChars="900"/>
        <w:rPr>
          <w:rFonts w:ascii="Times New Roman" w:hAnsi="Times New Roman"/>
          <w:b/>
          <w:color w:val="000000" w:themeColor="text1"/>
          <w:sz w:val="44"/>
          <w:szCs w:val="44"/>
          <w:highlight w:val="none"/>
          <w14:textFill>
            <w14:solidFill>
              <w14:schemeClr w14:val="tx1"/>
            </w14:solidFill>
          </w14:textFill>
        </w:rPr>
      </w:pPr>
      <w:r>
        <w:rPr>
          <w:rFonts w:hint="eastAsia" w:ascii="Times New Roman" w:hAnsi="Times New Roman"/>
          <w:color w:val="000000" w:themeColor="text1"/>
          <w:spacing w:val="21"/>
          <w:sz w:val="28"/>
          <w:highlight w:val="none"/>
          <w14:textFill>
            <w14:solidFill>
              <w14:schemeClr w14:val="tx1"/>
            </w14:solidFill>
          </w14:textFill>
        </w:rPr>
        <w:t xml:space="preserve">授权日期：     </w:t>
      </w:r>
      <w:r>
        <w:rPr>
          <w:rFonts w:hint="eastAsia" w:ascii="Times New Roman" w:hAnsi="Times New Roman"/>
          <w:color w:val="000000" w:themeColor="text1"/>
          <w:sz w:val="28"/>
          <w:highlight w:val="none"/>
          <w14:textFill>
            <w14:solidFill>
              <w14:schemeClr w14:val="tx1"/>
            </w14:solidFill>
          </w14:textFill>
        </w:rPr>
        <w:t>年  月  日</w:t>
      </w:r>
    </w:p>
    <w:p w14:paraId="1306CDC9">
      <w:pPr>
        <w:spacing w:before="312" w:beforeLines="100" w:after="312" w:afterLines="100" w:line="360" w:lineRule="auto"/>
        <w:jc w:val="center"/>
        <w:rPr>
          <w:rFonts w:ascii="Times New Roman" w:hAnsi="Times New Roman"/>
          <w:b/>
          <w:color w:val="000000" w:themeColor="text1"/>
          <w:sz w:val="44"/>
          <w:szCs w:val="44"/>
          <w:highlight w:val="none"/>
          <w14:textFill>
            <w14:solidFill>
              <w14:schemeClr w14:val="tx1"/>
            </w14:solidFill>
          </w14:textFill>
        </w:rPr>
      </w:pPr>
    </w:p>
    <w:p w14:paraId="7AFA2B26">
      <w:pPr>
        <w:spacing w:before="312" w:beforeLines="100" w:after="312" w:afterLines="100" w:line="360" w:lineRule="auto"/>
        <w:jc w:val="center"/>
        <w:rPr>
          <w:rFonts w:ascii="Times New Roman" w:hAnsi="Times New Roman"/>
          <w:b/>
          <w:color w:val="000000" w:themeColor="text1"/>
          <w:sz w:val="44"/>
          <w:szCs w:val="44"/>
          <w:highlight w:val="none"/>
          <w14:textFill>
            <w14:solidFill>
              <w14:schemeClr w14:val="tx1"/>
            </w14:solidFill>
          </w14:textFill>
        </w:rPr>
      </w:pPr>
      <w:r>
        <w:rPr>
          <w:rFonts w:ascii="Times New Roman" w:hAnsi="Times New Roman"/>
          <w:b/>
          <w:color w:val="000000" w:themeColor="text1"/>
          <w:sz w:val="44"/>
          <w:szCs w:val="44"/>
          <w:highlight w:val="none"/>
          <w14:textFill>
            <w14:solidFill>
              <w14:schemeClr w14:val="tx1"/>
            </w14:solidFill>
          </w14:textFill>
        </w:rPr>
        <w:br w:type="page"/>
      </w:r>
      <w:r>
        <w:rPr>
          <w:rFonts w:hint="eastAsia" w:ascii="Times New Roman" w:hAnsi="Times New Roman"/>
          <w:b/>
          <w:color w:val="000000" w:themeColor="text1"/>
          <w:sz w:val="44"/>
          <w:szCs w:val="44"/>
          <w:highlight w:val="none"/>
          <w14:textFill>
            <w14:solidFill>
              <w14:schemeClr w14:val="tx1"/>
            </w14:solidFill>
          </w14:textFill>
        </w:rPr>
        <w:t>工程质量终身责任承诺书</w:t>
      </w:r>
    </w:p>
    <w:p w14:paraId="07037895">
      <w:pPr>
        <w:spacing w:before="468" w:beforeLines="150" w:line="360" w:lineRule="auto"/>
        <w:ind w:firstLine="560" w:firstLineChars="200"/>
        <w:jc w:val="left"/>
        <w:rPr>
          <w:rFonts w:ascii="Times New Roman" w:hAnsi="Times New Roman"/>
          <w:color w:val="000000" w:themeColor="text1"/>
          <w:sz w:val="28"/>
          <w:szCs w:val="28"/>
          <w:highlight w:val="none"/>
          <w14:textFill>
            <w14:solidFill>
              <w14:schemeClr w14:val="tx1"/>
            </w14:solidFill>
          </w14:textFill>
        </w:rPr>
      </w:pPr>
      <w:r>
        <w:rPr>
          <w:rFonts w:hint="eastAsia" w:ascii="Times New Roman" w:hAnsi="Times New Roman"/>
          <w:color w:val="000000" w:themeColor="text1"/>
          <w:sz w:val="28"/>
          <w:szCs w:val="28"/>
          <w:highlight w:val="none"/>
          <w14:textFill>
            <w14:solidFill>
              <w14:schemeClr w14:val="tx1"/>
            </w14:solidFill>
          </w14:textFill>
        </w:rPr>
        <w:t>本人受______________（法定代表人_______）授权，担任_________________</w:t>
      </w:r>
      <w:r>
        <w:rPr>
          <w:rFonts w:hint="eastAsia" w:ascii="Times New Roman" w:hAnsi="Times New Roman"/>
          <w:color w:val="000000" w:themeColor="text1"/>
          <w:sz w:val="28"/>
          <w:highlight w:val="none"/>
          <w14:textFill>
            <w14:solidFill>
              <w14:schemeClr w14:val="tx1"/>
            </w14:solidFill>
          </w14:textFill>
        </w:rPr>
        <w:t>工程项目的监理项目</w:t>
      </w:r>
      <w:r>
        <w:rPr>
          <w:rFonts w:hint="eastAsia" w:ascii="Times New Roman" w:hAnsi="Times New Roman"/>
          <w:color w:val="000000" w:themeColor="text1"/>
          <w:sz w:val="28"/>
          <w:szCs w:val="28"/>
          <w:highlight w:val="none"/>
          <w14:textFill>
            <w14:solidFill>
              <w14:schemeClr w14:val="tx1"/>
            </w14:solidFill>
          </w14:textFill>
        </w:rPr>
        <w:t>负责人，对该工程项目的监理工作实施组织管理。本人承诺严格依据国家有关法律法规及标准规范履行职责，并对设计使用年限内的工程质量承担相应终身责任。</w:t>
      </w:r>
    </w:p>
    <w:p w14:paraId="17943642">
      <w:pPr>
        <w:spacing w:line="360" w:lineRule="auto"/>
        <w:ind w:firstLine="560" w:firstLineChars="200"/>
        <w:rPr>
          <w:rFonts w:ascii="Times New Roman" w:hAnsi="Times New Roman"/>
          <w:color w:val="000000" w:themeColor="text1"/>
          <w:sz w:val="28"/>
          <w:szCs w:val="28"/>
          <w:highlight w:val="none"/>
          <w14:textFill>
            <w14:solidFill>
              <w14:schemeClr w14:val="tx1"/>
            </w14:solidFill>
          </w14:textFill>
        </w:rPr>
      </w:pPr>
    </w:p>
    <w:p w14:paraId="1CF3CD4A">
      <w:pPr>
        <w:spacing w:line="360" w:lineRule="auto"/>
        <w:ind w:firstLine="560" w:firstLineChars="200"/>
        <w:rPr>
          <w:rFonts w:ascii="Times New Roman" w:hAnsi="Times New Roman"/>
          <w:color w:val="000000" w:themeColor="text1"/>
          <w:sz w:val="28"/>
          <w:szCs w:val="28"/>
          <w:highlight w:val="none"/>
          <w14:textFill>
            <w14:solidFill>
              <w14:schemeClr w14:val="tx1"/>
            </w14:solidFill>
          </w14:textFill>
        </w:rPr>
      </w:pPr>
    </w:p>
    <w:p w14:paraId="7D9C3E6C">
      <w:pPr>
        <w:spacing w:line="360" w:lineRule="auto"/>
        <w:ind w:firstLine="975" w:firstLineChars="287"/>
        <w:rPr>
          <w:rFonts w:ascii="Times New Roman" w:hAnsi="Times New Roman"/>
          <w:color w:val="000000" w:themeColor="text1"/>
          <w:spacing w:val="30"/>
          <w:sz w:val="28"/>
          <w:szCs w:val="28"/>
          <w:highlight w:val="none"/>
          <w14:textFill>
            <w14:solidFill>
              <w14:schemeClr w14:val="tx1"/>
            </w14:solidFill>
          </w14:textFill>
        </w:rPr>
      </w:pPr>
    </w:p>
    <w:p w14:paraId="67167F72">
      <w:pPr>
        <w:spacing w:line="360" w:lineRule="auto"/>
        <w:ind w:firstLine="3060" w:firstLineChars="900"/>
        <w:rPr>
          <w:rFonts w:ascii="Times New Roman" w:hAnsi="Times New Roman"/>
          <w:color w:val="000000" w:themeColor="text1"/>
          <w:sz w:val="28"/>
          <w:szCs w:val="28"/>
          <w:highlight w:val="none"/>
          <w:u w:val="single"/>
          <w14:textFill>
            <w14:solidFill>
              <w14:schemeClr w14:val="tx1"/>
            </w14:solidFill>
          </w14:textFill>
        </w:rPr>
      </w:pPr>
      <w:r>
        <w:rPr>
          <w:rFonts w:hint="eastAsia" w:ascii="Times New Roman" w:hAnsi="Times New Roman"/>
          <w:color w:val="000000" w:themeColor="text1"/>
          <w:spacing w:val="30"/>
          <w:sz w:val="28"/>
          <w:szCs w:val="28"/>
          <w:highlight w:val="none"/>
          <w14:textFill>
            <w14:solidFill>
              <w14:schemeClr w14:val="tx1"/>
            </w14:solidFill>
          </w14:textFill>
        </w:rPr>
        <w:t>承诺人签字</w:t>
      </w:r>
      <w:r>
        <w:rPr>
          <w:rFonts w:hint="eastAsia" w:ascii="Times New Roman" w:hAnsi="Times New Roman"/>
          <w:color w:val="000000" w:themeColor="text1"/>
          <w:sz w:val="28"/>
          <w:szCs w:val="28"/>
          <w:highlight w:val="none"/>
          <w14:textFill>
            <w14:solidFill>
              <w14:schemeClr w14:val="tx1"/>
            </w14:solidFill>
          </w14:textFill>
        </w:rPr>
        <w:t>：</w:t>
      </w:r>
      <w:r>
        <w:rPr>
          <w:rFonts w:hint="eastAsia" w:ascii="Times New Roman" w:hAnsi="Times New Roman"/>
          <w:color w:val="000000" w:themeColor="text1"/>
          <w:sz w:val="28"/>
          <w:szCs w:val="28"/>
          <w:highlight w:val="none"/>
          <w:u w:val="single"/>
          <w14:textFill>
            <w14:solidFill>
              <w14:schemeClr w14:val="tx1"/>
            </w14:solidFill>
          </w14:textFill>
        </w:rPr>
        <w:t xml:space="preserve">               </w:t>
      </w:r>
    </w:p>
    <w:p w14:paraId="3B0C41D1">
      <w:pPr>
        <w:spacing w:line="360" w:lineRule="auto"/>
        <w:ind w:firstLine="560" w:firstLineChars="200"/>
        <w:rPr>
          <w:rFonts w:ascii="Times New Roman" w:hAnsi="Times New Roman"/>
          <w:color w:val="000000" w:themeColor="text1"/>
          <w:sz w:val="28"/>
          <w:szCs w:val="28"/>
          <w:highlight w:val="none"/>
          <w:u w:val="single"/>
          <w14:textFill>
            <w14:solidFill>
              <w14:schemeClr w14:val="tx1"/>
            </w14:solidFill>
          </w14:textFill>
        </w:rPr>
      </w:pPr>
      <w:r>
        <w:rPr>
          <w:rFonts w:hint="eastAsia" w:ascii="Times New Roman" w:hAnsi="Times New Roman"/>
          <w:color w:val="000000" w:themeColor="text1"/>
          <w:sz w:val="28"/>
          <w:szCs w:val="28"/>
          <w:highlight w:val="none"/>
          <w14:textFill>
            <w14:solidFill>
              <w14:schemeClr w14:val="tx1"/>
            </w14:solidFill>
          </w14:textFill>
        </w:rPr>
        <w:t xml:space="preserve">                  </w:t>
      </w:r>
      <w:r>
        <w:rPr>
          <w:rFonts w:hint="eastAsia" w:ascii="Times New Roman" w:hAnsi="Times New Roman"/>
          <w:color w:val="000000" w:themeColor="text1"/>
          <w:spacing w:val="28"/>
          <w:sz w:val="28"/>
          <w:szCs w:val="28"/>
          <w:highlight w:val="none"/>
          <w14:textFill>
            <w14:solidFill>
              <w14:schemeClr w14:val="tx1"/>
            </w14:solidFill>
          </w14:textFill>
        </w:rPr>
        <w:t>身份证号</w:t>
      </w:r>
      <w:r>
        <w:rPr>
          <w:rFonts w:hint="eastAsia" w:ascii="Times New Roman" w:hAnsi="Times New Roman"/>
          <w:color w:val="000000" w:themeColor="text1"/>
          <w:sz w:val="28"/>
          <w:szCs w:val="28"/>
          <w:highlight w:val="none"/>
          <w14:textFill>
            <w14:solidFill>
              <w14:schemeClr w14:val="tx1"/>
            </w14:solidFill>
          </w14:textFill>
        </w:rPr>
        <w:t>：_________________</w:t>
      </w:r>
    </w:p>
    <w:p w14:paraId="6D3A7498">
      <w:pPr>
        <w:spacing w:line="360" w:lineRule="auto"/>
        <w:ind w:firstLine="560" w:firstLineChars="200"/>
        <w:rPr>
          <w:rFonts w:ascii="Times New Roman" w:hAnsi="Times New Roman"/>
          <w:color w:val="000000" w:themeColor="text1"/>
          <w:sz w:val="28"/>
          <w:szCs w:val="28"/>
          <w:highlight w:val="none"/>
          <w:u w:val="single"/>
          <w14:textFill>
            <w14:solidFill>
              <w14:schemeClr w14:val="tx1"/>
            </w14:solidFill>
          </w14:textFill>
        </w:rPr>
      </w:pPr>
      <w:r>
        <w:rPr>
          <w:rFonts w:hint="eastAsia" w:ascii="Times New Roman" w:hAnsi="Times New Roman"/>
          <w:color w:val="000000" w:themeColor="text1"/>
          <w:sz w:val="28"/>
          <w:szCs w:val="28"/>
          <w:highlight w:val="none"/>
          <w14:textFill>
            <w14:solidFill>
              <w14:schemeClr w14:val="tx1"/>
            </w14:solidFill>
          </w14:textFill>
        </w:rPr>
        <w:t xml:space="preserve">                  注册执业资格：_______________</w:t>
      </w:r>
    </w:p>
    <w:p w14:paraId="78D478BB">
      <w:pPr>
        <w:spacing w:line="360" w:lineRule="auto"/>
        <w:ind w:firstLine="560" w:firstLineChars="200"/>
        <w:rPr>
          <w:rFonts w:ascii="Times New Roman" w:hAnsi="Times New Roman"/>
          <w:color w:val="000000" w:themeColor="text1"/>
          <w:sz w:val="28"/>
          <w:szCs w:val="28"/>
          <w:highlight w:val="none"/>
          <w:u w:val="single"/>
          <w14:textFill>
            <w14:solidFill>
              <w14:schemeClr w14:val="tx1"/>
            </w14:solidFill>
          </w14:textFill>
        </w:rPr>
      </w:pPr>
      <w:r>
        <w:rPr>
          <w:rFonts w:hint="eastAsia" w:ascii="Times New Roman" w:hAnsi="Times New Roman"/>
          <w:color w:val="000000" w:themeColor="text1"/>
          <w:sz w:val="28"/>
          <w:szCs w:val="28"/>
          <w:highlight w:val="none"/>
          <w14:textFill>
            <w14:solidFill>
              <w14:schemeClr w14:val="tx1"/>
            </w14:solidFill>
          </w14:textFill>
        </w:rPr>
        <w:t xml:space="preserve">                  注册执业证号：_______________</w:t>
      </w:r>
    </w:p>
    <w:p w14:paraId="020F4B09">
      <w:pPr>
        <w:spacing w:line="360" w:lineRule="auto"/>
        <w:ind w:firstLine="560" w:firstLineChars="200"/>
        <w:jc w:val="left"/>
        <w:rPr>
          <w:rFonts w:ascii="Times New Roman" w:hAnsi="Times New Roman"/>
          <w:bCs/>
          <w:snapToGrid w:val="0"/>
          <w:color w:val="000000" w:themeColor="text1"/>
          <w:kern w:val="0"/>
          <w:sz w:val="24"/>
          <w:highlight w:val="none"/>
          <w14:textFill>
            <w14:solidFill>
              <w14:schemeClr w14:val="tx1"/>
            </w14:solidFill>
          </w14:textFill>
        </w:rPr>
      </w:pPr>
      <w:r>
        <w:rPr>
          <w:rFonts w:hint="eastAsia" w:ascii="Times New Roman" w:hAnsi="Times New Roman"/>
          <w:color w:val="000000" w:themeColor="text1"/>
          <w:sz w:val="28"/>
          <w:szCs w:val="28"/>
          <w:highlight w:val="none"/>
          <w14:textFill>
            <w14:solidFill>
              <w14:schemeClr w14:val="tx1"/>
            </w14:solidFill>
          </w14:textFill>
        </w:rPr>
        <w:t xml:space="preserve">                  </w:t>
      </w:r>
      <w:r>
        <w:rPr>
          <w:rFonts w:hint="eastAsia" w:ascii="Times New Roman" w:hAnsi="Times New Roman"/>
          <w:color w:val="000000" w:themeColor="text1"/>
          <w:spacing w:val="28"/>
          <w:sz w:val="28"/>
          <w:szCs w:val="28"/>
          <w:highlight w:val="none"/>
          <w14:textFill>
            <w14:solidFill>
              <w14:schemeClr w14:val="tx1"/>
            </w14:solidFill>
          </w14:textFill>
        </w:rPr>
        <w:t>签字日期</w:t>
      </w:r>
      <w:r>
        <w:rPr>
          <w:rFonts w:hint="eastAsia" w:ascii="Times New Roman" w:hAnsi="Times New Roman"/>
          <w:color w:val="000000" w:themeColor="text1"/>
          <w:sz w:val="28"/>
          <w:szCs w:val="28"/>
          <w:highlight w:val="none"/>
          <w14:textFill>
            <w14:solidFill>
              <w14:schemeClr w14:val="tx1"/>
            </w14:solidFill>
          </w14:textFill>
        </w:rPr>
        <w:t>：</w:t>
      </w:r>
      <w:r>
        <w:rPr>
          <w:rFonts w:hint="eastAsia" w:ascii="Times New Roman" w:hAnsi="Times New Roman"/>
          <w:color w:val="000000" w:themeColor="text1"/>
          <w:sz w:val="28"/>
          <w:highlight w:val="none"/>
          <w:u w:val="single"/>
          <w14:textFill>
            <w14:solidFill>
              <w14:schemeClr w14:val="tx1"/>
            </w14:solidFill>
          </w14:textFill>
        </w:rPr>
        <w:t xml:space="preserve">     </w:t>
      </w:r>
      <w:r>
        <w:rPr>
          <w:rFonts w:hint="eastAsia" w:ascii="Times New Roman" w:hAnsi="Times New Roman"/>
          <w:color w:val="000000" w:themeColor="text1"/>
          <w:sz w:val="28"/>
          <w:highlight w:val="none"/>
          <w14:textFill>
            <w14:solidFill>
              <w14:schemeClr w14:val="tx1"/>
            </w14:solidFill>
          </w14:textFill>
        </w:rPr>
        <w:t>年</w:t>
      </w:r>
      <w:r>
        <w:rPr>
          <w:rFonts w:hint="eastAsia" w:ascii="Times New Roman" w:hAnsi="Times New Roman"/>
          <w:color w:val="000000" w:themeColor="text1"/>
          <w:sz w:val="28"/>
          <w:highlight w:val="none"/>
          <w:u w:val="single"/>
          <w14:textFill>
            <w14:solidFill>
              <w14:schemeClr w14:val="tx1"/>
            </w14:solidFill>
          </w14:textFill>
        </w:rPr>
        <w:t xml:space="preserve">    </w:t>
      </w:r>
      <w:r>
        <w:rPr>
          <w:rFonts w:hint="eastAsia" w:ascii="Times New Roman" w:hAnsi="Times New Roman"/>
          <w:color w:val="000000" w:themeColor="text1"/>
          <w:sz w:val="28"/>
          <w:highlight w:val="none"/>
          <w14:textFill>
            <w14:solidFill>
              <w14:schemeClr w14:val="tx1"/>
            </w14:solidFill>
          </w14:textFill>
        </w:rPr>
        <w:t>月</w:t>
      </w:r>
      <w:r>
        <w:rPr>
          <w:rFonts w:hint="eastAsia" w:ascii="Times New Roman" w:hAnsi="Times New Roman"/>
          <w:color w:val="000000" w:themeColor="text1"/>
          <w:sz w:val="28"/>
          <w:highlight w:val="none"/>
          <w:u w:val="single"/>
          <w14:textFill>
            <w14:solidFill>
              <w14:schemeClr w14:val="tx1"/>
            </w14:solidFill>
          </w14:textFill>
        </w:rPr>
        <w:t xml:space="preserve">   </w:t>
      </w:r>
      <w:r>
        <w:rPr>
          <w:rFonts w:hint="eastAsia" w:ascii="Times New Roman" w:hAnsi="Times New Roman"/>
          <w:color w:val="000000" w:themeColor="text1"/>
          <w:sz w:val="28"/>
          <w:highlight w:val="none"/>
          <w14:textFill>
            <w14:solidFill>
              <w14:schemeClr w14:val="tx1"/>
            </w14:solidFill>
          </w14:textFill>
        </w:rPr>
        <w:t>日</w:t>
      </w:r>
    </w:p>
    <w:p w14:paraId="3521C0F2">
      <w:pPr>
        <w:rPr>
          <w:rFonts w:ascii="Times New Roman" w:hAnsi="Times New Roman"/>
          <w:color w:val="000000" w:themeColor="text1"/>
          <w:sz w:val="24"/>
          <w:szCs w:val="24"/>
          <w:highlight w:val="none"/>
          <w14:textFill>
            <w14:solidFill>
              <w14:schemeClr w14:val="tx1"/>
            </w14:solidFill>
          </w14:textFill>
        </w:rPr>
      </w:pPr>
    </w:p>
    <w:p w14:paraId="4D911CA7">
      <w:pPr>
        <w:spacing w:line="440" w:lineRule="exact"/>
        <w:rPr>
          <w:rFonts w:ascii="Times New Roman" w:hAnsi="Times New Roman"/>
          <w:b/>
          <w:snapToGrid w:val="0"/>
          <w:color w:val="000000" w:themeColor="text1"/>
          <w:spacing w:val="4"/>
          <w:sz w:val="24"/>
          <w:szCs w:val="24"/>
          <w:highlight w:val="none"/>
          <w14:textFill>
            <w14:solidFill>
              <w14:schemeClr w14:val="tx1"/>
            </w14:solidFill>
          </w14:textFill>
        </w:rPr>
      </w:pPr>
    </w:p>
    <w:p w14:paraId="63FDAA26">
      <w:pPr>
        <w:spacing w:line="440" w:lineRule="exact"/>
        <w:rPr>
          <w:rFonts w:ascii="Times New Roman" w:hAnsi="Times New Roman"/>
          <w:b/>
          <w:snapToGrid w:val="0"/>
          <w:color w:val="000000" w:themeColor="text1"/>
          <w:spacing w:val="4"/>
          <w:sz w:val="24"/>
          <w:szCs w:val="24"/>
          <w:highlight w:val="none"/>
          <w14:textFill>
            <w14:solidFill>
              <w14:schemeClr w14:val="tx1"/>
            </w14:solidFill>
          </w14:textFill>
        </w:rPr>
      </w:pPr>
    </w:p>
    <w:p w14:paraId="50855F3C">
      <w:pPr>
        <w:spacing w:line="440" w:lineRule="exact"/>
        <w:rPr>
          <w:rFonts w:ascii="Times New Roman" w:hAnsi="Times New Roman"/>
          <w:b/>
          <w:snapToGrid w:val="0"/>
          <w:color w:val="000000" w:themeColor="text1"/>
          <w:spacing w:val="4"/>
          <w:sz w:val="24"/>
          <w:szCs w:val="24"/>
          <w:highlight w:val="none"/>
          <w14:textFill>
            <w14:solidFill>
              <w14:schemeClr w14:val="tx1"/>
            </w14:solidFill>
          </w14:textFill>
        </w:rPr>
      </w:pPr>
    </w:p>
    <w:p w14:paraId="293493B2">
      <w:pPr>
        <w:spacing w:line="440" w:lineRule="exact"/>
        <w:rPr>
          <w:rFonts w:ascii="Times New Roman" w:hAnsi="Times New Roman"/>
          <w:b/>
          <w:snapToGrid w:val="0"/>
          <w:color w:val="000000" w:themeColor="text1"/>
          <w:spacing w:val="4"/>
          <w:sz w:val="24"/>
          <w:szCs w:val="24"/>
          <w:highlight w:val="none"/>
          <w14:textFill>
            <w14:solidFill>
              <w14:schemeClr w14:val="tx1"/>
            </w14:solidFill>
          </w14:textFill>
        </w:rPr>
      </w:pPr>
    </w:p>
    <w:p w14:paraId="6064AAD5">
      <w:pPr>
        <w:spacing w:line="440" w:lineRule="exact"/>
        <w:rPr>
          <w:rFonts w:ascii="Times New Roman" w:hAnsi="Times New Roman"/>
          <w:b/>
          <w:snapToGrid w:val="0"/>
          <w:color w:val="000000" w:themeColor="text1"/>
          <w:spacing w:val="4"/>
          <w:sz w:val="24"/>
          <w:szCs w:val="24"/>
          <w:highlight w:val="none"/>
          <w14:textFill>
            <w14:solidFill>
              <w14:schemeClr w14:val="tx1"/>
            </w14:solidFill>
          </w14:textFill>
        </w:rPr>
      </w:pPr>
    </w:p>
    <w:p w14:paraId="70595554">
      <w:pPr>
        <w:spacing w:line="440" w:lineRule="exact"/>
        <w:rPr>
          <w:rFonts w:ascii="Times New Roman" w:hAnsi="Times New Roman"/>
          <w:b/>
          <w:snapToGrid w:val="0"/>
          <w:color w:val="000000" w:themeColor="text1"/>
          <w:spacing w:val="4"/>
          <w:sz w:val="24"/>
          <w:szCs w:val="24"/>
          <w:highlight w:val="none"/>
          <w14:textFill>
            <w14:solidFill>
              <w14:schemeClr w14:val="tx1"/>
            </w14:solidFill>
          </w14:textFill>
        </w:rPr>
      </w:pPr>
    </w:p>
    <w:p w14:paraId="5D3A0320">
      <w:pPr>
        <w:spacing w:line="440" w:lineRule="exact"/>
        <w:rPr>
          <w:rFonts w:ascii="Times New Roman" w:hAnsi="Times New Roman"/>
          <w:b/>
          <w:snapToGrid w:val="0"/>
          <w:color w:val="000000" w:themeColor="text1"/>
          <w:spacing w:val="4"/>
          <w:sz w:val="24"/>
          <w:szCs w:val="24"/>
          <w:highlight w:val="none"/>
          <w14:textFill>
            <w14:solidFill>
              <w14:schemeClr w14:val="tx1"/>
            </w14:solidFill>
          </w14:textFill>
        </w:rPr>
      </w:pPr>
    </w:p>
    <w:p w14:paraId="04747290">
      <w:pPr>
        <w:spacing w:line="440" w:lineRule="exact"/>
        <w:rPr>
          <w:rFonts w:ascii="Times New Roman" w:hAnsi="Times New Roman"/>
          <w:b/>
          <w:snapToGrid w:val="0"/>
          <w:color w:val="000000" w:themeColor="text1"/>
          <w:spacing w:val="4"/>
          <w:sz w:val="24"/>
          <w:szCs w:val="24"/>
          <w:highlight w:val="none"/>
          <w14:textFill>
            <w14:solidFill>
              <w14:schemeClr w14:val="tx1"/>
            </w14:solidFill>
          </w14:textFill>
        </w:rPr>
      </w:pPr>
    </w:p>
    <w:p w14:paraId="2D128E7B">
      <w:pPr>
        <w:spacing w:line="440" w:lineRule="exact"/>
        <w:rPr>
          <w:rFonts w:ascii="Times New Roman" w:hAnsi="Times New Roman"/>
          <w:b/>
          <w:snapToGrid w:val="0"/>
          <w:color w:val="000000" w:themeColor="text1"/>
          <w:spacing w:val="4"/>
          <w:sz w:val="24"/>
          <w:szCs w:val="24"/>
          <w:highlight w:val="none"/>
          <w14:textFill>
            <w14:solidFill>
              <w14:schemeClr w14:val="tx1"/>
            </w14:solidFill>
          </w14:textFill>
        </w:rPr>
      </w:pPr>
    </w:p>
    <w:p w14:paraId="3B9DF4D5">
      <w:pPr>
        <w:rPr>
          <w:rFonts w:ascii="Times New Roman" w:hAnsi="Times New Roman"/>
          <w:b/>
          <w:snapToGrid w:val="0"/>
          <w:color w:val="000000" w:themeColor="text1"/>
          <w:spacing w:val="4"/>
          <w:sz w:val="24"/>
          <w:szCs w:val="24"/>
          <w:highlight w:val="none"/>
          <w14:textFill>
            <w14:solidFill>
              <w14:schemeClr w14:val="tx1"/>
            </w14:solidFill>
          </w14:textFill>
        </w:rPr>
      </w:pPr>
      <w:r>
        <w:rPr>
          <w:rFonts w:ascii="Times New Roman" w:hAnsi="Times New Roman"/>
          <w:b/>
          <w:snapToGrid w:val="0"/>
          <w:color w:val="000000" w:themeColor="text1"/>
          <w:spacing w:val="4"/>
          <w:sz w:val="24"/>
          <w:szCs w:val="24"/>
          <w:highlight w:val="none"/>
          <w14:textFill>
            <w14:solidFill>
              <w14:schemeClr w14:val="tx1"/>
            </w14:solidFill>
          </w14:textFill>
        </w:rPr>
        <w:br w:type="page"/>
      </w:r>
    </w:p>
    <w:p w14:paraId="6FC136B5">
      <w:pPr>
        <w:spacing w:line="440" w:lineRule="exact"/>
        <w:outlineLvl w:val="1"/>
        <w:rPr>
          <w:rFonts w:ascii="Times New Roman" w:hAnsi="Times New Roman"/>
          <w:b/>
          <w:snapToGrid w:val="0"/>
          <w:color w:val="000000" w:themeColor="text1"/>
          <w:spacing w:val="4"/>
          <w:sz w:val="24"/>
          <w:szCs w:val="24"/>
          <w:highlight w:val="none"/>
          <w14:textFill>
            <w14:solidFill>
              <w14:schemeClr w14:val="tx1"/>
            </w14:solidFill>
          </w14:textFill>
        </w:rPr>
      </w:pPr>
      <w:r>
        <w:rPr>
          <w:rFonts w:hint="eastAsia" w:ascii="Times New Roman" w:hAnsi="Times New Roman"/>
          <w:b/>
          <w:snapToGrid w:val="0"/>
          <w:color w:val="000000" w:themeColor="text1"/>
          <w:spacing w:val="4"/>
          <w:sz w:val="24"/>
          <w:szCs w:val="24"/>
          <w:highlight w:val="none"/>
          <w14:textFill>
            <w14:solidFill>
              <w14:schemeClr w14:val="tx1"/>
            </w14:solidFill>
          </w14:textFill>
        </w:rPr>
        <w:t>附件1</w:t>
      </w:r>
      <w:r>
        <w:rPr>
          <w:rFonts w:hint="default" w:ascii="Times New Roman" w:hAnsi="Times New Roman"/>
          <w:b/>
          <w:snapToGrid w:val="0"/>
          <w:color w:val="000000" w:themeColor="text1"/>
          <w:spacing w:val="4"/>
          <w:sz w:val="24"/>
          <w:szCs w:val="24"/>
          <w:highlight w:val="none"/>
          <w14:textFill>
            <w14:solidFill>
              <w14:schemeClr w14:val="tx1"/>
            </w14:solidFill>
          </w14:textFill>
        </w:rPr>
        <w:t>2</w:t>
      </w:r>
      <w:r>
        <w:rPr>
          <w:rFonts w:hint="eastAsia" w:ascii="Times New Roman" w:hAnsi="Times New Roman"/>
          <w:b/>
          <w:snapToGrid w:val="0"/>
          <w:color w:val="000000" w:themeColor="text1"/>
          <w:spacing w:val="4"/>
          <w:sz w:val="24"/>
          <w:szCs w:val="24"/>
          <w:highlight w:val="none"/>
          <w14:textFill>
            <w14:solidFill>
              <w14:schemeClr w14:val="tx1"/>
            </w14:solidFill>
          </w14:textFill>
        </w:rPr>
        <w:t>：结算审核工作质量情况考评细则</w:t>
      </w:r>
    </w:p>
    <w:p w14:paraId="5CBACD51">
      <w:pPr>
        <w:spacing w:line="200" w:lineRule="exact"/>
        <w:rPr>
          <w:rFonts w:ascii="Times New Roman" w:hAnsi="Times New Roman"/>
          <w:color w:val="000000" w:themeColor="text1"/>
          <w:highlight w:val="none"/>
          <w14:textFill>
            <w14:solidFill>
              <w14:schemeClr w14:val="tx1"/>
            </w14:solidFill>
          </w14:textFill>
        </w:rPr>
      </w:pPr>
    </w:p>
    <w:tbl>
      <w:tblPr>
        <w:tblStyle w:val="10"/>
        <w:tblW w:w="9229" w:type="dxa"/>
        <w:jc w:val="center"/>
        <w:tblLayout w:type="fixed"/>
        <w:tblCellMar>
          <w:top w:w="0" w:type="dxa"/>
          <w:left w:w="108" w:type="dxa"/>
          <w:bottom w:w="0" w:type="dxa"/>
          <w:right w:w="108" w:type="dxa"/>
        </w:tblCellMar>
      </w:tblPr>
      <w:tblGrid>
        <w:gridCol w:w="724"/>
        <w:gridCol w:w="3402"/>
        <w:gridCol w:w="236"/>
        <w:gridCol w:w="1327"/>
        <w:gridCol w:w="138"/>
        <w:gridCol w:w="709"/>
        <w:gridCol w:w="850"/>
        <w:gridCol w:w="993"/>
        <w:gridCol w:w="850"/>
      </w:tblGrid>
      <w:tr w14:paraId="2CAF7F58">
        <w:tblPrEx>
          <w:tblCellMar>
            <w:top w:w="0" w:type="dxa"/>
            <w:left w:w="108" w:type="dxa"/>
            <w:bottom w:w="0" w:type="dxa"/>
            <w:right w:w="108" w:type="dxa"/>
          </w:tblCellMar>
        </w:tblPrEx>
        <w:trPr>
          <w:trHeight w:val="90" w:hRule="atLeast"/>
          <w:jc w:val="center"/>
        </w:trPr>
        <w:tc>
          <w:tcPr>
            <w:tcW w:w="9229" w:type="dxa"/>
            <w:gridSpan w:val="9"/>
            <w:tcBorders>
              <w:top w:val="nil"/>
              <w:left w:val="nil"/>
              <w:bottom w:val="nil"/>
              <w:right w:val="nil"/>
            </w:tcBorders>
            <w:vAlign w:val="center"/>
          </w:tcPr>
          <w:p w14:paraId="3AA6C839">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 w:val="24"/>
                <w:szCs w:val="24"/>
                <w:highlight w:val="none"/>
                <w14:textFill>
                  <w14:solidFill>
                    <w14:schemeClr w14:val="tx1"/>
                  </w14:solidFill>
                </w14:textFill>
              </w:rPr>
            </w:pPr>
            <w:r>
              <w:rPr>
                <w:rFonts w:hint="eastAsia" w:ascii="Times New Roman" w:hAnsi="Times New Roman" w:cs="宋体"/>
                <w:b/>
                <w:bCs/>
                <w:color w:val="000000" w:themeColor="text1"/>
                <w:sz w:val="24"/>
                <w:szCs w:val="24"/>
                <w:highlight w:val="none"/>
                <w14:textFill>
                  <w14:solidFill>
                    <w14:schemeClr w14:val="tx1"/>
                  </w14:solidFill>
                </w14:textFill>
              </w:rPr>
              <w:t>结算审核工作质量情况考评细则</w:t>
            </w:r>
          </w:p>
        </w:tc>
      </w:tr>
      <w:tr w14:paraId="692295A1">
        <w:tblPrEx>
          <w:tblCellMar>
            <w:top w:w="0" w:type="dxa"/>
            <w:left w:w="108" w:type="dxa"/>
            <w:bottom w:w="0" w:type="dxa"/>
            <w:right w:w="108" w:type="dxa"/>
          </w:tblCellMar>
        </w:tblPrEx>
        <w:trPr>
          <w:trHeight w:val="270" w:hRule="atLeast"/>
          <w:jc w:val="center"/>
        </w:trPr>
        <w:tc>
          <w:tcPr>
            <w:tcW w:w="4126" w:type="dxa"/>
            <w:gridSpan w:val="2"/>
            <w:tcBorders>
              <w:top w:val="nil"/>
              <w:left w:val="nil"/>
              <w:bottom w:val="single" w:color="auto" w:sz="4" w:space="0"/>
              <w:right w:val="nil"/>
            </w:tcBorders>
            <w:noWrap/>
            <w:vAlign w:val="center"/>
          </w:tcPr>
          <w:p w14:paraId="7406C9AC">
            <w:pPr>
              <w:keepNext w:val="0"/>
              <w:keepLines w:val="0"/>
              <w:suppressLineNumbers w:val="0"/>
              <w:spacing w:before="0" w:beforeAutospacing="0" w:after="0" w:afterAutospacing="0"/>
              <w:ind w:left="0" w:right="0"/>
              <w:rPr>
                <w:rFonts w:hint="default"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项目名称：</w:t>
            </w:r>
          </w:p>
        </w:tc>
        <w:tc>
          <w:tcPr>
            <w:tcW w:w="2410" w:type="dxa"/>
            <w:gridSpan w:val="4"/>
            <w:tcBorders>
              <w:top w:val="nil"/>
              <w:left w:val="nil"/>
              <w:bottom w:val="single" w:color="auto" w:sz="4" w:space="0"/>
              <w:right w:val="nil"/>
            </w:tcBorders>
            <w:noWrap/>
            <w:vAlign w:val="center"/>
          </w:tcPr>
          <w:p w14:paraId="02AFA1FA">
            <w:pPr>
              <w:keepNext w:val="0"/>
              <w:keepLines w:val="0"/>
              <w:suppressLineNumbers w:val="0"/>
              <w:spacing w:before="0" w:beforeAutospacing="0" w:after="0" w:afterAutospacing="0"/>
              <w:ind w:left="0" w:right="0"/>
              <w:rPr>
                <w:rFonts w:hint="default"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监理人：</w:t>
            </w:r>
          </w:p>
        </w:tc>
        <w:tc>
          <w:tcPr>
            <w:tcW w:w="2693" w:type="dxa"/>
            <w:gridSpan w:val="3"/>
            <w:tcBorders>
              <w:top w:val="nil"/>
              <w:left w:val="nil"/>
              <w:bottom w:val="nil"/>
              <w:right w:val="nil"/>
            </w:tcBorders>
            <w:noWrap/>
            <w:vAlign w:val="center"/>
          </w:tcPr>
          <w:p w14:paraId="3D3D4707">
            <w:pPr>
              <w:keepNext w:val="0"/>
              <w:keepLines w:val="0"/>
              <w:suppressLineNumbers w:val="0"/>
              <w:spacing w:before="0" w:beforeAutospacing="0" w:after="0" w:afterAutospacing="0"/>
              <w:ind w:left="0" w:right="0"/>
              <w:rPr>
                <w:rFonts w:hint="default" w:ascii="Times New Roman" w:hAnsi="Times New Roman" w:cs="宋体"/>
                <w:color w:val="000000" w:themeColor="text1"/>
                <w:sz w:val="24"/>
                <w:szCs w:val="24"/>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考评日期：</w:t>
            </w:r>
          </w:p>
        </w:tc>
      </w:tr>
      <w:tr w14:paraId="48CD474F">
        <w:tblPrEx>
          <w:tblCellMar>
            <w:top w:w="0" w:type="dxa"/>
            <w:left w:w="108" w:type="dxa"/>
            <w:bottom w:w="0" w:type="dxa"/>
            <w:right w:w="108" w:type="dxa"/>
          </w:tblCellMar>
        </w:tblPrEx>
        <w:trPr>
          <w:trHeight w:val="495" w:hRule="atLeast"/>
          <w:jc w:val="center"/>
        </w:trPr>
        <w:tc>
          <w:tcPr>
            <w:tcW w:w="724" w:type="dxa"/>
            <w:vMerge w:val="restart"/>
            <w:tcBorders>
              <w:top w:val="nil"/>
              <w:left w:val="single" w:color="auto" w:sz="4" w:space="0"/>
              <w:bottom w:val="single" w:color="auto" w:sz="4" w:space="0"/>
              <w:right w:val="single" w:color="auto" w:sz="4" w:space="0"/>
            </w:tcBorders>
            <w:shd w:val="clear" w:color="000000" w:fill="FFFFFF"/>
            <w:noWrap/>
            <w:vAlign w:val="center"/>
          </w:tcPr>
          <w:p w14:paraId="39BD83C5">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序号</w:t>
            </w:r>
          </w:p>
        </w:tc>
        <w:tc>
          <w:tcPr>
            <w:tcW w:w="3402"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14:paraId="7B8FAEC0">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考评分项</w:t>
            </w:r>
          </w:p>
        </w:tc>
        <w:tc>
          <w:tcPr>
            <w:tcW w:w="1701" w:type="dxa"/>
            <w:gridSpan w:val="3"/>
            <w:vMerge w:val="restart"/>
            <w:tcBorders>
              <w:top w:val="nil"/>
              <w:left w:val="single" w:color="auto" w:sz="4" w:space="0"/>
              <w:bottom w:val="single" w:color="000000" w:sz="4" w:space="0"/>
              <w:right w:val="single" w:color="auto" w:sz="4" w:space="0"/>
            </w:tcBorders>
            <w:shd w:val="clear" w:color="000000" w:fill="FFFFFF"/>
            <w:vAlign w:val="center"/>
          </w:tcPr>
          <w:p w14:paraId="55AF408B">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考评标准</w:t>
            </w:r>
          </w:p>
        </w:tc>
        <w:tc>
          <w:tcPr>
            <w:tcW w:w="709"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02AAE79">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分值标准</w:t>
            </w:r>
          </w:p>
        </w:tc>
        <w:tc>
          <w:tcPr>
            <w:tcW w:w="850"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57B1F97F">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监理人自评分</w:t>
            </w:r>
          </w:p>
        </w:tc>
        <w:tc>
          <w:tcPr>
            <w:tcW w:w="993"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0925829E">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委托人复核情况评价</w:t>
            </w:r>
          </w:p>
        </w:tc>
        <w:tc>
          <w:tcPr>
            <w:tcW w:w="850" w:type="dxa"/>
            <w:vMerge w:val="restart"/>
            <w:tcBorders>
              <w:top w:val="single" w:color="auto" w:sz="4" w:space="0"/>
              <w:left w:val="single" w:color="auto" w:sz="4" w:space="0"/>
              <w:bottom w:val="single" w:color="000000" w:sz="4" w:space="0"/>
              <w:right w:val="single" w:color="auto" w:sz="4" w:space="0"/>
            </w:tcBorders>
            <w:shd w:val="clear" w:color="000000" w:fill="FFFFFF"/>
            <w:noWrap/>
            <w:vAlign w:val="center"/>
          </w:tcPr>
          <w:p w14:paraId="7D098127">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备注</w:t>
            </w:r>
          </w:p>
        </w:tc>
      </w:tr>
      <w:tr w14:paraId="768F021F">
        <w:tblPrEx>
          <w:tblCellMar>
            <w:top w:w="0" w:type="dxa"/>
            <w:left w:w="108" w:type="dxa"/>
            <w:bottom w:w="0" w:type="dxa"/>
            <w:right w:w="108" w:type="dxa"/>
          </w:tblCellMar>
        </w:tblPrEx>
        <w:trPr>
          <w:trHeight w:val="49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49E06706">
            <w:pPr>
              <w:keepNext w:val="0"/>
              <w:keepLines w:val="0"/>
              <w:suppressLineNumbers w:val="0"/>
              <w:spacing w:before="0" w:beforeAutospacing="0" w:after="0" w:afterAutospacing="0"/>
              <w:ind w:left="0" w:right="0"/>
              <w:rPr>
                <w:rFonts w:hint="default" w:ascii="Times New Roman" w:hAnsi="Times New Roman" w:cs="宋体"/>
                <w:b/>
                <w:bCs/>
                <w:color w:val="000000" w:themeColor="text1"/>
                <w:szCs w:val="21"/>
                <w:highlight w:val="none"/>
                <w14:textFill>
                  <w14:solidFill>
                    <w14:schemeClr w14:val="tx1"/>
                  </w14:solidFill>
                </w14:textFill>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14:paraId="21C42BD8">
            <w:pPr>
              <w:keepNext w:val="0"/>
              <w:keepLines w:val="0"/>
              <w:suppressLineNumbers w:val="0"/>
              <w:spacing w:before="0" w:beforeAutospacing="0" w:after="0" w:afterAutospacing="0"/>
              <w:ind w:left="0" w:right="0"/>
              <w:rPr>
                <w:rFonts w:hint="default" w:ascii="Times New Roman" w:hAnsi="Times New Roman" w:cs="宋体"/>
                <w:b/>
                <w:bCs/>
                <w:color w:val="000000" w:themeColor="text1"/>
                <w:szCs w:val="21"/>
                <w:highlight w:val="none"/>
                <w14:textFill>
                  <w14:solidFill>
                    <w14:schemeClr w14:val="tx1"/>
                  </w14:solidFill>
                </w14:textFill>
              </w:rPr>
            </w:pPr>
          </w:p>
        </w:tc>
        <w:tc>
          <w:tcPr>
            <w:tcW w:w="1701" w:type="dxa"/>
            <w:gridSpan w:val="3"/>
            <w:vMerge w:val="continue"/>
            <w:tcBorders>
              <w:top w:val="nil"/>
              <w:left w:val="single" w:color="auto" w:sz="4" w:space="0"/>
              <w:bottom w:val="single" w:color="000000" w:sz="4" w:space="0"/>
              <w:right w:val="single" w:color="auto" w:sz="4" w:space="0"/>
            </w:tcBorders>
            <w:vAlign w:val="center"/>
          </w:tcPr>
          <w:p w14:paraId="79B0D231">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1525FD89">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3557ED40">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p>
        </w:tc>
        <w:tc>
          <w:tcPr>
            <w:tcW w:w="993" w:type="dxa"/>
            <w:vMerge w:val="continue"/>
            <w:tcBorders>
              <w:top w:val="single" w:color="auto" w:sz="4" w:space="0"/>
              <w:left w:val="single" w:color="auto" w:sz="4" w:space="0"/>
              <w:bottom w:val="single" w:color="000000" w:sz="4" w:space="0"/>
              <w:right w:val="single" w:color="auto" w:sz="4" w:space="0"/>
            </w:tcBorders>
            <w:vAlign w:val="center"/>
          </w:tcPr>
          <w:p w14:paraId="20448CC1">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000000" w:sz="4" w:space="0"/>
              <w:right w:val="single" w:color="auto" w:sz="4" w:space="0"/>
            </w:tcBorders>
            <w:vAlign w:val="center"/>
          </w:tcPr>
          <w:p w14:paraId="7F22B07E">
            <w:pPr>
              <w:keepNext w:val="0"/>
              <w:keepLines w:val="0"/>
              <w:suppressLineNumbers w:val="0"/>
              <w:spacing w:before="0" w:beforeAutospacing="0" w:after="0" w:afterAutospacing="0"/>
              <w:ind w:left="0" w:right="0"/>
              <w:rPr>
                <w:rFonts w:hint="default" w:ascii="Times New Roman" w:hAnsi="Times New Roman" w:cs="宋体"/>
                <w:b/>
                <w:bCs/>
                <w:color w:val="000000" w:themeColor="text1"/>
                <w:szCs w:val="21"/>
                <w:highlight w:val="none"/>
                <w14:textFill>
                  <w14:solidFill>
                    <w14:schemeClr w14:val="tx1"/>
                  </w14:solidFill>
                </w14:textFill>
              </w:rPr>
            </w:pPr>
          </w:p>
        </w:tc>
      </w:tr>
      <w:tr w14:paraId="4346631C">
        <w:tblPrEx>
          <w:tblCellMar>
            <w:top w:w="0" w:type="dxa"/>
            <w:left w:w="108" w:type="dxa"/>
            <w:bottom w:w="0" w:type="dxa"/>
            <w:right w:w="108" w:type="dxa"/>
          </w:tblCellMar>
        </w:tblPrEx>
        <w:trPr>
          <w:trHeight w:val="270" w:hRule="atLeast"/>
          <w:jc w:val="center"/>
        </w:trPr>
        <w:tc>
          <w:tcPr>
            <w:tcW w:w="724" w:type="dxa"/>
            <w:tcBorders>
              <w:top w:val="nil"/>
              <w:left w:val="single" w:color="auto" w:sz="4" w:space="0"/>
              <w:bottom w:val="single" w:color="auto" w:sz="4" w:space="0"/>
              <w:right w:val="single" w:color="auto" w:sz="4" w:space="0"/>
            </w:tcBorders>
            <w:shd w:val="clear" w:color="000000" w:fill="FFFFFF"/>
            <w:noWrap/>
            <w:vAlign w:val="center"/>
          </w:tcPr>
          <w:p w14:paraId="2C9AC94F">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一</w:t>
            </w:r>
          </w:p>
        </w:tc>
        <w:tc>
          <w:tcPr>
            <w:tcW w:w="3402" w:type="dxa"/>
            <w:tcBorders>
              <w:top w:val="single" w:color="auto" w:sz="4" w:space="0"/>
              <w:left w:val="nil"/>
              <w:bottom w:val="single" w:color="auto" w:sz="4" w:space="0"/>
              <w:right w:val="single" w:color="000000" w:sz="4" w:space="0"/>
            </w:tcBorders>
            <w:shd w:val="clear" w:color="000000" w:fill="FFFFFF"/>
            <w:vAlign w:val="center"/>
          </w:tcPr>
          <w:p w14:paraId="3B6B7E1E">
            <w:pPr>
              <w:keepNext w:val="0"/>
              <w:keepLines w:val="0"/>
              <w:suppressLineNumbers w:val="0"/>
              <w:spacing w:before="0" w:beforeAutospacing="0" w:after="0" w:afterAutospacing="0"/>
              <w:ind w:left="0" w:right="0"/>
              <w:rPr>
                <w:rFonts w:hint="default"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承包人提交的竣工图纸（包括设备移交资料等）与现场的实际竣工情况不一致。</w:t>
            </w:r>
          </w:p>
        </w:tc>
        <w:tc>
          <w:tcPr>
            <w:tcW w:w="1701" w:type="dxa"/>
            <w:gridSpan w:val="3"/>
            <w:tcBorders>
              <w:top w:val="nil"/>
              <w:left w:val="nil"/>
              <w:bottom w:val="single" w:color="auto" w:sz="4" w:space="0"/>
              <w:right w:val="single" w:color="auto" w:sz="4" w:space="0"/>
            </w:tcBorders>
            <w:shd w:val="clear" w:color="000000" w:fill="FFFFFF"/>
            <w:vAlign w:val="center"/>
          </w:tcPr>
          <w:p w14:paraId="1C7F45A9">
            <w:pPr>
              <w:keepNext w:val="0"/>
              <w:keepLines w:val="0"/>
              <w:suppressLineNumbers w:val="0"/>
              <w:spacing w:before="0" w:beforeAutospacing="0" w:after="0" w:afterAutospacing="0"/>
              <w:ind w:left="0" w:right="0"/>
              <w:rPr>
                <w:rFonts w:hint="default"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每发现一处不一致情况扣</w:t>
            </w:r>
            <w:r>
              <w:rPr>
                <w:rFonts w:hint="default" w:ascii="Times New Roman" w:hAnsi="Times New Roman" w:cs="宋体"/>
                <w:color w:val="000000" w:themeColor="text1"/>
                <w:szCs w:val="21"/>
                <w:highlight w:val="none"/>
                <w14:textFill>
                  <w14:solidFill>
                    <w14:schemeClr w14:val="tx1"/>
                  </w14:solidFill>
                </w14:textFill>
              </w:rPr>
              <w:t>2</w:t>
            </w:r>
            <w:r>
              <w:rPr>
                <w:rFonts w:hint="eastAsia" w:ascii="Times New Roman" w:hAnsi="Times New Roman" w:cs="宋体"/>
                <w:color w:val="000000" w:themeColor="text1"/>
                <w:szCs w:val="21"/>
                <w:highlight w:val="none"/>
                <w14:textFill>
                  <w14:solidFill>
                    <w14:schemeClr w14:val="tx1"/>
                  </w14:solidFill>
                </w14:textFill>
              </w:rPr>
              <w:t>分。</w:t>
            </w:r>
          </w:p>
        </w:tc>
        <w:tc>
          <w:tcPr>
            <w:tcW w:w="709" w:type="dxa"/>
            <w:tcBorders>
              <w:top w:val="nil"/>
              <w:left w:val="nil"/>
              <w:bottom w:val="single" w:color="auto" w:sz="4" w:space="0"/>
              <w:right w:val="nil"/>
            </w:tcBorders>
            <w:shd w:val="clear" w:color="000000" w:fill="FFFFFF"/>
            <w:vAlign w:val="center"/>
          </w:tcPr>
          <w:p w14:paraId="70B20050">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default" w:ascii="Times New Roman" w:hAnsi="Times New Roman" w:cs="宋体"/>
                <w:b/>
                <w:bCs/>
                <w:color w:val="000000" w:themeColor="text1"/>
                <w:szCs w:val="21"/>
                <w:highlight w:val="none"/>
                <w14:textFill>
                  <w14:solidFill>
                    <w14:schemeClr w14:val="tx1"/>
                  </w14:solidFill>
                </w14:textFill>
              </w:rPr>
              <w:t>20</w:t>
            </w:r>
          </w:p>
        </w:tc>
        <w:tc>
          <w:tcPr>
            <w:tcW w:w="850" w:type="dxa"/>
            <w:tcBorders>
              <w:top w:val="nil"/>
              <w:left w:val="single" w:color="auto" w:sz="4" w:space="0"/>
              <w:bottom w:val="single" w:color="auto" w:sz="4" w:space="0"/>
              <w:right w:val="nil"/>
            </w:tcBorders>
            <w:shd w:val="clear" w:color="000000" w:fill="FFFFFF"/>
            <w:vAlign w:val="center"/>
          </w:tcPr>
          <w:p w14:paraId="20EC7724">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993" w:type="dxa"/>
            <w:tcBorders>
              <w:top w:val="nil"/>
              <w:left w:val="single" w:color="auto" w:sz="4" w:space="0"/>
              <w:bottom w:val="single" w:color="auto" w:sz="4" w:space="0"/>
              <w:right w:val="nil"/>
            </w:tcBorders>
            <w:shd w:val="clear" w:color="000000" w:fill="FFFFFF"/>
            <w:vAlign w:val="center"/>
          </w:tcPr>
          <w:p w14:paraId="135394CA">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850" w:type="dxa"/>
            <w:tcBorders>
              <w:top w:val="nil"/>
              <w:left w:val="single" w:color="auto" w:sz="4" w:space="0"/>
              <w:bottom w:val="single" w:color="auto" w:sz="4" w:space="0"/>
              <w:right w:val="single" w:color="auto" w:sz="4" w:space="0"/>
            </w:tcBorders>
            <w:shd w:val="clear" w:color="000000" w:fill="FFFFFF"/>
            <w:noWrap/>
            <w:vAlign w:val="center"/>
          </w:tcPr>
          <w:p w14:paraId="018ED7F8">
            <w:pPr>
              <w:keepNext w:val="0"/>
              <w:keepLines w:val="0"/>
              <w:suppressLineNumbers w:val="0"/>
              <w:spacing w:before="0" w:beforeAutospacing="0" w:after="0" w:afterAutospacing="0"/>
              <w:ind w:left="0" w:right="0"/>
              <w:rPr>
                <w:rFonts w:hint="default" w:ascii="Times New Roman" w:hAnsi="Times New Roman" w:cs="宋体"/>
                <w:b/>
                <w:bCs/>
                <w:color w:val="000000" w:themeColor="text1"/>
                <w:szCs w:val="21"/>
                <w:highlight w:val="none"/>
                <w14:textFill>
                  <w14:solidFill>
                    <w14:schemeClr w14:val="tx1"/>
                  </w14:solidFill>
                </w14:textFill>
              </w:rPr>
            </w:pPr>
          </w:p>
        </w:tc>
      </w:tr>
      <w:tr w14:paraId="6B088D4A">
        <w:tblPrEx>
          <w:tblCellMar>
            <w:top w:w="0" w:type="dxa"/>
            <w:left w:w="108" w:type="dxa"/>
            <w:bottom w:w="0" w:type="dxa"/>
            <w:right w:w="108" w:type="dxa"/>
          </w:tblCellMar>
        </w:tblPrEx>
        <w:trPr>
          <w:trHeight w:val="540"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741A73C7">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二</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27DEB0B4">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工程结算资料不齐备，经委托人或有权审核部门审核后被退回的。</w:t>
            </w:r>
          </w:p>
        </w:tc>
        <w:tc>
          <w:tcPr>
            <w:tcW w:w="1701" w:type="dxa"/>
            <w:gridSpan w:val="3"/>
            <w:tcBorders>
              <w:top w:val="nil"/>
              <w:left w:val="nil"/>
              <w:bottom w:val="single" w:color="auto" w:sz="4" w:space="0"/>
              <w:right w:val="single" w:color="auto" w:sz="4" w:space="0"/>
            </w:tcBorders>
            <w:shd w:val="clear" w:color="000000" w:fill="FFFFFF"/>
            <w:vAlign w:val="center"/>
          </w:tcPr>
          <w:p w14:paraId="15ABFBFA">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每退回一次扣</w:t>
            </w:r>
            <w:r>
              <w:rPr>
                <w:rFonts w:hint="default" w:ascii="Times New Roman" w:hAnsi="Times New Roman" w:cs="宋体"/>
                <w:color w:val="000000" w:themeColor="text1"/>
                <w:szCs w:val="21"/>
                <w:highlight w:val="none"/>
                <w14:textFill>
                  <w14:solidFill>
                    <w14:schemeClr w14:val="tx1"/>
                  </w14:solidFill>
                </w14:textFill>
              </w:rPr>
              <w:t>5</w:t>
            </w:r>
            <w:r>
              <w:rPr>
                <w:rFonts w:hint="eastAsia" w:ascii="Times New Roman" w:hAnsi="Times New Roman" w:cs="宋体"/>
                <w:color w:val="000000" w:themeColor="text1"/>
                <w:szCs w:val="21"/>
                <w:highlight w:val="none"/>
                <w14:textFill>
                  <w14:solidFill>
                    <w14:schemeClr w14:val="tx1"/>
                  </w14:solidFill>
                </w14:textFill>
              </w:rPr>
              <w:t>分。</w:t>
            </w:r>
          </w:p>
        </w:tc>
        <w:tc>
          <w:tcPr>
            <w:tcW w:w="709" w:type="dxa"/>
            <w:tcBorders>
              <w:top w:val="nil"/>
              <w:left w:val="nil"/>
              <w:bottom w:val="single" w:color="auto" w:sz="4" w:space="0"/>
              <w:right w:val="nil"/>
            </w:tcBorders>
            <w:shd w:val="clear" w:color="000000" w:fill="FFFFFF"/>
            <w:vAlign w:val="center"/>
          </w:tcPr>
          <w:p w14:paraId="022A18D9">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default" w:ascii="Times New Roman" w:hAnsi="Times New Roman" w:cs="宋体"/>
                <w:b/>
                <w:bCs/>
                <w:color w:val="000000" w:themeColor="text1"/>
                <w:szCs w:val="21"/>
                <w:highlight w:val="none"/>
                <w14:textFill>
                  <w14:solidFill>
                    <w14:schemeClr w14:val="tx1"/>
                  </w14:solidFill>
                </w14:textFill>
              </w:rPr>
              <w:t>25</w:t>
            </w:r>
          </w:p>
        </w:tc>
        <w:tc>
          <w:tcPr>
            <w:tcW w:w="850" w:type="dxa"/>
            <w:tcBorders>
              <w:top w:val="nil"/>
              <w:left w:val="single" w:color="auto" w:sz="4" w:space="0"/>
              <w:bottom w:val="single" w:color="auto" w:sz="4" w:space="0"/>
              <w:right w:val="nil"/>
            </w:tcBorders>
            <w:shd w:val="clear" w:color="000000" w:fill="FFFFFF"/>
            <w:vAlign w:val="center"/>
          </w:tcPr>
          <w:p w14:paraId="2CCD58CF">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993" w:type="dxa"/>
            <w:tcBorders>
              <w:top w:val="nil"/>
              <w:left w:val="single" w:color="auto" w:sz="4" w:space="0"/>
              <w:bottom w:val="single" w:color="auto" w:sz="4" w:space="0"/>
              <w:right w:val="nil"/>
            </w:tcBorders>
            <w:shd w:val="clear" w:color="000000" w:fill="FFFFFF"/>
            <w:vAlign w:val="center"/>
          </w:tcPr>
          <w:p w14:paraId="3B7B1CF3">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850" w:type="dxa"/>
            <w:tcBorders>
              <w:top w:val="nil"/>
              <w:left w:val="single" w:color="auto" w:sz="4" w:space="0"/>
              <w:bottom w:val="single" w:color="auto" w:sz="4" w:space="0"/>
              <w:right w:val="single" w:color="auto" w:sz="4" w:space="0"/>
            </w:tcBorders>
            <w:shd w:val="clear" w:color="000000" w:fill="FFFFFF"/>
            <w:vAlign w:val="center"/>
          </w:tcPr>
          <w:p w14:paraId="22E3D485">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p>
        </w:tc>
      </w:tr>
      <w:tr w14:paraId="4E04DDFF">
        <w:tblPrEx>
          <w:tblCellMar>
            <w:top w:w="0" w:type="dxa"/>
            <w:left w:w="108" w:type="dxa"/>
            <w:bottom w:w="0" w:type="dxa"/>
            <w:right w:w="108" w:type="dxa"/>
          </w:tblCellMar>
        </w:tblPrEx>
        <w:trPr>
          <w:trHeight w:val="540"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352BAD41">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三</w:t>
            </w:r>
          </w:p>
        </w:tc>
        <w:tc>
          <w:tcPr>
            <w:tcW w:w="3402" w:type="dxa"/>
            <w:tcBorders>
              <w:top w:val="single" w:color="auto" w:sz="4" w:space="0"/>
              <w:left w:val="nil"/>
              <w:bottom w:val="single" w:color="auto" w:sz="4" w:space="0"/>
              <w:right w:val="single" w:color="000000" w:sz="4" w:space="0"/>
            </w:tcBorders>
            <w:shd w:val="clear" w:color="000000" w:fill="FFFFFF"/>
            <w:vAlign w:val="center"/>
          </w:tcPr>
          <w:p w14:paraId="7AC18FC0">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对委托人指令拒绝响应或不及时响应，且在委托人要求的时间节点前未完成本项目工程竣工结算审核工作。</w:t>
            </w:r>
          </w:p>
        </w:tc>
        <w:tc>
          <w:tcPr>
            <w:tcW w:w="1701" w:type="dxa"/>
            <w:gridSpan w:val="3"/>
            <w:tcBorders>
              <w:top w:val="nil"/>
              <w:left w:val="nil"/>
              <w:bottom w:val="single" w:color="auto" w:sz="4" w:space="0"/>
              <w:right w:val="single" w:color="auto" w:sz="4" w:space="0"/>
            </w:tcBorders>
            <w:shd w:val="clear" w:color="000000" w:fill="FFFFFF"/>
            <w:vAlign w:val="center"/>
          </w:tcPr>
          <w:p w14:paraId="3B874BCF">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对委托人指令每拒绝响应或不及时响应一次扣</w:t>
            </w:r>
            <w:r>
              <w:rPr>
                <w:rFonts w:hint="default" w:ascii="Times New Roman" w:hAnsi="Times New Roman" w:cs="宋体"/>
                <w:color w:val="000000" w:themeColor="text1"/>
                <w:szCs w:val="21"/>
                <w:highlight w:val="none"/>
                <w14:textFill>
                  <w14:solidFill>
                    <w14:schemeClr w14:val="tx1"/>
                  </w14:solidFill>
                </w14:textFill>
              </w:rPr>
              <w:t>5</w:t>
            </w:r>
            <w:r>
              <w:rPr>
                <w:rFonts w:hint="eastAsia" w:ascii="Times New Roman" w:hAnsi="Times New Roman" w:cs="宋体"/>
                <w:color w:val="000000" w:themeColor="text1"/>
                <w:szCs w:val="21"/>
                <w:highlight w:val="none"/>
                <w14:textFill>
                  <w14:solidFill>
                    <w14:schemeClr w14:val="tx1"/>
                  </w14:solidFill>
                </w14:textFill>
              </w:rPr>
              <w:t>分，每延迟一个日历天扣</w:t>
            </w:r>
            <w:r>
              <w:rPr>
                <w:rFonts w:hint="default" w:ascii="Times New Roman" w:hAnsi="Times New Roman" w:cs="宋体"/>
                <w:color w:val="000000" w:themeColor="text1"/>
                <w:szCs w:val="21"/>
                <w:highlight w:val="none"/>
                <w14:textFill>
                  <w14:solidFill>
                    <w14:schemeClr w14:val="tx1"/>
                  </w14:solidFill>
                </w14:textFill>
              </w:rPr>
              <w:t>1</w:t>
            </w:r>
            <w:r>
              <w:rPr>
                <w:rFonts w:hint="eastAsia" w:ascii="Times New Roman" w:hAnsi="Times New Roman" w:cs="宋体"/>
                <w:color w:val="000000" w:themeColor="text1"/>
                <w:szCs w:val="21"/>
                <w:highlight w:val="none"/>
                <w14:textFill>
                  <w14:solidFill>
                    <w14:schemeClr w14:val="tx1"/>
                  </w14:solidFill>
                </w14:textFill>
              </w:rPr>
              <w:t>分，不封顶。</w:t>
            </w:r>
          </w:p>
        </w:tc>
        <w:tc>
          <w:tcPr>
            <w:tcW w:w="709" w:type="dxa"/>
            <w:tcBorders>
              <w:top w:val="nil"/>
              <w:left w:val="nil"/>
              <w:bottom w:val="single" w:color="auto" w:sz="4" w:space="0"/>
              <w:right w:val="nil"/>
            </w:tcBorders>
            <w:shd w:val="clear" w:color="000000" w:fill="FFFFFF"/>
            <w:vAlign w:val="center"/>
          </w:tcPr>
          <w:p w14:paraId="5A98DC8D">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default" w:ascii="Times New Roman" w:hAnsi="Times New Roman" w:cs="宋体"/>
                <w:b/>
                <w:bCs/>
                <w:color w:val="000000" w:themeColor="text1"/>
                <w:szCs w:val="21"/>
                <w:highlight w:val="none"/>
                <w14:textFill>
                  <w14:solidFill>
                    <w14:schemeClr w14:val="tx1"/>
                  </w14:solidFill>
                </w14:textFill>
              </w:rPr>
              <w:t>25</w:t>
            </w:r>
            <w:r>
              <w:rPr>
                <w:rFonts w:hint="eastAsia" w:ascii="Times New Roman" w:hAnsi="Times New Roman" w:cs="宋体"/>
                <w:b/>
                <w:bCs/>
                <w:color w:val="000000" w:themeColor="text1"/>
                <w:szCs w:val="21"/>
                <w:highlight w:val="none"/>
                <w14:textFill>
                  <w14:solidFill>
                    <w14:schemeClr w14:val="tx1"/>
                  </w14:solidFill>
                </w14:textFill>
              </w:rPr>
              <w:t>　</w:t>
            </w:r>
          </w:p>
        </w:tc>
        <w:tc>
          <w:tcPr>
            <w:tcW w:w="850" w:type="dxa"/>
            <w:tcBorders>
              <w:top w:val="nil"/>
              <w:left w:val="single" w:color="auto" w:sz="4" w:space="0"/>
              <w:bottom w:val="single" w:color="auto" w:sz="4" w:space="0"/>
              <w:right w:val="nil"/>
            </w:tcBorders>
            <w:shd w:val="clear" w:color="000000" w:fill="FFFFFF"/>
            <w:vAlign w:val="center"/>
          </w:tcPr>
          <w:p w14:paraId="6C45E675">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993" w:type="dxa"/>
            <w:tcBorders>
              <w:top w:val="nil"/>
              <w:left w:val="single" w:color="auto" w:sz="4" w:space="0"/>
              <w:bottom w:val="single" w:color="auto" w:sz="4" w:space="0"/>
              <w:right w:val="nil"/>
            </w:tcBorders>
            <w:shd w:val="clear" w:color="000000" w:fill="FFFFFF"/>
            <w:vAlign w:val="center"/>
          </w:tcPr>
          <w:p w14:paraId="7E4D9C48">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850" w:type="dxa"/>
            <w:tcBorders>
              <w:top w:val="nil"/>
              <w:left w:val="single" w:color="auto" w:sz="4" w:space="0"/>
              <w:bottom w:val="single" w:color="auto" w:sz="4" w:space="0"/>
              <w:right w:val="single" w:color="auto" w:sz="4" w:space="0"/>
            </w:tcBorders>
            <w:shd w:val="clear" w:color="000000" w:fill="FFFFFF"/>
            <w:vAlign w:val="center"/>
          </w:tcPr>
          <w:p w14:paraId="1A15B265">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p>
        </w:tc>
      </w:tr>
      <w:tr w14:paraId="5123A8E9">
        <w:tblPrEx>
          <w:tblCellMar>
            <w:top w:w="0" w:type="dxa"/>
            <w:left w:w="108" w:type="dxa"/>
            <w:bottom w:w="0" w:type="dxa"/>
            <w:right w:w="108" w:type="dxa"/>
          </w:tblCellMar>
        </w:tblPrEx>
        <w:trPr>
          <w:trHeight w:val="930"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1FC51FBD">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四</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312379E2">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结算审核工作不专业，结果不准确；工程结算资料出现计价错误、计价无依据或增项、漏项等情况。</w:t>
            </w:r>
          </w:p>
        </w:tc>
        <w:tc>
          <w:tcPr>
            <w:tcW w:w="1701" w:type="dxa"/>
            <w:gridSpan w:val="3"/>
            <w:tcBorders>
              <w:top w:val="nil"/>
              <w:left w:val="single" w:color="auto" w:sz="4" w:space="0"/>
              <w:bottom w:val="single" w:color="auto" w:sz="4" w:space="0"/>
              <w:right w:val="single" w:color="auto" w:sz="4" w:space="0"/>
            </w:tcBorders>
            <w:shd w:val="clear" w:color="000000" w:fill="FFFFFF"/>
            <w:vAlign w:val="center"/>
          </w:tcPr>
          <w:p w14:paraId="2A4AF72C">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每发生一处错漏情况扣</w:t>
            </w:r>
            <w:r>
              <w:rPr>
                <w:rFonts w:hint="default" w:ascii="Times New Roman" w:hAnsi="Times New Roman" w:cs="宋体"/>
                <w:color w:val="000000" w:themeColor="text1"/>
                <w:szCs w:val="21"/>
                <w:highlight w:val="none"/>
                <w14:textFill>
                  <w14:solidFill>
                    <w14:schemeClr w14:val="tx1"/>
                  </w14:solidFill>
                </w14:textFill>
              </w:rPr>
              <w:t>5</w:t>
            </w:r>
            <w:r>
              <w:rPr>
                <w:rFonts w:hint="eastAsia" w:ascii="Times New Roman" w:hAnsi="Times New Roman" w:cs="宋体"/>
                <w:color w:val="000000" w:themeColor="text1"/>
                <w:szCs w:val="21"/>
                <w:highlight w:val="none"/>
                <w14:textFill>
                  <w14:solidFill>
                    <w14:schemeClr w14:val="tx1"/>
                  </w14:solidFill>
                </w14:textFill>
              </w:rPr>
              <w:t>分，不封顶。若监理人审核的结算金额与后续审核部门审核结算金额差值大于5%的，本项不得分。</w:t>
            </w:r>
          </w:p>
        </w:tc>
        <w:tc>
          <w:tcPr>
            <w:tcW w:w="709" w:type="dxa"/>
            <w:tcBorders>
              <w:top w:val="nil"/>
              <w:left w:val="nil"/>
              <w:bottom w:val="single" w:color="auto" w:sz="4" w:space="0"/>
              <w:right w:val="nil"/>
            </w:tcBorders>
            <w:shd w:val="clear" w:color="000000" w:fill="FFFFFF"/>
            <w:vAlign w:val="center"/>
          </w:tcPr>
          <w:p w14:paraId="41D1BAC2">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default" w:ascii="Times New Roman" w:hAnsi="Times New Roman" w:cs="宋体"/>
                <w:b/>
                <w:bCs/>
                <w:color w:val="000000" w:themeColor="text1"/>
                <w:szCs w:val="21"/>
                <w:highlight w:val="none"/>
                <w14:textFill>
                  <w14:solidFill>
                    <w14:schemeClr w14:val="tx1"/>
                  </w14:solidFill>
                </w14:textFill>
              </w:rPr>
              <w:t>30</w:t>
            </w:r>
          </w:p>
        </w:tc>
        <w:tc>
          <w:tcPr>
            <w:tcW w:w="850" w:type="dxa"/>
            <w:tcBorders>
              <w:top w:val="nil"/>
              <w:left w:val="single" w:color="auto" w:sz="4" w:space="0"/>
              <w:bottom w:val="single" w:color="auto" w:sz="4" w:space="0"/>
              <w:right w:val="nil"/>
            </w:tcBorders>
            <w:shd w:val="clear" w:color="000000" w:fill="FFFFFF"/>
            <w:vAlign w:val="center"/>
          </w:tcPr>
          <w:p w14:paraId="50478339">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993" w:type="dxa"/>
            <w:tcBorders>
              <w:top w:val="nil"/>
              <w:left w:val="single" w:color="auto" w:sz="4" w:space="0"/>
              <w:bottom w:val="single" w:color="auto" w:sz="4" w:space="0"/>
              <w:right w:val="nil"/>
            </w:tcBorders>
            <w:shd w:val="clear" w:color="000000" w:fill="FFFFFF"/>
            <w:vAlign w:val="center"/>
          </w:tcPr>
          <w:p w14:paraId="69A24698">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850" w:type="dxa"/>
            <w:tcBorders>
              <w:top w:val="nil"/>
              <w:left w:val="single" w:color="auto" w:sz="4" w:space="0"/>
              <w:bottom w:val="single" w:color="auto" w:sz="4" w:space="0"/>
              <w:right w:val="single" w:color="auto" w:sz="4" w:space="0"/>
            </w:tcBorders>
            <w:shd w:val="clear" w:color="000000" w:fill="FFFFFF"/>
            <w:vAlign w:val="center"/>
          </w:tcPr>
          <w:p w14:paraId="7B3884F5">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p>
        </w:tc>
      </w:tr>
      <w:tr w14:paraId="38F9D33F">
        <w:tblPrEx>
          <w:tblCellMar>
            <w:top w:w="0" w:type="dxa"/>
            <w:left w:w="108" w:type="dxa"/>
            <w:bottom w:w="0" w:type="dxa"/>
            <w:right w:w="108" w:type="dxa"/>
          </w:tblCellMar>
        </w:tblPrEx>
        <w:trPr>
          <w:trHeight w:val="616"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3CF98BF5">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3402" w:type="dxa"/>
            <w:tcBorders>
              <w:top w:val="single" w:color="auto" w:sz="4" w:space="0"/>
              <w:left w:val="nil"/>
              <w:bottom w:val="single" w:color="auto" w:sz="4" w:space="0"/>
              <w:right w:val="single" w:color="auto" w:sz="4" w:space="0"/>
            </w:tcBorders>
            <w:shd w:val="clear" w:color="000000" w:fill="FFFFFF"/>
            <w:vAlign w:val="center"/>
          </w:tcPr>
          <w:p w14:paraId="7869541B">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监理人自评分总分</w:t>
            </w:r>
          </w:p>
        </w:tc>
        <w:tc>
          <w:tcPr>
            <w:tcW w:w="4253"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0962CBA3">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850" w:type="dxa"/>
            <w:tcBorders>
              <w:top w:val="nil"/>
              <w:left w:val="nil"/>
              <w:bottom w:val="single" w:color="auto" w:sz="4" w:space="0"/>
              <w:right w:val="single" w:color="auto" w:sz="4" w:space="0"/>
            </w:tcBorders>
            <w:shd w:val="clear" w:color="000000" w:fill="FFFFFF"/>
            <w:vAlign w:val="center"/>
          </w:tcPr>
          <w:p w14:paraId="0804836F">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r>
      <w:tr w14:paraId="5D6716E3">
        <w:tblPrEx>
          <w:tblCellMar>
            <w:top w:w="0" w:type="dxa"/>
            <w:left w:w="108" w:type="dxa"/>
            <w:bottom w:w="0" w:type="dxa"/>
            <w:right w:w="108" w:type="dxa"/>
          </w:tblCellMar>
        </w:tblPrEx>
        <w:trPr>
          <w:trHeight w:val="720" w:hRule="atLeast"/>
          <w:jc w:val="center"/>
        </w:trPr>
        <w:tc>
          <w:tcPr>
            <w:tcW w:w="724" w:type="dxa"/>
            <w:tcBorders>
              <w:top w:val="nil"/>
              <w:left w:val="single" w:color="auto" w:sz="4" w:space="0"/>
              <w:bottom w:val="single" w:color="auto" w:sz="4" w:space="0"/>
              <w:right w:val="single" w:color="auto" w:sz="4" w:space="0"/>
            </w:tcBorders>
            <w:shd w:val="clear" w:color="000000" w:fill="FFFFFF"/>
            <w:vAlign w:val="center"/>
          </w:tcPr>
          <w:p w14:paraId="136A67A2">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3402" w:type="dxa"/>
            <w:tcBorders>
              <w:top w:val="single" w:color="auto" w:sz="4" w:space="0"/>
              <w:left w:val="nil"/>
              <w:bottom w:val="single" w:color="auto" w:sz="4" w:space="0"/>
              <w:right w:val="single" w:color="000000" w:sz="4" w:space="0"/>
            </w:tcBorders>
            <w:shd w:val="clear" w:color="000000" w:fill="FFFFFF"/>
            <w:vAlign w:val="center"/>
          </w:tcPr>
          <w:p w14:paraId="09703A40">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结算审核工作质量最终总得分</w:t>
            </w:r>
          </w:p>
        </w:tc>
        <w:tc>
          <w:tcPr>
            <w:tcW w:w="4253" w:type="dxa"/>
            <w:gridSpan w:val="6"/>
            <w:tcBorders>
              <w:top w:val="single" w:color="auto" w:sz="4" w:space="0"/>
              <w:left w:val="nil"/>
              <w:bottom w:val="single" w:color="auto" w:sz="4" w:space="0"/>
              <w:right w:val="single" w:color="000000" w:sz="4" w:space="0"/>
            </w:tcBorders>
            <w:shd w:val="clear" w:color="000000" w:fill="FFFFFF"/>
            <w:vAlign w:val="center"/>
          </w:tcPr>
          <w:p w14:paraId="768FE48A">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850" w:type="dxa"/>
            <w:tcBorders>
              <w:top w:val="nil"/>
              <w:left w:val="nil"/>
              <w:bottom w:val="single" w:color="auto" w:sz="4" w:space="0"/>
              <w:right w:val="single" w:color="auto" w:sz="4" w:space="0"/>
            </w:tcBorders>
            <w:shd w:val="clear" w:color="000000" w:fill="FFFFFF"/>
            <w:vAlign w:val="center"/>
          </w:tcPr>
          <w:p w14:paraId="355018B9">
            <w:pPr>
              <w:keepNext w:val="0"/>
              <w:keepLines w:val="0"/>
              <w:suppressLineNumbers w:val="0"/>
              <w:spacing w:before="0" w:beforeAutospacing="0" w:after="0" w:afterAutospacing="0"/>
              <w:ind w:left="0" w:right="0"/>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以委托人复核得分为最终得分。</w:t>
            </w:r>
          </w:p>
        </w:tc>
      </w:tr>
      <w:tr w14:paraId="01397737">
        <w:tblPrEx>
          <w:tblCellMar>
            <w:top w:w="0" w:type="dxa"/>
            <w:left w:w="108" w:type="dxa"/>
            <w:bottom w:w="0" w:type="dxa"/>
            <w:right w:w="108" w:type="dxa"/>
          </w:tblCellMar>
        </w:tblPrEx>
        <w:trPr>
          <w:trHeight w:val="615" w:hRule="atLeast"/>
          <w:jc w:val="center"/>
        </w:trPr>
        <w:tc>
          <w:tcPr>
            <w:tcW w:w="4126" w:type="dxa"/>
            <w:gridSpan w:val="2"/>
            <w:tcBorders>
              <w:top w:val="single" w:color="auto" w:sz="4" w:space="0"/>
              <w:left w:val="single" w:color="auto" w:sz="4" w:space="0"/>
              <w:bottom w:val="single" w:color="auto" w:sz="4" w:space="0"/>
              <w:right w:val="single" w:color="000000" w:sz="4" w:space="0"/>
            </w:tcBorders>
            <w:shd w:val="clear" w:color="000000" w:fill="FFFFFF"/>
            <w:vAlign w:val="center"/>
          </w:tcPr>
          <w:p w14:paraId="462B3CB7">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监理人确认（盖章）</w:t>
            </w:r>
          </w:p>
        </w:tc>
        <w:tc>
          <w:tcPr>
            <w:tcW w:w="5103" w:type="dxa"/>
            <w:gridSpan w:val="7"/>
            <w:tcBorders>
              <w:top w:val="single" w:color="auto" w:sz="4" w:space="0"/>
              <w:left w:val="nil"/>
              <w:bottom w:val="single" w:color="auto" w:sz="4" w:space="0"/>
              <w:right w:val="single" w:color="000000" w:sz="4" w:space="0"/>
            </w:tcBorders>
            <w:shd w:val="clear" w:color="000000" w:fill="FFFFFF"/>
            <w:vAlign w:val="center"/>
          </w:tcPr>
          <w:p w14:paraId="3313C2D0">
            <w:pPr>
              <w:keepNext w:val="0"/>
              <w:keepLines w:val="0"/>
              <w:suppressLineNumbers w:val="0"/>
              <w:spacing w:before="0" w:beforeAutospacing="0" w:after="0" w:afterAutospacing="0"/>
              <w:ind w:left="0" w:right="0"/>
              <w:jc w:val="center"/>
              <w:rPr>
                <w:rFonts w:hint="default" w:ascii="Times New Roman" w:hAnsi="Times New Roman" w:cs="宋体"/>
                <w:b/>
                <w:bCs/>
                <w:color w:val="000000" w:themeColor="text1"/>
                <w:szCs w:val="21"/>
                <w:highlight w:val="none"/>
                <w14:textFill>
                  <w14:solidFill>
                    <w14:schemeClr w14:val="tx1"/>
                  </w14:solidFill>
                </w14:textFill>
              </w:rPr>
            </w:pPr>
            <w:r>
              <w:rPr>
                <w:rFonts w:hint="eastAsia" w:ascii="Times New Roman" w:hAnsi="Times New Roman" w:cs="宋体"/>
                <w:b/>
                <w:bCs/>
                <w:color w:val="000000" w:themeColor="text1"/>
                <w:szCs w:val="21"/>
                <w:highlight w:val="none"/>
                <w14:textFill>
                  <w14:solidFill>
                    <w14:schemeClr w14:val="tx1"/>
                  </w14:solidFill>
                </w14:textFill>
              </w:rPr>
              <w:t>　</w:t>
            </w:r>
          </w:p>
        </w:tc>
      </w:tr>
      <w:tr w14:paraId="3ABB118A">
        <w:tblPrEx>
          <w:tblCellMar>
            <w:top w:w="0" w:type="dxa"/>
            <w:left w:w="108" w:type="dxa"/>
            <w:bottom w:w="0" w:type="dxa"/>
            <w:right w:w="108" w:type="dxa"/>
          </w:tblCellMar>
        </w:tblPrEx>
        <w:trPr>
          <w:trHeight w:val="615" w:hRule="atLeast"/>
          <w:jc w:val="center"/>
        </w:trPr>
        <w:tc>
          <w:tcPr>
            <w:tcW w:w="412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6383998">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委托人确认（盖章）</w:t>
            </w:r>
          </w:p>
        </w:tc>
        <w:tc>
          <w:tcPr>
            <w:tcW w:w="236" w:type="dxa"/>
            <w:tcBorders>
              <w:top w:val="nil"/>
              <w:left w:val="nil"/>
              <w:bottom w:val="single" w:color="auto" w:sz="4" w:space="0"/>
              <w:right w:val="nil"/>
            </w:tcBorders>
            <w:shd w:val="clear" w:color="000000" w:fill="FFFFFF"/>
            <w:vAlign w:val="center"/>
          </w:tcPr>
          <w:p w14:paraId="3FD6D125">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1327" w:type="dxa"/>
            <w:tcBorders>
              <w:top w:val="nil"/>
              <w:left w:val="nil"/>
              <w:bottom w:val="single" w:color="auto" w:sz="4" w:space="0"/>
              <w:right w:val="nil"/>
            </w:tcBorders>
            <w:shd w:val="clear" w:color="000000" w:fill="FFFFFF"/>
            <w:vAlign w:val="center"/>
          </w:tcPr>
          <w:p w14:paraId="76B47C3B">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c>
          <w:tcPr>
            <w:tcW w:w="3540" w:type="dxa"/>
            <w:gridSpan w:val="5"/>
            <w:tcBorders>
              <w:top w:val="single" w:color="auto" w:sz="4" w:space="0"/>
              <w:left w:val="nil"/>
              <w:bottom w:val="single" w:color="auto" w:sz="4" w:space="0"/>
              <w:right w:val="single" w:color="000000" w:sz="4" w:space="0"/>
            </w:tcBorders>
            <w:shd w:val="clear" w:color="000000" w:fill="FFFFFF"/>
            <w:vAlign w:val="center"/>
          </w:tcPr>
          <w:p w14:paraId="1312F905">
            <w:pPr>
              <w:keepNext w:val="0"/>
              <w:keepLines w:val="0"/>
              <w:suppressLineNumbers w:val="0"/>
              <w:spacing w:before="0" w:beforeAutospacing="0" w:after="0" w:afterAutospacing="0"/>
              <w:ind w:left="0" w:right="0"/>
              <w:jc w:val="center"/>
              <w:rPr>
                <w:rFonts w:hint="default" w:ascii="Times New Roman" w:hAnsi="Times New Roman" w:cs="宋体"/>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　</w:t>
            </w:r>
          </w:p>
        </w:tc>
      </w:tr>
      <w:tr w14:paraId="0442E923">
        <w:tblPrEx>
          <w:tblCellMar>
            <w:top w:w="0" w:type="dxa"/>
            <w:left w:w="108" w:type="dxa"/>
            <w:bottom w:w="0" w:type="dxa"/>
            <w:right w:w="108" w:type="dxa"/>
          </w:tblCellMar>
        </w:tblPrEx>
        <w:trPr>
          <w:trHeight w:val="638" w:hRule="atLeast"/>
          <w:jc w:val="center"/>
        </w:trPr>
        <w:tc>
          <w:tcPr>
            <w:tcW w:w="9229" w:type="dxa"/>
            <w:gridSpan w:val="9"/>
            <w:tcBorders>
              <w:top w:val="single" w:color="auto" w:sz="4" w:space="0"/>
              <w:left w:val="nil"/>
              <w:right w:val="nil"/>
            </w:tcBorders>
            <w:shd w:val="clear" w:color="000000" w:fill="FFFFFF"/>
            <w:vAlign w:val="center"/>
          </w:tcPr>
          <w:p w14:paraId="26D29DF9">
            <w:pPr>
              <w:keepNext w:val="0"/>
              <w:keepLines w:val="0"/>
              <w:suppressLineNumbers w:val="0"/>
              <w:spacing w:before="0" w:beforeAutospacing="0" w:after="0" w:afterAutospacing="0"/>
              <w:ind w:left="0" w:right="0"/>
              <w:rPr>
                <w:rFonts w:hint="default" w:ascii="Times New Roman" w:hAnsi="Times New Roman"/>
                <w:color w:val="000000" w:themeColor="text1"/>
                <w:highlight w:val="none"/>
                <w14:textFill>
                  <w14:solidFill>
                    <w14:schemeClr w14:val="tx1"/>
                  </w14:solidFill>
                </w14:textFill>
              </w:rPr>
            </w:pPr>
            <w:r>
              <w:rPr>
                <w:rFonts w:hint="eastAsia" w:ascii="Times New Roman" w:hAnsi="Times New Roman" w:cs="宋体"/>
                <w:color w:val="000000" w:themeColor="text1"/>
                <w:sz w:val="24"/>
                <w:szCs w:val="24"/>
                <w:highlight w:val="none"/>
                <w14:textFill>
                  <w14:solidFill>
                    <w14:schemeClr w14:val="tx1"/>
                  </w14:solidFill>
                </w14:textFill>
              </w:rPr>
              <w:t>注：满分为</w:t>
            </w:r>
            <w:r>
              <w:rPr>
                <w:rFonts w:hint="default" w:ascii="Times New Roman" w:hAnsi="Times New Roman" w:cs="宋体"/>
                <w:color w:val="000000" w:themeColor="text1"/>
                <w:sz w:val="24"/>
                <w:szCs w:val="24"/>
                <w:highlight w:val="none"/>
                <w14:textFill>
                  <w14:solidFill>
                    <w14:schemeClr w14:val="tx1"/>
                  </w14:solidFill>
                </w14:textFill>
              </w:rPr>
              <w:t>100</w:t>
            </w:r>
            <w:r>
              <w:rPr>
                <w:rFonts w:hint="eastAsia" w:ascii="Times New Roman" w:hAnsi="Times New Roman" w:cs="宋体"/>
                <w:color w:val="000000" w:themeColor="text1"/>
                <w:sz w:val="24"/>
                <w:szCs w:val="24"/>
                <w:highlight w:val="none"/>
                <w14:textFill>
                  <w14:solidFill>
                    <w14:schemeClr w14:val="tx1"/>
                  </w14:solidFill>
                </w14:textFill>
              </w:rPr>
              <w:t>分，按照各考评分项，根据监理人竣工结算审核工作完成程度给予打分。</w:t>
            </w:r>
          </w:p>
        </w:tc>
      </w:tr>
    </w:tbl>
    <w:p w14:paraId="07790E38">
      <w:pPr>
        <w:rPr>
          <w:color w:val="000000" w:themeColor="text1"/>
          <w:highlight w:val="none"/>
          <w14:textFill>
            <w14:solidFill>
              <w14:schemeClr w14:val="tx1"/>
            </w14:solidFill>
          </w14:textFill>
        </w:rPr>
      </w:pPr>
    </w:p>
    <w:p w14:paraId="0CAB5D20">
      <w:pPr>
        <w:rPr>
          <w:color w:val="000000" w:themeColor="text1"/>
          <w:highlight w:val="none"/>
          <w14:textFill>
            <w14:solidFill>
              <w14:schemeClr w14:val="tx1"/>
            </w14:solidFill>
          </w14:textFill>
        </w:rPr>
      </w:pPr>
    </w:p>
    <w:p w14:paraId="47BD3DD0">
      <w:pPr>
        <w:rPr>
          <w:color w:val="000000" w:themeColor="text1"/>
          <w:highlight w:val="none"/>
          <w14:textFill>
            <w14:solidFill>
              <w14:schemeClr w14:val="tx1"/>
            </w14:solidFill>
          </w14:textFill>
        </w:rPr>
      </w:pPr>
    </w:p>
    <w:p w14:paraId="3D0E4EE6">
      <w:pPr>
        <w:rPr>
          <w:color w:val="000000" w:themeColor="text1"/>
          <w:highlight w:val="none"/>
          <w14:textFill>
            <w14:solidFill>
              <w14:schemeClr w14:val="tx1"/>
            </w14:solidFill>
          </w14:textFill>
        </w:rPr>
      </w:pPr>
    </w:p>
    <w:p w14:paraId="589C938D">
      <w:pPr>
        <w:rPr>
          <w:color w:val="000000" w:themeColor="text1"/>
          <w:highlight w:val="none"/>
          <w14:textFill>
            <w14:solidFill>
              <w14:schemeClr w14:val="tx1"/>
            </w14:solidFill>
          </w14:textFill>
        </w:rPr>
      </w:pPr>
    </w:p>
    <w:sectPr>
      <w:headerReference r:id="rId7" w:type="first"/>
      <w:footerReference r:id="rId9" w:type="first"/>
      <w:headerReference r:id="rId6"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AdobeSongStd-Light">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1F67E">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4DB6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B64DB6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71262">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3AC3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C23AC3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7D2F">
    <w:pPr>
      <w:pStyle w:val="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5F34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95F34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063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FBC9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FBC9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204F3">
    <w:pPr>
      <w:snapToGrid w:val="0"/>
      <w:jc w:val="center"/>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54BD">
    <w:pPr>
      <w:pStyle w:val="7"/>
      <w:ind w:left="420"/>
      <w:jc w:val="right"/>
      <w:rPr>
        <w:rFonts w:hint="eastAsia"/>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B2D85">
    <w:pPr>
      <w:framePr w:wrap="around" w:vAnchor="text" w:hAnchor="margin" w:xAlign="right" w:y="1"/>
      <w:snapToGrid w:val="0"/>
      <w:jc w:val="left"/>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bullet"/>
      <w:lvlText w:val=""/>
      <w:lvlJc w:val="left"/>
      <w:rPr>
        <w:rFonts w:hint="default" w:ascii="Wingdings" w:hAnsi="Wingdings"/>
      </w:rPr>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4"/>
    <w:multiLevelType w:val="singleLevel"/>
    <w:tmpl w:val="00000004"/>
    <w:lvl w:ilvl="0" w:tentative="0">
      <w:start w:val="4"/>
      <w:numFmt w:val="decimal"/>
      <w:suff w:val="nothing"/>
      <w:lvlText w:val="（%1）"/>
      <w:lvlJc w:val="left"/>
    </w:lvl>
  </w:abstractNum>
  <w:abstractNum w:abstractNumId="2">
    <w:nsid w:val="0000000A"/>
    <w:multiLevelType w:val="multilevel"/>
    <w:tmpl w:val="0000000A"/>
    <w:lvl w:ilvl="0" w:tentative="0">
      <w:start w:val="1"/>
      <w:numFmt w:val="decimal"/>
      <w:lvlText w:val="%1."/>
      <w:lvlJc w:val="left"/>
      <w:pPr>
        <w:ind w:left="96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20F0F"/>
    <w:rsid w:val="08065129"/>
    <w:rsid w:val="15D90798"/>
    <w:rsid w:val="1AE26706"/>
    <w:rsid w:val="1FA57505"/>
    <w:rsid w:val="2DDFC3F5"/>
    <w:rsid w:val="2FDBAC9A"/>
    <w:rsid w:val="2FFF0583"/>
    <w:rsid w:val="3176C14D"/>
    <w:rsid w:val="31FB4102"/>
    <w:rsid w:val="35FA2A0B"/>
    <w:rsid w:val="390FC72B"/>
    <w:rsid w:val="39773ECE"/>
    <w:rsid w:val="3BBEC5D0"/>
    <w:rsid w:val="3BDF2E9D"/>
    <w:rsid w:val="3BE792E9"/>
    <w:rsid w:val="3BFF9840"/>
    <w:rsid w:val="3DBDB4C7"/>
    <w:rsid w:val="3DBFEDC7"/>
    <w:rsid w:val="3ED5EEB7"/>
    <w:rsid w:val="3F639699"/>
    <w:rsid w:val="3FBFE147"/>
    <w:rsid w:val="3FF71147"/>
    <w:rsid w:val="3FFDC108"/>
    <w:rsid w:val="3FFEE2E7"/>
    <w:rsid w:val="49BD2354"/>
    <w:rsid w:val="49C67AB3"/>
    <w:rsid w:val="4E7445BE"/>
    <w:rsid w:val="51311242"/>
    <w:rsid w:val="51B8C4B5"/>
    <w:rsid w:val="572FC936"/>
    <w:rsid w:val="5A837A55"/>
    <w:rsid w:val="5B2E3F62"/>
    <w:rsid w:val="5CEE8146"/>
    <w:rsid w:val="5CFFD579"/>
    <w:rsid w:val="5D5FD120"/>
    <w:rsid w:val="5D7BFF27"/>
    <w:rsid w:val="5DFF3880"/>
    <w:rsid w:val="5EEB2C35"/>
    <w:rsid w:val="5F7C1548"/>
    <w:rsid w:val="5FFF202F"/>
    <w:rsid w:val="5FFF79B6"/>
    <w:rsid w:val="600F5EED"/>
    <w:rsid w:val="69FE1681"/>
    <w:rsid w:val="6A99B33B"/>
    <w:rsid w:val="6EAF5294"/>
    <w:rsid w:val="6EFBAEE2"/>
    <w:rsid w:val="6FAD8B43"/>
    <w:rsid w:val="6FFBB861"/>
    <w:rsid w:val="716D465B"/>
    <w:rsid w:val="73CF8063"/>
    <w:rsid w:val="73F3A59C"/>
    <w:rsid w:val="754C92E0"/>
    <w:rsid w:val="75FF196E"/>
    <w:rsid w:val="763DE750"/>
    <w:rsid w:val="765C0D98"/>
    <w:rsid w:val="76FF8C6A"/>
    <w:rsid w:val="77DB6404"/>
    <w:rsid w:val="77DB9702"/>
    <w:rsid w:val="77DE6924"/>
    <w:rsid w:val="77F725BE"/>
    <w:rsid w:val="79FD2FA3"/>
    <w:rsid w:val="7A77229A"/>
    <w:rsid w:val="7B9F569A"/>
    <w:rsid w:val="7BCDBA2A"/>
    <w:rsid w:val="7CAF2205"/>
    <w:rsid w:val="7D1C7008"/>
    <w:rsid w:val="7D5FACC2"/>
    <w:rsid w:val="7DF44617"/>
    <w:rsid w:val="7EC7253F"/>
    <w:rsid w:val="7EFFE610"/>
    <w:rsid w:val="7F77C37C"/>
    <w:rsid w:val="7FA3ABFB"/>
    <w:rsid w:val="7FB6160B"/>
    <w:rsid w:val="7FEE0943"/>
    <w:rsid w:val="7FEE512C"/>
    <w:rsid w:val="7FEF8435"/>
    <w:rsid w:val="7FF91A96"/>
    <w:rsid w:val="7FFF8699"/>
    <w:rsid w:val="9BFB73A8"/>
    <w:rsid w:val="9DBB59A9"/>
    <w:rsid w:val="A7EB51C6"/>
    <w:rsid w:val="ABF7015E"/>
    <w:rsid w:val="ADDFFDEF"/>
    <w:rsid w:val="AFF23DAA"/>
    <w:rsid w:val="AFF70782"/>
    <w:rsid w:val="B7FBC3C0"/>
    <w:rsid w:val="BAFBFCBB"/>
    <w:rsid w:val="BAFC8D8E"/>
    <w:rsid w:val="BE596410"/>
    <w:rsid w:val="D65D92BA"/>
    <w:rsid w:val="D7FB016E"/>
    <w:rsid w:val="DB76C136"/>
    <w:rsid w:val="DBDE7E06"/>
    <w:rsid w:val="DC7F2B2D"/>
    <w:rsid w:val="DDFDC115"/>
    <w:rsid w:val="DEB94E1E"/>
    <w:rsid w:val="DECBB381"/>
    <w:rsid w:val="DEF6603C"/>
    <w:rsid w:val="DEFCC8B9"/>
    <w:rsid w:val="DFEF6B69"/>
    <w:rsid w:val="E3FFA9B4"/>
    <w:rsid w:val="E7DF6801"/>
    <w:rsid w:val="EBAF6906"/>
    <w:rsid w:val="EC6E3A2F"/>
    <w:rsid w:val="EFD730A7"/>
    <w:rsid w:val="F1BB5C53"/>
    <w:rsid w:val="F4FFB533"/>
    <w:rsid w:val="F57F5B6B"/>
    <w:rsid w:val="F5B3C697"/>
    <w:rsid w:val="F61DD9A7"/>
    <w:rsid w:val="F7BEFB17"/>
    <w:rsid w:val="F7CFFCA9"/>
    <w:rsid w:val="F7EDF5BD"/>
    <w:rsid w:val="F7FF7520"/>
    <w:rsid w:val="F9EF1CBD"/>
    <w:rsid w:val="FB6E7597"/>
    <w:rsid w:val="FB6FF6DA"/>
    <w:rsid w:val="FB7FF825"/>
    <w:rsid w:val="FB8FDD2E"/>
    <w:rsid w:val="FBD6576A"/>
    <w:rsid w:val="FBFFCAC9"/>
    <w:rsid w:val="FCC70385"/>
    <w:rsid w:val="FD161E71"/>
    <w:rsid w:val="FD36EC79"/>
    <w:rsid w:val="FD6FB440"/>
    <w:rsid w:val="FDDFECDE"/>
    <w:rsid w:val="FE7321E6"/>
    <w:rsid w:val="FE736363"/>
    <w:rsid w:val="FECF2FCC"/>
    <w:rsid w:val="FEFF0984"/>
    <w:rsid w:val="FEFFF024"/>
    <w:rsid w:val="FF6FA540"/>
    <w:rsid w:val="FF74FC2E"/>
    <w:rsid w:val="FF9FBF0A"/>
    <w:rsid w:val="FFB3611E"/>
    <w:rsid w:val="FFB63EA7"/>
    <w:rsid w:val="FFBE6248"/>
    <w:rsid w:val="FFCFE859"/>
    <w:rsid w:val="FFF73B2A"/>
    <w:rsid w:val="FFF9BC40"/>
    <w:rsid w:val="FFFDB6A4"/>
    <w:rsid w:val="FFFF24B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paragraph" w:styleId="3">
    <w:name w:val="heading 3"/>
    <w:basedOn w:val="1"/>
    <w:next w:val="1"/>
    <w:semiHidden/>
    <w:unhideWhenUsed/>
    <w:qFormat/>
    <w:uiPriority w:val="0"/>
    <w:pPr>
      <w:keepNext w:val="0"/>
      <w:keepLines w:val="0"/>
      <w:widowControl w:val="0"/>
      <w:suppressLineNumbers w:val="0"/>
      <w:spacing w:before="0" w:beforeAutospacing="1" w:after="0" w:afterAutospacing="1" w:line="360" w:lineRule="auto"/>
      <w:ind w:left="118"/>
      <w:jc w:val="center"/>
      <w:outlineLvl w:val="2"/>
    </w:pPr>
    <w:rPr>
      <w:rFonts w:hint="default" w:ascii="Times New Roman" w:hAnsi="Times New Roman" w:eastAsia="黑体" w:cs="Times New Roman"/>
      <w:b/>
      <w:color w:val="800000"/>
      <w:kern w:val="0"/>
      <w:sz w:val="32"/>
      <w:szCs w:val="32"/>
      <w:lang w:val="en-US" w:eastAsia="zh-CN" w:bidi="ar"/>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qFormat/>
    <w:uiPriority w:val="0"/>
  </w:style>
  <w:style w:type="paragraph" w:styleId="7">
    <w:name w:val="Body Text Indent 3"/>
    <w:basedOn w:val="1"/>
    <w:qFormat/>
    <w:uiPriority w:val="0"/>
    <w:pPr>
      <w:spacing w:after="120"/>
      <w:ind w:left="200" w:leftChars="200"/>
    </w:pPr>
    <w:rPr>
      <w:kern w:val="0"/>
      <w:sz w:val="16"/>
      <w:szCs w:val="16"/>
    </w:rPr>
  </w:style>
  <w:style w:type="paragraph" w:styleId="8">
    <w:name w:val="Normal (Web)"/>
    <w:basedOn w:val="1"/>
    <w:qFormat/>
    <w:uiPriority w:val="0"/>
    <w:pPr>
      <w:jc w:val="left"/>
    </w:pPr>
    <w:rPr>
      <w:rFonts w:ascii="微软雅黑" w:hAnsi="微软雅黑" w:eastAsia="微软雅黑"/>
      <w:kern w:val="0"/>
      <w:sz w:val="20"/>
      <w:szCs w:val="20"/>
    </w:rPr>
  </w:style>
  <w:style w:type="paragraph" w:styleId="9">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3">
    <w:name w:val="Hyperlink"/>
    <w:qFormat/>
    <w:uiPriority w:val="0"/>
    <w:rPr>
      <w:rFonts w:hint="default" w:ascii="Calibri" w:hAnsi="Calibri" w:eastAsia="宋体" w:cs="Calibri"/>
      <w:color w:val="0000FF"/>
      <w:u w:val="single"/>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5">
    <w:name w:val="List Paragraph"/>
    <w:basedOn w:val="1"/>
    <w:qFormat/>
    <w:uiPriority w:val="0"/>
    <w:pPr>
      <w:ind w:firstLine="420" w:firstLineChars="200"/>
    </w:pPr>
    <w:rPr>
      <w:rFonts w:ascii="Times New Roman" w:hAnsi="Times New Roman"/>
    </w:rPr>
  </w:style>
  <w:style w:type="paragraph" w:customStyle="1" w:styleId="16">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17">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Times New Roman"/>
      <w:b/>
      <w:snapToGrid w:val="0"/>
      <w:spacing w:val="4"/>
      <w:kern w:val="0"/>
      <w:sz w:val="30"/>
      <w:szCs w:val="30"/>
    </w:rPr>
  </w:style>
  <w:style w:type="paragraph" w:customStyle="1" w:styleId="18">
    <w:name w:val="正题"/>
    <w:basedOn w:val="19"/>
    <w:next w:val="19"/>
    <w:qFormat/>
    <w:uiPriority w:val="0"/>
    <w:pPr>
      <w:ind w:firstLine="0" w:firstLineChars="0"/>
      <w:jc w:val="center"/>
    </w:pPr>
    <w:rPr>
      <w:rFonts w:ascii="Calibri" w:hAnsi="Calibri" w:eastAsia="黑体" w:cs="Times New Roman"/>
      <w:b/>
      <w:sz w:val="36"/>
      <w:szCs w:val="36"/>
    </w:rPr>
  </w:style>
  <w:style w:type="paragraph" w:customStyle="1" w:styleId="19">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20">
    <w:name w:val="章节三"/>
    <w:basedOn w:val="19"/>
    <w:next w:val="19"/>
    <w:qFormat/>
    <w:uiPriority w:val="0"/>
    <w:pPr>
      <w:spacing w:beforeLines="50" w:afterLines="50" w:line="240" w:lineRule="auto"/>
      <w:ind w:firstLine="0" w:firstLineChars="0"/>
      <w:jc w:val="left"/>
      <w:outlineLvl w:val="2"/>
    </w:pPr>
    <w:rPr>
      <w:rFonts w:ascii="黑体" w:hAnsi="宋体" w:eastAsia="黑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116</Pages>
  <Words>30792</Words>
  <Characters>32680</Characters>
  <Lines>1</Lines>
  <Paragraphs>1</Paragraphs>
  <TotalTime>49</TotalTime>
  <ScaleCrop>false</ScaleCrop>
  <LinksUpToDate>false</LinksUpToDate>
  <CharactersWithSpaces>33443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2025-08-10T06:50:00Z</dcterms:created>
  <dc:creator>admin</dc:creator>
  <cp:lastModifiedBy>cp</cp:lastModifiedBy>
  <dcterms:modified xsi:type="dcterms:W3CDTF">2025-08-15T08:18:36Z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eyJoZGlkIjoiN2ZkN2U0NTE2ZWZjNGNkOGYwMTY5ODIwZjEyYjUxNGMiLCJ1c2VySWQiOiI0NDc0ODkwNDkifQ==</vt:lpwstr>
  </property>
  <property fmtid="{D5CDD505-2E9C-101B-9397-08002B2CF9AE}" pid="4" name="ICV">
    <vt:lpwstr>C8B26F0DBB194AF4A049136D00914C87_13</vt:lpwstr>
  </property>
</Properties>
</file>