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E4EE10">
      <w:pPr>
        <w:spacing w:line="360" w:lineRule="auto"/>
        <w:ind w:firstLine="723" w:firstLineChars="200"/>
        <w:jc w:val="center"/>
        <w:rPr>
          <w:rFonts w:hint="eastAsia" w:ascii="仿宋_GB2312" w:hAnsi="宋体" w:eastAsia="仿宋_GB2312" w:cs="Times New Roman"/>
          <w:b/>
          <w:bCs w:val="0"/>
          <w:color w:val="auto"/>
          <w:sz w:val="36"/>
          <w:szCs w:val="36"/>
          <w:highlight w:val="none"/>
        </w:rPr>
      </w:pPr>
    </w:p>
    <w:p w14:paraId="743231DC">
      <w:pPr>
        <w:pStyle w:val="24"/>
        <w:rPr>
          <w:rFonts w:hint="eastAsia"/>
          <w:highlight w:val="none"/>
        </w:rPr>
      </w:pPr>
    </w:p>
    <w:p w14:paraId="6FF08B17">
      <w:pPr>
        <w:pStyle w:val="17"/>
        <w:spacing w:line="360" w:lineRule="auto"/>
        <w:jc w:val="center"/>
        <w:rPr>
          <w:rFonts w:hint="eastAsia" w:ascii="仿宋" w:hAnsi="仿宋" w:eastAsia="仿宋"/>
          <w:b/>
          <w:color w:val="auto"/>
          <w:sz w:val="44"/>
          <w:szCs w:val="44"/>
          <w:highlight w:val="none"/>
          <w:u w:val="none"/>
        </w:rPr>
      </w:pPr>
      <w:bookmarkStart w:id="0" w:name="_Toc530"/>
      <w:r>
        <w:rPr>
          <w:rFonts w:hint="eastAsia" w:ascii="宋体" w:hAnsi="宋体" w:eastAsia="宋体" w:cs="宋体"/>
          <w:b/>
          <w:color w:val="auto"/>
          <w:sz w:val="44"/>
          <w:szCs w:val="44"/>
          <w:highlight w:val="none"/>
          <w:u w:val="none"/>
          <w:lang w:eastAsia="zh-CN"/>
        </w:rPr>
        <w:t>前锋污水系统（市桥河以北）水环境系统化治理查缺补漏工程</w:t>
      </w:r>
      <w:r>
        <w:rPr>
          <w:rFonts w:hint="eastAsia" w:ascii="宋体" w:hAnsi="宋体" w:eastAsia="宋体" w:cs="宋体"/>
          <w:b/>
          <w:color w:val="auto"/>
          <w:sz w:val="44"/>
          <w:szCs w:val="44"/>
          <w:highlight w:val="none"/>
          <w:u w:val="none"/>
          <w:lang w:val="en-US" w:eastAsia="zh-CN"/>
        </w:rPr>
        <w:t>施工监理</w:t>
      </w:r>
    </w:p>
    <w:p w14:paraId="76CB5182">
      <w:pPr>
        <w:pStyle w:val="17"/>
        <w:spacing w:line="360" w:lineRule="auto"/>
        <w:jc w:val="center"/>
        <w:rPr>
          <w:rFonts w:hint="eastAsia" w:ascii="仿宋" w:hAnsi="仿宋" w:eastAsia="仿宋"/>
          <w:b/>
          <w:color w:val="auto"/>
          <w:sz w:val="44"/>
          <w:szCs w:val="44"/>
          <w:highlight w:val="none"/>
        </w:rPr>
      </w:pPr>
    </w:p>
    <w:p w14:paraId="5BB1FD83">
      <w:pPr>
        <w:pStyle w:val="17"/>
        <w:spacing w:line="360" w:lineRule="auto"/>
        <w:jc w:val="center"/>
        <w:rPr>
          <w:rFonts w:ascii="仿宋" w:hAnsi="仿宋" w:eastAsia="仿宋"/>
          <w:b/>
          <w:color w:val="auto"/>
          <w:sz w:val="44"/>
          <w:szCs w:val="44"/>
          <w:highlight w:val="none"/>
        </w:rPr>
      </w:pPr>
    </w:p>
    <w:p w14:paraId="608390E3">
      <w:pPr>
        <w:pStyle w:val="17"/>
        <w:spacing w:line="360" w:lineRule="auto"/>
        <w:jc w:val="center"/>
        <w:rPr>
          <w:rFonts w:ascii="仿宋" w:hAnsi="仿宋" w:eastAsia="仿宋"/>
          <w:b/>
          <w:color w:val="auto"/>
          <w:sz w:val="44"/>
          <w:szCs w:val="44"/>
          <w:highlight w:val="none"/>
        </w:rPr>
      </w:pPr>
    </w:p>
    <w:p w14:paraId="0422353F">
      <w:pPr>
        <w:pStyle w:val="17"/>
        <w:spacing w:line="360" w:lineRule="auto"/>
        <w:jc w:val="center"/>
        <w:rPr>
          <w:rFonts w:ascii="仿宋" w:hAnsi="仿宋" w:eastAsia="仿宋"/>
          <w:b/>
          <w:color w:val="auto"/>
          <w:sz w:val="44"/>
          <w:szCs w:val="44"/>
          <w:highlight w:val="none"/>
        </w:rPr>
      </w:pPr>
    </w:p>
    <w:p w14:paraId="0CAC4AB5">
      <w:pPr>
        <w:spacing w:line="360" w:lineRule="auto"/>
        <w:jc w:val="center"/>
        <w:rPr>
          <w:rFonts w:ascii="仿宋_GB2312" w:hAnsi="宋体" w:eastAsia="仿宋_GB2312"/>
          <w:b/>
          <w:bCs/>
          <w:color w:val="auto"/>
          <w:spacing w:val="26"/>
          <w:sz w:val="110"/>
          <w:szCs w:val="110"/>
          <w:highlight w:val="none"/>
        </w:rPr>
      </w:pPr>
      <w:r>
        <w:rPr>
          <w:rFonts w:hint="eastAsia" w:ascii="仿宋_GB2312" w:hAnsi="宋体" w:eastAsia="仿宋_GB2312" w:cs="Times New Roman"/>
          <w:b/>
          <w:bCs/>
          <w:color w:val="auto"/>
          <w:spacing w:val="26"/>
          <w:sz w:val="110"/>
          <w:szCs w:val="110"/>
          <w:highlight w:val="none"/>
          <w:lang w:eastAsia="zh-CN"/>
        </w:rPr>
        <w:t>招</w:t>
      </w:r>
      <w:r>
        <w:rPr>
          <w:rFonts w:hint="eastAsia" w:ascii="仿宋_GB2312" w:hAnsi="宋体" w:eastAsia="仿宋_GB2312" w:cs="Times New Roman"/>
          <w:b/>
          <w:bCs/>
          <w:color w:val="auto"/>
          <w:spacing w:val="26"/>
          <w:sz w:val="110"/>
          <w:szCs w:val="110"/>
          <w:highlight w:val="none"/>
        </w:rPr>
        <w:t>标</w:t>
      </w:r>
      <w:r>
        <w:rPr>
          <w:rFonts w:hint="eastAsia" w:ascii="仿宋_GB2312" w:hAnsi="宋体" w:eastAsia="仿宋_GB2312" w:cs="Times New Roman"/>
          <w:b/>
          <w:bCs/>
          <w:color w:val="auto"/>
          <w:spacing w:val="26"/>
          <w:sz w:val="110"/>
          <w:szCs w:val="110"/>
          <w:highlight w:val="none"/>
          <w:lang w:eastAsia="zh-CN"/>
        </w:rPr>
        <w:t>公告</w:t>
      </w:r>
    </w:p>
    <w:p w14:paraId="71D90821">
      <w:pPr>
        <w:pStyle w:val="17"/>
        <w:spacing w:line="360" w:lineRule="auto"/>
        <w:jc w:val="center"/>
        <w:rPr>
          <w:rFonts w:ascii="仿宋" w:hAnsi="仿宋" w:eastAsia="仿宋"/>
          <w:b/>
          <w:color w:val="auto"/>
          <w:sz w:val="44"/>
          <w:szCs w:val="44"/>
          <w:highlight w:val="none"/>
        </w:rPr>
      </w:pPr>
    </w:p>
    <w:p w14:paraId="7A20DF7F">
      <w:pPr>
        <w:pStyle w:val="17"/>
        <w:spacing w:line="360" w:lineRule="auto"/>
        <w:jc w:val="center"/>
        <w:rPr>
          <w:rFonts w:ascii="仿宋" w:hAnsi="仿宋" w:eastAsia="仿宋"/>
          <w:b/>
          <w:color w:val="auto"/>
          <w:sz w:val="44"/>
          <w:szCs w:val="44"/>
          <w:highlight w:val="none"/>
        </w:rPr>
      </w:pPr>
    </w:p>
    <w:p w14:paraId="6A3D0D37">
      <w:pPr>
        <w:pStyle w:val="17"/>
        <w:spacing w:line="360" w:lineRule="auto"/>
        <w:jc w:val="center"/>
        <w:rPr>
          <w:rFonts w:ascii="仿宋" w:hAnsi="仿宋" w:eastAsia="仿宋"/>
          <w:b/>
          <w:color w:val="auto"/>
          <w:sz w:val="44"/>
          <w:szCs w:val="44"/>
          <w:highlight w:val="none"/>
        </w:rPr>
      </w:pPr>
    </w:p>
    <w:p w14:paraId="5D3B8D3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招   标   人：</w:t>
      </w:r>
      <w:r>
        <w:rPr>
          <w:rFonts w:hint="eastAsia" w:ascii="宋体" w:hAnsi="宋体" w:cs="宋体"/>
          <w:b/>
          <w:bCs/>
          <w:color w:val="auto"/>
          <w:sz w:val="30"/>
          <w:szCs w:val="30"/>
          <w:highlight w:val="none"/>
          <w:u w:val="single"/>
        </w:rPr>
        <w:t>广州市番禺区水务工程建管中心</w:t>
      </w:r>
    </w:p>
    <w:p w14:paraId="7B486545">
      <w:pPr>
        <w:keepNext w:val="0"/>
        <w:keepLines w:val="0"/>
        <w:pageBreakBefore w:val="0"/>
        <w:widowControl/>
        <w:kinsoku/>
        <w:wordWrap/>
        <w:overflowPunct/>
        <w:topLinePunct w:val="0"/>
        <w:autoSpaceDE/>
        <w:autoSpaceDN/>
        <w:bidi w:val="0"/>
        <w:adjustRightInd/>
        <w:snapToGrid/>
        <w:spacing w:line="360" w:lineRule="auto"/>
        <w:ind w:firstLine="1807" w:firstLineChars="600"/>
        <w:textAlignment w:val="auto"/>
        <w:rPr>
          <w:rFonts w:ascii="宋体" w:hAnsi="宋体" w:cs="宋体"/>
          <w:b/>
          <w:bCs/>
          <w:color w:val="auto"/>
          <w:sz w:val="30"/>
          <w:szCs w:val="30"/>
          <w:highlight w:val="none"/>
          <w:u w:val="single"/>
        </w:rPr>
      </w:pPr>
      <w:r>
        <w:rPr>
          <w:rFonts w:hint="eastAsia" w:ascii="宋体" w:hAnsi="宋体" w:cs="宋体"/>
          <w:b/>
          <w:bCs/>
          <w:color w:val="auto"/>
          <w:sz w:val="30"/>
          <w:szCs w:val="30"/>
          <w:highlight w:val="none"/>
          <w:u w:val="single"/>
        </w:rPr>
        <w:t>（广州市番禺区水旱灾害防御中心）（盖单位章）</w:t>
      </w:r>
    </w:p>
    <w:p w14:paraId="40024F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color w:val="auto"/>
          <w:sz w:val="30"/>
          <w:szCs w:val="30"/>
          <w:highlight w:val="none"/>
        </w:rPr>
      </w:pPr>
      <w:r>
        <w:rPr>
          <w:rFonts w:hint="eastAsia" w:ascii="宋体" w:hAnsi="宋体" w:cs="宋体"/>
          <w:b/>
          <w:bCs/>
          <w:color w:val="auto"/>
          <w:sz w:val="30"/>
          <w:szCs w:val="30"/>
          <w:highlight w:val="none"/>
        </w:rPr>
        <w:t>招标代理机构：</w:t>
      </w:r>
      <w:r>
        <w:rPr>
          <w:rFonts w:hint="eastAsia" w:ascii="宋体" w:hAnsi="宋体" w:cs="宋体"/>
          <w:b/>
          <w:bCs/>
          <w:color w:val="auto"/>
          <w:sz w:val="30"/>
          <w:szCs w:val="30"/>
          <w:highlight w:val="none"/>
          <w:u w:val="single"/>
          <w:lang w:eastAsia="zh-CN"/>
        </w:rPr>
        <w:t>广州益扬工程管理有限公司</w:t>
      </w:r>
      <w:r>
        <w:rPr>
          <w:rFonts w:hint="eastAsia" w:ascii="宋体" w:hAnsi="宋体" w:cs="宋体"/>
          <w:b/>
          <w:bCs/>
          <w:color w:val="auto"/>
          <w:sz w:val="30"/>
          <w:szCs w:val="30"/>
          <w:highlight w:val="none"/>
          <w:u w:val="single"/>
        </w:rPr>
        <w:t>（盖单位章）</w:t>
      </w:r>
    </w:p>
    <w:p w14:paraId="419D538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u w:val="none"/>
          <w:lang w:eastAsia="zh-CN"/>
        </w:rPr>
        <w:t>日</w:t>
      </w:r>
      <w:r>
        <w:rPr>
          <w:rFonts w:hint="eastAsia" w:ascii="宋体" w:hAnsi="宋体" w:cs="宋体"/>
          <w:b/>
          <w:bCs/>
          <w:color w:val="auto"/>
          <w:sz w:val="30"/>
          <w:szCs w:val="30"/>
          <w:highlight w:val="none"/>
          <w:u w:val="none"/>
          <w:lang w:val="en-US" w:eastAsia="zh-CN"/>
        </w:rPr>
        <w:t xml:space="preserve">        </w:t>
      </w:r>
      <w:r>
        <w:rPr>
          <w:rFonts w:hint="eastAsia" w:ascii="宋体" w:hAnsi="宋体" w:cs="宋体"/>
          <w:b/>
          <w:bCs/>
          <w:color w:val="auto"/>
          <w:sz w:val="30"/>
          <w:szCs w:val="30"/>
          <w:highlight w:val="none"/>
          <w:u w:val="none"/>
          <w:lang w:eastAsia="zh-CN"/>
        </w:rPr>
        <w:t>期：</w:t>
      </w:r>
      <w:r>
        <w:rPr>
          <w:rFonts w:hint="eastAsia" w:ascii="宋体" w:hAnsi="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5</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u w:val="single"/>
          <w:lang w:val="en-US" w:eastAsia="zh-CN"/>
        </w:rPr>
        <w:t>8</w:t>
      </w:r>
      <w:r>
        <w:rPr>
          <w:rFonts w:hint="eastAsia" w:ascii="宋体" w:hAnsi="宋体" w:cs="宋体"/>
          <w:b/>
          <w:bCs/>
          <w:color w:val="auto"/>
          <w:sz w:val="30"/>
          <w:szCs w:val="30"/>
          <w:highlight w:val="none"/>
        </w:rPr>
        <w:t>月</w:t>
      </w:r>
    </w:p>
    <w:p w14:paraId="6791ECDC">
      <w:pPr>
        <w:jc w:val="left"/>
        <w:rPr>
          <w:rFonts w:hint="eastAsia" w:ascii="仿宋" w:hAnsi="仿宋" w:eastAsia="仿宋" w:cs="仿宋"/>
          <w:b/>
          <w:bCs w:val="0"/>
          <w:sz w:val="36"/>
          <w:szCs w:val="36"/>
          <w:highlight w:val="none"/>
        </w:rPr>
      </w:pPr>
    </w:p>
    <w:bookmarkEnd w:id="0"/>
    <w:p w14:paraId="7E371B16">
      <w:pPr>
        <w:spacing w:beforeLines="100" w:afterLines="100" w:line="360" w:lineRule="auto"/>
        <w:jc w:val="center"/>
        <w:rPr>
          <w:rFonts w:hint="default"/>
          <w:b/>
          <w:color w:val="auto"/>
          <w:sz w:val="30"/>
          <w:szCs w:val="24"/>
          <w:highlight w:val="none"/>
        </w:rPr>
      </w:pPr>
      <w:r>
        <w:rPr>
          <w:rFonts w:hint="eastAsia"/>
          <w:b/>
          <w:sz w:val="32"/>
          <w:szCs w:val="32"/>
          <w:highlight w:val="none"/>
          <w:u w:val="none"/>
          <w:lang w:eastAsia="zh-CN"/>
        </w:rPr>
        <w:t>前锋污水系统（市桥河以北）水环境系统化治理查缺补漏工程</w:t>
      </w:r>
      <w:r>
        <w:rPr>
          <w:rFonts w:hint="eastAsia" w:eastAsia="宋体"/>
          <w:b/>
          <w:sz w:val="32"/>
          <w:szCs w:val="32"/>
          <w:highlight w:val="none"/>
          <w:u w:val="none"/>
          <w:lang w:eastAsia="zh-CN"/>
        </w:rPr>
        <w:t>施工</w:t>
      </w:r>
      <w:r>
        <w:rPr>
          <w:rFonts w:hint="default" w:ascii="宋体" w:hAnsi="Times New Roman" w:eastAsia="宋体"/>
          <w:b/>
          <w:color w:val="auto"/>
          <w:sz w:val="30"/>
          <w:szCs w:val="24"/>
          <w:highlight w:val="none"/>
        </w:rPr>
        <w:t>监理招标公告</w:t>
      </w:r>
    </w:p>
    <w:p w14:paraId="697DFE95">
      <w:pPr>
        <w:pStyle w:val="10"/>
        <w:kinsoku w:val="0"/>
        <w:overflowPunct w:val="0"/>
        <w:ind w:left="0"/>
        <w:rPr>
          <w:rFonts w:hint="default"/>
          <w:color w:val="auto"/>
          <w:sz w:val="20"/>
          <w:szCs w:val="24"/>
          <w:highlight w:val="none"/>
        </w:rPr>
      </w:pPr>
    </w:p>
    <w:p w14:paraId="487B26D6">
      <w:pPr>
        <w:pStyle w:val="4"/>
        <w:outlineLvl w:val="1"/>
        <w:rPr>
          <w:rFonts w:hint="eastAsia" w:ascii="Microsoft JhengHei" w:eastAsia="Microsoft JhengHei"/>
          <w:b w:val="0"/>
          <w:color w:val="auto"/>
          <w:sz w:val="24"/>
          <w:szCs w:val="24"/>
          <w:highlight w:val="none"/>
        </w:rPr>
      </w:pPr>
      <w:bookmarkStart w:id="1" w:name="bookmark2"/>
      <w:bookmarkEnd w:id="1"/>
      <w:bookmarkStart w:id="2" w:name="_Toc14009"/>
      <w:r>
        <w:rPr>
          <w:rFonts w:hint="default" w:cs="宋体"/>
          <w:color w:val="auto"/>
          <w:sz w:val="24"/>
          <w:szCs w:val="24"/>
          <w:highlight w:val="none"/>
        </w:rPr>
        <w:t>1.招标条件</w:t>
      </w:r>
      <w:bookmarkEnd w:id="2"/>
    </w:p>
    <w:p w14:paraId="696D276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olor w:val="auto"/>
          <w:sz w:val="24"/>
          <w:szCs w:val="24"/>
          <w:highlight w:val="none"/>
        </w:rPr>
      </w:pPr>
      <w:r>
        <w:rPr>
          <w:rFonts w:hint="default"/>
          <w:color w:val="auto"/>
          <w:sz w:val="24"/>
          <w:szCs w:val="24"/>
          <w:highlight w:val="none"/>
        </w:rPr>
        <w:t>本招标项目</w:t>
      </w:r>
      <w:r>
        <w:rPr>
          <w:rFonts w:hint="eastAsia"/>
          <w:sz w:val="24"/>
          <w:szCs w:val="24"/>
          <w:highlight w:val="none"/>
          <w:u w:val="single"/>
          <w:lang w:eastAsia="zh-CN"/>
        </w:rPr>
        <w:t>前锋污水系统（市桥河以北）水环境系统化治理查缺补漏工程</w:t>
      </w:r>
      <w:r>
        <w:rPr>
          <w:rFonts w:hint="default"/>
          <w:color w:val="auto"/>
          <w:spacing w:val="-1"/>
          <w:sz w:val="24"/>
          <w:szCs w:val="24"/>
          <w:highlight w:val="none"/>
        </w:rPr>
        <w:t>已由</w:t>
      </w:r>
      <w:r>
        <w:rPr>
          <w:rFonts w:hint="eastAsia" w:ascii="宋体" w:hAnsi="宋体"/>
          <w:sz w:val="24"/>
          <w:szCs w:val="24"/>
          <w:highlight w:val="none"/>
          <w:u w:val="single"/>
        </w:rPr>
        <w:t>广州市番禺区发展和改革局</w:t>
      </w:r>
      <w:r>
        <w:rPr>
          <w:rFonts w:hint="default"/>
          <w:color w:val="auto"/>
          <w:spacing w:val="-5"/>
          <w:sz w:val="24"/>
          <w:szCs w:val="24"/>
          <w:highlight w:val="none"/>
        </w:rPr>
        <w:t>以</w:t>
      </w:r>
      <w:r>
        <w:rPr>
          <w:rFonts w:hint="eastAsia" w:ascii="宋体" w:hAnsi="宋体"/>
          <w:sz w:val="24"/>
          <w:szCs w:val="24"/>
          <w:highlight w:val="none"/>
          <w:u w:val="single"/>
          <w:lang w:val="en-US" w:eastAsia="zh-CN"/>
        </w:rPr>
        <w:t>穗番发改投批[2025]</w:t>
      </w:r>
      <w:r>
        <w:rPr>
          <w:rFonts w:hint="eastAsia"/>
          <w:sz w:val="24"/>
          <w:szCs w:val="24"/>
          <w:highlight w:val="none"/>
          <w:u w:val="single"/>
          <w:lang w:val="en-US" w:eastAsia="zh-CN"/>
        </w:rPr>
        <w:t>9</w:t>
      </w:r>
      <w:r>
        <w:rPr>
          <w:rFonts w:hint="eastAsia" w:ascii="宋体" w:hAnsi="宋体"/>
          <w:sz w:val="24"/>
          <w:szCs w:val="24"/>
          <w:highlight w:val="none"/>
          <w:u w:val="single"/>
          <w:lang w:val="en-US" w:eastAsia="zh-CN"/>
        </w:rPr>
        <w:t>号</w:t>
      </w:r>
      <w:r>
        <w:rPr>
          <w:rFonts w:hint="default"/>
          <w:color w:val="auto"/>
          <w:spacing w:val="-4"/>
          <w:sz w:val="24"/>
          <w:szCs w:val="24"/>
          <w:highlight w:val="none"/>
        </w:rPr>
        <w:t>批准建设，项目业主为</w:t>
      </w:r>
      <w:r>
        <w:rPr>
          <w:rFonts w:hint="eastAsia"/>
          <w:sz w:val="24"/>
          <w:szCs w:val="24"/>
          <w:highlight w:val="none"/>
          <w:u w:val="single"/>
          <w:lang w:eastAsia="zh-CN"/>
        </w:rPr>
        <w:t>广州市番禺区水务工程建管中心（广州市番禺区水旱灾害防御中心）</w:t>
      </w:r>
      <w:r>
        <w:rPr>
          <w:rFonts w:hint="default"/>
          <w:color w:val="auto"/>
          <w:spacing w:val="-4"/>
          <w:sz w:val="24"/>
          <w:szCs w:val="24"/>
          <w:highlight w:val="none"/>
        </w:rPr>
        <w:t>，建设资金来</w:t>
      </w:r>
      <w:r>
        <w:rPr>
          <w:rFonts w:hint="default"/>
          <w:color w:val="auto"/>
          <w:spacing w:val="-97"/>
          <w:sz w:val="24"/>
          <w:szCs w:val="24"/>
          <w:highlight w:val="none"/>
        </w:rPr>
        <w:t xml:space="preserve"> </w:t>
      </w:r>
      <w:r>
        <w:rPr>
          <w:rFonts w:hint="default"/>
          <w:color w:val="auto"/>
          <w:spacing w:val="-1"/>
          <w:sz w:val="24"/>
          <w:szCs w:val="24"/>
          <w:highlight w:val="none"/>
        </w:rPr>
        <w:t>自</w:t>
      </w:r>
      <w:r>
        <w:rPr>
          <w:rFonts w:hint="eastAsia" w:ascii="宋体" w:hAnsi="宋体"/>
          <w:sz w:val="24"/>
          <w:szCs w:val="24"/>
          <w:highlight w:val="none"/>
          <w:u w:val="single"/>
        </w:rPr>
        <w:t>财政资金</w:t>
      </w:r>
      <w:r>
        <w:rPr>
          <w:rFonts w:hint="default"/>
          <w:color w:val="auto"/>
          <w:spacing w:val="-12"/>
          <w:sz w:val="24"/>
          <w:szCs w:val="24"/>
          <w:highlight w:val="none"/>
        </w:rPr>
        <w:t>，出资比例为</w:t>
      </w:r>
      <w:r>
        <w:rPr>
          <w:rFonts w:hint="eastAsia" w:ascii="宋体" w:hAnsi="宋体"/>
          <w:sz w:val="24"/>
          <w:szCs w:val="24"/>
          <w:highlight w:val="none"/>
          <w:u w:val="single"/>
        </w:rPr>
        <w:t>100%</w:t>
      </w:r>
      <w:r>
        <w:rPr>
          <w:rFonts w:hint="default"/>
          <w:color w:val="auto"/>
          <w:spacing w:val="-6"/>
          <w:sz w:val="24"/>
          <w:szCs w:val="24"/>
          <w:highlight w:val="none"/>
        </w:rPr>
        <w:t>，招标人为</w:t>
      </w:r>
      <w:r>
        <w:rPr>
          <w:rFonts w:hint="eastAsia"/>
          <w:sz w:val="24"/>
          <w:szCs w:val="24"/>
          <w:highlight w:val="none"/>
          <w:u w:val="single"/>
          <w:lang w:eastAsia="zh-CN"/>
        </w:rPr>
        <w:t>广州市番禺区水务工程建管中心（广州市番禺区水旱灾害防御中心）</w:t>
      </w:r>
      <w:r>
        <w:rPr>
          <w:rFonts w:hint="default"/>
          <w:color w:val="auto"/>
          <w:spacing w:val="-4"/>
          <w:sz w:val="24"/>
          <w:szCs w:val="24"/>
          <w:highlight w:val="none"/>
        </w:rPr>
        <w:t>。项目已具备招标</w:t>
      </w:r>
      <w:r>
        <w:rPr>
          <w:rFonts w:hint="default"/>
          <w:color w:val="auto"/>
          <w:spacing w:val="-95"/>
          <w:sz w:val="24"/>
          <w:szCs w:val="24"/>
          <w:highlight w:val="none"/>
        </w:rPr>
        <w:t xml:space="preserve"> </w:t>
      </w:r>
      <w:r>
        <w:rPr>
          <w:rFonts w:hint="default"/>
          <w:color w:val="auto"/>
          <w:sz w:val="24"/>
          <w:szCs w:val="24"/>
          <w:highlight w:val="none"/>
        </w:rPr>
        <w:t>条件，现对该项目的</w:t>
      </w:r>
      <w:r>
        <w:rPr>
          <w:rFonts w:hint="default"/>
          <w:color w:val="auto"/>
          <w:sz w:val="24"/>
          <w:szCs w:val="24"/>
          <w:highlight w:val="none"/>
          <w:u w:val="single"/>
        </w:rPr>
        <w:t>施工监理</w:t>
      </w:r>
      <w:r>
        <w:rPr>
          <w:rFonts w:hint="default"/>
          <w:color w:val="auto"/>
          <w:sz w:val="24"/>
          <w:szCs w:val="24"/>
          <w:highlight w:val="none"/>
        </w:rPr>
        <w:t>进行公开招标。</w:t>
      </w:r>
    </w:p>
    <w:p w14:paraId="5B2D048E">
      <w:pPr>
        <w:pStyle w:val="4"/>
        <w:outlineLvl w:val="1"/>
        <w:rPr>
          <w:rFonts w:hint="default" w:cs="宋体"/>
          <w:color w:val="auto"/>
          <w:sz w:val="24"/>
          <w:szCs w:val="24"/>
          <w:highlight w:val="none"/>
        </w:rPr>
      </w:pPr>
      <w:bookmarkStart w:id="3" w:name="bookmark3"/>
      <w:bookmarkEnd w:id="3"/>
      <w:bookmarkStart w:id="4" w:name="_Toc20903"/>
      <w:r>
        <w:rPr>
          <w:rFonts w:hint="default" w:cs="宋体"/>
          <w:color w:val="auto"/>
          <w:sz w:val="24"/>
          <w:szCs w:val="24"/>
          <w:highlight w:val="none"/>
        </w:rPr>
        <w:t>2.项目概况与招标范围</w:t>
      </w:r>
      <w:bookmarkEnd w:id="4"/>
    </w:p>
    <w:p w14:paraId="27D8991B">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5" w:name="_Toc17345"/>
      <w:r>
        <w:rPr>
          <w:rFonts w:hint="default" w:ascii="宋体" w:hAnsi="宋体" w:eastAsia="宋体" w:cs="Times New Roman"/>
          <w:color w:val="auto"/>
          <w:sz w:val="24"/>
          <w:szCs w:val="24"/>
          <w:highlight w:val="none"/>
          <w:lang w:val="en-US" w:eastAsia="zh-CN"/>
        </w:rPr>
        <w:t>2.1</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招标项目概况</w:t>
      </w:r>
      <w:bookmarkEnd w:id="5"/>
    </w:p>
    <w:p w14:paraId="2EAA011C">
      <w:pPr>
        <w:tabs>
          <w:tab w:val="left" w:pos="7513"/>
        </w:tabs>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2.1.1招标项目名称：</w:t>
      </w:r>
    </w:p>
    <w:p w14:paraId="00389924">
      <w:pPr>
        <w:tabs>
          <w:tab w:val="left" w:pos="7513"/>
        </w:tabs>
        <w:spacing w:line="360" w:lineRule="auto"/>
        <w:ind w:firstLine="480" w:firstLineChars="200"/>
        <w:rPr>
          <w:rFonts w:hint="eastAsia" w:ascii="宋体" w:hAnsi="宋体"/>
          <w:sz w:val="24"/>
          <w:highlight w:val="none"/>
        </w:rPr>
      </w:pPr>
      <w:r>
        <w:rPr>
          <w:rFonts w:hint="eastAsia" w:ascii="宋体" w:hAnsi="宋体"/>
          <w:sz w:val="24"/>
          <w:highlight w:val="none"/>
        </w:rPr>
        <w:t>标段一</w:t>
      </w:r>
      <w:r>
        <w:rPr>
          <w:rFonts w:hint="eastAsia" w:ascii="宋体" w:hAnsi="宋体"/>
          <w:sz w:val="24"/>
          <w:highlight w:val="none"/>
          <w:lang w:val="en-US" w:eastAsia="zh-CN"/>
        </w:rPr>
        <w:t>名称</w:t>
      </w:r>
      <w:r>
        <w:rPr>
          <w:rFonts w:hint="eastAsia" w:ascii="宋体" w:hAnsi="宋体"/>
          <w:sz w:val="24"/>
          <w:highlight w:val="none"/>
        </w:rPr>
        <w:t>：</w:t>
      </w:r>
      <w:r>
        <w:rPr>
          <w:rFonts w:hint="eastAsia" w:ascii="宋体" w:hAnsi="宋体"/>
          <w:sz w:val="24"/>
          <w:szCs w:val="24"/>
          <w:highlight w:val="none"/>
          <w:u w:val="single"/>
          <w:lang w:eastAsia="zh-CN"/>
        </w:rPr>
        <w:t>前锋污水系统（市桥河以北）水环境系统化治理查缺补漏工程</w:t>
      </w:r>
      <w:r>
        <w:rPr>
          <w:rFonts w:hint="default"/>
          <w:color w:val="auto"/>
          <w:sz w:val="24"/>
          <w:szCs w:val="24"/>
          <w:highlight w:val="none"/>
          <w:u w:val="single"/>
        </w:rPr>
        <w:t>施工监理</w:t>
      </w:r>
      <w:r>
        <w:rPr>
          <w:rFonts w:hint="eastAsia" w:ascii="宋体" w:hAnsi="宋体"/>
          <w:sz w:val="24"/>
          <w:szCs w:val="24"/>
          <w:highlight w:val="none"/>
          <w:u w:val="single"/>
          <w:lang w:eastAsia="zh-CN"/>
        </w:rPr>
        <w:t>（标段一）</w:t>
      </w:r>
      <w:r>
        <w:rPr>
          <w:rFonts w:hint="eastAsia" w:ascii="宋体" w:hAnsi="宋体"/>
          <w:sz w:val="24"/>
          <w:highlight w:val="none"/>
          <w:u w:val="single"/>
        </w:rPr>
        <w:t>；</w:t>
      </w:r>
    </w:p>
    <w:p w14:paraId="234793F7">
      <w:pPr>
        <w:tabs>
          <w:tab w:val="left" w:pos="7513"/>
        </w:tabs>
        <w:spacing w:line="360" w:lineRule="auto"/>
        <w:ind w:firstLine="480" w:firstLineChars="200"/>
        <w:rPr>
          <w:rFonts w:hint="eastAsia" w:ascii="宋体" w:hAnsi="宋体" w:eastAsia="宋体" w:cs="Times New Roman"/>
          <w:sz w:val="24"/>
          <w:szCs w:val="24"/>
          <w:highlight w:val="none"/>
          <w:u w:val="single"/>
          <w:lang w:val="en-US" w:eastAsia="zh-CN"/>
        </w:rPr>
      </w:pPr>
      <w:r>
        <w:rPr>
          <w:rFonts w:hint="eastAsia" w:ascii="宋体" w:hAnsi="宋体" w:eastAsia="宋体" w:cs="Times New Roman"/>
          <w:sz w:val="24"/>
          <w:szCs w:val="24"/>
          <w:highlight w:val="none"/>
          <w:u w:val="none"/>
          <w:lang w:val="en-US" w:eastAsia="zh-CN"/>
        </w:rPr>
        <w:t>标段二</w:t>
      </w:r>
      <w:r>
        <w:rPr>
          <w:rFonts w:hint="eastAsia" w:ascii="宋体" w:hAnsi="宋体"/>
          <w:sz w:val="24"/>
          <w:highlight w:val="none"/>
          <w:lang w:val="en-US" w:eastAsia="zh-CN"/>
        </w:rPr>
        <w:t>名称：</w:t>
      </w:r>
      <w:r>
        <w:rPr>
          <w:rFonts w:hint="eastAsia" w:ascii="宋体" w:hAnsi="宋体"/>
          <w:sz w:val="24"/>
          <w:szCs w:val="24"/>
          <w:highlight w:val="none"/>
          <w:u w:val="single"/>
          <w:lang w:eastAsia="zh-CN"/>
        </w:rPr>
        <w:t>前锋污水系统（市桥河以北）水环境系统化治理查缺补漏工程</w:t>
      </w:r>
      <w:r>
        <w:rPr>
          <w:rFonts w:hint="default"/>
          <w:color w:val="auto"/>
          <w:sz w:val="24"/>
          <w:szCs w:val="24"/>
          <w:highlight w:val="none"/>
          <w:u w:val="single"/>
        </w:rPr>
        <w:t>施工监理</w:t>
      </w:r>
      <w:r>
        <w:rPr>
          <w:rFonts w:hint="eastAsia" w:ascii="宋体" w:hAnsi="宋体"/>
          <w:sz w:val="24"/>
          <w:szCs w:val="24"/>
          <w:highlight w:val="none"/>
          <w:u w:val="single"/>
          <w:lang w:eastAsia="zh-CN"/>
        </w:rPr>
        <w:t>（标段二）</w:t>
      </w:r>
      <w:r>
        <w:rPr>
          <w:rFonts w:hint="eastAsia" w:ascii="宋体" w:hAnsi="宋体" w:eastAsia="宋体" w:cs="Times New Roman"/>
          <w:sz w:val="24"/>
          <w:szCs w:val="24"/>
          <w:highlight w:val="none"/>
          <w:u w:val="single"/>
          <w:lang w:eastAsia="zh-CN"/>
        </w:rPr>
        <w:t>；</w:t>
      </w:r>
    </w:p>
    <w:p w14:paraId="34185280">
      <w:pPr>
        <w:tabs>
          <w:tab w:val="left" w:pos="7513"/>
        </w:tabs>
        <w:spacing w:line="360" w:lineRule="auto"/>
        <w:ind w:firstLine="480" w:firstLineChars="200"/>
        <w:rPr>
          <w:rFonts w:hint="eastAsia" w:ascii="宋体" w:hAnsi="宋体"/>
          <w:sz w:val="24"/>
          <w:szCs w:val="24"/>
          <w:highlight w:val="none"/>
          <w:lang w:val="en-US" w:eastAsia="zh-CN"/>
        </w:rPr>
      </w:pPr>
      <w:r>
        <w:rPr>
          <w:rFonts w:hint="eastAsia" w:ascii="宋体" w:hAnsi="宋体" w:eastAsia="宋体" w:cs="Times New Roman"/>
          <w:sz w:val="24"/>
          <w:szCs w:val="24"/>
          <w:highlight w:val="none"/>
          <w:u w:val="none"/>
          <w:lang w:eastAsia="zh-CN"/>
        </w:rPr>
        <w:t>标段三</w:t>
      </w:r>
      <w:r>
        <w:rPr>
          <w:rFonts w:hint="eastAsia" w:ascii="宋体" w:hAnsi="宋体"/>
          <w:sz w:val="24"/>
          <w:highlight w:val="none"/>
          <w:lang w:val="en-US" w:eastAsia="zh-CN"/>
        </w:rPr>
        <w:t>名称</w:t>
      </w:r>
      <w:r>
        <w:rPr>
          <w:rFonts w:hint="eastAsia" w:ascii="宋体" w:hAnsi="宋体" w:eastAsia="宋体" w:cs="Times New Roman"/>
          <w:sz w:val="24"/>
          <w:szCs w:val="24"/>
          <w:highlight w:val="none"/>
          <w:u w:val="none"/>
          <w:lang w:eastAsia="zh-CN"/>
        </w:rPr>
        <w:t>：</w:t>
      </w:r>
      <w:r>
        <w:rPr>
          <w:rFonts w:hint="eastAsia" w:ascii="宋体" w:hAnsi="宋体"/>
          <w:sz w:val="24"/>
          <w:szCs w:val="24"/>
          <w:highlight w:val="none"/>
          <w:u w:val="single"/>
          <w:lang w:eastAsia="zh-CN"/>
        </w:rPr>
        <w:t>前锋污水系统（市桥河以北）水环境系统化治理查缺补漏工程</w:t>
      </w:r>
      <w:r>
        <w:rPr>
          <w:rFonts w:hint="default"/>
          <w:color w:val="auto"/>
          <w:sz w:val="24"/>
          <w:szCs w:val="24"/>
          <w:highlight w:val="none"/>
          <w:u w:val="single"/>
        </w:rPr>
        <w:t>施工监理</w:t>
      </w:r>
      <w:r>
        <w:rPr>
          <w:rFonts w:hint="eastAsia" w:ascii="宋体" w:hAnsi="宋体"/>
          <w:sz w:val="24"/>
          <w:szCs w:val="24"/>
          <w:highlight w:val="none"/>
          <w:u w:val="single"/>
          <w:lang w:eastAsia="zh-CN"/>
        </w:rPr>
        <w:t>（标段三）</w:t>
      </w:r>
      <w:r>
        <w:rPr>
          <w:rFonts w:hint="eastAsia" w:ascii="宋体" w:hAnsi="宋体" w:eastAsia="宋体" w:cs="Times New Roman"/>
          <w:sz w:val="24"/>
          <w:szCs w:val="24"/>
          <w:highlight w:val="none"/>
          <w:u w:val="single"/>
          <w:lang w:eastAsia="zh-CN"/>
        </w:rPr>
        <w:t>；</w:t>
      </w:r>
    </w:p>
    <w:p w14:paraId="64562248">
      <w:pPr>
        <w:spacing w:line="360" w:lineRule="auto"/>
        <w:ind w:firstLine="540" w:firstLineChars="225"/>
        <w:rPr>
          <w:rFonts w:hint="default" w:ascii="宋体" w:hAnsi="宋体" w:eastAsia="宋体"/>
          <w:color w:val="auto"/>
          <w:sz w:val="24"/>
          <w:szCs w:val="24"/>
          <w:highlight w:val="none"/>
        </w:rPr>
      </w:pPr>
      <w:r>
        <w:rPr>
          <w:rFonts w:hint="default" w:ascii="宋体" w:hAnsi="宋体" w:eastAsia="宋体"/>
          <w:color w:val="auto"/>
          <w:sz w:val="24"/>
          <w:szCs w:val="24"/>
          <w:highlight w:val="none"/>
        </w:rPr>
        <w:t>2.1.2工程建设地点：</w:t>
      </w:r>
    </w:p>
    <w:p w14:paraId="707B7CE0">
      <w:pPr>
        <w:tabs>
          <w:tab w:val="left" w:pos="7513"/>
        </w:tabs>
        <w:spacing w:line="360" w:lineRule="auto"/>
        <w:ind w:firstLine="424" w:firstLineChars="177"/>
        <w:rPr>
          <w:rFonts w:hint="default" w:ascii="宋体" w:hAnsi="宋体" w:eastAsia="宋体"/>
          <w:color w:val="auto"/>
          <w:sz w:val="24"/>
          <w:szCs w:val="24"/>
          <w:highlight w:val="none"/>
          <w:lang w:val="en-US" w:eastAsia="zh-CN"/>
        </w:rPr>
      </w:pPr>
      <w:r>
        <w:rPr>
          <w:rFonts w:hint="eastAsia" w:ascii="宋体" w:hAnsi="宋体"/>
          <w:sz w:val="24"/>
          <w:highlight w:val="none"/>
        </w:rPr>
        <w:t>标段一：</w:t>
      </w:r>
      <w:r>
        <w:rPr>
          <w:rFonts w:hint="eastAsia" w:ascii="宋体" w:hAnsi="宋体"/>
          <w:color w:val="auto"/>
          <w:sz w:val="24"/>
          <w:szCs w:val="24"/>
          <w:highlight w:val="none"/>
          <w:u w:val="single"/>
          <w:lang w:val="en-US" w:eastAsia="zh-CN"/>
        </w:rPr>
        <w:t>广州市番禺区</w:t>
      </w:r>
      <w:r>
        <w:rPr>
          <w:rFonts w:hint="default"/>
          <w:color w:val="auto"/>
          <w:sz w:val="24"/>
          <w:szCs w:val="24"/>
          <w:highlight w:val="none"/>
          <w:u w:val="single"/>
          <w:lang w:val="en-US" w:eastAsia="zh-CN"/>
        </w:rPr>
        <w:t>石碁镇、石楼镇</w:t>
      </w:r>
      <w:r>
        <w:rPr>
          <w:rFonts w:hint="default" w:ascii="宋体" w:hAnsi="宋体" w:eastAsia="宋体"/>
          <w:color w:val="auto"/>
          <w:sz w:val="24"/>
          <w:szCs w:val="24"/>
          <w:highlight w:val="none"/>
          <w:lang w:val="en-US" w:eastAsia="zh-CN"/>
        </w:rPr>
        <w:t xml:space="preserve"> </w:t>
      </w:r>
    </w:p>
    <w:p w14:paraId="1F4A0AF3">
      <w:pPr>
        <w:tabs>
          <w:tab w:val="left" w:pos="7513"/>
        </w:tabs>
        <w:spacing w:line="360" w:lineRule="auto"/>
        <w:ind w:firstLine="424" w:firstLineChars="177"/>
        <w:rPr>
          <w:rFonts w:hint="default" w:ascii="宋体" w:hAnsi="宋体" w:eastAsia="宋体"/>
          <w:color w:val="auto"/>
          <w:sz w:val="24"/>
          <w:szCs w:val="24"/>
          <w:highlight w:val="none"/>
          <w:lang w:val="en-US" w:eastAsia="zh-CN"/>
        </w:rPr>
      </w:pPr>
      <w:r>
        <w:rPr>
          <w:rFonts w:hint="eastAsia" w:ascii="宋体" w:hAnsi="宋体"/>
          <w:sz w:val="24"/>
          <w:highlight w:val="none"/>
        </w:rPr>
        <w:t>标段</w:t>
      </w:r>
      <w:r>
        <w:rPr>
          <w:rFonts w:hint="eastAsia" w:ascii="宋体" w:hAnsi="宋体"/>
          <w:sz w:val="24"/>
          <w:highlight w:val="none"/>
          <w:lang w:val="en-US" w:eastAsia="zh-CN"/>
        </w:rPr>
        <w:t>二</w:t>
      </w:r>
      <w:r>
        <w:rPr>
          <w:rFonts w:hint="eastAsia" w:ascii="宋体" w:hAnsi="宋体"/>
          <w:sz w:val="24"/>
          <w:highlight w:val="none"/>
        </w:rPr>
        <w:t>：</w:t>
      </w:r>
      <w:r>
        <w:rPr>
          <w:rFonts w:hint="eastAsia" w:ascii="宋体" w:hAnsi="宋体"/>
          <w:color w:val="auto"/>
          <w:sz w:val="24"/>
          <w:szCs w:val="24"/>
          <w:highlight w:val="none"/>
          <w:u w:val="single"/>
          <w:lang w:val="en-US" w:eastAsia="zh-CN"/>
        </w:rPr>
        <w:t>广州市番禺区</w:t>
      </w:r>
      <w:r>
        <w:rPr>
          <w:rFonts w:hint="default"/>
          <w:color w:val="auto"/>
          <w:sz w:val="24"/>
          <w:szCs w:val="24"/>
          <w:highlight w:val="none"/>
          <w:u w:val="single"/>
          <w:lang w:val="en-US" w:eastAsia="zh-CN"/>
        </w:rPr>
        <w:t>市桥街、大龙街</w:t>
      </w:r>
      <w:r>
        <w:rPr>
          <w:rFonts w:hint="default" w:ascii="宋体" w:hAnsi="宋体" w:eastAsia="宋体"/>
          <w:color w:val="auto"/>
          <w:sz w:val="24"/>
          <w:szCs w:val="24"/>
          <w:highlight w:val="none"/>
          <w:lang w:val="en-US" w:eastAsia="zh-CN"/>
        </w:rPr>
        <w:t xml:space="preserve"> </w:t>
      </w:r>
    </w:p>
    <w:p w14:paraId="395C9FE3">
      <w:pPr>
        <w:tabs>
          <w:tab w:val="left" w:pos="7513"/>
        </w:tabs>
        <w:spacing w:line="360" w:lineRule="auto"/>
        <w:ind w:firstLine="424" w:firstLineChars="177"/>
        <w:rPr>
          <w:rFonts w:hint="default" w:ascii="宋体" w:hAnsi="宋体" w:eastAsia="宋体" w:cs="宋体"/>
          <w:color w:val="auto"/>
          <w:sz w:val="24"/>
          <w:szCs w:val="24"/>
          <w:highlight w:val="none"/>
          <w:lang w:eastAsia="zh-CN"/>
        </w:rPr>
      </w:pPr>
      <w:r>
        <w:rPr>
          <w:rFonts w:hint="eastAsia" w:ascii="宋体" w:hAnsi="宋体"/>
          <w:sz w:val="24"/>
          <w:highlight w:val="none"/>
        </w:rPr>
        <w:t>标段</w:t>
      </w:r>
      <w:r>
        <w:rPr>
          <w:rFonts w:hint="eastAsia" w:ascii="宋体" w:hAnsi="宋体"/>
          <w:sz w:val="24"/>
          <w:highlight w:val="none"/>
          <w:lang w:eastAsia="zh-CN"/>
        </w:rPr>
        <w:t>三</w:t>
      </w:r>
      <w:r>
        <w:rPr>
          <w:rFonts w:hint="eastAsia" w:ascii="宋体" w:hAnsi="宋体"/>
          <w:sz w:val="24"/>
          <w:highlight w:val="none"/>
        </w:rPr>
        <w:t>：</w:t>
      </w:r>
      <w:r>
        <w:rPr>
          <w:rFonts w:hint="eastAsia" w:ascii="宋体" w:hAnsi="宋体"/>
          <w:color w:val="auto"/>
          <w:sz w:val="24"/>
          <w:szCs w:val="24"/>
          <w:highlight w:val="none"/>
          <w:u w:val="single"/>
          <w:lang w:val="en-US" w:eastAsia="zh-CN"/>
        </w:rPr>
        <w:t>广州市番禺区</w:t>
      </w:r>
      <w:r>
        <w:rPr>
          <w:rFonts w:hint="default"/>
          <w:color w:val="auto"/>
          <w:sz w:val="24"/>
          <w:szCs w:val="24"/>
          <w:highlight w:val="none"/>
          <w:u w:val="single"/>
          <w:lang w:val="en-US" w:eastAsia="zh-CN"/>
        </w:rPr>
        <w:t>沙头街、东环街、南村镇</w:t>
      </w:r>
      <w:r>
        <w:rPr>
          <w:rFonts w:hint="eastAsia" w:ascii="宋体" w:hAnsi="宋体"/>
          <w:sz w:val="24"/>
          <w:szCs w:val="24"/>
          <w:highlight w:val="none"/>
        </w:rPr>
        <w:t>。</w:t>
      </w:r>
    </w:p>
    <w:p w14:paraId="24358D6C">
      <w:pPr>
        <w:tabs>
          <w:tab w:val="left" w:pos="7513"/>
        </w:tabs>
        <w:spacing w:line="360" w:lineRule="auto"/>
        <w:ind w:firstLine="424" w:firstLineChars="177"/>
        <w:rPr>
          <w:rFonts w:hint="default" w:ascii="宋体" w:hAnsi="Times New Roman" w:eastAsia="宋体"/>
          <w:color w:val="auto"/>
          <w:sz w:val="24"/>
          <w:szCs w:val="24"/>
          <w:highlight w:val="none"/>
        </w:rPr>
      </w:pPr>
      <w:r>
        <w:rPr>
          <w:rFonts w:hint="default" w:ascii="宋体" w:hAnsi="宋体" w:eastAsia="宋体"/>
          <w:color w:val="auto"/>
          <w:sz w:val="24"/>
          <w:szCs w:val="24"/>
          <w:highlight w:val="none"/>
        </w:rPr>
        <w:t>2.1.3工程建设规模</w:t>
      </w:r>
      <w:r>
        <w:rPr>
          <w:rFonts w:hint="default" w:ascii="宋体" w:hAnsi="Times New Roman" w:eastAsia="宋体"/>
          <w:color w:val="auto"/>
          <w:sz w:val="24"/>
          <w:szCs w:val="24"/>
          <w:highlight w:val="none"/>
        </w:rPr>
        <w:t>：</w:t>
      </w:r>
    </w:p>
    <w:p w14:paraId="70EB55F2">
      <w:pPr>
        <w:tabs>
          <w:tab w:val="left" w:pos="7513"/>
        </w:tabs>
        <w:spacing w:line="360" w:lineRule="auto"/>
        <w:ind w:firstLine="424" w:firstLineChars="177"/>
        <w:rPr>
          <w:rFonts w:hint="default" w:ascii="Times New Roman" w:hAnsi="Times New Roman" w:eastAsia="宋体" w:cs="Times New Roman"/>
          <w:color w:val="auto"/>
          <w:sz w:val="24"/>
          <w:szCs w:val="24"/>
          <w:highlight w:val="none"/>
          <w:u w:val="none"/>
          <w:lang w:val="en-US" w:eastAsia="zh-CN"/>
        </w:rPr>
      </w:pPr>
      <w:r>
        <w:rPr>
          <w:rFonts w:hint="eastAsia" w:ascii="宋体"/>
          <w:color w:val="auto"/>
          <w:sz w:val="24"/>
          <w:szCs w:val="24"/>
          <w:highlight w:val="none"/>
          <w:lang w:val="en-US" w:eastAsia="zh-CN"/>
        </w:rPr>
        <w:t>标段一：</w:t>
      </w:r>
      <w:r>
        <w:rPr>
          <w:rFonts w:hint="default" w:ascii="Times New Roman" w:hAnsi="Times New Roman" w:eastAsia="宋体" w:cs="Times New Roman"/>
          <w:color w:val="000000" w:themeColor="text1"/>
          <w:highlight w:val="none"/>
          <w:u w:val="single"/>
          <w14:textFill>
            <w14:solidFill>
              <w14:schemeClr w14:val="tx1"/>
            </w14:solidFill>
          </w14:textFill>
        </w:rPr>
        <w:t>项目总投资为19771</w:t>
      </w:r>
      <w:r>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u w:val="single"/>
          <w14:textFill>
            <w14:solidFill>
              <w14:schemeClr w14:val="tx1"/>
            </w14:solidFill>
          </w14:textFill>
        </w:rPr>
        <w:t>236513万元，建安费</w:t>
      </w:r>
      <w:r>
        <w:rPr>
          <w:rFonts w:hint="default" w:ascii="Times New Roman" w:hAnsi="Times New Roman" w:eastAsia="宋体" w:cs="Times New Roman"/>
          <w:color w:val="000000" w:themeColor="text1"/>
          <w:highlight w:val="none"/>
          <w:u w:val="single"/>
          <w:lang w:val="en-US"/>
          <w14:textFill>
            <w14:solidFill>
              <w14:schemeClr w14:val="tx1"/>
            </w14:solidFill>
          </w14:textFill>
        </w:rPr>
        <w:t>14497</w:t>
      </w:r>
      <w:r>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u w:val="single"/>
          <w:lang w:val="en-US"/>
          <w14:textFill>
            <w14:solidFill>
              <w14:schemeClr w14:val="tx1"/>
            </w14:solidFill>
          </w14:textFill>
        </w:rPr>
        <w:t>461886</w:t>
      </w:r>
      <w:r>
        <w:rPr>
          <w:rFonts w:hint="default" w:ascii="Times New Roman" w:hAnsi="Times New Roman" w:eastAsia="宋体" w:cs="Times New Roman"/>
          <w:color w:val="000000" w:themeColor="text1"/>
          <w:highlight w:val="none"/>
          <w:u w:val="single"/>
          <w14:textFill>
            <w14:solidFill>
              <w14:schemeClr w14:val="tx1"/>
            </w14:solidFill>
          </w14:textFill>
        </w:rPr>
        <w:t>万元。</w:t>
      </w:r>
      <w:r>
        <w:rPr>
          <w:rFonts w:hint="default" w:ascii="Times New Roman" w:hAnsi="Times New Roman" w:eastAsia="宋体" w:cs="Times New Roman"/>
          <w:color w:val="auto"/>
          <w:sz w:val="24"/>
          <w:szCs w:val="24"/>
          <w:highlight w:val="none"/>
          <w:u w:val="single"/>
          <w:lang w:val="en-US" w:eastAsia="zh-CN"/>
        </w:rPr>
        <w:t>主要新建DN150～DN200污水管17.975千米；DN200~DN800污水管29.577千米；DN200~DN500雨水管11.82千米；DN600~DN1350雨水管1.671千米；200×200~1000X900雨水沟约2.715千米；改造散区4个，面积约3.25公顷</w:t>
      </w:r>
      <w:r>
        <w:rPr>
          <w:rFonts w:hint="default" w:ascii="Times New Roman" w:hAnsi="Times New Roman" w:eastAsia="宋体" w:cs="Times New Roman"/>
          <w:color w:val="auto"/>
          <w:sz w:val="24"/>
          <w:szCs w:val="24"/>
          <w:highlight w:val="none"/>
          <w:u w:val="none"/>
          <w:lang w:val="en-US" w:eastAsia="zh-CN"/>
        </w:rPr>
        <w:t>。</w:t>
      </w:r>
    </w:p>
    <w:p w14:paraId="0C9B2415">
      <w:pPr>
        <w:tabs>
          <w:tab w:val="left" w:pos="7513"/>
        </w:tabs>
        <w:spacing w:line="360" w:lineRule="auto"/>
        <w:ind w:firstLine="424" w:firstLineChars="177"/>
        <w:rPr>
          <w:rFonts w:hint="default" w:ascii="Times New Roman" w:hAnsi="Times New Roman" w:eastAsia="宋体" w:cs="Times New Roman"/>
          <w:color w:val="auto"/>
          <w:sz w:val="24"/>
          <w:szCs w:val="24"/>
          <w:highlight w:val="none"/>
          <w:u w:val="none"/>
          <w:lang w:val="en-US" w:eastAsia="zh-CN"/>
        </w:rPr>
      </w:pPr>
      <w:r>
        <w:rPr>
          <w:rFonts w:hint="eastAsia" w:ascii="宋体"/>
          <w:color w:val="auto"/>
          <w:sz w:val="24"/>
          <w:szCs w:val="24"/>
          <w:highlight w:val="none"/>
          <w:lang w:val="en-US" w:eastAsia="zh-CN"/>
        </w:rPr>
        <w:t>标段二：</w:t>
      </w:r>
      <w:r>
        <w:rPr>
          <w:rFonts w:hint="default" w:ascii="Times New Roman" w:hAnsi="Times New Roman" w:eastAsia="宋体" w:cs="Times New Roman"/>
          <w:color w:val="000000" w:themeColor="text1"/>
          <w:highlight w:val="none"/>
          <w:u w:val="single"/>
          <w14:textFill>
            <w14:solidFill>
              <w14:schemeClr w14:val="tx1"/>
            </w14:solidFill>
          </w14:textFill>
        </w:rPr>
        <w:t>项目总投资为21759</w:t>
      </w:r>
      <w:r>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u w:val="single"/>
          <w14:textFill>
            <w14:solidFill>
              <w14:schemeClr w14:val="tx1"/>
            </w14:solidFill>
          </w14:textFill>
        </w:rPr>
        <w:t>358129万元，建安费</w:t>
      </w:r>
      <w:r>
        <w:rPr>
          <w:rFonts w:hint="default" w:ascii="Times New Roman" w:hAnsi="Times New Roman" w:eastAsia="宋体" w:cs="Times New Roman"/>
          <w:color w:val="000000" w:themeColor="text1"/>
          <w:highlight w:val="none"/>
          <w:u w:val="single"/>
          <w:lang w:val="en-US"/>
          <w14:textFill>
            <w14:solidFill>
              <w14:schemeClr w14:val="tx1"/>
            </w14:solidFill>
          </w14:textFill>
        </w:rPr>
        <w:t>15976</w:t>
      </w:r>
      <w:r>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u w:val="single"/>
          <w:lang w:val="en-US"/>
          <w14:textFill>
            <w14:solidFill>
              <w14:schemeClr w14:val="tx1"/>
            </w14:solidFill>
          </w14:textFill>
        </w:rPr>
        <w:t>389618</w:t>
      </w:r>
      <w:r>
        <w:rPr>
          <w:rFonts w:hint="default" w:ascii="Times New Roman" w:hAnsi="Times New Roman" w:eastAsia="宋体" w:cs="Times New Roman"/>
          <w:color w:val="000000" w:themeColor="text1"/>
          <w:highlight w:val="none"/>
          <w:u w:val="single"/>
          <w14:textFill>
            <w14:solidFill>
              <w14:schemeClr w14:val="tx1"/>
            </w14:solidFill>
          </w14:textFill>
        </w:rPr>
        <w:t>万元。</w:t>
      </w:r>
      <w:r>
        <w:rPr>
          <w:rFonts w:hint="default" w:ascii="Times New Roman" w:hAnsi="Times New Roman" w:eastAsia="宋体" w:cs="Times New Roman"/>
          <w:color w:val="auto"/>
          <w:sz w:val="24"/>
          <w:szCs w:val="24"/>
          <w:highlight w:val="none"/>
          <w:u w:val="single"/>
          <w:lang w:val="en-US" w:eastAsia="zh-CN"/>
        </w:rPr>
        <w:t>主要新建DN150～DN200污水管12.039千米；DN200~DN800污水管20.938千米；DN200~DN500雨水管13.752千米；DN600~DN1350雨水管4.093千米；300×300~2000X1600雨水沟渠约2.561千米；改造散区28个，面积约54.91公顷</w:t>
      </w:r>
      <w:r>
        <w:rPr>
          <w:rFonts w:hint="default" w:ascii="Times New Roman" w:hAnsi="Times New Roman" w:eastAsia="宋体" w:cs="Times New Roman"/>
          <w:color w:val="auto"/>
          <w:sz w:val="24"/>
          <w:szCs w:val="24"/>
          <w:highlight w:val="none"/>
          <w:u w:val="none"/>
          <w:lang w:val="en-US" w:eastAsia="zh-CN"/>
        </w:rPr>
        <w:t>。</w:t>
      </w:r>
    </w:p>
    <w:p w14:paraId="12FE0A85">
      <w:pPr>
        <w:tabs>
          <w:tab w:val="left" w:pos="7513"/>
        </w:tabs>
        <w:spacing w:line="360" w:lineRule="auto"/>
        <w:ind w:firstLine="424" w:firstLineChars="177"/>
        <w:rPr>
          <w:rFonts w:hint="default" w:ascii="Times New Roman" w:hAnsi="Times New Roman" w:eastAsia="宋体" w:cs="Times New Roman"/>
          <w:color w:val="auto"/>
          <w:sz w:val="24"/>
          <w:szCs w:val="24"/>
          <w:highlight w:val="none"/>
          <w:u w:val="none"/>
          <w:lang w:val="en-US" w:eastAsia="zh-CN"/>
        </w:rPr>
      </w:pPr>
      <w:r>
        <w:rPr>
          <w:rFonts w:hint="eastAsia" w:ascii="宋体"/>
          <w:color w:val="auto"/>
          <w:sz w:val="24"/>
          <w:szCs w:val="24"/>
          <w:highlight w:val="none"/>
          <w:lang w:val="en-US" w:eastAsia="zh-CN"/>
        </w:rPr>
        <w:t>标段三：</w:t>
      </w:r>
      <w:r>
        <w:rPr>
          <w:rFonts w:hint="default" w:ascii="Times New Roman" w:hAnsi="Times New Roman" w:eastAsia="宋体" w:cs="Times New Roman"/>
          <w:color w:val="000000" w:themeColor="text1"/>
          <w:highlight w:val="none"/>
          <w:u w:val="single"/>
          <w14:textFill>
            <w14:solidFill>
              <w14:schemeClr w14:val="tx1"/>
            </w14:solidFill>
          </w14:textFill>
        </w:rPr>
        <w:t>项目总投资为18715</w:t>
      </w:r>
      <w:r>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u w:val="single"/>
          <w14:textFill>
            <w14:solidFill>
              <w14:schemeClr w14:val="tx1"/>
            </w14:solidFill>
          </w14:textFill>
        </w:rPr>
        <w:t>716042万元，建安费</w:t>
      </w:r>
      <w:r>
        <w:rPr>
          <w:rFonts w:hint="default" w:ascii="Times New Roman" w:hAnsi="Times New Roman" w:eastAsia="宋体" w:cs="Times New Roman"/>
          <w:color w:val="000000" w:themeColor="text1"/>
          <w:highlight w:val="none"/>
          <w:u w:val="single"/>
          <w:lang w:val="en-US"/>
          <w14:textFill>
            <w14:solidFill>
              <w14:schemeClr w14:val="tx1"/>
            </w14:solidFill>
          </w14:textFill>
        </w:rPr>
        <w:t>13686</w:t>
      </w:r>
      <w:r>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u w:val="single"/>
          <w:lang w:val="en-US"/>
          <w14:textFill>
            <w14:solidFill>
              <w14:schemeClr w14:val="tx1"/>
            </w14:solidFill>
          </w14:textFill>
        </w:rPr>
        <w:t>729503</w:t>
      </w:r>
      <w:r>
        <w:rPr>
          <w:rFonts w:hint="default" w:ascii="Times New Roman" w:hAnsi="Times New Roman" w:eastAsia="宋体" w:cs="Times New Roman"/>
          <w:color w:val="000000" w:themeColor="text1"/>
          <w:highlight w:val="none"/>
          <w:u w:val="single"/>
          <w14:textFill>
            <w14:solidFill>
              <w14:schemeClr w14:val="tx1"/>
            </w14:solidFill>
          </w14:textFill>
        </w:rPr>
        <w:t>万元。</w:t>
      </w:r>
      <w:r>
        <w:rPr>
          <w:rFonts w:hint="default" w:ascii="Times New Roman" w:hAnsi="Times New Roman" w:eastAsia="宋体" w:cs="Times New Roman"/>
          <w:color w:val="auto"/>
          <w:sz w:val="24"/>
          <w:szCs w:val="24"/>
          <w:highlight w:val="none"/>
          <w:u w:val="single"/>
          <w:lang w:val="en-US" w:eastAsia="zh-CN"/>
        </w:rPr>
        <w:t>主要新建DN150～DN200污水管16.392千米；DN200~DN800污水管15.074千米；DN200~DN500雨水管10.023千米；DN600~DN1200雨水管0.587千米；200×200~1200X1200雨水沟约5.501千米</w:t>
      </w:r>
      <w:r>
        <w:rPr>
          <w:rFonts w:hint="default" w:ascii="Times New Roman" w:hAnsi="Times New Roman" w:eastAsia="宋体" w:cs="Times New Roman"/>
          <w:color w:val="auto"/>
          <w:sz w:val="24"/>
          <w:szCs w:val="24"/>
          <w:highlight w:val="none"/>
          <w:u w:val="none"/>
          <w:lang w:val="en-US" w:eastAsia="zh-CN"/>
        </w:rPr>
        <w:t>。</w:t>
      </w:r>
    </w:p>
    <w:p w14:paraId="7D883241">
      <w:pPr>
        <w:tabs>
          <w:tab w:val="left" w:pos="7513"/>
        </w:tabs>
        <w:spacing w:line="360" w:lineRule="auto"/>
        <w:ind w:firstLine="424" w:firstLineChars="177"/>
        <w:rPr>
          <w:rFonts w:hint="eastAsia" w:ascii="宋体" w:hAnsi="宋体" w:cs="Times New Roman"/>
          <w:sz w:val="24"/>
          <w:szCs w:val="24"/>
          <w:highlight w:val="none"/>
          <w:u w:val="single"/>
          <w:lang w:val="en-US" w:eastAsia="zh-CN"/>
        </w:rPr>
      </w:pPr>
      <w:r>
        <w:rPr>
          <w:rFonts w:hint="eastAsia" w:ascii="宋体" w:hAnsi="宋体" w:cs="宋体"/>
          <w:color w:val="000000" w:themeColor="text1"/>
          <w:kern w:val="2"/>
          <w:highlight w:val="none"/>
          <w14:textFill>
            <w14:solidFill>
              <w14:schemeClr w14:val="tx1"/>
            </w14:solidFill>
          </w14:textFill>
        </w:rPr>
        <w:t>注：具体工作内容详见施工设计图纸和工程量清单，如果工程量清单与图纸内容不一致的，以图纸内容为准。</w:t>
      </w:r>
    </w:p>
    <w:p w14:paraId="45AE1021">
      <w:pPr>
        <w:tabs>
          <w:tab w:val="left" w:pos="7513"/>
        </w:tabs>
        <w:spacing w:line="360" w:lineRule="auto"/>
        <w:ind w:firstLine="424" w:firstLineChars="177"/>
        <w:rPr>
          <w:rFonts w:hint="default" w:ascii="宋体" w:hAnsi="宋体"/>
          <w:color w:val="auto"/>
          <w:sz w:val="24"/>
          <w:szCs w:val="24"/>
          <w:highlight w:val="none"/>
          <w:u w:val="none"/>
          <w:lang w:val="en-US" w:eastAsia="zh-CN"/>
        </w:rPr>
      </w:pPr>
      <w:r>
        <w:rPr>
          <w:rFonts w:hint="default" w:ascii="宋体" w:hAnsi="宋体"/>
          <w:color w:val="auto"/>
          <w:sz w:val="24"/>
          <w:szCs w:val="24"/>
          <w:highlight w:val="none"/>
          <w:u w:val="none"/>
          <w:lang w:val="en-US" w:eastAsia="zh-CN"/>
        </w:rPr>
        <w:t>2.1.4工程概算:本项目概算总投资约</w:t>
      </w:r>
      <w:r>
        <w:rPr>
          <w:rFonts w:hint="eastAsia" w:ascii="宋体" w:hAnsi="宋体"/>
          <w:color w:val="auto"/>
          <w:sz w:val="24"/>
          <w:szCs w:val="24"/>
          <w:highlight w:val="none"/>
          <w:u w:val="single"/>
          <w:lang w:val="en-US" w:eastAsia="zh-CN"/>
        </w:rPr>
        <w:t>60246.310684</w:t>
      </w:r>
      <w:r>
        <w:rPr>
          <w:rFonts w:hint="default" w:ascii="宋体" w:hAnsi="宋体"/>
          <w:color w:val="auto"/>
          <w:sz w:val="24"/>
          <w:szCs w:val="24"/>
          <w:highlight w:val="none"/>
          <w:u w:val="none"/>
          <w:lang w:val="en-US" w:eastAsia="zh-CN"/>
        </w:rPr>
        <w:t>万元。</w:t>
      </w:r>
    </w:p>
    <w:p w14:paraId="5448C69D">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6" w:name="_Toc13481"/>
      <w:r>
        <w:rPr>
          <w:rFonts w:hint="default" w:ascii="宋体" w:hAnsi="宋体" w:eastAsia="宋体" w:cs="Times New Roman"/>
          <w:color w:val="auto"/>
          <w:sz w:val="24"/>
          <w:szCs w:val="24"/>
          <w:highlight w:val="none"/>
          <w:lang w:val="en-US" w:eastAsia="zh-CN"/>
        </w:rPr>
        <w:t>2.2</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招标范围</w:t>
      </w:r>
      <w:bookmarkEnd w:id="6"/>
    </w:p>
    <w:p w14:paraId="09620D9A">
      <w:pPr>
        <w:tabs>
          <w:tab w:val="left" w:pos="7513"/>
        </w:tabs>
        <w:spacing w:line="360" w:lineRule="auto"/>
        <w:ind w:firstLine="480" w:firstLineChars="200"/>
        <w:rPr>
          <w:rFonts w:hint="default"/>
          <w:color w:val="auto"/>
          <w:sz w:val="24"/>
          <w:szCs w:val="24"/>
          <w:highlight w:val="none"/>
          <w:lang w:val="en-US" w:eastAsia="zh-CN"/>
        </w:rPr>
      </w:pPr>
      <w:r>
        <w:rPr>
          <w:rFonts w:hint="default" w:ascii="宋体" w:hAnsi="宋体" w:eastAsia="宋体"/>
          <w:color w:val="auto"/>
          <w:sz w:val="24"/>
          <w:szCs w:val="24"/>
          <w:highlight w:val="none"/>
        </w:rPr>
        <w:t>2.2.1</w:t>
      </w:r>
      <w:r>
        <w:rPr>
          <w:rFonts w:hint="default" w:ascii="宋体" w:hAnsi="Times New Roman" w:eastAsia="宋体"/>
          <w:color w:val="auto"/>
          <w:sz w:val="24"/>
          <w:szCs w:val="24"/>
          <w:highlight w:val="none"/>
        </w:rPr>
        <w:t>标段划分：</w:t>
      </w:r>
      <w:r>
        <w:rPr>
          <w:rFonts w:hint="default"/>
          <w:color w:val="auto"/>
          <w:sz w:val="24"/>
          <w:szCs w:val="24"/>
          <w:highlight w:val="none"/>
          <w:u w:val="none"/>
          <w:lang w:val="en-US" w:eastAsia="zh-CN"/>
        </w:rPr>
        <w:t xml:space="preserve"> </w:t>
      </w:r>
      <w:r>
        <w:rPr>
          <w:rFonts w:hint="eastAsia"/>
          <w:color w:val="auto"/>
          <w:sz w:val="24"/>
          <w:szCs w:val="24"/>
          <w:highlight w:val="none"/>
          <w:u w:val="none"/>
          <w:lang w:val="en-US" w:eastAsia="zh-CN"/>
        </w:rPr>
        <w:t>本项目设</w:t>
      </w:r>
      <w:r>
        <w:rPr>
          <w:rFonts w:hint="eastAsia" w:ascii="宋体" w:hAnsi="宋体"/>
          <w:sz w:val="24"/>
          <w:szCs w:val="24"/>
          <w:highlight w:val="none"/>
          <w:u w:val="single"/>
          <w:lang w:val="en-US" w:eastAsia="zh-CN"/>
        </w:rPr>
        <w:t>三</w:t>
      </w:r>
      <w:r>
        <w:rPr>
          <w:rFonts w:hint="eastAsia" w:ascii="宋体" w:hAnsi="宋体"/>
          <w:sz w:val="24"/>
          <w:szCs w:val="24"/>
          <w:highlight w:val="none"/>
        </w:rPr>
        <w:t>个标段</w:t>
      </w:r>
      <w:r>
        <w:rPr>
          <w:rFonts w:hint="default"/>
          <w:color w:val="auto"/>
          <w:sz w:val="24"/>
          <w:szCs w:val="24"/>
          <w:highlight w:val="none"/>
          <w:lang w:val="en-US" w:eastAsia="zh-CN"/>
        </w:rPr>
        <w:t xml:space="preserve">    </w:t>
      </w:r>
    </w:p>
    <w:p w14:paraId="4EE6B3AE">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注：本项目分三个标段，应遵循以下推荐原则：</w:t>
      </w:r>
    </w:p>
    <w:p w14:paraId="265BBCE7">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本项目采用评定分离方式确定中标人，投标人可以自行选择参加本次招标项目的一个或多个标段的投标，若投标人同时参加多个标段的投标，需分别单独办理各标段投标登记手续，分别编制投标文件并按标段单独提交，但不可以兼中，只能中其中一个标段；各标段投入人员可以</w:t>
      </w:r>
      <w:r>
        <w:rPr>
          <w:rFonts w:hint="eastAsia" w:ascii="宋体" w:hAnsi="宋体" w:eastAsia="宋体" w:cs="宋体"/>
          <w:sz w:val="24"/>
          <w:szCs w:val="24"/>
          <w:highlight w:val="none"/>
          <w:u w:val="single"/>
          <w:lang w:eastAsia="zh-CN"/>
        </w:rPr>
        <w:t>重复</w:t>
      </w:r>
      <w:r>
        <w:rPr>
          <w:rFonts w:hint="eastAsia" w:ascii="宋体" w:hAnsi="宋体" w:eastAsia="宋体" w:cs="宋体"/>
          <w:sz w:val="24"/>
          <w:szCs w:val="24"/>
          <w:highlight w:val="none"/>
          <w:u w:val="single"/>
        </w:rPr>
        <w:t>；</w:t>
      </w:r>
    </w:p>
    <w:p w14:paraId="484AFEA0">
      <w:pPr>
        <w:spacing w:line="360" w:lineRule="auto"/>
        <w:ind w:firstLine="480" w:firstLineChars="200"/>
        <w:rPr>
          <w:rFonts w:hint="default" w:ascii="宋体" w:hAnsi="宋体" w:eastAsia="宋体" w:cs="宋体"/>
          <w:color w:val="auto"/>
          <w:sz w:val="24"/>
          <w:highlight w:val="yellow"/>
          <w:u w:val="single"/>
          <w:lang w:val="en-US" w:eastAsia="zh-CN"/>
        </w:rPr>
      </w:pPr>
      <w:r>
        <w:rPr>
          <w:rFonts w:hint="eastAsia" w:ascii="宋体" w:hAnsi="宋体" w:eastAsia="宋体" w:cs="宋体"/>
          <w:sz w:val="24"/>
          <w:szCs w:val="24"/>
          <w:highlight w:val="none"/>
          <w:u w:val="single"/>
        </w:rPr>
        <w:t>（2）三个标段按照招标人最终公布的最高投标限价金额由大到小的先后顺序，依次先后开标、评标、定标</w:t>
      </w:r>
      <w:r>
        <w:rPr>
          <w:rFonts w:hint="eastAsia" w:ascii="宋体" w:hAnsi="宋体" w:cs="宋体"/>
          <w:sz w:val="24"/>
          <w:szCs w:val="24"/>
          <w:highlight w:val="none"/>
          <w:u w:val="single"/>
          <w:lang w:eastAsia="zh-CN"/>
        </w:rPr>
        <w:t>。</w:t>
      </w:r>
      <w:r>
        <w:rPr>
          <w:rFonts w:hint="eastAsia" w:ascii="宋体" w:hAnsi="宋体" w:eastAsia="宋体" w:cs="宋体"/>
          <w:color w:val="auto"/>
          <w:sz w:val="24"/>
          <w:highlight w:val="none"/>
          <w:u w:val="single"/>
          <w:lang w:val="en-US" w:eastAsia="zh-CN"/>
        </w:rPr>
        <w:t>定标委员会按照</w:t>
      </w:r>
      <w:r>
        <w:rPr>
          <w:rFonts w:hint="eastAsia" w:ascii="宋体" w:hAnsi="宋体" w:eastAsia="宋体" w:cs="宋体"/>
          <w:sz w:val="24"/>
          <w:szCs w:val="24"/>
          <w:highlight w:val="none"/>
          <w:u w:val="single"/>
        </w:rPr>
        <w:t>招标人最终公布最高投标限价金额由大到小的先后顺序的标段</w:t>
      </w:r>
      <w:r>
        <w:rPr>
          <w:rFonts w:hint="eastAsia" w:ascii="宋体" w:hAnsi="宋体" w:eastAsia="宋体" w:cs="宋体"/>
          <w:sz w:val="24"/>
          <w:szCs w:val="24"/>
          <w:highlight w:val="none"/>
          <w:u w:val="single"/>
          <w:lang w:eastAsia="zh-CN"/>
        </w:rPr>
        <w:t>进行</w:t>
      </w:r>
      <w:r>
        <w:rPr>
          <w:rFonts w:hint="eastAsia" w:ascii="宋体" w:hAnsi="宋体" w:eastAsia="宋体" w:cs="宋体"/>
          <w:color w:val="auto"/>
          <w:sz w:val="24"/>
          <w:highlight w:val="none"/>
          <w:u w:val="single"/>
          <w:lang w:val="en-US" w:eastAsia="zh-CN"/>
        </w:rPr>
        <w:t>一次性票决，每位定标委员会成员只有 1 票表决权（即只能对其中一家合格中标候选人投票），得票数最多的合格中标候选人为该标段的中标人，同时自动放弃参与其他标段投票</w:t>
      </w:r>
      <w:r>
        <w:rPr>
          <w:rFonts w:hint="eastAsia" w:ascii="宋体" w:hAnsi="宋体" w:cs="宋体"/>
          <w:color w:val="auto"/>
          <w:sz w:val="24"/>
          <w:highlight w:val="none"/>
          <w:u w:val="single"/>
          <w:lang w:val="en-US" w:eastAsia="zh-CN"/>
        </w:rPr>
        <w:t>环节</w:t>
      </w:r>
      <w:r>
        <w:rPr>
          <w:rFonts w:hint="eastAsia" w:ascii="宋体" w:hAnsi="宋体" w:eastAsia="宋体" w:cs="宋体"/>
          <w:color w:val="auto"/>
          <w:sz w:val="24"/>
          <w:highlight w:val="none"/>
          <w:u w:val="single"/>
          <w:lang w:val="en-US" w:eastAsia="zh-CN"/>
        </w:rPr>
        <w:t>。但仍参与其他标段</w:t>
      </w:r>
      <w:r>
        <w:rPr>
          <w:rFonts w:hint="eastAsia" w:ascii="宋体" w:hAnsi="宋体"/>
          <w:b w:val="0"/>
          <w:bCs/>
          <w:highlight w:val="none"/>
          <w:u w:val="single"/>
        </w:rPr>
        <w:t>撰写评语</w:t>
      </w:r>
      <w:r>
        <w:rPr>
          <w:rFonts w:hint="eastAsia" w:ascii="宋体" w:hAnsi="宋体"/>
          <w:b w:val="0"/>
          <w:bCs/>
          <w:highlight w:val="none"/>
          <w:u w:val="single"/>
          <w:lang w:eastAsia="zh-CN"/>
        </w:rPr>
        <w:t>环节</w:t>
      </w:r>
      <w:r>
        <w:rPr>
          <w:rFonts w:hint="eastAsia" w:ascii="宋体" w:hAnsi="宋体" w:eastAsia="宋体" w:cs="宋体"/>
          <w:color w:val="auto"/>
          <w:sz w:val="24"/>
          <w:highlight w:val="none"/>
          <w:u w:val="single"/>
          <w:lang w:val="en-US" w:eastAsia="zh-CN"/>
        </w:rPr>
        <w:t>。</w:t>
      </w:r>
    </w:p>
    <w:p w14:paraId="73E26498">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（3）如果出现某标段(为清晰表述，本段以下代称“A标段”）的中标人放弃中标或因其他原因被取消中标资格的：招标人可以从A标段其他合格中标候选人中采用</w:t>
      </w:r>
      <w:r>
        <w:rPr>
          <w:rFonts w:hint="eastAsia"/>
          <w:strike w:val="0"/>
          <w:dstrike w:val="0"/>
          <w:highlight w:val="none"/>
          <w:u w:val="single"/>
          <w:lang w:val="en-US" w:eastAsia="zh-CN"/>
        </w:rPr>
        <w:t>原</w:t>
      </w:r>
      <w:r>
        <w:rPr>
          <w:rFonts w:hint="eastAsia"/>
          <w:highlight w:val="none"/>
          <w:u w:val="single"/>
          <w:lang w:val="en-US" w:eastAsia="zh-CN"/>
        </w:rPr>
        <w:t>定标办法</w:t>
      </w:r>
      <w:r>
        <w:rPr>
          <w:rFonts w:hint="eastAsia" w:ascii="宋体" w:hAnsi="宋体" w:eastAsia="宋体" w:cs="宋体"/>
          <w:sz w:val="24"/>
          <w:szCs w:val="24"/>
          <w:highlight w:val="none"/>
          <w:u w:val="single"/>
        </w:rPr>
        <w:t>，由原定标委员会重新确定A标段的中标人，也可以重新组织招标。</w:t>
      </w:r>
      <w:r>
        <w:rPr>
          <w:rFonts w:hint="eastAsia" w:ascii="宋体" w:hAnsi="宋体" w:eastAsia="宋体" w:cs="宋体"/>
          <w:strike w:val="0"/>
          <w:dstrike w:val="0"/>
          <w:sz w:val="24"/>
          <w:szCs w:val="24"/>
          <w:highlight w:val="none"/>
          <w:u w:val="single"/>
        </w:rPr>
        <w:t>不影响其他标段</w:t>
      </w:r>
      <w:r>
        <w:rPr>
          <w:rFonts w:hint="eastAsia" w:ascii="宋体" w:hAnsi="宋体" w:eastAsia="宋体" w:cs="宋体"/>
          <w:strike w:val="0"/>
          <w:dstrike w:val="0"/>
          <w:sz w:val="24"/>
          <w:szCs w:val="24"/>
          <w:highlight w:val="none"/>
          <w:u w:val="single"/>
          <w:lang w:val="en-US" w:eastAsia="zh-CN"/>
        </w:rPr>
        <w:t>的定标工作及</w:t>
      </w:r>
      <w:r>
        <w:rPr>
          <w:rFonts w:hint="eastAsia" w:ascii="宋体" w:hAnsi="宋体" w:eastAsia="宋体" w:cs="宋体"/>
          <w:strike w:val="0"/>
          <w:dstrike w:val="0"/>
          <w:sz w:val="24"/>
          <w:szCs w:val="24"/>
          <w:highlight w:val="none"/>
          <w:u w:val="single"/>
        </w:rPr>
        <w:t>中标人的确定；</w:t>
      </w:r>
      <w:r>
        <w:rPr>
          <w:rFonts w:hint="eastAsia" w:ascii="宋体" w:hAnsi="宋体" w:eastAsia="宋体" w:cs="宋体"/>
          <w:sz w:val="24"/>
          <w:szCs w:val="24"/>
          <w:highlight w:val="none"/>
          <w:u w:val="single"/>
        </w:rPr>
        <w:t>若A标段所有合格中标候选人都不能成为中标人，则A标段招标失败，不影响其他标段中标人的确</w:t>
      </w:r>
      <w:r>
        <w:rPr>
          <w:rFonts w:hint="eastAsia" w:ascii="宋体" w:hAnsi="宋体" w:eastAsia="宋体" w:cs="宋体"/>
          <w:sz w:val="24"/>
          <w:szCs w:val="24"/>
          <w:highlight w:val="none"/>
          <w:u w:val="single"/>
          <w:lang w:val="en-US" w:eastAsia="zh-CN"/>
        </w:rPr>
        <w:t>定</w:t>
      </w:r>
      <w:r>
        <w:rPr>
          <w:rFonts w:hint="eastAsia" w:ascii="宋体" w:hAnsi="宋体" w:eastAsia="宋体" w:cs="宋体"/>
          <w:sz w:val="24"/>
          <w:szCs w:val="24"/>
          <w:highlight w:val="none"/>
          <w:u w:val="single"/>
        </w:rPr>
        <w:t>；</w:t>
      </w:r>
    </w:p>
    <w:p w14:paraId="4F749443">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（4）若某标段在确定中标人后，因其他原因导致该标段重新招标或中标通知书不能发出，将不影响其他标段中标人的确定；</w:t>
      </w:r>
    </w:p>
    <w:p w14:paraId="01C9BD19">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（5）若某标段招标失败而重新招标的，其他标段的中标人不能再成为该重新招标标段的中标人。</w:t>
      </w:r>
    </w:p>
    <w:p w14:paraId="06F2126E">
      <w:pPr>
        <w:spacing w:line="360" w:lineRule="auto"/>
        <w:ind w:firstLine="480" w:firstLineChars="200"/>
        <w:rPr>
          <w:rFonts w:hint="eastAsia" w:ascii="宋体" w:hAnsi="宋体"/>
          <w:b/>
          <w:bCs/>
          <w:sz w:val="24"/>
          <w:highlight w:val="none"/>
          <w:lang w:val="en-US" w:eastAsia="zh-CN"/>
        </w:rPr>
      </w:pPr>
      <w:r>
        <w:rPr>
          <w:rFonts w:hint="default" w:ascii="宋体" w:hAnsi="宋体" w:eastAsia="宋体"/>
          <w:color w:val="auto"/>
          <w:sz w:val="24"/>
          <w:szCs w:val="24"/>
          <w:highlight w:val="none"/>
        </w:rPr>
        <w:t>2.2.2监理范围</w:t>
      </w:r>
      <w:r>
        <w:rPr>
          <w:rFonts w:hint="eastAsia" w:ascii="宋体" w:hAnsi="宋体"/>
          <w:b/>
          <w:bCs/>
          <w:sz w:val="24"/>
          <w:highlight w:val="none"/>
        </w:rPr>
        <w:t>（适用于标段一、标段二、标段</w:t>
      </w:r>
      <w:r>
        <w:rPr>
          <w:rFonts w:hint="eastAsia" w:ascii="宋体" w:hAnsi="宋体"/>
          <w:b/>
          <w:bCs/>
          <w:sz w:val="24"/>
          <w:highlight w:val="none"/>
          <w:lang w:eastAsia="zh-CN"/>
        </w:rPr>
        <w:t>三</w:t>
      </w:r>
      <w:r>
        <w:rPr>
          <w:rFonts w:hint="eastAsia" w:ascii="宋体" w:hAnsi="宋体"/>
          <w:b/>
          <w:bCs/>
          <w:sz w:val="24"/>
          <w:highlight w:val="none"/>
        </w:rPr>
        <w:t>）</w:t>
      </w:r>
      <w:r>
        <w:rPr>
          <w:rFonts w:hint="eastAsia" w:ascii="宋体" w:hAnsi="宋体"/>
          <w:b/>
          <w:bCs/>
          <w:sz w:val="24"/>
          <w:highlight w:val="none"/>
          <w:lang w:val="en-US" w:eastAsia="zh-CN"/>
        </w:rPr>
        <w:t>:</w:t>
      </w:r>
    </w:p>
    <w:p w14:paraId="028A8196">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包括但不限于</w:t>
      </w:r>
      <w:r>
        <w:rPr>
          <w:rFonts w:hint="default" w:ascii="宋体" w:hAnsi="宋体" w:eastAsia="宋体"/>
          <w:color w:val="auto"/>
          <w:sz w:val="24"/>
          <w:szCs w:val="24"/>
          <w:highlight w:val="none"/>
        </w:rPr>
        <w:t>：</w:t>
      </w:r>
      <w:r>
        <w:rPr>
          <w:rFonts w:hint="eastAsia" w:ascii="宋体" w:hAnsi="宋体" w:cs="宋体"/>
          <w:sz w:val="24"/>
          <w:highlight w:val="none"/>
          <w:u w:val="single"/>
        </w:rPr>
        <w:t>1、施工准备阶段、施工阶段、竣工结算期、质量保修期全过程，对包括工程质量、进度、 投资控制、安全生产和文明施工等进行监控，其中安全生产和文明施工包括施工扬尘污染防治，监理人在监理规划中提出有针对性的监理措施，并加强对施工单位扬尘污染防治情况的检查，督促施工单位落实扬尘防治措施。</w:t>
      </w:r>
    </w:p>
    <w:p w14:paraId="51A5BBE7">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2、工程施工图预算（或承包商投标报价书）和竣工结算审核，及协调等相关工作。</w:t>
      </w:r>
    </w:p>
    <w:p w14:paraId="6F4815DD">
      <w:pPr>
        <w:spacing w:line="360" w:lineRule="auto"/>
        <w:ind w:left="547" w:leftChars="228"/>
        <w:rPr>
          <w:rFonts w:hint="eastAsia" w:ascii="宋体" w:hAnsi="宋体" w:cs="宋体"/>
          <w:sz w:val="24"/>
          <w:highlight w:val="none"/>
          <w:u w:val="single"/>
        </w:rPr>
      </w:pPr>
      <w:r>
        <w:rPr>
          <w:rFonts w:hint="eastAsia" w:ascii="宋体" w:hAnsi="宋体" w:cs="宋体"/>
          <w:sz w:val="24"/>
          <w:highlight w:val="none"/>
          <w:u w:val="single"/>
        </w:rPr>
        <w:t>3、对完成本工程所必需的附属临时工程项目施工进行监理。</w:t>
      </w:r>
    </w:p>
    <w:p w14:paraId="31120DE8">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2.2.3监理服务期</w:t>
      </w:r>
      <w:r>
        <w:rPr>
          <w:rFonts w:hint="eastAsia" w:ascii="宋体" w:hAnsi="宋体"/>
          <w:color w:val="auto"/>
          <w:sz w:val="24"/>
          <w:szCs w:val="24"/>
          <w:highlight w:val="none"/>
          <w:lang w:val="en-US" w:eastAsia="zh-CN"/>
        </w:rPr>
        <w:t>限</w:t>
      </w:r>
      <w:r>
        <w:rPr>
          <w:rFonts w:hint="eastAsia" w:ascii="宋体" w:hAnsi="宋体"/>
          <w:b/>
          <w:bCs/>
          <w:sz w:val="24"/>
          <w:highlight w:val="none"/>
        </w:rPr>
        <w:t>（适用于标段一、标段二、标段</w:t>
      </w:r>
      <w:r>
        <w:rPr>
          <w:rFonts w:hint="eastAsia" w:ascii="宋体" w:hAnsi="宋体"/>
          <w:b/>
          <w:bCs/>
          <w:sz w:val="24"/>
          <w:highlight w:val="none"/>
          <w:lang w:eastAsia="zh-CN"/>
        </w:rPr>
        <w:t>三</w:t>
      </w:r>
      <w:r>
        <w:rPr>
          <w:rFonts w:hint="eastAsia" w:ascii="宋体" w:hAnsi="宋体"/>
          <w:b/>
          <w:bCs/>
          <w:sz w:val="24"/>
          <w:highlight w:val="none"/>
        </w:rPr>
        <w:t>）</w:t>
      </w:r>
      <w:r>
        <w:rPr>
          <w:rFonts w:hint="default" w:ascii="宋体" w:hAnsi="宋体" w:eastAsia="宋体"/>
          <w:color w:val="auto"/>
          <w:sz w:val="24"/>
          <w:szCs w:val="24"/>
          <w:highlight w:val="none"/>
        </w:rPr>
        <w:t>：</w:t>
      </w:r>
    </w:p>
    <w:p w14:paraId="44FF96D0">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工程施工准备阶段的监理工期、施工阶段的监理工期、工程保修阶段和竣工结算期的监理工期之和：</w:t>
      </w:r>
    </w:p>
    <w:p w14:paraId="5C0934E7">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（1）施工准备阶段监理工期：从中标通知书发放之日起至业主下达开工令或开工报告审批之日为止；</w:t>
      </w:r>
    </w:p>
    <w:p w14:paraId="5F86D3EA">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（2）施工阶段监理工期：从业主下达开工令或开工报告审批之日起至施工项目全部完工并办理竣工验收、竣工结算、备案管理为止；</w:t>
      </w:r>
    </w:p>
    <w:p w14:paraId="5E355D65">
      <w:pPr>
        <w:spacing w:line="360" w:lineRule="auto"/>
        <w:ind w:left="550" w:leftChars="229"/>
        <w:rPr>
          <w:rFonts w:hint="eastAsia" w:ascii="宋体" w:hAnsi="宋体" w:cs="宋体"/>
          <w:sz w:val="24"/>
          <w:szCs w:val="24"/>
          <w:highlight w:val="none"/>
          <w:u w:val="single"/>
        </w:rPr>
      </w:pPr>
      <w:r>
        <w:rPr>
          <w:rFonts w:hint="eastAsia" w:ascii="宋体" w:hAnsi="宋体" w:cs="宋体"/>
          <w:sz w:val="24"/>
          <w:szCs w:val="24"/>
          <w:highlight w:val="none"/>
          <w:u w:val="single"/>
        </w:rPr>
        <w:t>（3）保修阶段监理工期：从工程竣工验收合格、备案管理完成之日起二年；</w:t>
      </w:r>
    </w:p>
    <w:p w14:paraId="25B3B398">
      <w:pPr>
        <w:spacing w:line="360" w:lineRule="auto"/>
        <w:ind w:left="550" w:leftChars="229"/>
        <w:rPr>
          <w:rFonts w:hint="eastAsia" w:ascii="宋体" w:hAnsi="宋体" w:cs="宋体"/>
          <w:sz w:val="24"/>
          <w:szCs w:val="24"/>
          <w:highlight w:val="none"/>
          <w:u w:val="single"/>
        </w:rPr>
      </w:pPr>
      <w:r>
        <w:rPr>
          <w:rFonts w:hint="eastAsia" w:ascii="宋体" w:hAnsi="宋体" w:cs="宋体"/>
          <w:sz w:val="24"/>
          <w:szCs w:val="24"/>
          <w:highlight w:val="none"/>
          <w:u w:val="single"/>
        </w:rPr>
        <w:t>（4）竣工结算期：从竣工验收完成开始至竣工结算完成为止。</w:t>
      </w:r>
    </w:p>
    <w:p w14:paraId="291D0AB1">
      <w:pPr>
        <w:tabs>
          <w:tab w:val="left" w:pos="7513"/>
        </w:tabs>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2.2.4监理服务最高投标限价：</w:t>
      </w:r>
      <w:bookmarkStart w:id="7" w:name="OLE_LINK1"/>
    </w:p>
    <w:p w14:paraId="5AEB6559">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eastAsia="zh-CN"/>
        </w:rPr>
      </w:pPr>
      <w:r>
        <w:rPr>
          <w:rFonts w:hint="eastAsia" w:ascii="宋体" w:hAnsi="宋体" w:eastAsia="宋体" w:cs="宋体"/>
          <w:sz w:val="24"/>
          <w:highlight w:val="none"/>
        </w:rPr>
        <w:t>标段</w:t>
      </w:r>
      <w:r>
        <w:rPr>
          <w:rFonts w:hint="eastAsia" w:ascii="宋体" w:hAnsi="宋体"/>
          <w:sz w:val="24"/>
          <w:highlight w:val="none"/>
        </w:rPr>
        <w:t>一：</w:t>
      </w:r>
      <w:r>
        <w:rPr>
          <w:rFonts w:hint="eastAsia" w:hAnsi="宋体" w:cs="Times New Roman"/>
          <w:sz w:val="24"/>
          <w:szCs w:val="24"/>
          <w:highlight w:val="none"/>
          <w:u w:val="single"/>
          <w:lang w:val="en-US" w:eastAsia="zh-CN"/>
        </w:rPr>
        <w:t>2140602.03</w:t>
      </w:r>
      <w:r>
        <w:rPr>
          <w:rFonts w:hint="eastAsia" w:ascii="宋体" w:hAnsi="宋体" w:eastAsia="宋体" w:cs="宋体"/>
          <w:sz w:val="24"/>
          <w:szCs w:val="24"/>
          <w:highlight w:val="none"/>
          <w:u w:val="single"/>
          <w:lang w:val="en-US" w:eastAsia="zh-CN"/>
        </w:rPr>
        <w:t>元；</w:t>
      </w:r>
    </w:p>
    <w:p w14:paraId="4CF0A528">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sz w:val="24"/>
          <w:highlight w:val="none"/>
        </w:rPr>
        <w:t>标段</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w:t>
      </w:r>
      <w:r>
        <w:rPr>
          <w:rFonts w:hint="eastAsia" w:hAnsi="宋体" w:cs="宋体"/>
          <w:sz w:val="24"/>
          <w:szCs w:val="24"/>
          <w:highlight w:val="none"/>
          <w:u w:val="single"/>
          <w:lang w:val="en-US" w:eastAsia="zh-CN"/>
        </w:rPr>
        <w:t>2358971.00</w:t>
      </w:r>
      <w:r>
        <w:rPr>
          <w:rFonts w:hint="eastAsia" w:ascii="宋体" w:hAnsi="宋体" w:eastAsia="宋体" w:cs="宋体"/>
          <w:sz w:val="24"/>
          <w:szCs w:val="24"/>
          <w:highlight w:val="none"/>
          <w:u w:val="single"/>
        </w:rPr>
        <w:t>元</w:t>
      </w:r>
      <w:r>
        <w:rPr>
          <w:rFonts w:hint="eastAsia" w:ascii="宋体" w:hAnsi="宋体" w:eastAsia="宋体" w:cs="宋体"/>
          <w:sz w:val="24"/>
          <w:szCs w:val="24"/>
          <w:highlight w:val="none"/>
          <w:lang w:eastAsia="zh-CN"/>
        </w:rPr>
        <w:t>；</w:t>
      </w:r>
    </w:p>
    <w:p w14:paraId="775B7075">
      <w:pPr>
        <w:pStyle w:val="12"/>
        <w:autoSpaceDE/>
        <w:autoSpaceDN/>
        <w:adjustRightInd/>
        <w:spacing w:line="360" w:lineRule="auto"/>
        <w:ind w:firstLine="480" w:firstLineChars="200"/>
        <w:rPr>
          <w:rFonts w:hint="default" w:ascii="宋体" w:hAnsi="宋体" w:eastAsia="宋体"/>
          <w:color w:val="auto"/>
          <w:sz w:val="24"/>
          <w:szCs w:val="24"/>
          <w:highlight w:val="none"/>
        </w:rPr>
      </w:pPr>
      <w:r>
        <w:rPr>
          <w:rFonts w:hint="eastAsia" w:ascii="宋体" w:hAnsi="宋体" w:eastAsia="宋体" w:cs="宋体"/>
          <w:sz w:val="24"/>
          <w:highlight w:val="none"/>
        </w:rPr>
        <w:t>标段</w:t>
      </w:r>
      <w:r>
        <w:rPr>
          <w:rFonts w:hint="eastAsia" w:hAnsi="宋体" w:eastAsia="宋体" w:cs="宋体"/>
          <w:sz w:val="24"/>
          <w:highlight w:val="none"/>
          <w:lang w:eastAsia="zh-CN"/>
        </w:rPr>
        <w:t>三</w:t>
      </w:r>
      <w:r>
        <w:rPr>
          <w:rFonts w:hint="eastAsia" w:ascii="宋体" w:hAnsi="宋体" w:eastAsia="宋体" w:cs="宋体"/>
          <w:sz w:val="24"/>
          <w:highlight w:val="none"/>
        </w:rPr>
        <w:t>：</w:t>
      </w:r>
      <w:r>
        <w:rPr>
          <w:rFonts w:hint="eastAsia" w:hAnsi="宋体" w:cs="宋体"/>
          <w:sz w:val="24"/>
          <w:szCs w:val="24"/>
          <w:highlight w:val="none"/>
          <w:u w:val="single"/>
          <w:lang w:val="en-US" w:eastAsia="zh-CN"/>
        </w:rPr>
        <w:t>2020894.50</w:t>
      </w:r>
      <w:r>
        <w:rPr>
          <w:rFonts w:hint="eastAsia" w:ascii="宋体" w:hAnsi="宋体" w:eastAsia="宋体" w:cs="宋体"/>
          <w:sz w:val="24"/>
          <w:szCs w:val="24"/>
          <w:highlight w:val="none"/>
          <w:u w:val="single"/>
        </w:rPr>
        <w:t>元</w:t>
      </w:r>
      <w:r>
        <w:rPr>
          <w:rFonts w:hint="eastAsia" w:ascii="宋体" w:hAnsi="宋体" w:eastAsia="宋体" w:cs="宋体"/>
          <w:sz w:val="24"/>
          <w:szCs w:val="24"/>
          <w:highlight w:val="none"/>
        </w:rPr>
        <w:t>。</w:t>
      </w:r>
      <w:r>
        <w:rPr>
          <w:rFonts w:hint="default" w:ascii="宋体" w:hAnsi="宋体" w:eastAsia="宋体" w:cs="宋体"/>
          <w:color w:val="auto"/>
          <w:sz w:val="24"/>
          <w:szCs w:val="24"/>
          <w:highlight w:val="none"/>
          <w:lang w:val="en-US" w:eastAsia="zh-CN" w:bidi="ar"/>
        </w:rPr>
        <w:t xml:space="preserve">       </w:t>
      </w:r>
      <w:bookmarkEnd w:id="7"/>
    </w:p>
    <w:p w14:paraId="501789DF">
      <w:pPr>
        <w:spacing w:line="360" w:lineRule="auto"/>
        <w:ind w:firstLine="480" w:firstLineChars="200"/>
        <w:rPr>
          <w:rFonts w:hint="eastAsia" w:ascii="宋体" w:hAnsi="宋体"/>
          <w:sz w:val="24"/>
          <w:szCs w:val="24"/>
          <w:highlight w:val="none"/>
        </w:rPr>
      </w:pPr>
      <w:bookmarkStart w:id="8" w:name="bookmark4"/>
      <w:bookmarkEnd w:id="8"/>
      <w:bookmarkStart w:id="9" w:name="_Toc32236"/>
      <w:r>
        <w:rPr>
          <w:rFonts w:hint="default" w:cs="宋体"/>
          <w:color w:val="auto"/>
          <w:sz w:val="24"/>
          <w:szCs w:val="24"/>
          <w:highlight w:val="none"/>
        </w:rPr>
        <w:t>3.投标人资格要求</w:t>
      </w:r>
      <w:r>
        <w:rPr>
          <w:rFonts w:hint="eastAsia" w:ascii="宋体" w:hAnsi="宋体"/>
          <w:b/>
          <w:bCs/>
          <w:sz w:val="24"/>
          <w:highlight w:val="none"/>
        </w:rPr>
        <w:t>（适用于标段一、标段二、标段</w:t>
      </w:r>
      <w:r>
        <w:rPr>
          <w:rFonts w:hint="eastAsia" w:ascii="宋体" w:hAnsi="宋体"/>
          <w:b/>
          <w:bCs/>
          <w:sz w:val="24"/>
          <w:highlight w:val="none"/>
          <w:lang w:eastAsia="zh-CN"/>
        </w:rPr>
        <w:t>三</w:t>
      </w:r>
      <w:r>
        <w:rPr>
          <w:rFonts w:hint="eastAsia" w:ascii="宋体" w:hAnsi="宋体"/>
          <w:b/>
          <w:bCs/>
          <w:sz w:val="24"/>
          <w:highlight w:val="none"/>
        </w:rPr>
        <w:t>）</w:t>
      </w:r>
      <w:r>
        <w:rPr>
          <w:rFonts w:hint="eastAsia" w:ascii="宋体" w:hAnsi="宋体"/>
          <w:sz w:val="24"/>
          <w:szCs w:val="24"/>
          <w:highlight w:val="none"/>
        </w:rPr>
        <w:t>：</w:t>
      </w:r>
    </w:p>
    <w:bookmarkEnd w:id="9"/>
    <w:p w14:paraId="5CD361B5">
      <w:pPr>
        <w:tabs>
          <w:tab w:val="left" w:pos="7513"/>
        </w:tabs>
        <w:spacing w:line="360" w:lineRule="auto"/>
        <w:ind w:firstLine="480" w:firstLineChars="200"/>
        <w:rPr>
          <w:rFonts w:hint="default" w:ascii="宋体" w:hAnsi="宋体" w:eastAsia="宋体" w:cs="宋体"/>
          <w:color w:val="auto"/>
          <w:sz w:val="24"/>
          <w:szCs w:val="24"/>
          <w:highlight w:val="none"/>
          <w:lang w:val="en-US" w:eastAsia="zh-CN"/>
        </w:rPr>
      </w:pPr>
      <w:bookmarkStart w:id="10" w:name="_Toc31217"/>
      <w:r>
        <w:rPr>
          <w:rFonts w:hint="default" w:ascii="宋体" w:hAnsi="宋体" w:eastAsia="宋体" w:cs="宋体"/>
          <w:color w:val="auto"/>
          <w:sz w:val="24"/>
          <w:szCs w:val="24"/>
          <w:highlight w:val="none"/>
          <w:lang w:val="en-US" w:eastAsia="zh-CN"/>
        </w:rPr>
        <w:t>3.1 投标人参加投标的意思表达清楚，投标人代表被授权有效。</w:t>
      </w:r>
      <w:bookmarkEnd w:id="10"/>
    </w:p>
    <w:p w14:paraId="7D818A9D">
      <w:pPr>
        <w:tabs>
          <w:tab w:val="left" w:pos="7513"/>
        </w:tabs>
        <w:spacing w:line="360" w:lineRule="auto"/>
        <w:ind w:firstLine="480" w:firstLineChars="200"/>
        <w:rPr>
          <w:rFonts w:hint="default" w:ascii="宋体" w:hAnsi="宋体" w:eastAsia="宋体" w:cs="Times New Roman"/>
          <w:color w:val="C00000"/>
          <w:sz w:val="24"/>
          <w:szCs w:val="24"/>
          <w:highlight w:val="none"/>
          <w:lang w:val="en-US" w:eastAsia="zh-CN"/>
        </w:rPr>
      </w:pPr>
      <w:r>
        <w:rPr>
          <w:rFonts w:hint="default" w:ascii="宋体" w:hAnsi="宋体" w:eastAsia="宋体" w:cs="宋体"/>
          <w:color w:val="auto"/>
          <w:sz w:val="24"/>
          <w:szCs w:val="24"/>
          <w:highlight w:val="none"/>
          <w:lang w:val="en-US" w:eastAsia="zh-CN"/>
        </w:rPr>
        <w:t xml:space="preserve">3.2 </w:t>
      </w:r>
      <w:r>
        <w:rPr>
          <w:rFonts w:ascii="宋体" w:hAnsi="宋体" w:eastAsia="宋体" w:cs="Times New Roman"/>
          <w:color w:val="auto"/>
          <w:sz w:val="24"/>
          <w:szCs w:val="24"/>
          <w:highlight w:val="none"/>
          <w:lang w:val="en-US" w:eastAsia="zh-CN"/>
        </w:rPr>
        <w:t>投标人是法人或其他组织，按国家法律经营</w:t>
      </w:r>
      <w:r>
        <w:rPr>
          <w:rFonts w:hint="default" w:ascii="宋体" w:hAnsi="宋体" w:eastAsia="宋体" w:cs="Times New Roman"/>
          <w:color w:val="auto"/>
          <w:sz w:val="24"/>
          <w:szCs w:val="24"/>
          <w:highlight w:val="none"/>
          <w:lang w:val="en-US" w:eastAsia="zh-CN"/>
        </w:rPr>
        <w:t>。</w:t>
      </w:r>
    </w:p>
    <w:p w14:paraId="084726DE">
      <w:pPr>
        <w:spacing w:line="360" w:lineRule="auto"/>
        <w:ind w:firstLine="480" w:firstLineChars="200"/>
        <w:rPr>
          <w:rFonts w:hint="eastAsia" w:ascii="宋体" w:hAnsi="宋体" w:cs="宋体"/>
          <w:sz w:val="24"/>
          <w:szCs w:val="24"/>
          <w:highlight w:val="none"/>
        </w:rPr>
      </w:pPr>
      <w:bookmarkStart w:id="11" w:name="_Toc9121"/>
      <w:r>
        <w:rPr>
          <w:rFonts w:hint="default" w:ascii="宋体" w:hAnsi="宋体" w:eastAsia="宋体" w:cs="Times New Roman"/>
          <w:color w:val="auto"/>
          <w:sz w:val="24"/>
          <w:szCs w:val="24"/>
          <w:highlight w:val="none"/>
          <w:lang w:val="en-US" w:eastAsia="zh-CN"/>
        </w:rPr>
        <w:t>3.3 本次招标要求投标人须具备</w:t>
      </w:r>
      <w:r>
        <w:rPr>
          <w:rFonts w:hint="eastAsia" w:ascii="宋体" w:hAnsi="宋体" w:cs="Times New Roman"/>
          <w:color w:val="auto"/>
          <w:sz w:val="24"/>
          <w:szCs w:val="24"/>
          <w:highlight w:val="none"/>
          <w:lang w:val="en-US" w:eastAsia="zh-CN"/>
        </w:rPr>
        <w:t>工程</w:t>
      </w:r>
      <w:r>
        <w:rPr>
          <w:rFonts w:hint="eastAsia" w:ascii="宋体" w:hAnsi="宋体" w:cs="宋体"/>
          <w:kern w:val="0"/>
          <w:sz w:val="24"/>
          <w:highlight w:val="none"/>
          <w:u w:val="single"/>
        </w:rPr>
        <w:t>监理综合资质或市政公用工程监理</w:t>
      </w:r>
      <w:r>
        <w:rPr>
          <w:rFonts w:hint="eastAsia" w:ascii="宋体" w:hAnsi="宋体" w:cs="宋体"/>
          <w:kern w:val="0"/>
          <w:sz w:val="24"/>
          <w:highlight w:val="none"/>
          <w:u w:val="single"/>
          <w:lang w:eastAsia="zh-CN"/>
        </w:rPr>
        <w:t>丙</w:t>
      </w:r>
      <w:r>
        <w:rPr>
          <w:rFonts w:hint="eastAsia" w:ascii="宋体" w:hAnsi="宋体" w:cs="宋体"/>
          <w:kern w:val="0"/>
          <w:sz w:val="24"/>
          <w:highlight w:val="none"/>
          <w:u w:val="single"/>
        </w:rPr>
        <w:t>级或以上专业</w:t>
      </w:r>
      <w:r>
        <w:rPr>
          <w:rFonts w:hint="eastAsia" w:ascii="宋体" w:hAnsi="宋体" w:cs="宋体"/>
          <w:sz w:val="24"/>
          <w:szCs w:val="24"/>
          <w:highlight w:val="none"/>
          <w:u w:val="single"/>
        </w:rPr>
        <w:t>资质或根据《住房城乡建设部办公厅关于做好有关建设工程企业资质证书换领和延续工作的通知》(建办市(2023]47 号)的规定换领的市政公用工程监理乙级或以上专业资质；香港企业参加投标的，须在广东省住房和城乡建设主管部门备案且备案的业务范围应符合本招标项目对工程监理资质的要求</w:t>
      </w:r>
      <w:r>
        <w:rPr>
          <w:rFonts w:hint="eastAsia" w:ascii="宋体" w:hAnsi="宋体" w:cs="宋体"/>
          <w:sz w:val="24"/>
          <w:szCs w:val="24"/>
          <w:highlight w:val="none"/>
        </w:rPr>
        <w:t>。</w:t>
      </w:r>
    </w:p>
    <w:bookmarkEnd w:id="11"/>
    <w:p w14:paraId="1B8585B4">
      <w:pPr>
        <w:spacing w:line="360" w:lineRule="auto"/>
        <w:ind w:firstLine="424" w:firstLineChars="177"/>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eastAsia" w:eastAsia="仿宋"/>
          <w:highlight w:val="none"/>
          <w:lang w:eastAsia="zh-CN"/>
        </w:rPr>
        <w:t>、</w:t>
      </w:r>
      <w:r>
        <w:rPr>
          <w:rFonts w:hint="eastAsia" w:ascii="仿宋" w:hAnsi="仿宋" w:eastAsia="仿宋" w:cs="仿宋"/>
          <w:color w:val="auto"/>
          <w:sz w:val="24"/>
          <w:szCs w:val="24"/>
          <w:highlight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广东省住房和城乡建设厅关于进一步明确建筑业企业资质延续有关事项的通知（粤建许函〔2025〕187号）等相关文件执行。根据上述文件的要求，投标人需办理企业资质有效期延续的，应当按照相关规定及时办理。招标期间如行政主管部门对建设工程企业资质有效期发布新规定的，按新规定相应调整执行。</w:t>
      </w:r>
      <w:r>
        <w:rPr>
          <w:rFonts w:hint="eastAsia" w:ascii="仿宋" w:hAnsi="仿宋" w:eastAsia="仿宋" w:cs="仿宋"/>
          <w:color w:val="auto"/>
          <w:sz w:val="24"/>
          <w:szCs w:val="24"/>
          <w:highlight w:val="none"/>
          <w:u w:val="single"/>
          <w:lang w:val="en-US" w:eastAsia="zh-CN"/>
        </w:rPr>
        <w:t>相关注意事项如下：</w:t>
      </w:r>
    </w:p>
    <w:p w14:paraId="40BF56FC">
      <w:pPr>
        <w:spacing w:line="360" w:lineRule="auto"/>
        <w:ind w:firstLine="424" w:firstLineChars="177"/>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（一）投标人按照上述规定办理了资质延期或换领新证，在投标截止前已取得新证的，投标人须在投标文件中提供经核准延期后的新资质证书。</w:t>
      </w:r>
    </w:p>
    <w:p w14:paraId="7A87071E">
      <w:pPr>
        <w:spacing w:line="360" w:lineRule="auto"/>
        <w:ind w:firstLine="424" w:firstLineChars="177"/>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34ABB177">
      <w:pPr>
        <w:spacing w:line="360" w:lineRule="auto"/>
        <w:ind w:firstLine="424" w:firstLineChars="177"/>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303EA8FF">
      <w:pPr>
        <w:spacing w:line="360" w:lineRule="auto"/>
        <w:ind w:firstLine="424" w:firstLineChars="177"/>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highlight w:val="none"/>
          <w:u w:val="single"/>
          <w:lang w:val="en-US" w:eastAsia="zh-CN"/>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5B8B0947">
      <w:pPr>
        <w:spacing w:line="360" w:lineRule="auto"/>
        <w:ind w:firstLine="480" w:firstLineChars="200"/>
        <w:rPr>
          <w:rFonts w:hint="eastAsia" w:ascii="宋体" w:hAnsi="宋体" w:cs="宋体"/>
          <w:sz w:val="24"/>
          <w:szCs w:val="24"/>
          <w:highlight w:val="none"/>
          <w:u w:val="single"/>
        </w:rPr>
      </w:pPr>
      <w:r>
        <w:rPr>
          <w:rFonts w:hint="default" w:ascii="宋体" w:hAnsi="宋体" w:eastAsia="宋体" w:cs="宋体"/>
          <w:color w:val="auto"/>
          <w:sz w:val="24"/>
          <w:szCs w:val="24"/>
          <w:highlight w:val="none"/>
          <w:lang w:val="en-US" w:eastAsia="zh-CN"/>
        </w:rPr>
        <w:t xml:space="preserve">3.4 </w:t>
      </w:r>
      <w:r>
        <w:rPr>
          <w:rFonts w:hint="default" w:ascii="宋体" w:hAnsi="宋体" w:eastAsia="宋体" w:cs="Times New Roman"/>
          <w:color w:val="auto"/>
          <w:sz w:val="24"/>
          <w:szCs w:val="24"/>
          <w:highlight w:val="none"/>
        </w:rPr>
        <w:t>拟派总监理</w:t>
      </w:r>
      <w:r>
        <w:rPr>
          <w:rFonts w:hint="default" w:ascii="宋体" w:hAnsi="宋体" w:eastAsia="宋体"/>
          <w:color w:val="auto"/>
          <w:sz w:val="24"/>
          <w:szCs w:val="24"/>
          <w:highlight w:val="none"/>
        </w:rPr>
        <w:t>工程</w:t>
      </w:r>
      <w:r>
        <w:rPr>
          <w:rFonts w:hint="eastAsia" w:ascii="宋体" w:hAnsi="宋体" w:eastAsia="宋体" w:cs="宋体"/>
          <w:color w:val="auto"/>
          <w:sz w:val="24"/>
          <w:szCs w:val="24"/>
          <w:highlight w:val="none"/>
        </w:rPr>
        <w:t>师须具</w:t>
      </w:r>
      <w:r>
        <w:rPr>
          <w:rFonts w:hint="eastAsia" w:ascii="宋体" w:hAnsi="宋体" w:eastAsia="宋体" w:cs="宋体"/>
          <w:color w:val="auto"/>
          <w:sz w:val="24"/>
          <w:szCs w:val="24"/>
          <w:highlight w:val="none"/>
          <w:lang w:eastAsia="zh-CN"/>
        </w:rPr>
        <w:t>备</w:t>
      </w:r>
      <w:r>
        <w:rPr>
          <w:rFonts w:hint="eastAsia" w:ascii="宋体" w:hAnsi="宋体" w:cs="宋体"/>
          <w:sz w:val="24"/>
          <w:szCs w:val="24"/>
          <w:highlight w:val="none"/>
        </w:rPr>
        <w:t>建设部2006年4月1日后颁发的中华人民共和国注册监理工程师注册执业证书，且其注册证书专业为</w:t>
      </w:r>
      <w:r>
        <w:rPr>
          <w:rFonts w:hint="eastAsia" w:ascii="宋体" w:hAnsi="宋体" w:cs="宋体"/>
          <w:sz w:val="24"/>
          <w:szCs w:val="24"/>
          <w:highlight w:val="none"/>
          <w:u w:val="single"/>
        </w:rPr>
        <w:t>市政公用工程</w:t>
      </w:r>
      <w:r>
        <w:rPr>
          <w:rFonts w:hint="eastAsia" w:ascii="宋体" w:hAnsi="宋体" w:cs="宋体"/>
          <w:sz w:val="24"/>
          <w:szCs w:val="24"/>
          <w:highlight w:val="none"/>
        </w:rPr>
        <w:t>，注册执业单位为本公司；</w:t>
      </w:r>
      <w:r>
        <w:rPr>
          <w:rFonts w:hint="eastAsia" w:ascii="宋体" w:hAnsi="宋体" w:cs="宋体"/>
          <w:sz w:val="24"/>
          <w:szCs w:val="24"/>
          <w:highlight w:val="none"/>
          <w:u w:val="single"/>
        </w:rPr>
        <w:t>或在广东省住房和城乡建设主管部门备案且备案的业务范围符合本招标项目对总监理工程师要求的香港专业人士。</w:t>
      </w:r>
    </w:p>
    <w:p w14:paraId="10D628C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注：若拟委派的项目负责人（</w:t>
      </w:r>
      <w:r>
        <w:rPr>
          <w:rFonts w:hint="eastAsia" w:ascii="仿宋" w:hAnsi="仿宋" w:eastAsia="仿宋" w:cs="仿宋"/>
          <w:color w:val="auto"/>
          <w:sz w:val="24"/>
          <w:szCs w:val="24"/>
          <w:highlight w:val="none"/>
        </w:rPr>
        <w:t>总监理工程师</w:t>
      </w:r>
      <w:r>
        <w:rPr>
          <w:rFonts w:hint="eastAsia" w:ascii="仿宋" w:hAnsi="仿宋" w:eastAsia="仿宋" w:cs="仿宋"/>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11DAB076">
      <w:pPr>
        <w:tabs>
          <w:tab w:val="left" w:pos="7513"/>
        </w:tabs>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5</w:t>
      </w:r>
      <w:r>
        <w:rPr>
          <w:rFonts w:hint="default" w:ascii="宋体" w:hAnsi="宋体" w:eastAsia="宋体" w:cs="宋体"/>
          <w:color w:val="auto"/>
          <w:sz w:val="24"/>
          <w:szCs w:val="24"/>
          <w:highlight w:val="none"/>
          <w:u w:val="none"/>
          <w:lang w:val="en-US" w:eastAsia="zh-CN"/>
        </w:rPr>
        <w:t xml:space="preserve"> </w:t>
      </w:r>
      <w:r>
        <w:rPr>
          <w:rFonts w:hint="default" w:ascii="宋体" w:hAnsi="宋体" w:eastAsia="宋体" w:cs="宋体"/>
          <w:color w:val="auto"/>
          <w:sz w:val="24"/>
          <w:szCs w:val="21"/>
          <w:highlight w:val="none"/>
          <w:u w:val="none"/>
        </w:rPr>
        <w:t>投标登记前，投标人须在</w:t>
      </w:r>
      <w:r>
        <w:rPr>
          <w:rFonts w:hint="eastAsia" w:ascii="宋体" w:hAnsi="宋体" w:cs="宋体"/>
          <w:color w:val="auto"/>
          <w:sz w:val="24"/>
          <w:szCs w:val="21"/>
          <w:highlight w:val="none"/>
          <w:u w:val="none"/>
          <w:lang w:eastAsia="zh-CN"/>
        </w:rPr>
        <w:t>广州交易集团有限公司（广州公共资源交易中心）</w:t>
      </w:r>
      <w:r>
        <w:rPr>
          <w:rFonts w:hint="default" w:ascii="宋体" w:hAnsi="宋体" w:eastAsia="宋体" w:cs="宋体"/>
          <w:color w:val="auto"/>
          <w:sz w:val="24"/>
          <w:szCs w:val="21"/>
          <w:highlight w:val="none"/>
          <w:u w:val="none"/>
        </w:rPr>
        <w:t>企业库已办理企业信息登记及拟担任本工程总监理工程师须是本单位在企业库中的在册人员</w:t>
      </w:r>
      <w:r>
        <w:rPr>
          <w:rFonts w:hint="default" w:ascii="宋体" w:hAnsi="宋体" w:eastAsia="宋体" w:cs="宋体"/>
          <w:color w:val="auto"/>
          <w:sz w:val="24"/>
          <w:szCs w:val="21"/>
          <w:highlight w:val="none"/>
          <w:u w:val="none"/>
          <w:lang w:eastAsia="zh-CN"/>
        </w:rPr>
        <w:t>。</w:t>
      </w:r>
    </w:p>
    <w:p w14:paraId="138AA269">
      <w:pPr>
        <w:widowControl/>
        <w:snapToGrid w:val="0"/>
        <w:spacing w:line="360" w:lineRule="auto"/>
        <w:ind w:right="34" w:rightChars="14" w:firstLine="480" w:firstLineChars="200"/>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6</w:t>
      </w:r>
      <w:r>
        <w:rPr>
          <w:rFonts w:hint="default" w:ascii="宋体" w:hAnsi="宋体" w:eastAsia="宋体" w:cs="宋体"/>
          <w:color w:val="auto"/>
          <w:sz w:val="24"/>
          <w:szCs w:val="24"/>
          <w:highlight w:val="none"/>
          <w:u w:val="none"/>
          <w:lang w:val="en-US" w:eastAsia="zh-CN"/>
        </w:rPr>
        <w:t xml:space="preserve"> </w:t>
      </w:r>
      <w:r>
        <w:rPr>
          <w:rFonts w:hint="default" w:ascii="宋体" w:hAnsi="宋体" w:eastAsia="宋体" w:cs="宋体"/>
          <w:color w:val="auto"/>
          <w:sz w:val="24"/>
          <w:szCs w:val="21"/>
          <w:highlight w:val="none"/>
          <w:u w:val="none"/>
        </w:rPr>
        <w:t>投标人已按</w:t>
      </w:r>
      <w:r>
        <w:rPr>
          <w:rFonts w:hint="default" w:ascii="宋体" w:hAnsi="宋体" w:eastAsia="宋体" w:cs="宋体"/>
          <w:color w:val="auto"/>
          <w:sz w:val="24"/>
          <w:szCs w:val="21"/>
          <w:highlight w:val="none"/>
          <w:u w:val="none"/>
          <w:lang w:eastAsia="zh-CN"/>
        </w:rPr>
        <w:t>规定格式</w:t>
      </w:r>
      <w:r>
        <w:rPr>
          <w:rFonts w:hint="default" w:ascii="宋体" w:hAnsi="宋体" w:eastAsia="宋体" w:cs="宋体"/>
          <w:color w:val="auto"/>
          <w:sz w:val="24"/>
          <w:szCs w:val="21"/>
          <w:highlight w:val="none"/>
          <w:u w:val="none"/>
        </w:rPr>
        <w:t>签署盖章《投标人声明》</w:t>
      </w:r>
      <w:r>
        <w:rPr>
          <w:rFonts w:hint="default" w:ascii="宋体" w:hAnsi="宋体" w:eastAsia="宋体" w:cs="宋体"/>
          <w:color w:val="auto"/>
          <w:sz w:val="24"/>
          <w:szCs w:val="21"/>
          <w:highlight w:val="none"/>
          <w:u w:val="none"/>
          <w:lang w:eastAsia="zh-CN"/>
        </w:rPr>
        <w:t>（格式见招标文件第六章投标文件格式）</w:t>
      </w:r>
      <w:r>
        <w:rPr>
          <w:rFonts w:hint="default" w:ascii="宋体" w:hAnsi="宋体" w:eastAsia="宋体" w:cs="宋体"/>
          <w:color w:val="auto"/>
          <w:sz w:val="24"/>
          <w:szCs w:val="24"/>
          <w:highlight w:val="none"/>
          <w:u w:val="none"/>
        </w:rPr>
        <w:t>，且</w:t>
      </w:r>
      <w:r>
        <w:rPr>
          <w:rFonts w:hint="default" w:ascii="宋体" w:hAnsi="宋体" w:eastAsia="宋体" w:cs="宋体"/>
          <w:strike w:val="0"/>
          <w:dstrike w:val="0"/>
          <w:color w:val="auto"/>
          <w:sz w:val="24"/>
          <w:szCs w:val="24"/>
          <w:highlight w:val="none"/>
          <w:u w:val="single"/>
        </w:rPr>
        <w:t>法定代表人、</w:t>
      </w:r>
      <w:r>
        <w:rPr>
          <w:rFonts w:hint="default" w:ascii="宋体" w:hAnsi="宋体" w:eastAsia="宋体" w:cs="宋体"/>
          <w:color w:val="auto"/>
          <w:sz w:val="24"/>
          <w:szCs w:val="24"/>
          <w:highlight w:val="none"/>
          <w:u w:val="none"/>
        </w:rPr>
        <w:t>总监理工程师</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技术负责人</w:t>
      </w:r>
      <w:r>
        <w:rPr>
          <w:rFonts w:hint="default" w:ascii="宋体" w:hAnsi="宋体" w:eastAsia="宋体" w:cs="宋体"/>
          <w:color w:val="auto"/>
          <w:sz w:val="24"/>
          <w:szCs w:val="24"/>
          <w:highlight w:val="none"/>
          <w:u w:val="none"/>
          <w:lang w:eastAsia="zh-CN"/>
        </w:rPr>
        <w:t>已</w:t>
      </w:r>
      <w:r>
        <w:rPr>
          <w:rFonts w:hint="default" w:ascii="宋体" w:hAnsi="宋体" w:eastAsia="宋体" w:cs="宋体"/>
          <w:color w:val="auto"/>
          <w:sz w:val="24"/>
          <w:szCs w:val="24"/>
          <w:highlight w:val="none"/>
          <w:u w:val="none"/>
        </w:rPr>
        <w:t>签字确认</w:t>
      </w:r>
      <w:r>
        <w:rPr>
          <w:rFonts w:hint="default" w:ascii="宋体" w:hAnsi="宋体" w:eastAsia="宋体" w:cs="宋体"/>
          <w:color w:val="auto"/>
          <w:sz w:val="24"/>
          <w:szCs w:val="24"/>
          <w:highlight w:val="none"/>
          <w:u w:val="none"/>
          <w:lang w:eastAsia="zh-CN"/>
        </w:rPr>
        <w:t>。</w:t>
      </w:r>
    </w:p>
    <w:p w14:paraId="44C9F800">
      <w:pPr>
        <w:snapToGrid w:val="0"/>
        <w:spacing w:line="360" w:lineRule="auto"/>
        <w:ind w:firstLine="480" w:firstLineChars="200"/>
        <w:rPr>
          <w:rFonts w:hint="default" w:ascii="宋体" w:hAnsi="宋体" w:eastAsia="宋体" w:cs="Times New Roman"/>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7 </w:t>
      </w:r>
      <w:r>
        <w:rPr>
          <w:rFonts w:hint="default" w:ascii="宋体" w:hAnsi="宋体" w:eastAsia="宋体" w:cs="Times New Roman"/>
          <w:color w:val="auto"/>
          <w:sz w:val="24"/>
          <w:szCs w:val="24"/>
          <w:highlight w:val="none"/>
        </w:rPr>
        <w:t>投标人未被列入“在一定期限内依法取消参加依法必须进行招标的项目的投标资格”，具体名单以递交投标文件截止时间“信用广州”公布的“黑名单”为准</w:t>
      </w:r>
      <w:r>
        <w:rPr>
          <w:rFonts w:hint="eastAsia" w:ascii="宋体" w:hAnsi="宋体" w:cs="Times New Roman"/>
          <w:color w:val="auto"/>
          <w:sz w:val="24"/>
          <w:szCs w:val="24"/>
          <w:highlight w:val="none"/>
          <w:lang w:eastAsia="zh-CN"/>
        </w:rPr>
        <w:t>。</w:t>
      </w:r>
    </w:p>
    <w:p w14:paraId="37A2B063">
      <w:pPr>
        <w:pStyle w:val="29"/>
        <w:spacing w:before="0" w:after="0" w:line="360" w:lineRule="auto"/>
        <w:ind w:firstLine="540"/>
        <w:rPr>
          <w:rFonts w:hint="default"/>
          <w:color w:val="auto"/>
          <w:sz w:val="24"/>
          <w:szCs w:val="24"/>
          <w:highlight w:val="none"/>
          <w:lang w:val="en-US" w:eastAsia="zh-CN"/>
        </w:rPr>
      </w:pPr>
      <w:r>
        <w:rPr>
          <w:rFonts w:hint="default" w:ascii="宋体" w:hAnsi="宋体" w:eastAsia="宋体" w:cs="Times New Roman"/>
          <w:color w:val="auto"/>
          <w:sz w:val="24"/>
          <w:szCs w:val="24"/>
          <w:highlight w:val="none"/>
        </w:rPr>
        <w:t>注：</w:t>
      </w:r>
      <w:r>
        <w:rPr>
          <w:rFonts w:hint="eastAsia" w:cs="Times New Roman"/>
          <w:kern w:val="2"/>
          <w:highlight w:val="none"/>
          <w:u w:val="single"/>
        </w:rPr>
        <w:t>惩戒对象及依据</w:t>
      </w:r>
      <w:r>
        <w:rPr>
          <w:rFonts w:hint="default" w:ascii="宋体" w:hAnsi="宋体" w:eastAsia="宋体" w:cs="Times New Roman"/>
          <w:color w:val="auto"/>
          <w:sz w:val="24"/>
          <w:szCs w:val="24"/>
          <w:highlight w:val="none"/>
        </w:rPr>
        <w:t>《全国失信惩戒措施清单基础清单》（202</w:t>
      </w:r>
      <w:r>
        <w:rPr>
          <w:rFonts w:hint="eastAsia" w:cs="Times New Roman"/>
          <w:color w:val="auto"/>
          <w:sz w:val="24"/>
          <w:szCs w:val="24"/>
          <w:highlight w:val="none"/>
          <w:lang w:val="en-US" w:eastAsia="zh-CN"/>
        </w:rPr>
        <w:t>5</w:t>
      </w:r>
      <w:r>
        <w:rPr>
          <w:rFonts w:hint="default" w:ascii="宋体" w:hAnsi="宋体" w:eastAsia="宋体" w:cs="Times New Roman"/>
          <w:color w:val="auto"/>
          <w:sz w:val="24"/>
          <w:szCs w:val="24"/>
          <w:highlight w:val="none"/>
        </w:rPr>
        <w:t>版）</w:t>
      </w:r>
      <w:r>
        <w:rPr>
          <w:rFonts w:hint="eastAsia" w:ascii="仿宋" w:hAnsi="仿宋" w:eastAsia="仿宋" w:cs="仿宋"/>
          <w:color w:val="auto"/>
          <w:sz w:val="24"/>
          <w:szCs w:val="24"/>
          <w:highlight w:val="none"/>
        </w:rPr>
        <w:t>。</w:t>
      </w:r>
    </w:p>
    <w:p w14:paraId="403B71CC">
      <w:pPr>
        <w:tabs>
          <w:tab w:val="left" w:pos="7513"/>
        </w:tabs>
        <w:spacing w:line="360" w:lineRule="auto"/>
        <w:ind w:firstLine="480" w:firstLineChars="200"/>
        <w:rPr>
          <w:rFonts w:hint="default" w:cs="宋体"/>
          <w:color w:val="auto"/>
          <w:sz w:val="13"/>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 xml:space="preserve"> </w:t>
      </w:r>
      <w:r>
        <w:rPr>
          <w:rFonts w:hint="default" w:ascii="宋体" w:hAnsi="宋体" w:eastAsia="宋体" w:cs="宋体"/>
          <w:color w:val="auto"/>
          <w:spacing w:val="7"/>
          <w:sz w:val="24"/>
          <w:szCs w:val="24"/>
          <w:highlight w:val="none"/>
        </w:rPr>
        <w:t>本次</w:t>
      </w:r>
      <w:r>
        <w:rPr>
          <w:rFonts w:hint="default" w:ascii="宋体" w:hAnsi="Times New Roman" w:eastAsia="宋体" w:cs="宋体"/>
          <w:color w:val="auto"/>
          <w:spacing w:val="7"/>
          <w:sz w:val="24"/>
          <w:szCs w:val="24"/>
          <w:highlight w:val="none"/>
        </w:rPr>
        <w:t>招标</w:t>
      </w:r>
      <w:r>
        <w:rPr>
          <w:rFonts w:hint="default" w:ascii="宋体" w:hAnsi="Times New Roman" w:eastAsia="宋体" w:cs="宋体"/>
          <w:color w:val="auto"/>
          <w:spacing w:val="6"/>
          <w:sz w:val="24"/>
          <w:szCs w:val="24"/>
          <w:highlight w:val="none"/>
        </w:rPr>
        <w:t>不接受联合体投标。</w:t>
      </w:r>
    </w:p>
    <w:p w14:paraId="1413D658">
      <w:pPr>
        <w:pStyle w:val="4"/>
        <w:outlineLvl w:val="1"/>
        <w:rPr>
          <w:rFonts w:hint="default" w:cs="宋体"/>
          <w:color w:val="auto"/>
          <w:sz w:val="24"/>
          <w:szCs w:val="24"/>
          <w:highlight w:val="none"/>
        </w:rPr>
      </w:pPr>
      <w:bookmarkStart w:id="12" w:name="bookmark5"/>
      <w:bookmarkEnd w:id="12"/>
      <w:bookmarkStart w:id="13" w:name="_Toc22237"/>
      <w:r>
        <w:rPr>
          <w:rFonts w:hint="default" w:cs="宋体"/>
          <w:color w:val="auto"/>
          <w:sz w:val="24"/>
          <w:szCs w:val="24"/>
          <w:highlight w:val="none"/>
        </w:rPr>
        <w:t>4.招标文件的获取</w:t>
      </w:r>
      <w:bookmarkEnd w:id="13"/>
    </w:p>
    <w:p w14:paraId="76792B5B">
      <w:pPr>
        <w:widowControl/>
        <w:topLinePunct/>
        <w:autoSpaceDE/>
        <w:autoSpaceDN/>
        <w:adjustRightInd/>
        <w:snapToGrid w:val="0"/>
        <w:spacing w:line="400" w:lineRule="exact"/>
        <w:ind w:firstLine="471" w:firstLineChars="198"/>
        <w:rPr>
          <w:rFonts w:hint="default" w:ascii="宋体" w:hAnsi="宋体" w:eastAsia="宋体" w:cs="宋体"/>
          <w:color w:val="auto"/>
          <w:sz w:val="24"/>
          <w:szCs w:val="24"/>
          <w:highlight w:val="none"/>
        </w:rPr>
      </w:pPr>
      <w:r>
        <w:rPr>
          <w:rFonts w:hint="default" w:ascii="宋体" w:hAnsi="宋体" w:eastAsia="宋体" w:cs="宋体"/>
          <w:color w:val="auto"/>
          <w:spacing w:val="-1"/>
          <w:sz w:val="24"/>
          <w:szCs w:val="24"/>
          <w:highlight w:val="none"/>
          <w:lang w:val="en-US" w:eastAsia="zh-CN"/>
        </w:rPr>
        <w:t>4</w:t>
      </w:r>
      <w:r>
        <w:rPr>
          <w:rFonts w:hint="default" w:ascii="宋体" w:hAnsi="宋体" w:eastAsia="宋体" w:cs="宋体"/>
          <w:color w:val="auto"/>
          <w:spacing w:val="-1"/>
          <w:sz w:val="24"/>
          <w:szCs w:val="24"/>
          <w:highlight w:val="none"/>
        </w:rPr>
        <w:t xml:space="preserve">.1 </w:t>
      </w:r>
      <w:r>
        <w:rPr>
          <w:rFonts w:hint="default" w:ascii="宋体" w:hAnsi="宋体" w:eastAsia="宋体" w:cs="宋体"/>
          <w:color w:val="auto"/>
          <w:sz w:val="24"/>
          <w:szCs w:val="24"/>
          <w:highlight w:val="none"/>
        </w:rPr>
        <w:t>发布招标公告</w:t>
      </w:r>
      <w:r>
        <w:rPr>
          <w:rFonts w:hint="default"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8</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default"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default" w:ascii="宋体" w:hAnsi="宋体" w:eastAsia="宋体" w:cs="宋体"/>
          <w:color w:val="auto"/>
          <w:sz w:val="24"/>
          <w:szCs w:val="24"/>
          <w:highlight w:val="none"/>
        </w:rPr>
        <w:t>分至</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9</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8</w:t>
      </w:r>
      <w:r>
        <w:rPr>
          <w:rFonts w:hint="default"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（北京时间，下同），凡有意参加投标者，请登录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网站下载电子招标文件。</w:t>
      </w:r>
    </w:p>
    <w:p w14:paraId="022CBDA7">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注：发布招标公告的时间为招标公告发出之日起至递交投标文件截止时间止。</w:t>
      </w:r>
    </w:p>
    <w:p w14:paraId="72CD52C9">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.2 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网站交易平台</w:t>
      </w:r>
      <w:r>
        <w:rPr>
          <w:rFonts w:hint="default" w:ascii="宋体" w:hAnsi="宋体" w:eastAsia="宋体" w:cs="宋体"/>
          <w:color w:val="auto"/>
          <w:sz w:val="24"/>
          <w:szCs w:val="24"/>
          <w:highlight w:val="none"/>
        </w:rPr>
        <w:t>发布</w:t>
      </w:r>
      <w:r>
        <w:rPr>
          <w:rFonts w:hint="default" w:ascii="宋体" w:hAnsi="宋体" w:eastAsia="宋体" w:cs="宋体"/>
          <w:color w:val="auto"/>
          <w:sz w:val="24"/>
          <w:szCs w:val="24"/>
          <w:highlight w:val="none"/>
          <w:lang w:eastAsia="zh-CN"/>
        </w:rPr>
        <w:t>。招标文件一经在交易平台发布，视为发出给投标人，招标文件</w:t>
      </w:r>
      <w:r>
        <w:rPr>
          <w:rFonts w:hint="default" w:ascii="宋体" w:hAnsi="宋体" w:eastAsia="宋体" w:cs="宋体"/>
          <w:color w:val="auto"/>
          <w:sz w:val="24"/>
          <w:szCs w:val="24"/>
          <w:highlight w:val="none"/>
        </w:rPr>
        <w:t>由投标人自行</w:t>
      </w:r>
      <w:r>
        <w:rPr>
          <w:rFonts w:hint="default" w:ascii="宋体" w:hAnsi="宋体" w:eastAsia="宋体" w:cs="宋体"/>
          <w:color w:val="auto"/>
          <w:sz w:val="24"/>
          <w:szCs w:val="24"/>
          <w:highlight w:val="none"/>
          <w:lang w:eastAsia="zh-CN"/>
        </w:rPr>
        <w:t>在交易平台</w:t>
      </w:r>
      <w:r>
        <w:rPr>
          <w:rFonts w:hint="default" w:ascii="宋体" w:hAnsi="宋体" w:eastAsia="宋体" w:cs="宋体"/>
          <w:color w:val="auto"/>
          <w:sz w:val="24"/>
          <w:szCs w:val="24"/>
          <w:highlight w:val="none"/>
        </w:rPr>
        <w:t>下载。</w:t>
      </w:r>
    </w:p>
    <w:p w14:paraId="4D773AEA">
      <w:pPr>
        <w:tabs>
          <w:tab w:val="left" w:pos="7513"/>
        </w:tabs>
        <w:spacing w:line="360" w:lineRule="auto"/>
        <w:ind w:firstLine="480" w:firstLineChars="200"/>
        <w:rPr>
          <w:rFonts w:hint="default" w:ascii="宋体" w:hAnsi="宋体" w:eastAsia="宋体" w:cs="Times New Roman"/>
          <w:color w:val="auto"/>
          <w:sz w:val="24"/>
          <w:szCs w:val="24"/>
          <w:highlight w:val="none"/>
          <w:lang w:val="en-US" w:eastAsia="zh-CN"/>
        </w:rPr>
      </w:pPr>
      <w:bookmarkStart w:id="14" w:name="_Toc31577"/>
      <w:r>
        <w:rPr>
          <w:rFonts w:hint="default" w:ascii="宋体" w:hAnsi="宋体" w:eastAsia="宋体" w:cs="Times New Roman"/>
          <w:color w:val="auto"/>
          <w:sz w:val="24"/>
          <w:szCs w:val="24"/>
          <w:highlight w:val="none"/>
          <w:lang w:val="en-US" w:eastAsia="zh-CN"/>
        </w:rPr>
        <w:t>4.3 本项目采用资格后审方式。</w:t>
      </w:r>
      <w:bookmarkEnd w:id="14"/>
    </w:p>
    <w:p w14:paraId="6E5AE586">
      <w:pPr>
        <w:tabs>
          <w:tab w:val="left" w:pos="7513"/>
        </w:tabs>
        <w:spacing w:line="360" w:lineRule="auto"/>
        <w:ind w:firstLine="480" w:firstLineChars="200"/>
        <w:rPr>
          <w:rFonts w:hint="default" w:ascii="宋体" w:hAnsi="宋体" w:eastAsia="宋体" w:cs="Times New Roman"/>
          <w:color w:val="auto"/>
          <w:sz w:val="24"/>
          <w:szCs w:val="24"/>
          <w:highlight w:val="none"/>
          <w:u w:val="single"/>
          <w:lang w:val="en-US" w:eastAsia="zh-CN"/>
        </w:rPr>
      </w:pPr>
      <w:r>
        <w:rPr>
          <w:rFonts w:hint="default" w:ascii="宋体" w:hAnsi="宋体"/>
          <w:color w:val="auto"/>
          <w:sz w:val="24"/>
          <w:szCs w:val="24"/>
          <w:highlight w:val="none"/>
          <w:u w:val="single"/>
          <w:lang w:val="en-US" w:eastAsia="zh-CN"/>
        </w:rPr>
        <w:t>4.4</w:t>
      </w:r>
      <w:r>
        <w:rPr>
          <w:rFonts w:hint="eastAsia" w:ascii="宋体" w:hAnsi="宋体" w:eastAsia="宋体" w:cs="Times New Roman"/>
          <w:color w:val="auto"/>
          <w:sz w:val="24"/>
          <w:szCs w:val="24"/>
          <w:highlight w:val="none"/>
          <w:u w:val="single"/>
          <w:lang w:val="en-US" w:eastAsia="zh-CN"/>
        </w:rPr>
        <w:t xml:space="preserve"> </w:t>
      </w:r>
      <w:r>
        <w:rPr>
          <w:rFonts w:hint="default" w:ascii="宋体" w:hAnsi="宋体"/>
          <w:color w:val="auto"/>
          <w:sz w:val="24"/>
          <w:szCs w:val="24"/>
          <w:highlight w:val="none"/>
          <w:u w:val="single"/>
          <w:lang w:val="en-US" w:eastAsia="zh-CN"/>
        </w:rPr>
        <w:t>到投标截止时间止，招标人收到某一标段投标文件少于5家的，招标人将依法对该标段重新组织招标（当N个标段同时招标且不允许兼中时，若有效投标人不足N+2家，则重新组织招标）。</w:t>
      </w:r>
    </w:p>
    <w:p w14:paraId="1E6C6EB9">
      <w:pPr>
        <w:pStyle w:val="4"/>
        <w:outlineLvl w:val="1"/>
        <w:rPr>
          <w:rFonts w:hint="default" w:cs="宋体"/>
          <w:color w:val="auto"/>
          <w:sz w:val="24"/>
          <w:szCs w:val="24"/>
          <w:highlight w:val="none"/>
        </w:rPr>
      </w:pPr>
      <w:bookmarkStart w:id="15" w:name="bookmark6"/>
      <w:bookmarkEnd w:id="15"/>
      <w:bookmarkStart w:id="16" w:name="_Toc29694"/>
      <w:r>
        <w:rPr>
          <w:rFonts w:hint="default" w:cs="宋体"/>
          <w:color w:val="auto"/>
          <w:sz w:val="24"/>
          <w:szCs w:val="24"/>
          <w:highlight w:val="none"/>
        </w:rPr>
        <w:t>5.投标文件的递交</w:t>
      </w:r>
      <w:bookmarkEnd w:id="16"/>
    </w:p>
    <w:p w14:paraId="7F6156C6">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5.1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eastAsia="zh-CN"/>
        </w:rPr>
        <w:t>投标</w:t>
      </w:r>
      <w:r>
        <w:rPr>
          <w:rFonts w:hint="default" w:ascii="宋体" w:hAnsi="宋体" w:eastAsia="宋体" w:cs="宋体"/>
          <w:color w:val="auto"/>
          <w:sz w:val="24"/>
          <w:szCs w:val="24"/>
          <w:highlight w:val="none"/>
        </w:rPr>
        <w:t>截止时间</w:t>
      </w:r>
      <w:r>
        <w:rPr>
          <w:rFonts w:hint="default" w:ascii="宋体" w:hAnsi="宋体" w:eastAsia="宋体" w:cs="宋体"/>
          <w:color w:val="auto"/>
          <w:sz w:val="24"/>
          <w:szCs w:val="24"/>
          <w:highlight w:val="none"/>
          <w:lang w:eastAsia="zh-CN"/>
        </w:rPr>
        <w:t>为</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9 </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8 </w:t>
      </w:r>
      <w:r>
        <w:rPr>
          <w:rFonts w:hint="default"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10</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w:t>
      </w:r>
      <w:r>
        <w:rPr>
          <w:rFonts w:hint="default" w:ascii="宋体" w:hAnsi="宋体" w:eastAsia="宋体" w:cs="宋体"/>
          <w:color w:val="auto"/>
          <w:sz w:val="24"/>
          <w:szCs w:val="24"/>
          <w:highlight w:val="none"/>
          <w:lang w:eastAsia="zh-CN"/>
        </w:rPr>
        <w:t>应在截止时间前</w:t>
      </w:r>
      <w:r>
        <w:rPr>
          <w:rFonts w:hint="default" w:ascii="宋体" w:hAnsi="宋体" w:eastAsia="宋体" w:cs="宋体"/>
          <w:color w:val="auto"/>
          <w:sz w:val="24"/>
          <w:szCs w:val="24"/>
          <w:highlight w:val="none"/>
        </w:rPr>
        <w:t>通过</w:t>
      </w:r>
      <w:r>
        <w:rPr>
          <w:rFonts w:hint="eastAsia" w:ascii="宋体" w:hAnsi="宋体" w:cs="宋体"/>
          <w:color w:val="auto"/>
          <w:sz w:val="24"/>
          <w:szCs w:val="24"/>
          <w:highlight w:val="none"/>
          <w:lang w:val="en-US" w:eastAsia="zh-CN"/>
        </w:rPr>
        <w:t>广州交易集团有限公司（广州公共资源交易中心）</w:t>
      </w:r>
      <w:r>
        <w:rPr>
          <w:rFonts w:hint="default" w:ascii="宋体" w:hAnsi="宋体" w:eastAsia="宋体" w:cs="宋体"/>
          <w:color w:val="auto"/>
          <w:sz w:val="24"/>
          <w:szCs w:val="24"/>
          <w:highlight w:val="none"/>
          <w:lang w:val="en-US" w:eastAsia="zh-CN"/>
        </w:rPr>
        <w:t>网站</w:t>
      </w:r>
      <w:r>
        <w:rPr>
          <w:rFonts w:hint="default" w:ascii="宋体" w:hAnsi="宋体" w:eastAsia="宋体" w:cs="宋体"/>
          <w:color w:val="auto"/>
          <w:sz w:val="24"/>
          <w:szCs w:val="24"/>
          <w:highlight w:val="none"/>
        </w:rPr>
        <w:t>交易平台递交电子投标文件。</w:t>
      </w:r>
      <w:r>
        <w:rPr>
          <w:rFonts w:hint="default" w:ascii="宋体" w:hAnsi="宋体" w:eastAsia="宋体" w:cs="宋体"/>
          <w:color w:val="auto"/>
          <w:sz w:val="24"/>
          <w:szCs w:val="24"/>
          <w:highlight w:val="none"/>
          <w:lang w:eastAsia="zh-CN"/>
        </w:rPr>
        <w:t>投标人</w:t>
      </w:r>
      <w:r>
        <w:rPr>
          <w:rFonts w:hint="default" w:ascii="宋体" w:hAnsi="宋体" w:eastAsia="宋体" w:cs="宋体"/>
          <w:color w:val="auto"/>
          <w:sz w:val="24"/>
          <w:szCs w:val="24"/>
          <w:highlight w:val="none"/>
        </w:rPr>
        <w:t>完成</w:t>
      </w:r>
      <w:r>
        <w:rPr>
          <w:rFonts w:hint="default" w:ascii="宋体" w:hAnsi="宋体" w:eastAsia="宋体" w:cs="宋体"/>
          <w:color w:val="auto"/>
          <w:sz w:val="24"/>
          <w:szCs w:val="24"/>
          <w:highlight w:val="none"/>
          <w:lang w:eastAsia="zh-CN"/>
        </w:rPr>
        <w:t>电子</w:t>
      </w:r>
      <w:r>
        <w:rPr>
          <w:rFonts w:hint="default" w:ascii="宋体" w:hAnsi="宋体" w:eastAsia="宋体" w:cs="宋体"/>
          <w:color w:val="auto"/>
          <w:sz w:val="24"/>
          <w:szCs w:val="24"/>
          <w:highlight w:val="none"/>
        </w:rPr>
        <w:t>投标文件上传</w:t>
      </w:r>
      <w:r>
        <w:rPr>
          <w:rFonts w:hint="default" w:ascii="宋体" w:hAnsi="宋体" w:eastAsia="宋体" w:cs="宋体"/>
          <w:color w:val="auto"/>
          <w:sz w:val="24"/>
          <w:szCs w:val="24"/>
          <w:highlight w:val="none"/>
          <w:lang w:eastAsia="zh-CN"/>
        </w:rPr>
        <w:t>后</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eastAsia="zh-CN"/>
        </w:rPr>
        <w:t>交易平台即时向投标人发出递交</w:t>
      </w:r>
      <w:r>
        <w:rPr>
          <w:rFonts w:hint="default" w:ascii="宋体" w:hAnsi="宋体" w:eastAsia="宋体" w:cs="宋体"/>
          <w:color w:val="auto"/>
          <w:sz w:val="24"/>
          <w:szCs w:val="24"/>
          <w:highlight w:val="none"/>
        </w:rPr>
        <w:t>回执</w:t>
      </w:r>
      <w:r>
        <w:rPr>
          <w:rFonts w:hint="default" w:ascii="宋体" w:hAnsi="宋体" w:eastAsia="宋体" w:cs="宋体"/>
          <w:color w:val="auto"/>
          <w:sz w:val="24"/>
          <w:szCs w:val="24"/>
          <w:highlight w:val="none"/>
          <w:lang w:eastAsia="zh-CN"/>
        </w:rPr>
        <w:t>通知。递交时间以递交回执通知载明的传输完成时间为准。</w:t>
      </w:r>
    </w:p>
    <w:p w14:paraId="35749C32">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在投标截止时间后半小时内，投标人通过</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对已递交的电子投标文件进行解密。</w:t>
      </w:r>
    </w:p>
    <w:p w14:paraId="769CFE21">
      <w:pPr>
        <w:spacing w:line="360" w:lineRule="auto"/>
        <w:ind w:firstLine="540" w:firstLineChars="225"/>
        <w:rPr>
          <w:rFonts w:hint="default"/>
          <w:highlight w:val="none"/>
        </w:rPr>
      </w:pPr>
      <w:r>
        <w:rPr>
          <w:rFonts w:hint="eastAsia" w:ascii="宋体" w:hAnsi="宋体" w:eastAsia="宋体" w:cs="Times New Roman"/>
          <w:sz w:val="24"/>
          <w:szCs w:val="24"/>
          <w:highlight w:val="none"/>
          <w:u w:val="single"/>
        </w:rPr>
        <w:t>递交投标文件备用光盘起止时间：</w:t>
      </w:r>
      <w:r>
        <w:rPr>
          <w:rFonts w:hint="eastAsia" w:ascii="宋体" w:hAnsi="宋体" w:eastAsia="宋体" w:cs="Times New Roman"/>
          <w:sz w:val="24"/>
          <w:szCs w:val="24"/>
          <w:highlight w:val="none"/>
          <w:u w:val="single"/>
          <w:lang w:val="en-US" w:eastAsia="zh-CN"/>
        </w:rPr>
        <w:t xml:space="preserve">2025 </w:t>
      </w:r>
      <w:r>
        <w:rPr>
          <w:rFonts w:hint="eastAsia" w:ascii="宋体" w:hAnsi="宋体" w:eastAsia="宋体" w:cs="Times New Roman"/>
          <w:sz w:val="24"/>
          <w:szCs w:val="24"/>
          <w:highlight w:val="none"/>
          <w:u w:val="single"/>
        </w:rPr>
        <w:t>年</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 xml:space="preserve">9 </w:t>
      </w:r>
      <w:r>
        <w:rPr>
          <w:rFonts w:hint="eastAsia" w:ascii="宋体" w:hAnsi="宋体" w:eastAsia="宋体" w:cs="Times New Roman"/>
          <w:sz w:val="24"/>
          <w:szCs w:val="24"/>
          <w:highlight w:val="none"/>
          <w:u w:val="single"/>
        </w:rPr>
        <w:t>月</w:t>
      </w:r>
      <w:r>
        <w:rPr>
          <w:rFonts w:hint="eastAsia" w:ascii="宋体" w:hAnsi="宋体" w:cs="Times New Roman"/>
          <w:sz w:val="24"/>
          <w:szCs w:val="24"/>
          <w:highlight w:val="none"/>
          <w:u w:val="single"/>
          <w:lang w:val="en-US" w:eastAsia="zh-CN"/>
        </w:rPr>
        <w:t xml:space="preserve"> 8</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rPr>
        <w:t>日</w:t>
      </w:r>
      <w:r>
        <w:rPr>
          <w:rFonts w:hint="eastAsia" w:ascii="宋体" w:hAnsi="宋体" w:cs="Times New Roman"/>
          <w:sz w:val="24"/>
          <w:szCs w:val="24"/>
          <w:highlight w:val="none"/>
          <w:u w:val="single"/>
          <w:lang w:val="en-US" w:eastAsia="zh-CN"/>
        </w:rPr>
        <w:t xml:space="preserve"> 9 </w:t>
      </w:r>
      <w:r>
        <w:rPr>
          <w:rFonts w:hint="eastAsia" w:ascii="宋体" w:hAnsi="宋体" w:eastAsia="宋体" w:cs="Times New Roman"/>
          <w:sz w:val="24"/>
          <w:szCs w:val="24"/>
          <w:highlight w:val="none"/>
          <w:u w:val="single"/>
        </w:rPr>
        <w:t>时</w:t>
      </w:r>
      <w:r>
        <w:rPr>
          <w:rFonts w:hint="eastAsia" w:ascii="宋体" w:hAnsi="宋体" w:cs="Times New Roman"/>
          <w:sz w:val="24"/>
          <w:szCs w:val="24"/>
          <w:highlight w:val="none"/>
          <w:u w:val="single"/>
          <w:lang w:val="en-US" w:eastAsia="zh-CN"/>
        </w:rPr>
        <w:t>30</w:t>
      </w:r>
      <w:r>
        <w:rPr>
          <w:rFonts w:hint="eastAsia" w:ascii="宋体" w:hAnsi="宋体" w:eastAsia="宋体" w:cs="Times New Roman"/>
          <w:sz w:val="24"/>
          <w:szCs w:val="24"/>
          <w:highlight w:val="none"/>
          <w:u w:val="single"/>
        </w:rPr>
        <w:t>分至</w:t>
      </w:r>
      <w:r>
        <w:rPr>
          <w:rFonts w:hint="eastAsia" w:ascii="宋体" w:hAnsi="宋体" w:eastAsia="宋体" w:cs="Times New Roman"/>
          <w:sz w:val="24"/>
          <w:szCs w:val="24"/>
          <w:highlight w:val="none"/>
          <w:u w:val="single"/>
          <w:lang w:val="en-US" w:eastAsia="zh-CN"/>
        </w:rPr>
        <w:t>2025</w:t>
      </w:r>
      <w:r>
        <w:rPr>
          <w:rFonts w:hint="eastAsia" w:ascii="宋体" w:hAnsi="宋体" w:eastAsia="宋体" w:cs="Times New Roman"/>
          <w:sz w:val="24"/>
          <w:szCs w:val="24"/>
          <w:highlight w:val="none"/>
          <w:u w:val="single"/>
        </w:rPr>
        <w:t>年</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9</w:t>
      </w:r>
      <w:r>
        <w:rPr>
          <w:rFonts w:hint="eastAsia" w:ascii="宋体" w:hAnsi="宋体" w:eastAsia="宋体" w:cs="Times New Roman"/>
          <w:sz w:val="24"/>
          <w:szCs w:val="24"/>
          <w:highlight w:val="none"/>
          <w:u w:val="single"/>
        </w:rPr>
        <w:t>月</w:t>
      </w:r>
      <w:r>
        <w:rPr>
          <w:rFonts w:hint="eastAsia" w:ascii="宋体" w:hAnsi="宋体" w:cs="Times New Roman"/>
          <w:sz w:val="24"/>
          <w:szCs w:val="24"/>
          <w:highlight w:val="none"/>
          <w:u w:val="single"/>
          <w:lang w:val="en-US" w:eastAsia="zh-CN"/>
        </w:rPr>
        <w:t>8</w:t>
      </w:r>
      <w:r>
        <w:rPr>
          <w:rFonts w:hint="eastAsia" w:ascii="宋体" w:hAnsi="宋体" w:eastAsia="宋体" w:cs="Times New Roman"/>
          <w:sz w:val="24"/>
          <w:szCs w:val="24"/>
          <w:highlight w:val="none"/>
          <w:u w:val="single"/>
        </w:rPr>
        <w:t>日</w:t>
      </w:r>
      <w:r>
        <w:rPr>
          <w:rFonts w:hint="eastAsia" w:ascii="宋体" w:hAnsi="宋体" w:cs="Times New Roman"/>
          <w:sz w:val="24"/>
          <w:szCs w:val="24"/>
          <w:highlight w:val="none"/>
          <w:u w:val="single"/>
          <w:lang w:val="en-US" w:eastAsia="zh-CN"/>
        </w:rPr>
        <w:t xml:space="preserve"> 10 </w:t>
      </w:r>
      <w:r>
        <w:rPr>
          <w:rFonts w:hint="eastAsia" w:ascii="宋体" w:hAnsi="宋体" w:eastAsia="宋体" w:cs="Times New Roman"/>
          <w:sz w:val="24"/>
          <w:szCs w:val="24"/>
          <w:highlight w:val="none"/>
          <w:u w:val="single"/>
        </w:rPr>
        <w:t>时</w:t>
      </w:r>
      <w:r>
        <w:rPr>
          <w:rFonts w:hint="eastAsia" w:ascii="宋体" w:hAnsi="宋体" w:cs="Times New Roman"/>
          <w:sz w:val="24"/>
          <w:szCs w:val="24"/>
          <w:highlight w:val="none"/>
          <w:u w:val="single"/>
          <w:lang w:val="en-US" w:eastAsia="zh-CN"/>
        </w:rPr>
        <w:t xml:space="preserve"> 00 </w:t>
      </w:r>
      <w:r>
        <w:rPr>
          <w:rFonts w:hint="eastAsia" w:ascii="宋体" w:hAnsi="宋体" w:eastAsia="宋体" w:cs="Times New Roman"/>
          <w:sz w:val="24"/>
          <w:szCs w:val="24"/>
          <w:highlight w:val="none"/>
          <w:u w:val="single"/>
        </w:rPr>
        <w:t>分，递交地点：广州交易集团有限公司（广州公共资源交易中心）</w:t>
      </w:r>
      <w:r>
        <w:rPr>
          <w:rFonts w:hint="eastAsia" w:ascii="宋体" w:hAnsi="宋体" w:cs="Times New Roman"/>
          <w:sz w:val="24"/>
          <w:szCs w:val="24"/>
          <w:highlight w:val="none"/>
          <w:u w:val="single"/>
          <w:lang w:val="en-US" w:eastAsia="zh-CN"/>
        </w:rPr>
        <w:t>开标室</w:t>
      </w:r>
      <w:r>
        <w:rPr>
          <w:rFonts w:hint="eastAsia" w:ascii="宋体" w:hAnsi="宋体" w:eastAsia="宋体" w:cs="Times New Roman"/>
          <w:sz w:val="24"/>
          <w:szCs w:val="24"/>
          <w:highlight w:val="none"/>
          <w:u w:val="single"/>
        </w:rPr>
        <w:t>。电子光盘需按规定封装。需由法定代表人或授权委托人现场递交，投标人在将数据刻录到光盘之后，投标前自行检查文件是否可以读取。</w:t>
      </w:r>
    </w:p>
    <w:p w14:paraId="3CAEE687">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rPr>
        <w:t>网站交易平台办理网上投标登记手续；</w:t>
      </w:r>
      <w:r>
        <w:rPr>
          <w:rFonts w:hint="default" w:ascii="宋体" w:hAnsi="宋体" w:eastAsia="宋体"/>
          <w:color w:val="auto"/>
          <w:sz w:val="24"/>
          <w:szCs w:val="24"/>
          <w:highlight w:val="none"/>
          <w:lang w:eastAsia="zh-CN"/>
        </w:rPr>
        <w:t>按照</w:t>
      </w:r>
      <w:r>
        <w:rPr>
          <w:rFonts w:hint="eastAsia" w:ascii="宋体" w:hAnsi="宋体"/>
          <w:color w:val="auto"/>
          <w:sz w:val="24"/>
          <w:szCs w:val="24"/>
          <w:highlight w:val="none"/>
          <w:lang w:eastAsia="zh-CN"/>
        </w:rPr>
        <w:t>广州交易集团有限公司（广州公共资源交易中心）</w:t>
      </w:r>
      <w:r>
        <w:rPr>
          <w:rFonts w:hint="default" w:ascii="宋体" w:hAnsi="宋体" w:eastAsia="宋体"/>
          <w:color w:val="auto"/>
          <w:sz w:val="24"/>
          <w:szCs w:val="24"/>
          <w:highlight w:val="none"/>
          <w:lang w:eastAsia="zh-CN"/>
        </w:rPr>
        <w:t>网站关于全流程电子化项目的相关指南进行操作。</w:t>
      </w:r>
    </w:p>
    <w:p w14:paraId="6CA22971">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5.3</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开标</w:t>
      </w:r>
      <w:r>
        <w:rPr>
          <w:rFonts w:hint="default" w:ascii="宋体" w:hAnsi="宋体" w:eastAsia="宋体" w:cs="宋体"/>
          <w:color w:val="auto"/>
          <w:sz w:val="24"/>
          <w:szCs w:val="24"/>
          <w:highlight w:val="none"/>
          <w:lang w:eastAsia="zh-CN"/>
        </w:rPr>
        <w:t>开始</w:t>
      </w:r>
      <w:r>
        <w:rPr>
          <w:rFonts w:hint="default"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9</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8</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00</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分。    </w:t>
      </w:r>
    </w:p>
    <w:p w14:paraId="4FA65466">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3832F592">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5.5 逾期送达的电子投标文件，</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lang w:val="en-US" w:eastAsia="zh-CN"/>
        </w:rPr>
        <w:t>交易平台将予以拒收。</w:t>
      </w:r>
    </w:p>
    <w:p w14:paraId="3319BF12">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both"/>
        <w:textAlignment w:val="auto"/>
        <w:rPr>
          <w:rFonts w:hint="eastAsia" w:ascii="宋体" w:hAnsi="宋体" w:eastAsia="宋体" w:cs="宋体"/>
          <w:strike w:val="0"/>
          <w:dstrike w:val="0"/>
          <w:color w:val="auto"/>
          <w:w w:val="100"/>
          <w:sz w:val="24"/>
          <w:szCs w:val="24"/>
          <w:highlight w:val="none"/>
          <w:lang w:val="en-US" w:eastAsia="zh-CN"/>
        </w:rPr>
      </w:pPr>
      <w:r>
        <w:rPr>
          <w:rFonts w:hint="eastAsia" w:ascii="宋体" w:hAnsi="宋体" w:eastAsia="宋体" w:cs="宋体"/>
          <w:strike w:val="0"/>
          <w:dstrike w:val="0"/>
          <w:color w:val="auto"/>
          <w:w w:val="100"/>
          <w:sz w:val="24"/>
          <w:szCs w:val="24"/>
          <w:highlight w:val="none"/>
          <w:lang w:val="en-US" w:eastAsia="zh-CN"/>
        </w:rPr>
        <w:t>5.6投标人应自行检查广州公共资源交易中心信息登记中的企业基础信息扫描件（包括企业资质证书、企业营业执照</w:t>
      </w:r>
      <w:r>
        <w:rPr>
          <w:rFonts w:hint="eastAsia" w:ascii="宋体" w:hAnsi="宋体" w:eastAsia="宋体" w:cs="宋体"/>
          <w:strike/>
          <w:dstrike w:val="0"/>
          <w:color w:val="auto"/>
          <w:w w:val="100"/>
          <w:sz w:val="24"/>
          <w:szCs w:val="24"/>
          <w:highlight w:val="none"/>
          <w:lang w:val="en-US" w:eastAsia="zh-CN"/>
        </w:rPr>
        <w:t>、项目负责人相关证书</w:t>
      </w:r>
      <w:r>
        <w:rPr>
          <w:rFonts w:hint="eastAsia" w:ascii="宋体" w:hAnsi="宋体" w:eastAsia="宋体" w:cs="宋体"/>
          <w:strike w:val="0"/>
          <w:dstrike w:val="0"/>
          <w:color w:val="auto"/>
          <w:w w:val="100"/>
          <w:sz w:val="24"/>
          <w:szCs w:val="24"/>
          <w:highlight w:val="none"/>
          <w:lang w:val="en-US" w:eastAsia="zh-CN"/>
        </w:rPr>
        <w:t>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44F9698A">
      <w:pPr>
        <w:pStyle w:val="4"/>
        <w:outlineLvl w:val="1"/>
        <w:rPr>
          <w:rFonts w:hint="default"/>
          <w:color w:val="auto"/>
          <w:sz w:val="24"/>
          <w:szCs w:val="24"/>
          <w:highlight w:val="none"/>
        </w:rPr>
      </w:pPr>
      <w:bookmarkStart w:id="17" w:name="bookmark7"/>
      <w:bookmarkEnd w:id="17"/>
      <w:bookmarkStart w:id="18" w:name="_Toc8495"/>
      <w:r>
        <w:rPr>
          <w:rFonts w:hint="default"/>
          <w:color w:val="auto"/>
          <w:sz w:val="24"/>
          <w:szCs w:val="24"/>
          <w:highlight w:val="none"/>
        </w:rPr>
        <w:t>6.发布公告的媒介</w:t>
      </w:r>
      <w:bookmarkEnd w:id="18"/>
    </w:p>
    <w:p w14:paraId="4C61B523">
      <w:pPr>
        <w:snapToGrid w:val="0"/>
        <w:spacing w:line="360" w:lineRule="auto"/>
        <w:ind w:firstLine="240" w:firstLineChars="100"/>
        <w:jc w:val="both"/>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本次招标公告同时在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网（网址：</w:t>
      </w:r>
      <w:r>
        <w:rPr>
          <w:rFonts w:hint="eastAsia" w:ascii="宋体" w:hAnsi="宋体"/>
          <w:bCs/>
          <w:color w:val="auto"/>
          <w:sz w:val="24"/>
          <w:highlight w:val="none"/>
        </w:rPr>
        <w:t>http://www.gzggzy.cn</w:t>
      </w:r>
      <w:r>
        <w:rPr>
          <w:rFonts w:hint="eastAsia" w:ascii="宋体" w:hAnsi="宋体"/>
          <w:bCs/>
          <w:color w:val="auto"/>
          <w:sz w:val="24"/>
          <w:highlight w:val="none"/>
          <w:lang w:val="en-US" w:eastAsia="zh-CN"/>
        </w:rPr>
        <w:t>、</w:t>
      </w:r>
      <w:r>
        <w:rPr>
          <w:rFonts w:hint="default" w:ascii="宋体" w:hAnsi="宋体" w:eastAsia="宋体" w:cs="Times New Roman"/>
          <w:color w:val="auto"/>
          <w:sz w:val="24"/>
          <w:szCs w:val="24"/>
          <w:highlight w:val="none"/>
        </w:rPr>
        <w:t>https://ywtb.gzggzy.cn/）、广东省招标投标监管网（网址：http://zbtb.gd.gov.cn/）和中国招标投标公共服务平台（网址：http://www.cebpubservice.com/）发布，本公告的修改、补充，在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网站上发布。</w:t>
      </w:r>
    </w:p>
    <w:p w14:paraId="0C8F11ED">
      <w:pPr>
        <w:pStyle w:val="4"/>
        <w:outlineLvl w:val="1"/>
        <w:rPr>
          <w:rFonts w:ascii="宋体" w:hAnsi="宋体" w:eastAsia="宋体"/>
          <w:color w:val="auto"/>
          <w:highlight w:val="none"/>
          <w:lang w:val="en-US" w:eastAsia="zh-CN"/>
        </w:rPr>
      </w:pPr>
      <w:bookmarkStart w:id="19" w:name="bookmark8"/>
      <w:bookmarkEnd w:id="19"/>
      <w:bookmarkStart w:id="20" w:name="_Toc12025"/>
      <w:bookmarkStart w:id="21" w:name="_Toc24439"/>
      <w:r>
        <w:rPr>
          <w:rFonts w:hint="eastAsia"/>
          <w:color w:val="auto"/>
          <w:highlight w:val="none"/>
          <w:lang w:val="en-US" w:eastAsia="zh-CN"/>
        </w:rPr>
        <w:t>7</w:t>
      </w:r>
      <w:r>
        <w:rPr>
          <w:rFonts w:hint="default" w:ascii="宋体" w:hAnsi="宋体" w:eastAsia="宋体"/>
          <w:color w:val="auto"/>
          <w:highlight w:val="none"/>
          <w:lang w:val="en-US" w:eastAsia="zh-CN"/>
        </w:rPr>
        <w:t>.疑问、异议、投诉处理</w:t>
      </w:r>
      <w:bookmarkEnd w:id="20"/>
    </w:p>
    <w:p w14:paraId="02648CED">
      <w:pPr>
        <w:numPr>
          <w:ilvl w:val="0"/>
          <w:numId w:val="0"/>
        </w:numPr>
        <w:spacing w:line="360" w:lineRule="auto"/>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4D278189">
      <w:pPr>
        <w:numPr>
          <w:ilvl w:val="0"/>
          <w:numId w:val="0"/>
        </w:numPr>
        <w:spacing w:line="360" w:lineRule="auto"/>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149DB580">
      <w:pPr>
        <w:numPr>
          <w:ilvl w:val="0"/>
          <w:numId w:val="0"/>
        </w:numPr>
        <w:spacing w:line="360" w:lineRule="auto"/>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7561E28C">
      <w:pPr>
        <w:numPr>
          <w:ilvl w:val="0"/>
          <w:numId w:val="0"/>
        </w:numPr>
        <w:spacing w:line="360" w:lineRule="auto"/>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7E07FFFD">
      <w:pPr>
        <w:numPr>
          <w:ilvl w:val="0"/>
          <w:numId w:val="0"/>
        </w:numPr>
        <w:spacing w:line="360" w:lineRule="auto"/>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0A28E7F">
      <w:pPr>
        <w:pStyle w:val="4"/>
        <w:ind w:firstLine="482" w:firstLineChars="200"/>
        <w:jc w:val="both"/>
        <w:outlineLvl w:val="1"/>
        <w:rPr>
          <w:rFonts w:hint="default"/>
          <w:color w:val="auto"/>
          <w:sz w:val="24"/>
          <w:szCs w:val="24"/>
          <w:highlight w:val="none"/>
          <w:lang w:val="en-US" w:eastAsia="zh-CN"/>
        </w:rPr>
      </w:pPr>
      <w:r>
        <w:rPr>
          <w:rFonts w:hint="eastAsia"/>
          <w:color w:val="auto"/>
          <w:sz w:val="24"/>
          <w:szCs w:val="24"/>
          <w:highlight w:val="none"/>
          <w:lang w:val="en-US" w:eastAsia="zh-CN"/>
        </w:rPr>
        <w:t>8</w:t>
      </w:r>
      <w:r>
        <w:rPr>
          <w:rFonts w:hint="default"/>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1"/>
    </w:p>
    <w:p w14:paraId="33E24CB8">
      <w:pPr>
        <w:pStyle w:val="4"/>
        <w:ind w:firstLine="482" w:firstLineChars="200"/>
        <w:outlineLvl w:val="1"/>
        <w:rPr>
          <w:rFonts w:hint="eastAsia" w:ascii="Microsoft JhengHei" w:hAnsi="Microsoft JhengHei" w:eastAsia="Microsoft JhengHei"/>
          <w:b w:val="0"/>
          <w:color w:val="auto"/>
          <w:sz w:val="19"/>
          <w:szCs w:val="24"/>
          <w:highlight w:val="none"/>
        </w:rPr>
      </w:pPr>
      <w:bookmarkStart w:id="22" w:name="_Toc27093"/>
      <w:r>
        <w:rPr>
          <w:rFonts w:hint="eastAsia"/>
          <w:color w:val="auto"/>
          <w:sz w:val="24"/>
          <w:szCs w:val="24"/>
          <w:highlight w:val="none"/>
          <w:lang w:val="en-US" w:eastAsia="zh-CN"/>
        </w:rPr>
        <w:t>9</w:t>
      </w:r>
      <w:r>
        <w:rPr>
          <w:rFonts w:hint="default"/>
          <w:color w:val="auto"/>
          <w:sz w:val="24"/>
          <w:szCs w:val="24"/>
          <w:highlight w:val="none"/>
        </w:rPr>
        <w:t>.联系方式</w:t>
      </w:r>
      <w:bookmarkEnd w:id="22"/>
    </w:p>
    <w:p w14:paraId="1FDB2FC5">
      <w:pPr>
        <w:spacing w:line="360" w:lineRule="auto"/>
        <w:ind w:left="7198" w:right="480" w:hanging="7197" w:hangingChars="2999"/>
        <w:jc w:val="left"/>
        <w:rPr>
          <w:rFonts w:hint="eastAsia" w:ascii="宋体" w:hAnsi="宋体" w:cs="宋体"/>
          <w:sz w:val="24"/>
          <w:szCs w:val="24"/>
          <w:highlight w:val="none"/>
          <w:u w:val="single"/>
        </w:rPr>
      </w:pPr>
      <w:r>
        <w:rPr>
          <w:rFonts w:hint="eastAsia" w:ascii="宋体" w:hAnsi="宋体" w:cs="宋体"/>
          <w:sz w:val="24"/>
          <w:szCs w:val="24"/>
          <w:highlight w:val="none"/>
        </w:rPr>
        <w:t>招 标 人：</w:t>
      </w:r>
      <w:r>
        <w:rPr>
          <w:rFonts w:hint="eastAsia" w:ascii="宋体" w:hAnsi="宋体" w:cs="宋体"/>
          <w:sz w:val="24"/>
          <w:szCs w:val="24"/>
          <w:highlight w:val="none"/>
          <w:u w:val="single"/>
        </w:rPr>
        <w:t>广州市番禺区水务工程建管中心（广州市番禺区水旱灾害防御中心）</w:t>
      </w:r>
    </w:p>
    <w:p w14:paraId="1A6F1905">
      <w:pPr>
        <w:topLinePunct/>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广州市番禺区市桥街环城东路20号首二层 </w:t>
      </w:r>
    </w:p>
    <w:p w14:paraId="7FF7E75E">
      <w:pPr>
        <w:topLinePunct/>
        <w:spacing w:line="360" w:lineRule="auto"/>
        <w:ind w:left="7198" w:right="480" w:hanging="7197" w:hangingChars="2999"/>
        <w:jc w:val="left"/>
        <w:rPr>
          <w:rFonts w:hint="eastAsia" w:ascii="宋体" w:hAnsi="宋体" w:cs="宋体"/>
          <w:sz w:val="24"/>
          <w:szCs w:val="24"/>
          <w:highlight w:val="none"/>
        </w:rPr>
      </w:pPr>
      <w:r>
        <w:rPr>
          <w:rFonts w:hint="eastAsia" w:ascii="宋体" w:hAnsi="宋体" w:cs="宋体"/>
          <w:sz w:val="24"/>
          <w:szCs w:val="24"/>
          <w:highlight w:val="none"/>
        </w:rPr>
        <w:t>联 系 人：</w:t>
      </w:r>
      <w:r>
        <w:rPr>
          <w:rFonts w:hint="eastAsia" w:ascii="宋体" w:hAnsi="宋体" w:cs="宋体"/>
          <w:sz w:val="24"/>
          <w:szCs w:val="24"/>
          <w:highlight w:val="none"/>
          <w:u w:val="single"/>
        </w:rPr>
        <w:t>何工</w:t>
      </w:r>
      <w:r>
        <w:rPr>
          <w:rFonts w:hint="eastAsia" w:ascii="宋体" w:hAnsi="宋体" w:cs="宋体"/>
          <w:sz w:val="24"/>
          <w:szCs w:val="24"/>
          <w:highlight w:val="none"/>
        </w:rPr>
        <w:t xml:space="preserve">        电话：</w:t>
      </w:r>
      <w:r>
        <w:rPr>
          <w:rFonts w:hint="eastAsia" w:ascii="宋体" w:hAnsi="宋体" w:eastAsia="宋体" w:cs="宋体"/>
          <w:sz w:val="24"/>
          <w:szCs w:val="21"/>
          <w:highlight w:val="none"/>
          <w:u w:val="single"/>
          <w:lang w:eastAsia="zh-CN"/>
        </w:rPr>
        <w:t>020-84614573</w:t>
      </w:r>
      <w:r>
        <w:rPr>
          <w:rFonts w:hint="eastAsia" w:ascii="宋体" w:hAnsi="宋体" w:cs="宋体"/>
          <w:sz w:val="24"/>
          <w:szCs w:val="21"/>
          <w:highlight w:val="none"/>
        </w:rPr>
        <w:t xml:space="preserve"> </w:t>
      </w:r>
      <w:r>
        <w:rPr>
          <w:rFonts w:hint="eastAsia" w:ascii="宋体" w:hAnsi="宋体" w:cs="宋体"/>
          <w:sz w:val="24"/>
          <w:szCs w:val="24"/>
          <w:highlight w:val="none"/>
        </w:rPr>
        <w:t xml:space="preserve">   </w:t>
      </w:r>
    </w:p>
    <w:p w14:paraId="547CF83B">
      <w:pPr>
        <w:topLinePunct/>
        <w:spacing w:line="360" w:lineRule="auto"/>
        <w:ind w:left="7198" w:right="480" w:hanging="7197" w:hangingChars="2999"/>
        <w:jc w:val="left"/>
        <w:rPr>
          <w:rFonts w:hint="eastAsia" w:ascii="宋体" w:hAnsi="宋体" w:cs="宋体"/>
          <w:sz w:val="24"/>
          <w:szCs w:val="24"/>
          <w:highlight w:val="none"/>
        </w:rPr>
      </w:pPr>
      <w:r>
        <w:rPr>
          <w:rFonts w:hint="eastAsia" w:ascii="宋体" w:hAnsi="宋体" w:cs="宋体"/>
          <w:sz w:val="24"/>
          <w:szCs w:val="24"/>
          <w:highlight w:val="none"/>
        </w:rPr>
        <w:t xml:space="preserve">     </w:t>
      </w:r>
    </w:p>
    <w:p w14:paraId="231802E1">
      <w:pPr>
        <w:spacing w:line="360" w:lineRule="auto"/>
        <w:ind w:right="36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招标代理机构：</w:t>
      </w:r>
      <w:r>
        <w:rPr>
          <w:rFonts w:hint="eastAsia" w:ascii="宋体" w:hAnsi="宋体" w:cs="宋体"/>
          <w:sz w:val="24"/>
          <w:szCs w:val="24"/>
          <w:highlight w:val="none"/>
          <w:u w:val="single"/>
          <w:lang w:eastAsia="zh-CN"/>
        </w:rPr>
        <w:t>广州益扬工程管理有限公司</w:t>
      </w:r>
    </w:p>
    <w:p w14:paraId="0700914C">
      <w:pPr>
        <w:spacing w:line="360" w:lineRule="auto"/>
        <w:ind w:right="360"/>
        <w:jc w:val="left"/>
        <w:rPr>
          <w:rFonts w:hint="default" w:ascii="宋体" w:hAnsi="宋体" w:cs="宋体"/>
          <w:sz w:val="24"/>
          <w:szCs w:val="24"/>
          <w:highlight w:val="none"/>
          <w:u w:val="single"/>
          <w:lang w:val="en-US" w:eastAsia="zh-CN"/>
        </w:rPr>
      </w:pPr>
      <w:r>
        <w:rPr>
          <w:rFonts w:hint="eastAsia" w:ascii="宋体" w:hAnsi="宋体" w:cs="宋体"/>
          <w:sz w:val="24"/>
          <w:szCs w:val="24"/>
          <w:highlight w:val="none"/>
        </w:rPr>
        <w:t>地    址：</w:t>
      </w:r>
      <w:r>
        <w:rPr>
          <w:rFonts w:hint="eastAsia" w:ascii="宋体" w:hAnsi="宋体" w:cs="宋体"/>
          <w:sz w:val="24"/>
          <w:szCs w:val="24"/>
          <w:highlight w:val="none"/>
          <w:u w:val="single"/>
          <w:lang w:val="en-US" w:eastAsia="zh-CN"/>
        </w:rPr>
        <w:t>广州市番禺区东环街东沙东约下街24号102房</w:t>
      </w:r>
    </w:p>
    <w:p w14:paraId="2C278FDC">
      <w:pPr>
        <w:spacing w:line="360" w:lineRule="auto"/>
        <w:ind w:right="360"/>
        <w:jc w:val="left"/>
        <w:rPr>
          <w:rFonts w:hint="eastAsia" w:ascii="宋体" w:hAnsi="宋体" w:cs="宋体"/>
          <w:sz w:val="24"/>
          <w:szCs w:val="24"/>
          <w:highlight w:val="none"/>
          <w:u w:val="singl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u w:val="single"/>
          <w:lang w:eastAsia="zh-CN"/>
        </w:rPr>
        <w:t>胡</w:t>
      </w:r>
      <w:r>
        <w:rPr>
          <w:rFonts w:hint="eastAsia" w:ascii="宋体" w:hAnsi="宋体" w:cs="宋体"/>
          <w:sz w:val="24"/>
          <w:szCs w:val="24"/>
          <w:highlight w:val="none"/>
          <w:u w:val="single"/>
        </w:rPr>
        <w:t>工</w:t>
      </w:r>
      <w:r>
        <w:rPr>
          <w:rFonts w:hint="eastAsia" w:ascii="宋体" w:hAnsi="宋体" w:cs="宋体"/>
          <w:sz w:val="24"/>
          <w:szCs w:val="24"/>
          <w:highlight w:val="none"/>
        </w:rPr>
        <w:t xml:space="preserve">      电   话：</w:t>
      </w:r>
      <w:r>
        <w:rPr>
          <w:rFonts w:hint="eastAsia" w:ascii="宋体" w:hAnsi="宋体" w:cs="宋体"/>
          <w:sz w:val="24"/>
          <w:szCs w:val="24"/>
          <w:highlight w:val="none"/>
          <w:u w:val="single"/>
          <w:lang w:val="zh-CN" w:eastAsia="zh-CN"/>
        </w:rPr>
        <w:t>020-</w:t>
      </w:r>
      <w:r>
        <w:rPr>
          <w:rFonts w:hint="eastAsia" w:ascii="宋体" w:hAnsi="宋体" w:cs="宋体"/>
          <w:sz w:val="24"/>
          <w:szCs w:val="24"/>
          <w:highlight w:val="none"/>
          <w:u w:val="single"/>
          <w:lang w:val="en-US" w:eastAsia="zh-CN"/>
        </w:rPr>
        <w:t xml:space="preserve">84504647 </w:t>
      </w:r>
    </w:p>
    <w:p w14:paraId="4B1ED281">
      <w:pPr>
        <w:spacing w:line="360" w:lineRule="auto"/>
        <w:ind w:right="360"/>
        <w:jc w:val="left"/>
        <w:rPr>
          <w:rFonts w:hint="eastAsia" w:ascii="宋体" w:hAnsi="宋体" w:cs="宋体"/>
          <w:sz w:val="24"/>
          <w:szCs w:val="24"/>
          <w:highlight w:val="none"/>
        </w:rPr>
      </w:pPr>
    </w:p>
    <w:p w14:paraId="1A566040">
      <w:pPr>
        <w:topLinePunct/>
        <w:spacing w:line="360" w:lineRule="auto"/>
        <w:jc w:val="left"/>
        <w:rPr>
          <w:rFonts w:hint="eastAsia" w:ascii="宋体" w:hAnsi="宋体" w:cs="宋体"/>
          <w:sz w:val="24"/>
          <w:szCs w:val="24"/>
          <w:highlight w:val="none"/>
          <w:u w:val="single"/>
        </w:rPr>
      </w:pPr>
      <w:r>
        <w:rPr>
          <w:rFonts w:hint="eastAsia" w:ascii="宋体" w:hAnsi="宋体" w:cs="宋体"/>
          <w:sz w:val="24"/>
          <w:szCs w:val="24"/>
          <w:highlight w:val="none"/>
        </w:rPr>
        <w:t>招标监督机构：</w:t>
      </w:r>
      <w:r>
        <w:rPr>
          <w:rFonts w:hint="eastAsia" w:ascii="宋体" w:hAnsi="宋体" w:cs="宋体"/>
          <w:sz w:val="24"/>
          <w:szCs w:val="24"/>
          <w:highlight w:val="none"/>
          <w:u w:val="single"/>
        </w:rPr>
        <w:t>广州市番禺区建设工程招标管理办公室</w:t>
      </w:r>
    </w:p>
    <w:p w14:paraId="5D68630D">
      <w:pPr>
        <w:topLinePunct/>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监管电话：</w:t>
      </w:r>
      <w:r>
        <w:rPr>
          <w:rFonts w:hint="eastAsia" w:ascii="宋体" w:hAnsi="宋体" w:cs="宋体"/>
          <w:kern w:val="0"/>
          <w:sz w:val="24"/>
          <w:szCs w:val="24"/>
          <w:highlight w:val="none"/>
          <w:u w:val="single"/>
        </w:rPr>
        <w:t>020-84892221</w:t>
      </w:r>
    </w:p>
    <w:p w14:paraId="24B09A3E">
      <w:pPr>
        <w:topLinePunct/>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广州市番禺区景观大道7号2楼211室</w:t>
      </w:r>
    </w:p>
    <w:p w14:paraId="3982D033">
      <w:pPr>
        <w:topLinePunct/>
        <w:spacing w:line="360" w:lineRule="auto"/>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邮     编：</w:t>
      </w:r>
      <w:r>
        <w:rPr>
          <w:rFonts w:hint="eastAsia" w:ascii="宋体" w:hAnsi="宋体" w:cs="宋体"/>
          <w:sz w:val="24"/>
          <w:szCs w:val="24"/>
          <w:highlight w:val="none"/>
          <w:u w:val="single"/>
        </w:rPr>
        <w:t>511400</w:t>
      </w:r>
      <w:r>
        <w:rPr>
          <w:rFonts w:hint="eastAsia" w:ascii="宋体" w:hAnsi="宋体" w:cs="宋体"/>
          <w:sz w:val="24"/>
          <w:szCs w:val="24"/>
          <w:highlight w:val="none"/>
          <w:u w:val="single"/>
          <w:lang w:val="en-US" w:eastAsia="zh-CN"/>
        </w:rPr>
        <w:t xml:space="preserve">   </w:t>
      </w:r>
    </w:p>
    <w:p w14:paraId="1CE4D2B8">
      <w:pPr>
        <w:ind w:firstLine="5280" w:firstLineChars="2200"/>
        <w:rPr>
          <w:rFonts w:hint="eastAsia" w:eastAsia="宋体"/>
          <w:color w:val="auto"/>
          <w:sz w:val="24"/>
          <w:szCs w:val="24"/>
          <w:highlight w:val="none"/>
          <w:lang w:val="en-US" w:eastAsia="zh-CN"/>
        </w:rPr>
      </w:pP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8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15 </w:t>
      </w:r>
      <w:bookmarkStart w:id="23" w:name="_GoBack"/>
      <w:bookmarkEnd w:id="23"/>
      <w:r>
        <w:rPr>
          <w:rFonts w:hint="eastAsia" w:ascii="宋体" w:hAnsi="宋体"/>
          <w:color w:val="auto"/>
          <w:sz w:val="24"/>
          <w:highlight w:val="none"/>
          <w:lang w:eastAsia="zh-CN"/>
        </w:rPr>
        <w:t>日</w:t>
      </w:r>
    </w:p>
    <w:p w14:paraId="33A93DC8">
      <w:pPr>
        <w:spacing w:line="240" w:lineRule="auto"/>
        <w:ind w:firstLine="0" w:firstLineChars="0"/>
        <w:jc w:val="left"/>
        <w:rPr>
          <w:rFonts w:hint="eastAsia" w:ascii="宋体" w:hAnsi="宋体" w:eastAsia="宋体" w:cs="宋体"/>
          <w:color w:val="auto"/>
          <w:kern w:val="21"/>
          <w:sz w:val="24"/>
          <w:szCs w:val="24"/>
          <w:highlight w:val="none"/>
          <w:lang w:val="en-US" w:eastAsia="zh-CN"/>
        </w:rPr>
      </w:pPr>
    </w:p>
    <w:sectPr>
      <w:headerReference r:id="rId3" w:type="default"/>
      <w:footerReference r:id="rId4" w:type="default"/>
      <w:pgSz w:w="11905" w:h="16838"/>
      <w:pgMar w:top="1417" w:right="1417" w:bottom="1417" w:left="1417" w:header="992" w:footer="992"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9E08">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E88E4CF">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0E88E4CF">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65BE8">
    <w:pPr>
      <w:pStyle w:val="14"/>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13F79E9"/>
    <w:rsid w:val="015F5C05"/>
    <w:rsid w:val="020F624B"/>
    <w:rsid w:val="04590E88"/>
    <w:rsid w:val="05041D66"/>
    <w:rsid w:val="055A6E6C"/>
    <w:rsid w:val="070204F3"/>
    <w:rsid w:val="079D30DF"/>
    <w:rsid w:val="08C473E5"/>
    <w:rsid w:val="09452310"/>
    <w:rsid w:val="09530DEE"/>
    <w:rsid w:val="09C27272"/>
    <w:rsid w:val="0C243DF6"/>
    <w:rsid w:val="0C997CA3"/>
    <w:rsid w:val="0F642F8C"/>
    <w:rsid w:val="11702C8D"/>
    <w:rsid w:val="129B66F5"/>
    <w:rsid w:val="13130F08"/>
    <w:rsid w:val="14624C3E"/>
    <w:rsid w:val="15FA071C"/>
    <w:rsid w:val="162433E6"/>
    <w:rsid w:val="170D4734"/>
    <w:rsid w:val="184711C8"/>
    <w:rsid w:val="187237A6"/>
    <w:rsid w:val="189B1E31"/>
    <w:rsid w:val="192F603F"/>
    <w:rsid w:val="19AD1CFF"/>
    <w:rsid w:val="19C634CC"/>
    <w:rsid w:val="1AE837D0"/>
    <w:rsid w:val="1D8B6EF6"/>
    <w:rsid w:val="1EAE2913"/>
    <w:rsid w:val="1F493040"/>
    <w:rsid w:val="1FB76ED1"/>
    <w:rsid w:val="20CE3F4B"/>
    <w:rsid w:val="2148231C"/>
    <w:rsid w:val="21A27D50"/>
    <w:rsid w:val="221729FA"/>
    <w:rsid w:val="22932BAA"/>
    <w:rsid w:val="2338257F"/>
    <w:rsid w:val="23383E55"/>
    <w:rsid w:val="24246223"/>
    <w:rsid w:val="25A44C59"/>
    <w:rsid w:val="26CF6181"/>
    <w:rsid w:val="288B74C9"/>
    <w:rsid w:val="2CF021D7"/>
    <w:rsid w:val="2D07305C"/>
    <w:rsid w:val="2E6508F1"/>
    <w:rsid w:val="2EAD14DA"/>
    <w:rsid w:val="2F4A16AB"/>
    <w:rsid w:val="300375DA"/>
    <w:rsid w:val="303A0295"/>
    <w:rsid w:val="3085758B"/>
    <w:rsid w:val="322B758E"/>
    <w:rsid w:val="324A2A66"/>
    <w:rsid w:val="32D57EA5"/>
    <w:rsid w:val="336F3A03"/>
    <w:rsid w:val="33C86F68"/>
    <w:rsid w:val="341A5BF1"/>
    <w:rsid w:val="36115F43"/>
    <w:rsid w:val="36767C8B"/>
    <w:rsid w:val="37090E2F"/>
    <w:rsid w:val="37865B8C"/>
    <w:rsid w:val="39037C61"/>
    <w:rsid w:val="39750026"/>
    <w:rsid w:val="39DA7B99"/>
    <w:rsid w:val="3A960DB6"/>
    <w:rsid w:val="3AE64F8C"/>
    <w:rsid w:val="408D1DBF"/>
    <w:rsid w:val="41785F51"/>
    <w:rsid w:val="47B67BBB"/>
    <w:rsid w:val="47B8403B"/>
    <w:rsid w:val="48296208"/>
    <w:rsid w:val="489C6820"/>
    <w:rsid w:val="49247828"/>
    <w:rsid w:val="49942410"/>
    <w:rsid w:val="4A742A58"/>
    <w:rsid w:val="4A8571C8"/>
    <w:rsid w:val="4AB1638A"/>
    <w:rsid w:val="4B3E45F3"/>
    <w:rsid w:val="4D0369F0"/>
    <w:rsid w:val="4D903A6C"/>
    <w:rsid w:val="5223443E"/>
    <w:rsid w:val="522C3C23"/>
    <w:rsid w:val="52A929CD"/>
    <w:rsid w:val="53EF77F2"/>
    <w:rsid w:val="55096426"/>
    <w:rsid w:val="55A37C6B"/>
    <w:rsid w:val="57E70337"/>
    <w:rsid w:val="57E910BB"/>
    <w:rsid w:val="58E533AC"/>
    <w:rsid w:val="59264961"/>
    <w:rsid w:val="59DC78F2"/>
    <w:rsid w:val="5FE64294"/>
    <w:rsid w:val="61EA613C"/>
    <w:rsid w:val="62AB097F"/>
    <w:rsid w:val="62C12D55"/>
    <w:rsid w:val="638463F3"/>
    <w:rsid w:val="63DB2CB0"/>
    <w:rsid w:val="63F3591A"/>
    <w:rsid w:val="648C05B4"/>
    <w:rsid w:val="654A3E4B"/>
    <w:rsid w:val="65644D12"/>
    <w:rsid w:val="65D76672"/>
    <w:rsid w:val="664F5691"/>
    <w:rsid w:val="66CA3897"/>
    <w:rsid w:val="69753851"/>
    <w:rsid w:val="69B47845"/>
    <w:rsid w:val="6A2C4B95"/>
    <w:rsid w:val="6A505A77"/>
    <w:rsid w:val="6A584EBD"/>
    <w:rsid w:val="6AC8299D"/>
    <w:rsid w:val="6D0F39D8"/>
    <w:rsid w:val="6D6B0BCD"/>
    <w:rsid w:val="6E5B652E"/>
    <w:rsid w:val="6F54324A"/>
    <w:rsid w:val="6F585C48"/>
    <w:rsid w:val="6FB6545E"/>
    <w:rsid w:val="6FDC5A0F"/>
    <w:rsid w:val="702B37BF"/>
    <w:rsid w:val="70A24D7C"/>
    <w:rsid w:val="71636B0B"/>
    <w:rsid w:val="71EC26DF"/>
    <w:rsid w:val="731E0F50"/>
    <w:rsid w:val="749976C0"/>
    <w:rsid w:val="757635DC"/>
    <w:rsid w:val="76903FD5"/>
    <w:rsid w:val="76A25114"/>
    <w:rsid w:val="77563D2B"/>
    <w:rsid w:val="77F34C42"/>
    <w:rsid w:val="7811525D"/>
    <w:rsid w:val="782E2FEA"/>
    <w:rsid w:val="7838546B"/>
    <w:rsid w:val="784210E3"/>
    <w:rsid w:val="79A853AC"/>
    <w:rsid w:val="79BF259A"/>
    <w:rsid w:val="79E03B9C"/>
    <w:rsid w:val="7B8A5777"/>
    <w:rsid w:val="7C276486"/>
    <w:rsid w:val="7D4B3C28"/>
    <w:rsid w:val="7DCE4049"/>
    <w:rsid w:val="7E2E2D5F"/>
    <w:rsid w:val="7E8D2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iPriority="0"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2"/>
    <w:next w:val="1"/>
    <w:link w:val="34"/>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26"/>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2">
    <w:name w:val="Default Paragraph Font"/>
    <w:unhideWhenUsed/>
    <w:qFormat/>
    <w:uiPriority w:val="99"/>
    <w:rPr>
      <w:rFonts w:hint="default"/>
      <w:sz w:val="24"/>
      <w:szCs w:val="24"/>
    </w:rPr>
  </w:style>
  <w:style w:type="table" w:default="1" w:styleId="21">
    <w:name w:val="Normal Table"/>
    <w:qFormat/>
    <w:uiPriority w:val="0"/>
    <w:tblPr>
      <w:tblCellMar>
        <w:top w:w="0" w:type="dxa"/>
        <w:left w:w="108" w:type="dxa"/>
        <w:bottom w:w="0" w:type="dxa"/>
        <w:right w:w="108" w:type="dxa"/>
      </w:tblCellMar>
    </w:tblPr>
  </w:style>
  <w:style w:type="paragraph" w:styleId="8">
    <w:name w:val="annotation text"/>
    <w:basedOn w:val="1"/>
    <w:unhideWhenUsed/>
    <w:qFormat/>
    <w:uiPriority w:val="99"/>
    <w:pPr>
      <w:jc w:val="left"/>
    </w:pPr>
  </w:style>
  <w:style w:type="paragraph" w:styleId="9">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0">
    <w:name w:val="Body Text"/>
    <w:basedOn w:val="1"/>
    <w:next w:val="1"/>
    <w:unhideWhenUsed/>
    <w:qFormat/>
    <w:uiPriority w:val="1"/>
    <w:pPr>
      <w:ind w:left="520"/>
    </w:pPr>
    <w:rPr>
      <w:rFonts w:hint="default" w:ascii="宋体" w:hAnsi="宋体" w:eastAsia="宋体"/>
      <w:sz w:val="21"/>
      <w:szCs w:val="24"/>
    </w:rPr>
  </w:style>
  <w:style w:type="paragraph" w:styleId="11">
    <w:name w:val="toc 3"/>
    <w:basedOn w:val="1"/>
    <w:next w:val="1"/>
    <w:qFormat/>
    <w:uiPriority w:val="99"/>
    <w:pPr>
      <w:ind w:left="840" w:leftChars="400"/>
    </w:pPr>
  </w:style>
  <w:style w:type="paragraph" w:styleId="12">
    <w:name w:val="Plain Text"/>
    <w:basedOn w:val="1"/>
    <w:next w:val="1"/>
    <w:unhideWhenUsed/>
    <w:qFormat/>
    <w:uiPriority w:val="0"/>
    <w:rPr>
      <w:rFonts w:hint="default" w:ascii="宋体" w:hAnsi="Courier New" w:eastAsia="宋体"/>
      <w:sz w:val="24"/>
      <w:szCs w:val="24"/>
    </w:rPr>
  </w:style>
  <w:style w:type="paragraph" w:styleId="13">
    <w:name w:val="footer"/>
    <w:basedOn w:val="1"/>
    <w:unhideWhenUsed/>
    <w:qFormat/>
    <w:uiPriority w:val="99"/>
    <w:pPr>
      <w:tabs>
        <w:tab w:val="center" w:pos="4153"/>
        <w:tab w:val="right" w:pos="8306"/>
      </w:tabs>
      <w:snapToGrid w:val="0"/>
    </w:pPr>
    <w:rPr>
      <w:rFonts w:hint="default"/>
      <w:sz w:val="18"/>
      <w:szCs w:val="24"/>
    </w:rPr>
  </w:style>
  <w:style w:type="paragraph" w:styleId="14">
    <w:name w:val="header"/>
    <w:basedOn w:val="1"/>
    <w:unhideWhenUsed/>
    <w:qFormat/>
    <w:uiPriority w:val="99"/>
    <w:pPr>
      <w:tabs>
        <w:tab w:val="center" w:pos="4153"/>
        <w:tab w:val="right" w:pos="8306"/>
      </w:tabs>
      <w:snapToGrid w:val="0"/>
      <w:jc w:val="both"/>
    </w:pPr>
    <w:rPr>
      <w:rFonts w:hint="default"/>
      <w:sz w:val="18"/>
      <w:szCs w:val="24"/>
    </w:rPr>
  </w:style>
  <w:style w:type="paragraph" w:styleId="15">
    <w:name w:val="toc 1"/>
    <w:basedOn w:val="1"/>
    <w:next w:val="1"/>
    <w:qFormat/>
    <w:uiPriority w:val="99"/>
  </w:style>
  <w:style w:type="paragraph" w:styleId="16">
    <w:name w:val="toc 2"/>
    <w:basedOn w:val="1"/>
    <w:next w:val="1"/>
    <w:qFormat/>
    <w:uiPriority w:val="99"/>
    <w:pPr>
      <w:ind w:left="420" w:leftChars="200"/>
    </w:pPr>
  </w:style>
  <w:style w:type="paragraph" w:styleId="17">
    <w:name w:val="Body Text 2"/>
    <w:basedOn w:val="1"/>
    <w:unhideWhenUsed/>
    <w:qFormat/>
    <w:uiPriority w:val="0"/>
    <w:rPr>
      <w:rFonts w:ascii="宋体" w:hAnsi="宋体" w:eastAsia="楷体_GB2312"/>
      <w:kern w:val="0"/>
      <w:sz w:val="20"/>
      <w:szCs w:val="24"/>
      <w:u w:val="single"/>
    </w:rPr>
  </w:style>
  <w:style w:type="paragraph" w:styleId="18">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19">
    <w:name w:val="Body Text First Indent"/>
    <w:basedOn w:val="10"/>
    <w:unhideWhenUsed/>
    <w:qFormat/>
    <w:uiPriority w:val="0"/>
    <w:pPr>
      <w:ind w:firstLine="420"/>
    </w:pPr>
    <w:rPr>
      <w:rFonts w:hint="eastAsia" w:ascii="Times New Roman" w:hAnsi="Times New Roman" w:eastAsia="楷体_GB2312"/>
      <w:sz w:val="20"/>
      <w:szCs w:val="24"/>
    </w:rPr>
  </w:style>
  <w:style w:type="paragraph" w:styleId="20">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3">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4">
    <w:name w:val="正文缩进1"/>
    <w:basedOn w:val="25"/>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5">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26">
    <w:name w:val="标题 3 Char"/>
    <w:link w:val="4"/>
    <w:unhideWhenUsed/>
    <w:qFormat/>
    <w:uiPriority w:val="1"/>
    <w:rPr>
      <w:rFonts w:hint="default" w:ascii="宋体" w:hAnsi="宋体" w:eastAsia="宋体"/>
      <w:b/>
      <w:sz w:val="24"/>
      <w:szCs w:val="24"/>
    </w:rPr>
  </w:style>
  <w:style w:type="paragraph" w:customStyle="1" w:styleId="27">
    <w:name w:val="Table Paragraph"/>
    <w:basedOn w:val="1"/>
    <w:unhideWhenUsed/>
    <w:qFormat/>
    <w:uiPriority w:val="1"/>
    <w:rPr>
      <w:rFonts w:hint="default"/>
      <w:sz w:val="24"/>
      <w:szCs w:val="24"/>
    </w:rPr>
  </w:style>
  <w:style w:type="paragraph" w:customStyle="1" w:styleId="28">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29">
    <w:name w:val="p0"/>
    <w:basedOn w:val="1"/>
    <w:unhideWhenUsed/>
    <w:qFormat/>
    <w:uiPriority w:val="0"/>
    <w:pPr>
      <w:widowControl/>
      <w:spacing w:before="75" w:after="75"/>
    </w:pPr>
    <w:rPr>
      <w:rFonts w:hint="default" w:ascii="宋体" w:hAnsi="宋体" w:eastAsia="宋体" w:cs="宋体"/>
      <w:sz w:val="24"/>
      <w:szCs w:val="24"/>
    </w:rPr>
  </w:style>
  <w:style w:type="paragraph" w:styleId="30">
    <w:name w:val="List Paragraph"/>
    <w:basedOn w:val="1"/>
    <w:unhideWhenUsed/>
    <w:qFormat/>
    <w:uiPriority w:val="1"/>
    <w:rPr>
      <w:rFonts w:hint="default"/>
      <w:sz w:val="24"/>
      <w:szCs w:val="24"/>
    </w:rPr>
  </w:style>
  <w:style w:type="paragraph" w:customStyle="1" w:styleId="31">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2">
    <w:name w:val="样式 宋体 行距: 1.5 倍行距"/>
    <w:basedOn w:val="1"/>
    <w:unhideWhenUsed/>
    <w:qFormat/>
    <w:uiPriority w:val="0"/>
    <w:pPr>
      <w:jc w:val="center"/>
    </w:pPr>
    <w:rPr>
      <w:rFonts w:hint="default"/>
      <w:b/>
      <w:sz w:val="24"/>
      <w:szCs w:val="24"/>
    </w:rPr>
  </w:style>
  <w:style w:type="paragraph" w:customStyle="1" w:styleId="33">
    <w:name w:val="发文落款"/>
    <w:basedOn w:val="28"/>
    <w:unhideWhenUsed/>
    <w:qFormat/>
    <w:uiPriority w:val="99"/>
    <w:pPr>
      <w:ind w:left="4094" w:right="607" w:firstLine="0"/>
      <w:jc w:val="center"/>
    </w:pPr>
    <w:rPr>
      <w:rFonts w:hint="eastAsia" w:cs="仿宋_GB2312"/>
      <w:sz w:val="32"/>
      <w:szCs w:val="32"/>
    </w:rPr>
  </w:style>
  <w:style w:type="character" w:customStyle="1" w:styleId="34">
    <w:name w:val="标题 2 Char"/>
    <w:link w:val="3"/>
    <w:unhideWhenUsed/>
    <w:qFormat/>
    <w:uiPriority w:val="1"/>
    <w:rPr>
      <w:rFonts w:hint="default" w:ascii="宋体" w:hAnsi="宋体" w:eastAsia="宋体"/>
      <w:b/>
      <w:sz w:val="30"/>
      <w:szCs w:val="24"/>
    </w:rPr>
  </w:style>
  <w:style w:type="character" w:customStyle="1" w:styleId="35">
    <w:name w:val="NormalCharacter"/>
    <w:unhideWhenUsed/>
    <w:qFormat/>
    <w:uiPriority w:val="0"/>
    <w:rPr>
      <w:rFonts w:hint="default"/>
      <w:sz w:val="24"/>
      <w:szCs w:val="24"/>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3141</Words>
  <Characters>3602</Characters>
  <TotalTime>9</TotalTime>
  <ScaleCrop>false</ScaleCrop>
  <LinksUpToDate>false</LinksUpToDate>
  <CharactersWithSpaces>3642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广州益扬工程管理有限公司[广州益扬工程管理有限公司]</cp:lastModifiedBy>
  <dcterms:modified xsi:type="dcterms:W3CDTF">2025-08-15T04:41:43Z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A1EC27FEE4764F79B46043E4D918AE76_13</vt:lpwstr>
  </property>
  <property fmtid="{D5CDD505-2E9C-101B-9397-08002B2CF9AE}" pid="4" name="KSOTemplateDocerSaveRecord">
    <vt:lpwstr>eyJoZGlkIjoiNDc4OGI4Y2FmYmYwNDIwNDQ3YzQyMTUyYjVmZGQ2MTkiLCJ1c2VySWQiOiIxNTUzNjUwODk5In0=</vt:lpwstr>
  </property>
</Properties>
</file>