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3E7B1">
      <w:pPr>
        <w:wordWrap/>
        <w:ind w:left="0" w:leftChars="0" w:right="0" w:rightChars="0" w:firstLine="0" w:firstLineChars="0"/>
        <w:jc w:val="center"/>
        <w:rPr>
          <w:rFonts w:hint="eastAsia" w:ascii="宋体" w:hAnsi="宋体" w:eastAsia="宋体" w:cs="Times New Roman"/>
          <w:b w:val="0"/>
          <w:color w:val="auto"/>
          <w:sz w:val="48"/>
          <w:szCs w:val="48"/>
          <w:highlight w:val="none"/>
        </w:rPr>
      </w:pPr>
    </w:p>
    <w:p w14:paraId="113F4305">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永星路（花都</w:t>
      </w:r>
      <w:bookmarkStart w:id="96" w:name="_GoBack"/>
      <w:bookmarkEnd w:id="96"/>
      <w:r>
        <w:rPr>
          <w:rFonts w:hint="eastAsia" w:ascii="宋体" w:hAnsi="宋体" w:eastAsia="宋体" w:cs="宋体"/>
          <w:b/>
          <w:color w:val="auto"/>
          <w:sz w:val="48"/>
          <w:szCs w:val="48"/>
          <w:highlight w:val="none"/>
          <w:lang w:eastAsia="zh-CN"/>
        </w:rPr>
        <w:t>大道-永联路）工程</w:t>
      </w:r>
    </w:p>
    <w:p w14:paraId="068DB53B">
      <w:pPr>
        <w:spacing w:line="360" w:lineRule="auto"/>
        <w:jc w:val="center"/>
        <w:rPr>
          <w:rFonts w:hint="default"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检测监测</w:t>
      </w:r>
    </w:p>
    <w:p w14:paraId="13601F13">
      <w:pPr>
        <w:wordWrap/>
        <w:jc w:val="center"/>
        <w:rPr>
          <w:rFonts w:hint="eastAsia" w:ascii="宋体" w:hAnsi="宋体" w:eastAsia="宋体" w:cs="Times New Roman"/>
          <w:color w:val="auto"/>
          <w:sz w:val="48"/>
          <w:szCs w:val="48"/>
          <w:highlight w:val="none"/>
        </w:rPr>
      </w:pPr>
    </w:p>
    <w:p w14:paraId="3D3178EF">
      <w:pPr>
        <w:wordWrap/>
        <w:jc w:val="center"/>
        <w:rPr>
          <w:rFonts w:hint="eastAsia" w:ascii="宋体" w:hAnsi="宋体" w:eastAsia="宋体" w:cs="Times New Roman"/>
          <w:color w:val="auto"/>
          <w:sz w:val="48"/>
          <w:szCs w:val="48"/>
          <w:highlight w:val="none"/>
        </w:rPr>
      </w:pPr>
    </w:p>
    <w:p w14:paraId="13FB2808">
      <w:pPr>
        <w:wordWrap/>
        <w:jc w:val="center"/>
        <w:rPr>
          <w:rFonts w:hint="eastAsia" w:ascii="宋体" w:hAnsi="宋体" w:eastAsia="宋体" w:cs="Times New Roman"/>
          <w:color w:val="auto"/>
          <w:sz w:val="48"/>
          <w:szCs w:val="48"/>
          <w:highlight w:val="none"/>
        </w:rPr>
      </w:pPr>
    </w:p>
    <w:p w14:paraId="6F544AD1">
      <w:pPr>
        <w:wordWrap/>
        <w:jc w:val="center"/>
        <w:rPr>
          <w:rFonts w:hint="eastAsia" w:ascii="宋体" w:hAnsi="宋体" w:eastAsia="宋体" w:cs="Times New Roman"/>
          <w:color w:val="auto"/>
          <w:sz w:val="48"/>
          <w:szCs w:val="48"/>
          <w:highlight w:val="none"/>
        </w:rPr>
      </w:pPr>
    </w:p>
    <w:p w14:paraId="651744E9">
      <w:pPr>
        <w:wordWrap w:val="0"/>
        <w:jc w:val="center"/>
        <w:rPr>
          <w:rFonts w:hint="eastAsia" w:ascii="宋体" w:hAnsi="宋体" w:eastAsia="宋体" w:cs="宋体"/>
          <w:color w:val="auto"/>
          <w:sz w:val="84"/>
          <w:szCs w:val="84"/>
          <w:highlight w:val="none"/>
        </w:rPr>
      </w:pPr>
      <w:r>
        <w:rPr>
          <w:rFonts w:hint="eastAsia" w:ascii="宋体" w:hAnsi="宋体" w:eastAsia="宋体" w:cs="宋体"/>
          <w:b/>
          <w:bCs/>
          <w:color w:val="auto"/>
          <w:sz w:val="84"/>
          <w:szCs w:val="84"/>
          <w:highlight w:val="none"/>
          <w:lang w:bidi="ar"/>
        </w:rPr>
        <w:t>招 标 文 件</w:t>
      </w:r>
    </w:p>
    <w:p w14:paraId="00827B84">
      <w:pPr>
        <w:wordWrap/>
        <w:jc w:val="center"/>
        <w:rPr>
          <w:rFonts w:hint="eastAsia" w:ascii="宋体" w:hAnsi="宋体" w:eastAsia="宋体" w:cs="Times New Roman"/>
          <w:color w:val="auto"/>
          <w:sz w:val="48"/>
          <w:szCs w:val="48"/>
          <w:highlight w:val="none"/>
        </w:rPr>
      </w:pPr>
    </w:p>
    <w:p w14:paraId="644187EA">
      <w:pPr>
        <w:wordWrap/>
        <w:jc w:val="center"/>
        <w:rPr>
          <w:rFonts w:hint="eastAsia" w:ascii="宋体" w:hAnsi="宋体" w:eastAsia="宋体" w:cs="Times New Roman"/>
          <w:color w:val="auto"/>
          <w:sz w:val="48"/>
          <w:szCs w:val="48"/>
          <w:highlight w:val="none"/>
        </w:rPr>
      </w:pPr>
    </w:p>
    <w:p w14:paraId="0204633C">
      <w:pPr>
        <w:wordWrap/>
        <w:jc w:val="center"/>
        <w:rPr>
          <w:rFonts w:hint="eastAsia" w:ascii="宋体" w:hAnsi="宋体" w:eastAsia="宋体" w:cs="Times New Roman"/>
          <w:color w:val="auto"/>
          <w:sz w:val="48"/>
          <w:szCs w:val="48"/>
          <w:highlight w:val="none"/>
        </w:rPr>
      </w:pPr>
    </w:p>
    <w:p w14:paraId="23280026">
      <w:pPr>
        <w:wordWrap/>
        <w:jc w:val="center"/>
        <w:rPr>
          <w:rFonts w:hint="eastAsia" w:ascii="宋体" w:hAnsi="宋体" w:eastAsia="宋体" w:cs="Times New Roman"/>
          <w:color w:val="auto"/>
          <w:sz w:val="48"/>
          <w:szCs w:val="48"/>
          <w:highlight w:val="none"/>
        </w:rPr>
      </w:pPr>
    </w:p>
    <w:p w14:paraId="4F7CB4CA">
      <w:pPr>
        <w:wordWrap/>
        <w:jc w:val="center"/>
        <w:rPr>
          <w:rFonts w:hint="eastAsia" w:ascii="宋体" w:hAnsi="宋体" w:eastAsia="宋体" w:cs="Times New Roman"/>
          <w:color w:val="auto"/>
          <w:sz w:val="48"/>
          <w:szCs w:val="48"/>
          <w:highlight w:val="none"/>
        </w:rPr>
      </w:pPr>
    </w:p>
    <w:p w14:paraId="60272AB0">
      <w:pPr>
        <w:wordWrap/>
        <w:jc w:val="center"/>
        <w:rPr>
          <w:rFonts w:hint="eastAsia" w:ascii="宋体" w:hAnsi="宋体" w:eastAsia="宋体" w:cs="Times New Roman"/>
          <w:color w:val="auto"/>
          <w:sz w:val="48"/>
          <w:szCs w:val="48"/>
          <w:highlight w:val="none"/>
        </w:rPr>
      </w:pPr>
    </w:p>
    <w:p w14:paraId="58E31E5E">
      <w:pPr>
        <w:wordWrap/>
        <w:jc w:val="center"/>
        <w:rPr>
          <w:rFonts w:hint="eastAsia" w:ascii="宋体" w:hAnsi="宋体" w:eastAsia="宋体" w:cs="Times New Roman"/>
          <w:color w:val="auto"/>
          <w:sz w:val="48"/>
          <w:szCs w:val="48"/>
          <w:highlight w:val="none"/>
        </w:rPr>
      </w:pPr>
    </w:p>
    <w:p w14:paraId="0FD370E6">
      <w:pPr>
        <w:wordWrap/>
        <w:jc w:val="center"/>
        <w:rPr>
          <w:rFonts w:hint="eastAsia" w:ascii="宋体" w:hAnsi="宋体" w:eastAsia="宋体" w:cs="Times New Roman"/>
          <w:color w:val="auto"/>
          <w:sz w:val="48"/>
          <w:szCs w:val="48"/>
          <w:highlight w:val="none"/>
        </w:rPr>
      </w:pPr>
    </w:p>
    <w:p w14:paraId="5DC3C77F">
      <w:pPr>
        <w:wordWrap w:val="0"/>
        <w:spacing w:line="360" w:lineRule="auto"/>
        <w:ind w:left="420" w:leftChars="200" w:firstLine="855" w:firstLineChars="266"/>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招   标   人：广州空港建设运营集团有限公司</w:t>
      </w:r>
    </w:p>
    <w:p w14:paraId="2F058A1B">
      <w:pPr>
        <w:wordWrap w:val="0"/>
        <w:spacing w:line="360" w:lineRule="auto"/>
        <w:ind w:left="420" w:leftChars="200" w:firstLine="855" w:firstLineChars="266"/>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bidi="ar"/>
        </w:rPr>
        <w:t>招标代理机构：</w:t>
      </w:r>
      <w:r>
        <w:rPr>
          <w:rFonts w:hint="eastAsia" w:ascii="宋体" w:hAnsi="宋体" w:eastAsia="宋体" w:cs="Times New Roman"/>
          <w:b/>
          <w:color w:val="auto"/>
          <w:sz w:val="32"/>
          <w:szCs w:val="32"/>
          <w:highlight w:val="none"/>
          <w:lang w:eastAsia="zh-CN"/>
        </w:rPr>
        <w:t>北京中交建设工程咨询有限公司</w:t>
      </w:r>
    </w:p>
    <w:p w14:paraId="1A425661">
      <w:pPr>
        <w:wordWrap w:val="0"/>
        <w:spacing w:line="360" w:lineRule="auto"/>
        <w:ind w:left="420" w:leftChars="200" w:firstLine="855" w:firstLineChars="266"/>
        <w:jc w:val="left"/>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日        期：</w:t>
      </w:r>
      <w:r>
        <w:rPr>
          <w:rFonts w:hint="eastAsia" w:ascii="宋体" w:hAnsi="宋体" w:eastAsia="宋体" w:cs="宋体"/>
          <w:b/>
          <w:color w:val="auto"/>
          <w:sz w:val="32"/>
          <w:szCs w:val="32"/>
          <w:highlight w:val="none"/>
          <w:u w:val="single"/>
          <w:lang w:bidi="ar"/>
        </w:rPr>
        <w:t>2025</w:t>
      </w:r>
      <w:r>
        <w:rPr>
          <w:rFonts w:hint="eastAsia" w:ascii="宋体" w:hAnsi="宋体" w:eastAsia="宋体" w:cs="宋体"/>
          <w:b/>
          <w:color w:val="auto"/>
          <w:sz w:val="32"/>
          <w:szCs w:val="32"/>
          <w:highlight w:val="none"/>
          <w:lang w:bidi="ar"/>
        </w:rPr>
        <w:t>年</w:t>
      </w:r>
      <w:r>
        <w:rPr>
          <w:rFonts w:hint="eastAsia" w:ascii="宋体" w:hAnsi="宋体" w:eastAsia="宋体" w:cs="宋体"/>
          <w:b/>
          <w:color w:val="auto"/>
          <w:sz w:val="32"/>
          <w:szCs w:val="32"/>
          <w:highlight w:val="none"/>
          <w:u w:val="single"/>
          <w:lang w:val="en-US" w:eastAsia="zh-CN" w:bidi="ar"/>
        </w:rPr>
        <w:t>8</w:t>
      </w:r>
      <w:r>
        <w:rPr>
          <w:rFonts w:hint="eastAsia" w:ascii="宋体" w:hAnsi="宋体" w:eastAsia="宋体" w:cs="宋体"/>
          <w:b/>
          <w:color w:val="auto"/>
          <w:sz w:val="32"/>
          <w:szCs w:val="32"/>
          <w:highlight w:val="none"/>
          <w:lang w:bidi="ar"/>
        </w:rPr>
        <w:t>月</w:t>
      </w:r>
    </w:p>
    <w:p w14:paraId="37937704">
      <w:pPr>
        <w:ind w:firstLine="1506" w:firstLineChars="500"/>
        <w:rPr>
          <w:rFonts w:ascii="宋体" w:hAnsi="宋体" w:cs="华文中宋"/>
          <w:b/>
          <w:bCs/>
          <w:color w:val="auto"/>
          <w:sz w:val="30"/>
          <w:szCs w:val="30"/>
          <w:highlight w:val="none"/>
        </w:rPr>
      </w:pPr>
    </w:p>
    <w:p w14:paraId="44F8A6B0">
      <w:pPr>
        <w:spacing w:line="360" w:lineRule="auto"/>
        <w:jc w:val="center"/>
        <w:rPr>
          <w:rFonts w:hint="eastAsia" w:ascii="宋体" w:hAnsi="宋体" w:cs="宋体"/>
          <w:b/>
          <w:color w:val="auto"/>
          <w:sz w:val="44"/>
          <w:szCs w:val="44"/>
          <w:highlight w:val="none"/>
          <w:lang w:bidi="ar"/>
        </w:rPr>
        <w:sectPr>
          <w:footerReference r:id="rId3" w:type="default"/>
          <w:pgSz w:w="11905" w:h="16838"/>
          <w:pgMar w:top="1440" w:right="1080" w:bottom="1440" w:left="1080" w:header="850" w:footer="992" w:gutter="113"/>
          <w:pgNumType w:start="1"/>
          <w:cols w:space="0" w:num="1"/>
          <w:docGrid w:type="lines" w:linePitch="312" w:charSpace="0"/>
        </w:sectPr>
      </w:pPr>
      <w:bookmarkStart w:id="0" w:name="_Toc23367"/>
      <w:bookmarkStart w:id="1" w:name="_Toc13962"/>
    </w:p>
    <w:p w14:paraId="56069F31">
      <w:pPr>
        <w:spacing w:line="360" w:lineRule="auto"/>
        <w:jc w:val="center"/>
        <w:rPr>
          <w:rFonts w:ascii="宋体" w:hAnsi="宋体" w:cs="宋体"/>
          <w:b/>
          <w:color w:val="auto"/>
          <w:sz w:val="44"/>
          <w:szCs w:val="44"/>
          <w:highlight w:val="none"/>
          <w:lang w:bidi="ar"/>
        </w:rPr>
      </w:pPr>
      <w:r>
        <w:rPr>
          <w:rFonts w:hint="eastAsia" w:ascii="宋体" w:hAnsi="宋体" w:cs="宋体"/>
          <w:b/>
          <w:color w:val="auto"/>
          <w:sz w:val="44"/>
          <w:szCs w:val="44"/>
          <w:highlight w:val="none"/>
          <w:lang w:bidi="ar"/>
        </w:rPr>
        <w:t>目</w:t>
      </w:r>
      <w:r>
        <w:rPr>
          <w:rFonts w:ascii="宋体" w:hAnsi="宋体" w:cs="宋体"/>
          <w:b/>
          <w:color w:val="auto"/>
          <w:sz w:val="44"/>
          <w:szCs w:val="44"/>
          <w:highlight w:val="none"/>
          <w:lang w:bidi="ar"/>
        </w:rPr>
        <w:t xml:space="preserve">  </w:t>
      </w:r>
      <w:r>
        <w:rPr>
          <w:rFonts w:hint="eastAsia" w:ascii="宋体" w:hAnsi="宋体" w:cs="宋体"/>
          <w:b/>
          <w:color w:val="auto"/>
          <w:sz w:val="44"/>
          <w:szCs w:val="44"/>
          <w:highlight w:val="none"/>
          <w:lang w:bidi="ar"/>
        </w:rPr>
        <w:t>录</w:t>
      </w:r>
    </w:p>
    <w:p w14:paraId="57160A25">
      <w:pPr>
        <w:pStyle w:val="21"/>
        <w:rPr>
          <w:rFonts w:ascii="宋体" w:hAnsi="宋体"/>
          <w:color w:val="auto"/>
          <w:highlight w:val="none"/>
        </w:rPr>
      </w:pPr>
    </w:p>
    <w:p w14:paraId="03900423">
      <w:pPr>
        <w:pStyle w:val="17"/>
        <w:tabs>
          <w:tab w:val="right" w:leader="dot" w:pos="9524"/>
        </w:tabs>
        <w:spacing w:line="60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ascii="宋体" w:hAnsi="宋体" w:cs="宋体"/>
          <w:color w:val="auto"/>
          <w:sz w:val="24"/>
          <w:szCs w:val="24"/>
          <w:highlight w:val="none"/>
        </w:rPr>
        <w:instrText xml:space="preserve"> TOC \o "1-1" \h \z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"_Toc23367" </w:instrText>
      </w:r>
      <w:r>
        <w:rPr>
          <w:color w:val="auto"/>
          <w:highlight w:val="none"/>
        </w:rPr>
        <w:fldChar w:fldCharType="separate"/>
      </w:r>
      <w:r>
        <w:rPr>
          <w:rFonts w:hint="eastAsia" w:ascii="宋体" w:hAnsi="宋体" w:cs="宋体"/>
          <w:color w:val="auto"/>
          <w:sz w:val="24"/>
          <w:szCs w:val="24"/>
          <w:highlight w:val="none"/>
        </w:rPr>
        <w:t>第一章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招标公告（适用于公开招标）</w:t>
      </w:r>
      <w:r>
        <w:rPr>
          <w:rFonts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_Toc23367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6FB6C42">
      <w:pPr>
        <w:pStyle w:val="17"/>
        <w:tabs>
          <w:tab w:val="right" w:leader="dot" w:pos="9524"/>
        </w:tabs>
        <w:spacing w:line="60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"_Toc29370" </w:instrText>
      </w:r>
      <w:r>
        <w:rPr>
          <w:color w:val="auto"/>
          <w:highlight w:val="none"/>
        </w:rPr>
        <w:fldChar w:fldCharType="separate"/>
      </w:r>
      <w:r>
        <w:rPr>
          <w:rFonts w:hint="eastAsia" w:ascii="宋体" w:hAnsi="宋体" w:cs="宋体"/>
          <w:color w:val="auto"/>
          <w:sz w:val="24"/>
          <w:szCs w:val="24"/>
          <w:highlight w:val="none"/>
        </w:rPr>
        <w:t>第二章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投标人须知</w:t>
      </w:r>
      <w:r>
        <w:rPr>
          <w:rFonts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_Toc29370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6750D00">
      <w:pPr>
        <w:pStyle w:val="17"/>
        <w:tabs>
          <w:tab w:val="right" w:leader="dot" w:pos="9524"/>
        </w:tabs>
        <w:spacing w:line="60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"_Toc16173" </w:instrText>
      </w:r>
      <w:r>
        <w:rPr>
          <w:color w:val="auto"/>
          <w:highlight w:val="none"/>
        </w:rPr>
        <w:fldChar w:fldCharType="separate"/>
      </w:r>
      <w:r>
        <w:rPr>
          <w:rFonts w:hint="eastAsia" w:ascii="宋体" w:hAnsi="宋体" w:cs="宋体"/>
          <w:color w:val="auto"/>
          <w:sz w:val="24"/>
          <w:szCs w:val="24"/>
          <w:highlight w:val="none"/>
          <w:lang w:bidi="ar"/>
        </w:rPr>
        <w:t>第三章</w:t>
      </w:r>
      <w:r>
        <w:rPr>
          <w:rFonts w:ascii="宋体" w:hAnsi="宋体" w:cs="宋体"/>
          <w:color w:val="auto"/>
          <w:sz w:val="24"/>
          <w:szCs w:val="24"/>
          <w:highlight w:val="none"/>
          <w:lang w:bidi="ar"/>
        </w:rPr>
        <w:t xml:space="preserve"> </w:t>
      </w:r>
      <w:r>
        <w:rPr>
          <w:rFonts w:hint="eastAsia" w:ascii="宋体" w:hAnsi="宋体" w:cs="宋体"/>
          <w:color w:val="auto"/>
          <w:sz w:val="24"/>
          <w:szCs w:val="24"/>
          <w:highlight w:val="none"/>
          <w:lang w:bidi="ar"/>
        </w:rPr>
        <w:t>评标办法（综合评估法）</w:t>
      </w:r>
      <w:r>
        <w:rPr>
          <w:rFonts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_Toc16173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30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380777E">
      <w:pPr>
        <w:pStyle w:val="17"/>
        <w:tabs>
          <w:tab w:val="right" w:leader="dot" w:pos="9524"/>
        </w:tabs>
        <w:spacing w:line="60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"_Toc29592" </w:instrText>
      </w:r>
      <w:r>
        <w:rPr>
          <w:color w:val="auto"/>
          <w:highlight w:val="none"/>
        </w:rPr>
        <w:fldChar w:fldCharType="separate"/>
      </w:r>
      <w:r>
        <w:rPr>
          <w:rFonts w:hint="eastAsia" w:ascii="宋体" w:hAnsi="宋体" w:cs="宋体"/>
          <w:color w:val="auto"/>
          <w:sz w:val="24"/>
          <w:szCs w:val="24"/>
          <w:highlight w:val="none"/>
          <w:lang w:bidi="ar"/>
        </w:rPr>
        <w:t>第四章</w:t>
      </w:r>
      <w:r>
        <w:rPr>
          <w:rFonts w:ascii="宋体" w:hAnsi="宋体" w:cs="宋体"/>
          <w:color w:val="auto"/>
          <w:sz w:val="24"/>
          <w:szCs w:val="24"/>
          <w:highlight w:val="none"/>
          <w:lang w:bidi="ar"/>
        </w:rPr>
        <w:t xml:space="preserve"> </w:t>
      </w:r>
      <w:r>
        <w:rPr>
          <w:rFonts w:hint="eastAsia" w:ascii="宋体" w:hAnsi="宋体" w:cs="宋体"/>
          <w:color w:val="auto"/>
          <w:sz w:val="24"/>
          <w:szCs w:val="24"/>
          <w:highlight w:val="none"/>
          <w:lang w:bidi="ar"/>
        </w:rPr>
        <w:t>合同条款及格式</w:t>
      </w:r>
      <w:r>
        <w:rPr>
          <w:rFonts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_Toc29592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38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274E2FB">
      <w:pPr>
        <w:pStyle w:val="17"/>
        <w:tabs>
          <w:tab w:val="right" w:leader="dot" w:pos="9524"/>
        </w:tabs>
        <w:spacing w:line="60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"_Toc21118" </w:instrText>
      </w:r>
      <w:r>
        <w:rPr>
          <w:color w:val="auto"/>
          <w:highlight w:val="none"/>
        </w:rPr>
        <w:fldChar w:fldCharType="separate"/>
      </w:r>
      <w:r>
        <w:rPr>
          <w:rFonts w:hint="eastAsia" w:ascii="宋体" w:hAnsi="宋体" w:cs="宋体"/>
          <w:color w:val="auto"/>
          <w:sz w:val="24"/>
          <w:szCs w:val="24"/>
          <w:highlight w:val="none"/>
        </w:rPr>
        <w:t>第五章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委托人要求</w:t>
      </w:r>
      <w:r>
        <w:rPr>
          <w:rFonts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_Toc21118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39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9349897">
      <w:pPr>
        <w:pStyle w:val="17"/>
        <w:tabs>
          <w:tab w:val="right" w:leader="dot" w:pos="9524"/>
        </w:tabs>
        <w:spacing w:line="60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"_Toc9486" </w:instrText>
      </w:r>
      <w:r>
        <w:rPr>
          <w:color w:val="auto"/>
          <w:highlight w:val="none"/>
        </w:rPr>
        <w:fldChar w:fldCharType="separate"/>
      </w:r>
      <w:r>
        <w:rPr>
          <w:rFonts w:hint="eastAsia" w:ascii="宋体" w:hAnsi="宋体" w:cs="宋体"/>
          <w:color w:val="auto"/>
          <w:sz w:val="24"/>
          <w:szCs w:val="24"/>
          <w:highlight w:val="none"/>
          <w:lang w:bidi="ar"/>
        </w:rPr>
        <w:t>第六章</w:t>
      </w:r>
      <w:r>
        <w:rPr>
          <w:rFonts w:ascii="宋体" w:hAnsi="宋体" w:cs="宋体"/>
          <w:color w:val="auto"/>
          <w:sz w:val="24"/>
          <w:szCs w:val="24"/>
          <w:highlight w:val="none"/>
          <w:lang w:bidi="ar"/>
        </w:rPr>
        <w:t xml:space="preserve"> </w:t>
      </w:r>
      <w:r>
        <w:rPr>
          <w:rFonts w:hint="eastAsia" w:ascii="宋体" w:hAnsi="宋体" w:cs="宋体"/>
          <w:color w:val="auto"/>
          <w:sz w:val="24"/>
          <w:szCs w:val="24"/>
          <w:highlight w:val="none"/>
          <w:lang w:bidi="ar"/>
        </w:rPr>
        <w:t>投标文件格式</w:t>
      </w:r>
      <w:r>
        <w:rPr>
          <w:rFonts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_Toc9486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44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1CEB7CB">
      <w:pPr>
        <w:widowControl/>
        <w:jc w:val="left"/>
        <w:rPr>
          <w:rFonts w:ascii="宋体" w:hAnsi="宋体" w:cs="宋体"/>
          <w:color w:val="auto"/>
          <w:sz w:val="24"/>
          <w:highlight w:val="none"/>
        </w:rPr>
      </w:pPr>
      <w:r>
        <w:rPr>
          <w:rFonts w:hint="eastAsia" w:ascii="宋体" w:hAnsi="宋体" w:cs="宋体"/>
          <w:color w:val="auto"/>
          <w:sz w:val="24"/>
          <w:highlight w:val="none"/>
        </w:rPr>
        <w:fldChar w:fldCharType="end"/>
      </w:r>
    </w:p>
    <w:p w14:paraId="726D9F8A">
      <w:pPr>
        <w:pStyle w:val="23"/>
        <w:ind w:firstLine="440"/>
        <w:rPr>
          <w:rFonts w:ascii="宋体" w:hAnsi="宋体" w:eastAsia="宋体"/>
          <w:color w:val="auto"/>
          <w:highlight w:val="none"/>
        </w:rPr>
      </w:pPr>
      <w:r>
        <w:rPr>
          <w:rFonts w:ascii="宋体" w:hAnsi="宋体" w:eastAsia="宋体"/>
          <w:color w:val="auto"/>
          <w:highlight w:val="none"/>
        </w:rPr>
        <w:br w:type="page"/>
      </w:r>
    </w:p>
    <w:p w14:paraId="728E6532">
      <w:pPr>
        <w:pStyle w:val="3"/>
        <w:rPr>
          <w:rFonts w:ascii="宋体" w:hAnsi="宋体"/>
          <w:color w:val="auto"/>
          <w:highlight w:val="none"/>
        </w:rPr>
      </w:pPr>
      <w:r>
        <w:rPr>
          <w:rFonts w:hint="eastAsia" w:ascii="宋体" w:hAnsi="宋体"/>
          <w:color w:val="auto"/>
          <w:highlight w:val="none"/>
        </w:rPr>
        <w:t>第一章</w:t>
      </w:r>
      <w:r>
        <w:rPr>
          <w:rFonts w:ascii="宋体" w:hAnsi="宋体"/>
          <w:color w:val="auto"/>
          <w:highlight w:val="none"/>
        </w:rPr>
        <w:t xml:space="preserve"> </w:t>
      </w:r>
      <w:r>
        <w:rPr>
          <w:rFonts w:hint="eastAsia" w:ascii="宋体" w:hAnsi="宋体"/>
          <w:color w:val="auto"/>
          <w:highlight w:val="none"/>
        </w:rPr>
        <w:t>招标公告（适用于公开招标）</w:t>
      </w:r>
      <w:bookmarkEnd w:id="0"/>
    </w:p>
    <w:bookmarkEnd w:id="1"/>
    <w:p w14:paraId="5BCD2DDE">
      <w:pPr>
        <w:jc w:val="center"/>
        <w:rPr>
          <w:rFonts w:ascii="宋体" w:hAnsi="宋体"/>
          <w:b/>
          <w:bCs/>
          <w:color w:val="auto"/>
          <w:sz w:val="24"/>
          <w:szCs w:val="32"/>
          <w:highlight w:val="none"/>
        </w:rPr>
      </w:pPr>
      <w:bookmarkStart w:id="2" w:name="_Toc6636"/>
      <w:bookmarkEnd w:id="2"/>
      <w:r>
        <w:rPr>
          <w:rFonts w:hint="eastAsia" w:ascii="宋体" w:hAnsi="宋体"/>
          <w:b/>
          <w:bCs/>
          <w:color w:val="auto"/>
          <w:sz w:val="24"/>
          <w:szCs w:val="32"/>
          <w:highlight w:val="none"/>
          <w:lang w:bidi="ar"/>
        </w:rPr>
        <w:t>（另册）</w:t>
      </w:r>
    </w:p>
    <w:p w14:paraId="69657D7B">
      <w:pPr>
        <w:pStyle w:val="3"/>
        <w:rPr>
          <w:rFonts w:ascii="宋体" w:hAnsi="宋体"/>
          <w:color w:val="auto"/>
          <w:highlight w:val="none"/>
        </w:rPr>
      </w:pPr>
      <w:r>
        <w:rPr>
          <w:rFonts w:ascii="宋体" w:hAnsi="宋体"/>
          <w:color w:val="auto"/>
          <w:highlight w:val="none"/>
          <w:lang w:bidi="ar"/>
        </w:rPr>
        <w:br w:type="page"/>
      </w:r>
      <w:bookmarkStart w:id="3" w:name="_Toc393961863"/>
      <w:bookmarkEnd w:id="3"/>
      <w:bookmarkStart w:id="4" w:name="_Toc27380"/>
      <w:bookmarkEnd w:id="4"/>
      <w:bookmarkStart w:id="5" w:name="_Toc5915"/>
      <w:bookmarkEnd w:id="5"/>
      <w:bookmarkStart w:id="6" w:name="_Toc19352"/>
      <w:bookmarkEnd w:id="6"/>
      <w:bookmarkStart w:id="7" w:name="_Toc514170119"/>
      <w:bookmarkEnd w:id="7"/>
      <w:bookmarkStart w:id="8" w:name="_Toc9935"/>
      <w:bookmarkEnd w:id="8"/>
      <w:bookmarkStart w:id="9" w:name="_Toc15805"/>
      <w:bookmarkEnd w:id="9"/>
      <w:bookmarkStart w:id="10" w:name="_Toc22940"/>
      <w:bookmarkEnd w:id="10"/>
      <w:bookmarkStart w:id="11" w:name="_Toc174"/>
      <w:bookmarkStart w:id="12" w:name="_Toc29370"/>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投标人须知</w:t>
      </w:r>
      <w:bookmarkEnd w:id="11"/>
      <w:bookmarkEnd w:id="12"/>
    </w:p>
    <w:p w14:paraId="758BBDBC">
      <w:pPr>
        <w:pStyle w:val="4"/>
        <w:rPr>
          <w:color w:val="auto"/>
          <w:highlight w:val="none"/>
        </w:rPr>
      </w:pPr>
      <w:bookmarkStart w:id="13" w:name="_Toc514170120"/>
      <w:bookmarkEnd w:id="13"/>
      <w:bookmarkStart w:id="14" w:name="_Toc24793"/>
      <w:bookmarkEnd w:id="14"/>
      <w:bookmarkStart w:id="15" w:name="_Toc14233"/>
      <w:bookmarkEnd w:id="15"/>
      <w:bookmarkStart w:id="16" w:name="_Toc2375"/>
      <w:bookmarkEnd w:id="16"/>
      <w:bookmarkStart w:id="17" w:name="_Toc393961864"/>
      <w:bookmarkEnd w:id="17"/>
      <w:bookmarkStart w:id="18" w:name="_Toc32677"/>
      <w:bookmarkEnd w:id="18"/>
      <w:bookmarkStart w:id="19" w:name="_Toc7336"/>
      <w:bookmarkEnd w:id="19"/>
      <w:bookmarkStart w:id="20" w:name="_Toc12460"/>
      <w:r>
        <w:rPr>
          <w:rFonts w:hint="eastAsia"/>
          <w:color w:val="auto"/>
          <w:highlight w:val="none"/>
        </w:rPr>
        <w:t>投标人须知前附表</w:t>
      </w:r>
      <w:bookmarkEnd w:id="20"/>
    </w:p>
    <w:tbl>
      <w:tblPr>
        <w:tblStyle w:val="24"/>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415"/>
        <w:gridCol w:w="8"/>
        <w:gridCol w:w="6111"/>
      </w:tblGrid>
      <w:tr w14:paraId="763C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97" w:type="dxa"/>
            <w:tcBorders>
              <w:top w:val="single" w:color="auto" w:sz="4" w:space="0"/>
              <w:left w:val="single" w:color="auto" w:sz="4" w:space="0"/>
              <w:bottom w:val="single" w:color="auto" w:sz="4" w:space="0"/>
              <w:right w:val="single" w:color="auto" w:sz="4" w:space="0"/>
            </w:tcBorders>
            <w:vAlign w:val="center"/>
          </w:tcPr>
          <w:p w14:paraId="0CFABE46">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条款号</w:t>
            </w:r>
          </w:p>
        </w:tc>
        <w:tc>
          <w:tcPr>
            <w:tcW w:w="2423" w:type="dxa"/>
            <w:gridSpan w:val="2"/>
            <w:tcBorders>
              <w:top w:val="single" w:color="auto" w:sz="4" w:space="0"/>
              <w:left w:val="nil"/>
              <w:bottom w:val="single" w:color="auto" w:sz="4" w:space="0"/>
              <w:right w:val="single" w:color="auto" w:sz="4" w:space="0"/>
            </w:tcBorders>
            <w:vAlign w:val="center"/>
          </w:tcPr>
          <w:p w14:paraId="0A624957">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条</w:t>
            </w:r>
            <w:r>
              <w:rPr>
                <w:rFonts w:ascii="宋体" w:hAnsi="宋体" w:cs="宋体"/>
                <w:b/>
                <w:color w:val="auto"/>
                <w:szCs w:val="21"/>
                <w:highlight w:val="none"/>
                <w:lang w:bidi="ar"/>
              </w:rPr>
              <w:t xml:space="preserve">  </w:t>
            </w:r>
            <w:r>
              <w:rPr>
                <w:rFonts w:hint="eastAsia" w:ascii="宋体" w:hAnsi="宋体" w:cs="宋体"/>
                <w:b/>
                <w:color w:val="auto"/>
                <w:szCs w:val="21"/>
                <w:highlight w:val="none"/>
                <w:lang w:bidi="ar"/>
              </w:rPr>
              <w:t>款</w:t>
            </w:r>
            <w:r>
              <w:rPr>
                <w:rFonts w:ascii="宋体" w:hAnsi="宋体" w:cs="宋体"/>
                <w:b/>
                <w:color w:val="auto"/>
                <w:szCs w:val="21"/>
                <w:highlight w:val="none"/>
                <w:lang w:bidi="ar"/>
              </w:rPr>
              <w:t xml:space="preserve">  </w:t>
            </w:r>
            <w:r>
              <w:rPr>
                <w:rFonts w:hint="eastAsia" w:ascii="宋体" w:hAnsi="宋体" w:cs="宋体"/>
                <w:b/>
                <w:color w:val="auto"/>
                <w:szCs w:val="21"/>
                <w:highlight w:val="none"/>
                <w:lang w:bidi="ar"/>
              </w:rPr>
              <w:t>名</w:t>
            </w:r>
            <w:r>
              <w:rPr>
                <w:rFonts w:ascii="宋体" w:hAnsi="宋体" w:cs="宋体"/>
                <w:b/>
                <w:color w:val="auto"/>
                <w:szCs w:val="21"/>
                <w:highlight w:val="none"/>
                <w:lang w:bidi="ar"/>
              </w:rPr>
              <w:t xml:space="preserve">  </w:t>
            </w:r>
            <w:r>
              <w:rPr>
                <w:rFonts w:hint="eastAsia" w:ascii="宋体" w:hAnsi="宋体" w:cs="宋体"/>
                <w:b/>
                <w:color w:val="auto"/>
                <w:szCs w:val="21"/>
                <w:highlight w:val="none"/>
                <w:lang w:bidi="ar"/>
              </w:rPr>
              <w:t>称</w:t>
            </w:r>
          </w:p>
        </w:tc>
        <w:tc>
          <w:tcPr>
            <w:tcW w:w="6111" w:type="dxa"/>
            <w:tcBorders>
              <w:top w:val="single" w:color="auto" w:sz="4" w:space="0"/>
              <w:left w:val="nil"/>
              <w:bottom w:val="single" w:color="auto" w:sz="4" w:space="0"/>
              <w:right w:val="single" w:color="auto" w:sz="4" w:space="0"/>
            </w:tcBorders>
            <w:vAlign w:val="center"/>
          </w:tcPr>
          <w:p w14:paraId="77A45423">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编</w:t>
            </w:r>
            <w:r>
              <w:rPr>
                <w:rFonts w:ascii="宋体" w:hAnsi="宋体" w:cs="宋体"/>
                <w:b/>
                <w:color w:val="auto"/>
                <w:szCs w:val="21"/>
                <w:highlight w:val="none"/>
                <w:lang w:bidi="ar"/>
              </w:rPr>
              <w:t xml:space="preserve">  </w:t>
            </w:r>
            <w:r>
              <w:rPr>
                <w:rFonts w:hint="eastAsia" w:ascii="宋体" w:hAnsi="宋体" w:cs="宋体"/>
                <w:b/>
                <w:color w:val="auto"/>
                <w:szCs w:val="21"/>
                <w:highlight w:val="none"/>
                <w:lang w:bidi="ar"/>
              </w:rPr>
              <w:t>列</w:t>
            </w:r>
            <w:r>
              <w:rPr>
                <w:rFonts w:ascii="宋体" w:hAnsi="宋体" w:cs="宋体"/>
                <w:b/>
                <w:color w:val="auto"/>
                <w:szCs w:val="21"/>
                <w:highlight w:val="none"/>
                <w:lang w:bidi="ar"/>
              </w:rPr>
              <w:t xml:space="preserve">  </w:t>
            </w:r>
            <w:r>
              <w:rPr>
                <w:rFonts w:hint="eastAsia" w:ascii="宋体" w:hAnsi="宋体" w:cs="宋体"/>
                <w:b/>
                <w:color w:val="auto"/>
                <w:szCs w:val="21"/>
                <w:highlight w:val="none"/>
                <w:lang w:bidi="ar"/>
              </w:rPr>
              <w:t>内</w:t>
            </w:r>
            <w:r>
              <w:rPr>
                <w:rFonts w:ascii="宋体" w:hAnsi="宋体" w:cs="宋体"/>
                <w:b/>
                <w:color w:val="auto"/>
                <w:szCs w:val="21"/>
                <w:highlight w:val="none"/>
                <w:lang w:bidi="ar"/>
              </w:rPr>
              <w:t xml:space="preserve">  </w:t>
            </w:r>
            <w:r>
              <w:rPr>
                <w:rFonts w:hint="eastAsia" w:ascii="宋体" w:hAnsi="宋体" w:cs="宋体"/>
                <w:b/>
                <w:color w:val="auto"/>
                <w:szCs w:val="21"/>
                <w:highlight w:val="none"/>
                <w:lang w:bidi="ar"/>
              </w:rPr>
              <w:t>容</w:t>
            </w:r>
          </w:p>
        </w:tc>
      </w:tr>
      <w:tr w14:paraId="7B56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18AA017">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1.1.2</w:t>
            </w:r>
          </w:p>
        </w:tc>
        <w:tc>
          <w:tcPr>
            <w:tcW w:w="2423" w:type="dxa"/>
            <w:gridSpan w:val="2"/>
            <w:tcBorders>
              <w:top w:val="single" w:color="auto" w:sz="4" w:space="0"/>
              <w:left w:val="nil"/>
              <w:bottom w:val="single" w:color="auto" w:sz="4" w:space="0"/>
              <w:right w:val="single" w:color="auto" w:sz="4" w:space="0"/>
            </w:tcBorders>
            <w:vAlign w:val="center"/>
          </w:tcPr>
          <w:p w14:paraId="0E2C4ED3">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招标人</w:t>
            </w:r>
          </w:p>
        </w:tc>
        <w:tc>
          <w:tcPr>
            <w:tcW w:w="6111" w:type="dxa"/>
            <w:tcBorders>
              <w:top w:val="single" w:color="auto" w:sz="4" w:space="0"/>
              <w:left w:val="nil"/>
              <w:bottom w:val="single" w:color="auto" w:sz="4" w:space="0"/>
              <w:right w:val="single" w:color="auto" w:sz="4" w:space="0"/>
            </w:tcBorders>
            <w:vAlign w:val="center"/>
          </w:tcPr>
          <w:p w14:paraId="54D8BE88">
            <w:pPr>
              <w:spacing w:line="276" w:lineRule="auto"/>
              <w:jc w:val="left"/>
              <w:rPr>
                <w:rFonts w:ascii="宋体" w:hAnsi="宋体" w:cs="宋体"/>
                <w:color w:val="auto"/>
                <w:szCs w:val="21"/>
                <w:highlight w:val="none"/>
                <w:lang w:bidi="ar"/>
              </w:rPr>
            </w:pPr>
            <w:r>
              <w:rPr>
                <w:rFonts w:hint="eastAsia" w:ascii="宋体" w:hAnsi="宋体" w:cs="宋体"/>
                <w:color w:val="auto"/>
                <w:szCs w:val="21"/>
                <w:highlight w:val="none"/>
                <w:lang w:bidi="ar"/>
              </w:rPr>
              <w:t>名称：</w:t>
            </w:r>
            <w:r>
              <w:rPr>
                <w:rFonts w:hint="eastAsia" w:ascii="宋体" w:hAnsi="宋体" w:cs="宋体"/>
                <w:color w:val="auto"/>
                <w:szCs w:val="21"/>
                <w:highlight w:val="none"/>
                <w:u w:val="single"/>
                <w:lang w:bidi="ar"/>
              </w:rPr>
              <w:t>广州空港建设运营集团有限公司</w:t>
            </w:r>
          </w:p>
          <w:p w14:paraId="1A1244FF">
            <w:pPr>
              <w:spacing w:line="276" w:lineRule="auto"/>
              <w:jc w:val="left"/>
              <w:rPr>
                <w:rFonts w:ascii="宋体" w:hAnsi="宋体" w:cs="宋体"/>
                <w:color w:val="auto"/>
                <w:szCs w:val="21"/>
                <w:highlight w:val="none"/>
                <w:lang w:bidi="ar"/>
              </w:rPr>
            </w:pPr>
            <w:r>
              <w:rPr>
                <w:rFonts w:hint="eastAsia" w:ascii="宋体" w:hAnsi="宋体" w:cs="宋体"/>
                <w:color w:val="auto"/>
                <w:szCs w:val="21"/>
                <w:highlight w:val="none"/>
                <w:lang w:bidi="ar"/>
              </w:rPr>
              <w:t>地址：</w:t>
            </w:r>
            <w:r>
              <w:rPr>
                <w:rFonts w:hint="eastAsia" w:ascii="宋体" w:hAnsi="宋体" w:cs="宋体"/>
                <w:color w:val="auto"/>
                <w:szCs w:val="21"/>
                <w:highlight w:val="none"/>
                <w:u w:val="single"/>
                <w:lang w:bidi="ar"/>
              </w:rPr>
              <w:t>广州市清塘路广州空港中心</w:t>
            </w:r>
            <w:r>
              <w:rPr>
                <w:rFonts w:ascii="宋体" w:hAnsi="宋体" w:cs="宋体"/>
                <w:color w:val="auto"/>
                <w:szCs w:val="21"/>
                <w:highlight w:val="none"/>
                <w:u w:val="single"/>
                <w:lang w:bidi="ar"/>
              </w:rPr>
              <w:t>A栋3楼</w:t>
            </w:r>
          </w:p>
          <w:p w14:paraId="49ED9918">
            <w:pPr>
              <w:spacing w:line="276" w:lineRule="auto"/>
              <w:jc w:val="left"/>
              <w:rPr>
                <w:rFonts w:ascii="宋体" w:hAnsi="宋体" w:cs="宋体"/>
                <w:color w:val="auto"/>
                <w:szCs w:val="21"/>
                <w:highlight w:val="none"/>
                <w:lang w:bidi="ar"/>
              </w:rPr>
            </w:pPr>
            <w:r>
              <w:rPr>
                <w:rFonts w:hint="eastAsia" w:ascii="宋体" w:hAnsi="宋体" w:cs="宋体"/>
                <w:color w:val="auto"/>
                <w:szCs w:val="21"/>
                <w:highlight w:val="none"/>
                <w:lang w:bidi="ar"/>
              </w:rPr>
              <w:t>联系人：</w:t>
            </w:r>
            <w:r>
              <w:rPr>
                <w:rFonts w:hint="eastAsia" w:ascii="宋体" w:hAnsi="宋体" w:cs="宋体"/>
                <w:color w:val="auto"/>
                <w:szCs w:val="21"/>
                <w:highlight w:val="none"/>
                <w:u w:val="single"/>
                <w:lang w:bidi="ar"/>
              </w:rPr>
              <w:t>陈工</w:t>
            </w:r>
          </w:p>
          <w:p w14:paraId="3B16F8DF">
            <w:pPr>
              <w:spacing w:line="276" w:lineRule="auto"/>
              <w:jc w:val="left"/>
              <w:rPr>
                <w:rFonts w:ascii="宋体" w:hAnsi="宋体" w:cs="宋体"/>
                <w:color w:val="auto"/>
                <w:szCs w:val="21"/>
                <w:highlight w:val="none"/>
              </w:rPr>
            </w:pPr>
            <w:r>
              <w:rPr>
                <w:rFonts w:hint="eastAsia" w:ascii="宋体" w:hAnsi="宋体" w:cs="宋体"/>
                <w:color w:val="auto"/>
                <w:szCs w:val="21"/>
                <w:highlight w:val="none"/>
                <w:lang w:bidi="ar"/>
              </w:rPr>
              <w:t>电话：</w:t>
            </w:r>
            <w:r>
              <w:rPr>
                <w:rFonts w:ascii="宋体" w:hAnsi="宋体" w:cs="宋体"/>
                <w:color w:val="auto"/>
                <w:szCs w:val="21"/>
                <w:highlight w:val="none"/>
                <w:u w:val="single"/>
                <w:lang w:bidi="ar"/>
              </w:rPr>
              <w:t>020-66886656</w:t>
            </w:r>
          </w:p>
        </w:tc>
      </w:tr>
      <w:tr w14:paraId="18EA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C45FC95">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1.1.3</w:t>
            </w:r>
          </w:p>
        </w:tc>
        <w:tc>
          <w:tcPr>
            <w:tcW w:w="2423" w:type="dxa"/>
            <w:gridSpan w:val="2"/>
            <w:tcBorders>
              <w:top w:val="single" w:color="auto" w:sz="4" w:space="0"/>
              <w:left w:val="nil"/>
              <w:bottom w:val="single" w:color="auto" w:sz="4" w:space="0"/>
              <w:right w:val="single" w:color="auto" w:sz="4" w:space="0"/>
            </w:tcBorders>
            <w:vAlign w:val="center"/>
          </w:tcPr>
          <w:p w14:paraId="63F7B1B9">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招标代理机构</w:t>
            </w:r>
          </w:p>
        </w:tc>
        <w:tc>
          <w:tcPr>
            <w:tcW w:w="6111" w:type="dxa"/>
            <w:tcBorders>
              <w:top w:val="single" w:color="auto" w:sz="4" w:space="0"/>
              <w:left w:val="nil"/>
              <w:bottom w:val="single" w:color="auto" w:sz="4" w:space="0"/>
              <w:right w:val="single" w:color="auto" w:sz="4" w:space="0"/>
            </w:tcBorders>
            <w:vAlign w:val="center"/>
          </w:tcPr>
          <w:p w14:paraId="3069FEFE">
            <w:pPr>
              <w:spacing w:line="276"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bidi="ar"/>
              </w:rPr>
              <w:t>名称：</w:t>
            </w:r>
            <w:r>
              <w:rPr>
                <w:rFonts w:hint="eastAsia" w:ascii="宋体" w:hAnsi="宋体" w:cs="宋体"/>
                <w:color w:val="auto"/>
                <w:szCs w:val="21"/>
                <w:highlight w:val="none"/>
                <w:u w:val="single"/>
                <w:lang w:eastAsia="zh-CN" w:bidi="ar"/>
              </w:rPr>
              <w:t>北京中交建设工程咨询有限公司</w:t>
            </w:r>
          </w:p>
          <w:p w14:paraId="6D68289E">
            <w:pPr>
              <w:spacing w:line="276" w:lineRule="auto"/>
              <w:jc w:val="left"/>
              <w:rPr>
                <w:rFonts w:ascii="宋体" w:hAnsi="宋体" w:cs="宋体"/>
                <w:color w:val="auto"/>
                <w:szCs w:val="21"/>
                <w:highlight w:val="none"/>
                <w:u w:val="single"/>
              </w:rPr>
            </w:pPr>
            <w:r>
              <w:rPr>
                <w:rFonts w:hint="eastAsia" w:ascii="宋体" w:hAnsi="宋体" w:cs="宋体"/>
                <w:color w:val="auto"/>
                <w:szCs w:val="21"/>
                <w:highlight w:val="none"/>
                <w:lang w:bidi="ar"/>
              </w:rPr>
              <w:t>地址：</w:t>
            </w:r>
            <w:r>
              <w:rPr>
                <w:rFonts w:hint="eastAsia" w:ascii="宋体" w:hAnsi="宋体" w:cs="宋体"/>
                <w:color w:val="auto"/>
                <w:sz w:val="21"/>
                <w:szCs w:val="21"/>
                <w:highlight w:val="none"/>
                <w:u w:val="single"/>
              </w:rPr>
              <w:t>广州市天河区黄埔大道西159号富星商贸大厦西塔</w:t>
            </w:r>
          </w:p>
          <w:p w14:paraId="4FEB2724">
            <w:pPr>
              <w:spacing w:line="276" w:lineRule="auto"/>
              <w:jc w:val="left"/>
              <w:rPr>
                <w:rFonts w:ascii="宋体" w:hAnsi="宋体" w:cs="宋体"/>
                <w:color w:val="auto"/>
                <w:szCs w:val="21"/>
                <w:highlight w:val="none"/>
              </w:rPr>
            </w:pPr>
            <w:r>
              <w:rPr>
                <w:rFonts w:hint="eastAsia" w:ascii="宋体" w:hAnsi="宋体" w:cs="宋体"/>
                <w:color w:val="auto"/>
                <w:szCs w:val="21"/>
                <w:highlight w:val="none"/>
                <w:lang w:bidi="ar"/>
              </w:rPr>
              <w:t>联系人：</w:t>
            </w:r>
            <w:r>
              <w:rPr>
                <w:rFonts w:hint="eastAsia" w:ascii="宋体" w:hAnsi="宋体" w:cs="宋体"/>
                <w:color w:val="auto"/>
                <w:szCs w:val="21"/>
                <w:highlight w:val="none"/>
                <w:u w:val="single"/>
                <w:lang w:val="en-US" w:eastAsia="zh-CN" w:bidi="ar"/>
              </w:rPr>
              <w:t>罗</w:t>
            </w:r>
            <w:r>
              <w:rPr>
                <w:rFonts w:hint="eastAsia" w:ascii="宋体" w:hAnsi="宋体"/>
                <w:color w:val="auto"/>
                <w:szCs w:val="21"/>
                <w:highlight w:val="none"/>
                <w:u w:val="single"/>
              </w:rPr>
              <w:t>工</w:t>
            </w:r>
          </w:p>
          <w:p w14:paraId="0B495FBB">
            <w:pPr>
              <w:spacing w:line="276"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bidi="ar"/>
              </w:rPr>
              <w:t>电话：</w:t>
            </w:r>
            <w:r>
              <w:rPr>
                <w:rFonts w:hint="eastAsia" w:ascii="宋体" w:hAnsi="宋体" w:cs="宋体"/>
                <w:color w:val="auto"/>
                <w:szCs w:val="21"/>
                <w:highlight w:val="none"/>
                <w:u w:val="single"/>
                <w:lang w:val="en-US" w:eastAsia="zh-CN" w:bidi="ar"/>
              </w:rPr>
              <w:t>020-87575800-810</w:t>
            </w:r>
          </w:p>
        </w:tc>
      </w:tr>
      <w:tr w14:paraId="6C82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D97F441">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1.1.4</w:t>
            </w:r>
          </w:p>
        </w:tc>
        <w:tc>
          <w:tcPr>
            <w:tcW w:w="2423" w:type="dxa"/>
            <w:gridSpan w:val="2"/>
            <w:tcBorders>
              <w:top w:val="single" w:color="auto" w:sz="4" w:space="0"/>
              <w:left w:val="nil"/>
              <w:bottom w:val="single" w:color="auto" w:sz="4" w:space="0"/>
              <w:right w:val="single" w:color="auto" w:sz="4" w:space="0"/>
            </w:tcBorders>
            <w:vAlign w:val="center"/>
          </w:tcPr>
          <w:p w14:paraId="7982499C">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招标项目名称</w:t>
            </w:r>
          </w:p>
        </w:tc>
        <w:tc>
          <w:tcPr>
            <w:tcW w:w="6111" w:type="dxa"/>
            <w:tcBorders>
              <w:top w:val="single" w:color="auto" w:sz="4" w:space="0"/>
              <w:left w:val="nil"/>
              <w:bottom w:val="single" w:color="auto" w:sz="4" w:space="0"/>
              <w:right w:val="single" w:color="auto" w:sz="4" w:space="0"/>
            </w:tcBorders>
            <w:vAlign w:val="center"/>
          </w:tcPr>
          <w:p w14:paraId="164EEA5F">
            <w:pPr>
              <w:spacing w:line="276" w:lineRule="auto"/>
              <w:rPr>
                <w:rFonts w:ascii="宋体" w:hAnsi="宋体"/>
                <w:color w:val="auto"/>
                <w:szCs w:val="21"/>
                <w:highlight w:val="none"/>
              </w:rPr>
            </w:pPr>
            <w:r>
              <w:rPr>
                <w:rFonts w:hint="eastAsia" w:ascii="宋体" w:hAnsi="宋体" w:cs="宋体"/>
                <w:color w:val="auto"/>
                <w:szCs w:val="21"/>
                <w:highlight w:val="none"/>
                <w:u w:val="single"/>
                <w:lang w:eastAsia="zh-CN"/>
              </w:rPr>
              <w:t>永星路（花都大道-永联路）工程检测监测</w:t>
            </w:r>
          </w:p>
        </w:tc>
      </w:tr>
      <w:tr w14:paraId="6E9C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4211B0F">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1.1.5</w:t>
            </w:r>
          </w:p>
        </w:tc>
        <w:tc>
          <w:tcPr>
            <w:tcW w:w="2423" w:type="dxa"/>
            <w:gridSpan w:val="2"/>
            <w:tcBorders>
              <w:top w:val="single" w:color="auto" w:sz="4" w:space="0"/>
              <w:left w:val="nil"/>
              <w:bottom w:val="single" w:color="auto" w:sz="4" w:space="0"/>
              <w:right w:val="single" w:color="auto" w:sz="4" w:space="0"/>
            </w:tcBorders>
            <w:vAlign w:val="center"/>
          </w:tcPr>
          <w:p w14:paraId="1517EF2F">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项目建设地点</w:t>
            </w:r>
          </w:p>
        </w:tc>
        <w:tc>
          <w:tcPr>
            <w:tcW w:w="6111" w:type="dxa"/>
            <w:tcBorders>
              <w:top w:val="single" w:color="auto" w:sz="4" w:space="0"/>
              <w:left w:val="nil"/>
              <w:bottom w:val="single" w:color="auto" w:sz="4" w:space="0"/>
              <w:right w:val="single" w:color="auto" w:sz="4" w:space="0"/>
            </w:tcBorders>
            <w:vAlign w:val="center"/>
          </w:tcPr>
          <w:p w14:paraId="523FA4A8">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详见招标公告</w:t>
            </w:r>
          </w:p>
        </w:tc>
      </w:tr>
      <w:tr w14:paraId="09CB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98967B4">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1.1.6</w:t>
            </w:r>
          </w:p>
        </w:tc>
        <w:tc>
          <w:tcPr>
            <w:tcW w:w="2423" w:type="dxa"/>
            <w:gridSpan w:val="2"/>
            <w:tcBorders>
              <w:top w:val="single" w:color="auto" w:sz="4" w:space="0"/>
              <w:left w:val="nil"/>
              <w:bottom w:val="single" w:color="auto" w:sz="4" w:space="0"/>
              <w:right w:val="single" w:color="auto" w:sz="4" w:space="0"/>
            </w:tcBorders>
            <w:vAlign w:val="center"/>
          </w:tcPr>
          <w:p w14:paraId="775C1F0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项目建设规模</w:t>
            </w:r>
          </w:p>
        </w:tc>
        <w:tc>
          <w:tcPr>
            <w:tcW w:w="6111" w:type="dxa"/>
            <w:tcBorders>
              <w:top w:val="single" w:color="auto" w:sz="4" w:space="0"/>
              <w:left w:val="nil"/>
              <w:bottom w:val="single" w:color="auto" w:sz="4" w:space="0"/>
              <w:right w:val="single" w:color="auto" w:sz="4" w:space="0"/>
            </w:tcBorders>
            <w:vAlign w:val="center"/>
          </w:tcPr>
          <w:p w14:paraId="242064E8">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详见招标公告</w:t>
            </w:r>
          </w:p>
        </w:tc>
      </w:tr>
      <w:tr w14:paraId="2A98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E3CF624">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1.1.7</w:t>
            </w:r>
          </w:p>
        </w:tc>
        <w:tc>
          <w:tcPr>
            <w:tcW w:w="2423" w:type="dxa"/>
            <w:gridSpan w:val="2"/>
            <w:tcBorders>
              <w:top w:val="single" w:color="auto" w:sz="4" w:space="0"/>
              <w:left w:val="nil"/>
              <w:bottom w:val="single" w:color="auto" w:sz="4" w:space="0"/>
              <w:right w:val="single" w:color="auto" w:sz="4" w:space="0"/>
            </w:tcBorders>
            <w:vAlign w:val="center"/>
          </w:tcPr>
          <w:p w14:paraId="33BBB425">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工程项目预计开工日期和建设周期</w:t>
            </w:r>
          </w:p>
        </w:tc>
        <w:tc>
          <w:tcPr>
            <w:tcW w:w="6111" w:type="dxa"/>
            <w:tcBorders>
              <w:top w:val="single" w:color="auto" w:sz="4" w:space="0"/>
              <w:left w:val="nil"/>
              <w:bottom w:val="single" w:color="auto" w:sz="4" w:space="0"/>
              <w:right w:val="single" w:color="auto" w:sz="4" w:space="0"/>
            </w:tcBorders>
            <w:vAlign w:val="center"/>
          </w:tcPr>
          <w:p w14:paraId="42FACD07">
            <w:pPr>
              <w:widowControl/>
              <w:jc w:val="left"/>
              <w:rPr>
                <w:rFonts w:ascii="宋体" w:hAnsi="宋体" w:cs="宋体"/>
                <w:color w:val="auto"/>
                <w:szCs w:val="21"/>
                <w:highlight w:val="none"/>
              </w:rPr>
            </w:pPr>
            <w:r>
              <w:rPr>
                <w:rFonts w:hint="eastAsia" w:ascii="宋体" w:hAnsi="宋体" w:cs="宋体"/>
                <w:color w:val="auto"/>
                <w:szCs w:val="21"/>
                <w:highlight w:val="none"/>
                <w:lang w:bidi="ar"/>
              </w:rPr>
              <w:t>工程项目预计开工日期：</w:t>
            </w:r>
            <w:r>
              <w:rPr>
                <w:rFonts w:hint="eastAsia" w:ascii="宋体" w:hAnsi="宋体" w:cs="宋体"/>
                <w:color w:val="auto"/>
                <w:szCs w:val="21"/>
                <w:highlight w:val="none"/>
                <w:u w:val="single"/>
                <w:lang w:bidi="ar"/>
              </w:rPr>
              <w:t>以招标人书面通知为准。具体工期以项目施工实际需求为准。</w:t>
            </w:r>
          </w:p>
        </w:tc>
      </w:tr>
      <w:tr w14:paraId="4642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1CF6CF0">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1.1.8</w:t>
            </w:r>
          </w:p>
        </w:tc>
        <w:tc>
          <w:tcPr>
            <w:tcW w:w="2423" w:type="dxa"/>
            <w:gridSpan w:val="2"/>
            <w:tcBorders>
              <w:top w:val="single" w:color="auto" w:sz="4" w:space="0"/>
              <w:left w:val="nil"/>
              <w:bottom w:val="single" w:color="auto" w:sz="4" w:space="0"/>
              <w:right w:val="single" w:color="auto" w:sz="4" w:space="0"/>
            </w:tcBorders>
            <w:vAlign w:val="center"/>
          </w:tcPr>
          <w:p w14:paraId="7D931424">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建筑安装工程费</w:t>
            </w:r>
            <w:r>
              <w:rPr>
                <w:rFonts w:ascii="宋体" w:hAnsi="宋体" w:cs="宋体"/>
                <w:color w:val="auto"/>
                <w:szCs w:val="21"/>
                <w:highlight w:val="none"/>
                <w:lang w:bidi="ar"/>
              </w:rPr>
              <w:t>/工程概算</w:t>
            </w:r>
          </w:p>
        </w:tc>
        <w:tc>
          <w:tcPr>
            <w:tcW w:w="6111" w:type="dxa"/>
            <w:tcBorders>
              <w:top w:val="single" w:color="auto" w:sz="4" w:space="0"/>
              <w:left w:val="nil"/>
              <w:bottom w:val="single" w:color="auto" w:sz="4" w:space="0"/>
              <w:right w:val="single" w:color="auto" w:sz="4" w:space="0"/>
            </w:tcBorders>
            <w:vAlign w:val="center"/>
          </w:tcPr>
          <w:p w14:paraId="0E78AAEF">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w:t>
            </w:r>
          </w:p>
        </w:tc>
      </w:tr>
      <w:tr w14:paraId="75B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65397DE">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1.2.1</w:t>
            </w:r>
          </w:p>
        </w:tc>
        <w:tc>
          <w:tcPr>
            <w:tcW w:w="2423" w:type="dxa"/>
            <w:gridSpan w:val="2"/>
            <w:tcBorders>
              <w:top w:val="single" w:color="auto" w:sz="4" w:space="0"/>
              <w:left w:val="nil"/>
              <w:bottom w:val="single" w:color="auto" w:sz="4" w:space="0"/>
              <w:right w:val="single" w:color="auto" w:sz="4" w:space="0"/>
            </w:tcBorders>
            <w:vAlign w:val="center"/>
          </w:tcPr>
          <w:p w14:paraId="7FF6185B">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资金来源及比例</w:t>
            </w:r>
          </w:p>
        </w:tc>
        <w:tc>
          <w:tcPr>
            <w:tcW w:w="6111" w:type="dxa"/>
            <w:tcBorders>
              <w:top w:val="single" w:color="auto" w:sz="4" w:space="0"/>
              <w:left w:val="nil"/>
              <w:bottom w:val="single" w:color="auto" w:sz="4" w:space="0"/>
              <w:right w:val="single" w:color="auto" w:sz="4" w:space="0"/>
            </w:tcBorders>
            <w:vAlign w:val="center"/>
          </w:tcPr>
          <w:p w14:paraId="1F114CE1">
            <w:pPr>
              <w:spacing w:line="276" w:lineRule="auto"/>
              <w:rPr>
                <w:rFonts w:ascii="宋体" w:hAnsi="宋体" w:cs="宋体"/>
                <w:color w:val="auto"/>
                <w:szCs w:val="21"/>
                <w:highlight w:val="none"/>
                <w:u w:val="single"/>
              </w:rPr>
            </w:pPr>
            <w:r>
              <w:rPr>
                <w:rFonts w:hint="eastAsia" w:ascii="宋体" w:hAnsi="宋体" w:cs="宋体"/>
                <w:color w:val="auto"/>
                <w:szCs w:val="21"/>
                <w:highlight w:val="none"/>
                <w:lang w:bidi="ar"/>
              </w:rPr>
              <w:t>详见招标公告</w:t>
            </w:r>
          </w:p>
        </w:tc>
      </w:tr>
      <w:tr w14:paraId="0078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C062058">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1.2.2</w:t>
            </w:r>
          </w:p>
        </w:tc>
        <w:tc>
          <w:tcPr>
            <w:tcW w:w="2423" w:type="dxa"/>
            <w:gridSpan w:val="2"/>
            <w:tcBorders>
              <w:top w:val="single" w:color="auto" w:sz="4" w:space="0"/>
              <w:left w:val="nil"/>
              <w:bottom w:val="single" w:color="auto" w:sz="4" w:space="0"/>
              <w:right w:val="single" w:color="auto" w:sz="4" w:space="0"/>
            </w:tcBorders>
            <w:vAlign w:val="center"/>
          </w:tcPr>
          <w:p w14:paraId="52139F04">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资金落实情况</w:t>
            </w:r>
          </w:p>
        </w:tc>
        <w:tc>
          <w:tcPr>
            <w:tcW w:w="6111" w:type="dxa"/>
            <w:tcBorders>
              <w:top w:val="single" w:color="auto" w:sz="4" w:space="0"/>
              <w:left w:val="nil"/>
              <w:bottom w:val="single" w:color="auto" w:sz="4" w:space="0"/>
              <w:right w:val="single" w:color="auto" w:sz="4" w:space="0"/>
            </w:tcBorders>
            <w:vAlign w:val="center"/>
          </w:tcPr>
          <w:p w14:paraId="55C84E7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已落实</w:t>
            </w:r>
          </w:p>
        </w:tc>
      </w:tr>
      <w:tr w14:paraId="1C4E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BE92773">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1.3.1</w:t>
            </w:r>
          </w:p>
        </w:tc>
        <w:tc>
          <w:tcPr>
            <w:tcW w:w="2423" w:type="dxa"/>
            <w:gridSpan w:val="2"/>
            <w:tcBorders>
              <w:top w:val="single" w:color="auto" w:sz="4" w:space="0"/>
              <w:left w:val="nil"/>
              <w:bottom w:val="single" w:color="auto" w:sz="4" w:space="0"/>
              <w:right w:val="single" w:color="auto" w:sz="4" w:space="0"/>
            </w:tcBorders>
            <w:vAlign w:val="center"/>
          </w:tcPr>
          <w:p w14:paraId="5A9B148F">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招标范围</w:t>
            </w:r>
          </w:p>
        </w:tc>
        <w:tc>
          <w:tcPr>
            <w:tcW w:w="6111" w:type="dxa"/>
            <w:tcBorders>
              <w:top w:val="single" w:color="auto" w:sz="4" w:space="0"/>
              <w:left w:val="nil"/>
              <w:bottom w:val="single" w:color="auto" w:sz="4" w:space="0"/>
              <w:right w:val="single" w:color="auto" w:sz="4" w:space="0"/>
            </w:tcBorders>
            <w:vAlign w:val="center"/>
          </w:tcPr>
          <w:p w14:paraId="0A70969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详见招标公告</w:t>
            </w:r>
          </w:p>
        </w:tc>
      </w:tr>
      <w:tr w14:paraId="55EA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BD9C5BE">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1.3.2</w:t>
            </w:r>
          </w:p>
        </w:tc>
        <w:tc>
          <w:tcPr>
            <w:tcW w:w="2423" w:type="dxa"/>
            <w:gridSpan w:val="2"/>
            <w:tcBorders>
              <w:top w:val="single" w:color="auto" w:sz="4" w:space="0"/>
              <w:left w:val="nil"/>
              <w:bottom w:val="single" w:color="auto" w:sz="4" w:space="0"/>
              <w:right w:val="single" w:color="auto" w:sz="4" w:space="0"/>
            </w:tcBorders>
            <w:vAlign w:val="center"/>
          </w:tcPr>
          <w:p w14:paraId="0C83D6E7">
            <w:pPr>
              <w:spacing w:line="276" w:lineRule="auto"/>
              <w:rPr>
                <w:rFonts w:ascii="宋体" w:hAnsi="宋体" w:cs="宋体"/>
                <w:color w:val="auto"/>
                <w:szCs w:val="21"/>
                <w:highlight w:val="none"/>
                <w:u w:val="single"/>
              </w:rPr>
            </w:pPr>
            <w:r>
              <w:rPr>
                <w:rFonts w:hint="eastAsia" w:ascii="宋体" w:hAnsi="宋体" w:cs="宋体"/>
                <w:color w:val="auto"/>
                <w:szCs w:val="21"/>
                <w:highlight w:val="none"/>
              </w:rPr>
              <w:t>服务期限</w:t>
            </w:r>
          </w:p>
        </w:tc>
        <w:tc>
          <w:tcPr>
            <w:tcW w:w="6111" w:type="dxa"/>
            <w:tcBorders>
              <w:top w:val="single" w:color="auto" w:sz="4" w:space="0"/>
              <w:left w:val="nil"/>
              <w:bottom w:val="single" w:color="auto" w:sz="4" w:space="0"/>
              <w:right w:val="single" w:color="auto" w:sz="4" w:space="0"/>
            </w:tcBorders>
            <w:vAlign w:val="center"/>
          </w:tcPr>
          <w:p w14:paraId="38D81D55">
            <w:pPr>
              <w:topLinePunct/>
              <w:spacing w:line="276" w:lineRule="auto"/>
              <w:ind w:right="174" w:rightChars="83"/>
              <w:rPr>
                <w:rFonts w:ascii="宋体" w:hAnsi="宋体" w:cs="宋体"/>
                <w:color w:val="auto"/>
                <w:szCs w:val="21"/>
                <w:highlight w:val="none"/>
              </w:rPr>
            </w:pPr>
            <w:r>
              <w:rPr>
                <w:rFonts w:hint="eastAsia" w:ascii="宋体" w:hAnsi="宋体" w:cs="宋体"/>
                <w:color w:val="auto"/>
                <w:szCs w:val="21"/>
                <w:highlight w:val="none"/>
                <w:lang w:bidi="ar"/>
              </w:rPr>
              <w:t>详见招标公告</w:t>
            </w:r>
          </w:p>
        </w:tc>
      </w:tr>
      <w:tr w14:paraId="5EA2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F5A23D7">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1.3.3</w:t>
            </w:r>
          </w:p>
        </w:tc>
        <w:tc>
          <w:tcPr>
            <w:tcW w:w="2423" w:type="dxa"/>
            <w:gridSpan w:val="2"/>
            <w:tcBorders>
              <w:top w:val="single" w:color="auto" w:sz="4" w:space="0"/>
              <w:left w:val="nil"/>
              <w:bottom w:val="single" w:color="auto" w:sz="4" w:space="0"/>
              <w:right w:val="single" w:color="auto" w:sz="4" w:space="0"/>
            </w:tcBorders>
            <w:vAlign w:val="center"/>
          </w:tcPr>
          <w:p w14:paraId="101DB64A">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质量标准</w:t>
            </w:r>
          </w:p>
        </w:tc>
        <w:tc>
          <w:tcPr>
            <w:tcW w:w="6111" w:type="dxa"/>
            <w:tcBorders>
              <w:top w:val="single" w:color="auto" w:sz="4" w:space="0"/>
              <w:left w:val="nil"/>
              <w:bottom w:val="single" w:color="auto" w:sz="4" w:space="0"/>
              <w:right w:val="single" w:color="auto" w:sz="4" w:space="0"/>
            </w:tcBorders>
            <w:vAlign w:val="center"/>
          </w:tcPr>
          <w:p w14:paraId="5EE6FDC9">
            <w:pPr>
              <w:spacing w:line="276" w:lineRule="auto"/>
              <w:rPr>
                <w:rFonts w:ascii="宋体" w:hAnsi="宋体" w:cs="宋体"/>
                <w:color w:val="auto"/>
                <w:szCs w:val="21"/>
                <w:highlight w:val="none"/>
              </w:rPr>
            </w:pPr>
            <w:r>
              <w:rPr>
                <w:rFonts w:hint="eastAsia" w:ascii="宋体" w:hAnsi="宋体" w:cs="宋体"/>
                <w:color w:val="auto"/>
                <w:szCs w:val="21"/>
                <w:highlight w:val="none"/>
                <w:u w:val="single"/>
                <w:lang w:bidi="ar"/>
              </w:rPr>
              <w:t>符合国家、省、市、区现行管理规范及规章制度的要求。</w:t>
            </w:r>
          </w:p>
        </w:tc>
      </w:tr>
      <w:tr w14:paraId="6481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DFB35D7">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1.4.1</w:t>
            </w:r>
          </w:p>
        </w:tc>
        <w:tc>
          <w:tcPr>
            <w:tcW w:w="2423" w:type="dxa"/>
            <w:gridSpan w:val="2"/>
            <w:tcBorders>
              <w:top w:val="single" w:color="auto" w:sz="4" w:space="0"/>
              <w:left w:val="nil"/>
              <w:bottom w:val="single" w:color="auto" w:sz="4" w:space="0"/>
              <w:right w:val="single" w:color="auto" w:sz="4" w:space="0"/>
            </w:tcBorders>
            <w:vAlign w:val="center"/>
          </w:tcPr>
          <w:p w14:paraId="194D3F64">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投标人资质条件、能力、信誉</w:t>
            </w:r>
          </w:p>
        </w:tc>
        <w:tc>
          <w:tcPr>
            <w:tcW w:w="6111" w:type="dxa"/>
            <w:tcBorders>
              <w:top w:val="single" w:color="auto" w:sz="4" w:space="0"/>
              <w:left w:val="nil"/>
              <w:bottom w:val="single" w:color="auto" w:sz="4" w:space="0"/>
              <w:right w:val="single" w:color="auto" w:sz="4" w:space="0"/>
            </w:tcBorders>
            <w:vAlign w:val="center"/>
          </w:tcPr>
          <w:p w14:paraId="4385A157">
            <w:pPr>
              <w:numPr>
                <w:ilvl w:val="0"/>
                <w:numId w:val="1"/>
              </w:numPr>
              <w:spacing w:line="276" w:lineRule="auto"/>
              <w:rPr>
                <w:rFonts w:ascii="宋体" w:hAnsi="宋体" w:cs="宋体"/>
                <w:color w:val="auto"/>
                <w:szCs w:val="21"/>
                <w:highlight w:val="none"/>
                <w:u w:val="single"/>
                <w:lang w:bidi="ar"/>
              </w:rPr>
            </w:pPr>
            <w:r>
              <w:rPr>
                <w:rFonts w:hint="eastAsia" w:ascii="宋体" w:hAnsi="宋体" w:cs="宋体"/>
                <w:color w:val="auto"/>
                <w:szCs w:val="21"/>
                <w:highlight w:val="none"/>
                <w:lang w:bidi="ar"/>
              </w:rPr>
              <w:t>资质要求：</w:t>
            </w:r>
            <w:r>
              <w:rPr>
                <w:rFonts w:hint="eastAsia" w:ascii="宋体" w:hAnsi="宋体" w:cs="宋体"/>
                <w:color w:val="auto"/>
                <w:szCs w:val="21"/>
                <w:highlight w:val="none"/>
                <w:u w:val="single"/>
                <w:lang w:bidi="ar"/>
              </w:rPr>
              <w:t>见招标公告投标人资格要求。</w:t>
            </w:r>
          </w:p>
          <w:p w14:paraId="788B616A">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2）财务要求：</w:t>
            </w:r>
            <w:r>
              <w:rPr>
                <w:rFonts w:ascii="宋体" w:hAnsi="宋体" w:cs="宋体"/>
                <w:color w:val="auto"/>
                <w:szCs w:val="21"/>
                <w:highlight w:val="none"/>
                <w:u w:val="single"/>
                <w:lang w:bidi="ar"/>
              </w:rPr>
              <w:t xml:space="preserve">           /            。</w:t>
            </w:r>
          </w:p>
          <w:p w14:paraId="16252568">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3）业绩要求：</w:t>
            </w:r>
            <w:r>
              <w:rPr>
                <w:rFonts w:ascii="宋体" w:hAnsi="宋体" w:cs="宋体"/>
                <w:color w:val="auto"/>
                <w:szCs w:val="21"/>
                <w:highlight w:val="none"/>
                <w:u w:val="single"/>
                <w:lang w:bidi="ar"/>
              </w:rPr>
              <w:t xml:space="preserve">           /            。</w:t>
            </w:r>
          </w:p>
          <w:p w14:paraId="2A18D109">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4）信誉要求：</w:t>
            </w:r>
            <w:r>
              <w:rPr>
                <w:rFonts w:ascii="宋体" w:hAnsi="宋体" w:cs="宋体"/>
                <w:color w:val="auto"/>
                <w:szCs w:val="21"/>
                <w:highlight w:val="none"/>
                <w:u w:val="single"/>
                <w:lang w:bidi="ar"/>
              </w:rPr>
              <w:t xml:space="preserve">           /            。</w:t>
            </w:r>
          </w:p>
          <w:p w14:paraId="15182056">
            <w:pPr>
              <w:spacing w:line="276" w:lineRule="auto"/>
              <w:rPr>
                <w:rFonts w:ascii="宋体" w:hAnsi="宋体" w:cs="宋体"/>
                <w:color w:val="auto"/>
                <w:szCs w:val="21"/>
                <w:highlight w:val="none"/>
                <w:u w:val="singl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5）项目负责人的资格要求：</w:t>
            </w:r>
            <w:r>
              <w:rPr>
                <w:rFonts w:hint="eastAsia" w:ascii="宋体" w:hAnsi="宋体" w:cs="宋体"/>
                <w:color w:val="auto"/>
                <w:szCs w:val="21"/>
                <w:highlight w:val="none"/>
                <w:u w:val="single"/>
                <w:lang w:bidi="ar"/>
              </w:rPr>
              <w:t>见招标公告投标人资格要求。</w:t>
            </w:r>
          </w:p>
          <w:p w14:paraId="599D4374">
            <w:pPr>
              <w:pStyle w:val="37"/>
              <w:spacing w:line="276" w:lineRule="auto"/>
              <w:rPr>
                <w:rFonts w:ascii="宋体" w:hAnsi="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6）CMA计量认证要</w:t>
            </w:r>
            <w:r>
              <w:rPr>
                <w:rFonts w:hint="eastAsia" w:ascii="宋体" w:hAnsi="宋体"/>
                <w:color w:val="auto"/>
                <w:szCs w:val="21"/>
                <w:highlight w:val="none"/>
                <w:lang w:bidi="ar"/>
              </w:rPr>
              <w:t>求：</w:t>
            </w:r>
            <w:r>
              <w:rPr>
                <w:rFonts w:hint="eastAsia" w:ascii="宋体" w:hAnsi="宋体"/>
                <w:color w:val="auto"/>
                <w:szCs w:val="21"/>
                <w:highlight w:val="none"/>
                <w:u w:val="single"/>
                <w:lang w:bidi="ar"/>
              </w:rPr>
              <w:t>见招标公告投标人资格要求。</w:t>
            </w:r>
          </w:p>
          <w:p w14:paraId="0131AC89">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7）其他主要人员要求：</w:t>
            </w:r>
            <w:r>
              <w:rPr>
                <w:rFonts w:ascii="宋体" w:hAnsi="宋体" w:cs="宋体"/>
                <w:color w:val="auto"/>
                <w:szCs w:val="21"/>
                <w:highlight w:val="none"/>
                <w:u w:val="single"/>
                <w:lang w:bidi="ar"/>
              </w:rPr>
              <w:t xml:space="preserve">         /          。</w:t>
            </w:r>
          </w:p>
          <w:p w14:paraId="69B4ACC1">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8）检测仪器设备要求：</w:t>
            </w:r>
            <w:r>
              <w:rPr>
                <w:rFonts w:ascii="宋体" w:hAnsi="宋体" w:cs="宋体"/>
                <w:color w:val="auto"/>
                <w:szCs w:val="21"/>
                <w:highlight w:val="none"/>
                <w:u w:val="single"/>
                <w:lang w:bidi="ar"/>
              </w:rPr>
              <w:t xml:space="preserve">         /          。</w:t>
            </w:r>
          </w:p>
          <w:p w14:paraId="53544FAA">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9）其他要求：</w:t>
            </w:r>
            <w:r>
              <w:rPr>
                <w:rFonts w:hint="eastAsia" w:ascii="宋体" w:hAnsi="宋体" w:cs="宋体"/>
                <w:color w:val="auto"/>
                <w:szCs w:val="21"/>
                <w:highlight w:val="none"/>
                <w:u w:val="single"/>
                <w:lang w:bidi="ar"/>
              </w:rPr>
              <w:t>见招标公告投标人资格要求。</w:t>
            </w:r>
          </w:p>
        </w:tc>
      </w:tr>
      <w:tr w14:paraId="395B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6C6F7A8">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1.4.2</w:t>
            </w:r>
          </w:p>
        </w:tc>
        <w:tc>
          <w:tcPr>
            <w:tcW w:w="2423" w:type="dxa"/>
            <w:gridSpan w:val="2"/>
            <w:tcBorders>
              <w:top w:val="single" w:color="auto" w:sz="4" w:space="0"/>
              <w:left w:val="nil"/>
              <w:bottom w:val="single" w:color="auto" w:sz="4" w:space="0"/>
              <w:right w:val="single" w:color="auto" w:sz="4" w:space="0"/>
            </w:tcBorders>
            <w:vAlign w:val="center"/>
          </w:tcPr>
          <w:p w14:paraId="5A17C3BE">
            <w:pPr>
              <w:spacing w:line="276" w:lineRule="auto"/>
              <w:ind w:right="174" w:rightChars="83"/>
              <w:rPr>
                <w:rFonts w:ascii="宋体" w:hAnsi="宋体" w:cs="宋体"/>
                <w:color w:val="auto"/>
                <w:szCs w:val="21"/>
                <w:highlight w:val="none"/>
              </w:rPr>
            </w:pPr>
            <w:r>
              <w:rPr>
                <w:rFonts w:hint="eastAsia" w:ascii="宋体" w:hAnsi="宋体" w:cs="宋体"/>
                <w:color w:val="auto"/>
                <w:szCs w:val="21"/>
                <w:highlight w:val="none"/>
                <w:lang w:bidi="ar"/>
              </w:rPr>
              <w:t>是否接受联合体投标</w:t>
            </w:r>
          </w:p>
        </w:tc>
        <w:tc>
          <w:tcPr>
            <w:tcW w:w="6111" w:type="dxa"/>
            <w:tcBorders>
              <w:top w:val="single" w:color="auto" w:sz="4" w:space="0"/>
              <w:left w:val="nil"/>
              <w:bottom w:val="single" w:color="auto" w:sz="4" w:space="0"/>
              <w:right w:val="single" w:color="auto" w:sz="4" w:space="0"/>
            </w:tcBorders>
            <w:vAlign w:val="center"/>
          </w:tcPr>
          <w:p w14:paraId="5CBD3673">
            <w:pPr>
              <w:pStyle w:val="22"/>
              <w:widowControl/>
              <w:spacing w:after="0" w:line="276" w:lineRule="auto"/>
              <w:ind w:right="174" w:rightChars="83" w:firstLine="0" w:firstLineChars="0"/>
              <w:rPr>
                <w:rFonts w:ascii="宋体" w:hAnsi="宋体" w:cs="宋体"/>
                <w:color w:val="auto"/>
                <w:highlight w:val="none"/>
                <w:lang w:val="en-US" w:bidi="ar"/>
              </w:rPr>
            </w:pPr>
            <w:r>
              <w:rPr>
                <w:rFonts w:hint="eastAsia" w:ascii="宋体" w:hAnsi="宋体" w:cs="宋体"/>
                <w:color w:val="auto"/>
                <w:highlight w:val="none"/>
                <w:lang w:val="en-US" w:bidi="ar"/>
              </w:rPr>
              <w:t>□不接受</w:t>
            </w:r>
          </w:p>
          <w:p w14:paraId="61DEBF3A">
            <w:pPr>
              <w:spacing w:line="276" w:lineRule="auto"/>
              <w:ind w:right="174" w:rightChars="83"/>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bidi="ar"/>
              </w:rPr>
              <w:t>接受，应满足下列要求：详</w:t>
            </w:r>
            <w:r>
              <w:rPr>
                <w:rFonts w:hint="eastAsia" w:ascii="宋体" w:hAnsi="宋体" w:cs="宋体"/>
                <w:color w:val="auto"/>
                <w:szCs w:val="21"/>
                <w:highlight w:val="none"/>
                <w:u w:val="single"/>
                <w:lang w:bidi="ar"/>
              </w:rPr>
              <w:t>见招标公告</w:t>
            </w:r>
          </w:p>
        </w:tc>
      </w:tr>
      <w:tr w14:paraId="0DC1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5CF56FA">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1.4.3</w:t>
            </w:r>
          </w:p>
        </w:tc>
        <w:tc>
          <w:tcPr>
            <w:tcW w:w="2423" w:type="dxa"/>
            <w:gridSpan w:val="2"/>
            <w:tcBorders>
              <w:top w:val="single" w:color="auto" w:sz="4" w:space="0"/>
              <w:left w:val="nil"/>
              <w:bottom w:val="single" w:color="auto" w:sz="4" w:space="0"/>
              <w:right w:val="single" w:color="auto" w:sz="4" w:space="0"/>
            </w:tcBorders>
            <w:vAlign w:val="center"/>
          </w:tcPr>
          <w:p w14:paraId="2E48BD1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投标人不得存在的其他情形</w:t>
            </w:r>
          </w:p>
        </w:tc>
        <w:tc>
          <w:tcPr>
            <w:tcW w:w="6111" w:type="dxa"/>
            <w:tcBorders>
              <w:top w:val="single" w:color="auto" w:sz="4" w:space="0"/>
              <w:left w:val="nil"/>
              <w:bottom w:val="single" w:color="auto" w:sz="4" w:space="0"/>
              <w:right w:val="single" w:color="auto" w:sz="4" w:space="0"/>
            </w:tcBorders>
            <w:vAlign w:val="center"/>
          </w:tcPr>
          <w:p w14:paraId="378BEAF6">
            <w:pPr>
              <w:spacing w:line="276" w:lineRule="auto"/>
              <w:rPr>
                <w:rFonts w:ascii="宋体" w:hAnsi="宋体" w:cs="宋体"/>
                <w:color w:val="auto"/>
                <w:szCs w:val="21"/>
                <w:highlight w:val="none"/>
              </w:rPr>
            </w:pPr>
            <w:r>
              <w:rPr>
                <w:rFonts w:ascii="宋体" w:hAnsi="宋体"/>
                <w:color w:val="auto"/>
                <w:szCs w:val="21"/>
                <w:highlight w:val="none"/>
              </w:rPr>
              <w:t>/</w:t>
            </w:r>
          </w:p>
        </w:tc>
      </w:tr>
      <w:tr w14:paraId="1DD8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96FB481">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1.9.1</w:t>
            </w:r>
          </w:p>
        </w:tc>
        <w:tc>
          <w:tcPr>
            <w:tcW w:w="2423" w:type="dxa"/>
            <w:gridSpan w:val="2"/>
            <w:tcBorders>
              <w:top w:val="single" w:color="auto" w:sz="4" w:space="0"/>
              <w:left w:val="nil"/>
              <w:bottom w:val="single" w:color="auto" w:sz="4" w:space="0"/>
              <w:right w:val="single" w:color="auto" w:sz="4" w:space="0"/>
            </w:tcBorders>
            <w:vAlign w:val="center"/>
          </w:tcPr>
          <w:p w14:paraId="2D6CAEA7">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踏勘现场</w:t>
            </w:r>
          </w:p>
        </w:tc>
        <w:tc>
          <w:tcPr>
            <w:tcW w:w="6111" w:type="dxa"/>
            <w:tcBorders>
              <w:top w:val="single" w:color="auto" w:sz="4" w:space="0"/>
              <w:left w:val="nil"/>
              <w:bottom w:val="single" w:color="auto" w:sz="4" w:space="0"/>
              <w:right w:val="single" w:color="auto" w:sz="4" w:space="0"/>
            </w:tcBorders>
            <w:vAlign w:val="center"/>
          </w:tcPr>
          <w:p w14:paraId="3D7504D3">
            <w:pPr>
              <w:topLinePunct/>
              <w:spacing w:line="276" w:lineRule="auto"/>
              <w:rPr>
                <w:rFonts w:ascii="宋体" w:hAnsi="宋体" w:cs="宋体"/>
                <w:color w:val="auto"/>
                <w:szCs w:val="21"/>
                <w:highlight w:val="none"/>
              </w:rPr>
            </w:pPr>
            <w:r>
              <w:rPr>
                <w:rFonts w:hint="eastAsia" w:ascii="宋体" w:hAnsi="宋体" w:cs="宋体"/>
                <w:color w:val="auto"/>
                <w:szCs w:val="21"/>
                <w:highlight w:val="none"/>
                <w:lang w:bidi="ar"/>
              </w:rPr>
              <w:t>■不组织，</w:t>
            </w:r>
            <w:r>
              <w:rPr>
                <w:rFonts w:hint="eastAsia" w:ascii="宋体" w:hAnsi="宋体" w:cs="宋体"/>
                <w:color w:val="auto"/>
                <w:szCs w:val="21"/>
                <w:highlight w:val="none"/>
                <w:u w:val="single"/>
                <w:lang w:bidi="ar"/>
              </w:rPr>
              <w:t>由投标人自行现场考察</w:t>
            </w:r>
          </w:p>
          <w:p w14:paraId="4D46E96B">
            <w:pPr>
              <w:topLinePunct/>
              <w:spacing w:line="276" w:lineRule="auto"/>
              <w:rPr>
                <w:rFonts w:ascii="宋体" w:hAnsi="宋体" w:cs="宋体"/>
                <w:color w:val="auto"/>
                <w:szCs w:val="21"/>
                <w:highlight w:val="none"/>
              </w:rPr>
            </w:pPr>
            <w:r>
              <w:rPr>
                <w:rFonts w:hint="eastAsia" w:ascii="宋体" w:hAnsi="宋体" w:cs="宋体"/>
                <w:color w:val="auto"/>
                <w:szCs w:val="21"/>
                <w:highlight w:val="none"/>
                <w:lang w:bidi="ar"/>
              </w:rPr>
              <w:t>□组织，踏勘时间：</w:t>
            </w:r>
          </w:p>
          <w:p w14:paraId="347594C0">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踏勘集中地点：</w:t>
            </w:r>
          </w:p>
        </w:tc>
      </w:tr>
      <w:tr w14:paraId="721D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DF371C0">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1.10.1</w:t>
            </w:r>
          </w:p>
        </w:tc>
        <w:tc>
          <w:tcPr>
            <w:tcW w:w="2423" w:type="dxa"/>
            <w:gridSpan w:val="2"/>
            <w:tcBorders>
              <w:top w:val="single" w:color="auto" w:sz="4" w:space="0"/>
              <w:left w:val="nil"/>
              <w:bottom w:val="single" w:color="auto" w:sz="4" w:space="0"/>
              <w:right w:val="single" w:color="auto" w:sz="4" w:space="0"/>
            </w:tcBorders>
            <w:vAlign w:val="center"/>
          </w:tcPr>
          <w:p w14:paraId="4F5F9570">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投标预备会</w:t>
            </w:r>
          </w:p>
        </w:tc>
        <w:tc>
          <w:tcPr>
            <w:tcW w:w="6111" w:type="dxa"/>
            <w:tcBorders>
              <w:top w:val="single" w:color="auto" w:sz="4" w:space="0"/>
              <w:left w:val="nil"/>
              <w:bottom w:val="single" w:color="auto" w:sz="4" w:space="0"/>
              <w:right w:val="single" w:color="auto" w:sz="4" w:space="0"/>
            </w:tcBorders>
            <w:vAlign w:val="center"/>
          </w:tcPr>
          <w:p w14:paraId="20F4B67E">
            <w:pPr>
              <w:topLinePunct/>
              <w:spacing w:line="276" w:lineRule="auto"/>
              <w:rPr>
                <w:rFonts w:ascii="宋体" w:hAnsi="宋体" w:cs="宋体"/>
                <w:color w:val="auto"/>
                <w:szCs w:val="21"/>
                <w:highlight w:val="none"/>
              </w:rPr>
            </w:pPr>
            <w:r>
              <w:rPr>
                <w:rFonts w:hint="eastAsia" w:ascii="宋体" w:hAnsi="宋体" w:cs="宋体"/>
                <w:color w:val="auto"/>
                <w:szCs w:val="21"/>
                <w:highlight w:val="none"/>
                <w:lang w:bidi="ar"/>
              </w:rPr>
              <w:t>■不召开</w:t>
            </w:r>
          </w:p>
          <w:p w14:paraId="6709BA37">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□召开，召开时间：</w:t>
            </w:r>
            <w:r>
              <w:rPr>
                <w:rFonts w:ascii="宋体" w:hAnsi="宋体" w:cs="宋体"/>
                <w:color w:val="auto"/>
                <w:szCs w:val="21"/>
                <w:highlight w:val="none"/>
                <w:u w:val="single"/>
                <w:lang w:bidi="ar"/>
              </w:rPr>
              <w:t xml:space="preserve">   /  </w:t>
            </w:r>
          </w:p>
          <w:p w14:paraId="7B39C3E4">
            <w:pPr>
              <w:spacing w:line="276" w:lineRule="auto"/>
              <w:rPr>
                <w:rFonts w:ascii="宋体" w:hAnsi="宋体" w:cs="宋体"/>
                <w:color w:val="auto"/>
                <w:szCs w:val="21"/>
                <w:highlight w:val="none"/>
              </w:rPr>
            </w:pPr>
            <w:r>
              <w:rPr>
                <w:rFonts w:ascii="宋体" w:hAnsi="宋体" w:cs="宋体"/>
                <w:color w:val="auto"/>
                <w:szCs w:val="21"/>
                <w:highlight w:val="none"/>
                <w:lang w:bidi="ar"/>
              </w:rPr>
              <w:t xml:space="preserve">        召开地点：</w:t>
            </w:r>
            <w:r>
              <w:rPr>
                <w:rFonts w:ascii="宋体" w:hAnsi="宋体" w:cs="宋体"/>
                <w:color w:val="auto"/>
                <w:szCs w:val="21"/>
                <w:highlight w:val="none"/>
                <w:u w:val="single"/>
                <w:lang w:bidi="ar"/>
              </w:rPr>
              <w:t xml:space="preserve">   /  </w:t>
            </w:r>
          </w:p>
        </w:tc>
      </w:tr>
      <w:tr w14:paraId="6912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DE0DEDB">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1.10.2</w:t>
            </w:r>
          </w:p>
        </w:tc>
        <w:tc>
          <w:tcPr>
            <w:tcW w:w="2423" w:type="dxa"/>
            <w:gridSpan w:val="2"/>
            <w:tcBorders>
              <w:top w:val="single" w:color="auto" w:sz="4" w:space="0"/>
              <w:left w:val="nil"/>
              <w:bottom w:val="single" w:color="auto" w:sz="4" w:space="0"/>
              <w:right w:val="single" w:color="auto" w:sz="4" w:space="0"/>
            </w:tcBorders>
            <w:vAlign w:val="center"/>
          </w:tcPr>
          <w:p w14:paraId="16D26315">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投标人在投标预备会前提出问题</w:t>
            </w:r>
          </w:p>
        </w:tc>
        <w:tc>
          <w:tcPr>
            <w:tcW w:w="6111" w:type="dxa"/>
            <w:tcBorders>
              <w:top w:val="single" w:color="auto" w:sz="4" w:space="0"/>
              <w:left w:val="nil"/>
              <w:bottom w:val="single" w:color="auto" w:sz="4" w:space="0"/>
              <w:right w:val="single" w:color="auto" w:sz="4" w:space="0"/>
            </w:tcBorders>
            <w:vAlign w:val="center"/>
          </w:tcPr>
          <w:p w14:paraId="202FE935">
            <w:pPr>
              <w:spacing w:line="276" w:lineRule="auto"/>
              <w:rPr>
                <w:rFonts w:ascii="宋体" w:hAnsi="宋体" w:cs="宋体"/>
                <w:color w:val="auto"/>
                <w:szCs w:val="21"/>
                <w:highlight w:val="none"/>
              </w:rPr>
            </w:pPr>
            <w:r>
              <w:rPr>
                <w:rFonts w:hint="eastAsia" w:ascii="宋体" w:hAnsi="宋体" w:cs="宋体"/>
                <w:color w:val="auto"/>
                <w:szCs w:val="21"/>
                <w:highlight w:val="none"/>
                <w:u w:val="single"/>
                <w:lang w:bidi="ar"/>
              </w:rPr>
              <w:t>本项目不召开投标预备会</w:t>
            </w:r>
          </w:p>
        </w:tc>
      </w:tr>
      <w:tr w14:paraId="519F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14C7273">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1.10.3</w:t>
            </w:r>
          </w:p>
        </w:tc>
        <w:tc>
          <w:tcPr>
            <w:tcW w:w="2423" w:type="dxa"/>
            <w:gridSpan w:val="2"/>
            <w:tcBorders>
              <w:top w:val="single" w:color="auto" w:sz="4" w:space="0"/>
              <w:left w:val="nil"/>
              <w:bottom w:val="single" w:color="auto" w:sz="4" w:space="0"/>
              <w:right w:val="single" w:color="auto" w:sz="4" w:space="0"/>
            </w:tcBorders>
            <w:vAlign w:val="center"/>
          </w:tcPr>
          <w:p w14:paraId="6CCF580D">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招标文件澄清发出的形式</w:t>
            </w:r>
          </w:p>
        </w:tc>
        <w:tc>
          <w:tcPr>
            <w:tcW w:w="6111" w:type="dxa"/>
            <w:tcBorders>
              <w:top w:val="single" w:color="auto" w:sz="4" w:space="0"/>
              <w:left w:val="nil"/>
              <w:bottom w:val="single" w:color="auto" w:sz="4" w:space="0"/>
              <w:right w:val="single" w:color="auto" w:sz="4" w:space="0"/>
            </w:tcBorders>
            <w:vAlign w:val="center"/>
          </w:tcPr>
          <w:p w14:paraId="6971E65A">
            <w:pPr>
              <w:spacing w:line="276" w:lineRule="auto"/>
              <w:rPr>
                <w:rFonts w:ascii="宋体" w:hAnsi="宋体" w:cs="宋体"/>
                <w:color w:val="auto"/>
                <w:szCs w:val="21"/>
                <w:highlight w:val="none"/>
              </w:rPr>
            </w:pPr>
            <w:r>
              <w:rPr>
                <w:rFonts w:ascii="宋体" w:hAnsi="宋体" w:cs="宋体"/>
                <w:color w:val="auto"/>
                <w:szCs w:val="21"/>
                <w:highlight w:val="none"/>
                <w:u w:val="single"/>
                <w:lang w:bidi="ar"/>
              </w:rPr>
              <w:t xml:space="preserve">  / （此为投标预备会的答疑澄清）</w:t>
            </w:r>
          </w:p>
        </w:tc>
      </w:tr>
      <w:tr w14:paraId="3AD2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D7D6AB5">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1.12.1</w:t>
            </w:r>
          </w:p>
        </w:tc>
        <w:tc>
          <w:tcPr>
            <w:tcW w:w="2423" w:type="dxa"/>
            <w:gridSpan w:val="2"/>
            <w:tcBorders>
              <w:top w:val="single" w:color="auto" w:sz="4" w:space="0"/>
              <w:left w:val="nil"/>
              <w:bottom w:val="single" w:color="auto" w:sz="4" w:space="0"/>
              <w:right w:val="single" w:color="auto" w:sz="4" w:space="0"/>
            </w:tcBorders>
            <w:vAlign w:val="center"/>
          </w:tcPr>
          <w:p w14:paraId="2F739106">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实质性要求和条件</w:t>
            </w:r>
          </w:p>
        </w:tc>
        <w:tc>
          <w:tcPr>
            <w:tcW w:w="6111" w:type="dxa"/>
            <w:tcBorders>
              <w:top w:val="single" w:color="auto" w:sz="4" w:space="0"/>
              <w:left w:val="nil"/>
              <w:bottom w:val="single" w:color="auto" w:sz="4" w:space="0"/>
              <w:right w:val="single" w:color="auto" w:sz="4" w:space="0"/>
            </w:tcBorders>
            <w:vAlign w:val="center"/>
          </w:tcPr>
          <w:p w14:paraId="7F8F62E6">
            <w:pPr>
              <w:spacing w:line="276" w:lineRule="auto"/>
              <w:rPr>
                <w:rFonts w:ascii="宋体" w:hAnsi="宋体" w:cs="宋体"/>
                <w:color w:val="auto"/>
                <w:szCs w:val="21"/>
                <w:highlight w:val="none"/>
              </w:rPr>
            </w:pPr>
            <w:r>
              <w:rPr>
                <w:rFonts w:ascii="宋体" w:hAnsi="宋体" w:cs="宋体"/>
                <w:color w:val="auto"/>
                <w:szCs w:val="21"/>
                <w:highlight w:val="none"/>
                <w:u w:val="single"/>
                <w:lang w:bidi="ar"/>
              </w:rPr>
              <w:t xml:space="preserve">  /  </w:t>
            </w:r>
          </w:p>
        </w:tc>
      </w:tr>
      <w:tr w14:paraId="67B1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986FFA3">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1.12.3</w:t>
            </w:r>
          </w:p>
        </w:tc>
        <w:tc>
          <w:tcPr>
            <w:tcW w:w="2423" w:type="dxa"/>
            <w:gridSpan w:val="2"/>
            <w:tcBorders>
              <w:top w:val="single" w:color="auto" w:sz="4" w:space="0"/>
              <w:left w:val="nil"/>
              <w:bottom w:val="single" w:color="auto" w:sz="4" w:space="0"/>
              <w:right w:val="single" w:color="auto" w:sz="4" w:space="0"/>
            </w:tcBorders>
            <w:vAlign w:val="center"/>
          </w:tcPr>
          <w:p w14:paraId="3B09D932">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偏差</w:t>
            </w:r>
          </w:p>
        </w:tc>
        <w:tc>
          <w:tcPr>
            <w:tcW w:w="6111" w:type="dxa"/>
            <w:tcBorders>
              <w:top w:val="single" w:color="auto" w:sz="4" w:space="0"/>
              <w:left w:val="nil"/>
              <w:bottom w:val="single" w:color="auto" w:sz="4" w:space="0"/>
              <w:right w:val="single" w:color="auto" w:sz="4" w:space="0"/>
            </w:tcBorders>
            <w:vAlign w:val="center"/>
          </w:tcPr>
          <w:p w14:paraId="03DE29DC">
            <w:pPr>
              <w:spacing w:line="276" w:lineRule="auto"/>
              <w:ind w:right="174" w:rightChars="83"/>
              <w:rPr>
                <w:rFonts w:ascii="宋体" w:hAnsi="宋体" w:cs="宋体"/>
                <w:color w:val="auto"/>
                <w:szCs w:val="21"/>
                <w:highlight w:val="none"/>
              </w:rPr>
            </w:pPr>
            <w:r>
              <w:rPr>
                <w:rFonts w:hint="eastAsia" w:ascii="宋体" w:hAnsi="宋体" w:cs="宋体"/>
                <w:color w:val="auto"/>
                <w:szCs w:val="21"/>
                <w:highlight w:val="none"/>
                <w:lang w:bidi="ar"/>
              </w:rPr>
              <w:t>■不允许</w:t>
            </w:r>
          </w:p>
          <w:p w14:paraId="7CF89677">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□允许，偏差范围：</w:t>
            </w:r>
            <w:r>
              <w:rPr>
                <w:rFonts w:ascii="宋体" w:hAnsi="宋体" w:cs="宋体"/>
                <w:color w:val="auto"/>
                <w:szCs w:val="21"/>
                <w:highlight w:val="none"/>
                <w:u w:val="single"/>
                <w:lang w:bidi="ar"/>
              </w:rPr>
              <w:t xml:space="preserve">     /  </w:t>
            </w:r>
            <w:r>
              <w:rPr>
                <w:rFonts w:hint="eastAsia" w:ascii="宋体" w:hAnsi="宋体" w:cs="宋体"/>
                <w:color w:val="auto"/>
                <w:szCs w:val="21"/>
                <w:highlight w:val="none"/>
                <w:lang w:bidi="ar"/>
              </w:rPr>
              <w:t>，偏差幅度：</w:t>
            </w:r>
            <w:r>
              <w:rPr>
                <w:rFonts w:ascii="宋体" w:hAnsi="宋体" w:cs="宋体"/>
                <w:color w:val="auto"/>
                <w:szCs w:val="21"/>
                <w:highlight w:val="none"/>
                <w:u w:val="single"/>
                <w:lang w:bidi="ar"/>
              </w:rPr>
              <w:t xml:space="preserve">    /   </w:t>
            </w:r>
            <w:r>
              <w:rPr>
                <w:rFonts w:hint="eastAsia" w:ascii="宋体" w:hAnsi="宋体" w:cs="宋体"/>
                <w:color w:val="auto"/>
                <w:szCs w:val="21"/>
                <w:highlight w:val="none"/>
                <w:lang w:bidi="ar"/>
              </w:rPr>
              <w:t>。</w:t>
            </w:r>
          </w:p>
        </w:tc>
      </w:tr>
      <w:tr w14:paraId="1080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5FABC2E">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2.1</w:t>
            </w:r>
          </w:p>
        </w:tc>
        <w:tc>
          <w:tcPr>
            <w:tcW w:w="2423" w:type="dxa"/>
            <w:gridSpan w:val="2"/>
            <w:tcBorders>
              <w:top w:val="single" w:color="auto" w:sz="4" w:space="0"/>
              <w:left w:val="nil"/>
              <w:bottom w:val="single" w:color="auto" w:sz="4" w:space="0"/>
              <w:right w:val="single" w:color="auto" w:sz="4" w:space="0"/>
            </w:tcBorders>
            <w:vAlign w:val="center"/>
          </w:tcPr>
          <w:p w14:paraId="4F11FDE3">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构成招标文件的其他资料</w:t>
            </w:r>
          </w:p>
        </w:tc>
        <w:tc>
          <w:tcPr>
            <w:tcW w:w="6111" w:type="dxa"/>
            <w:tcBorders>
              <w:top w:val="single" w:color="auto" w:sz="4" w:space="0"/>
              <w:left w:val="nil"/>
              <w:bottom w:val="single" w:color="auto" w:sz="4" w:space="0"/>
              <w:right w:val="single" w:color="auto" w:sz="4" w:space="0"/>
            </w:tcBorders>
            <w:vAlign w:val="center"/>
          </w:tcPr>
          <w:p w14:paraId="0045CAC1">
            <w:pPr>
              <w:spacing w:line="276" w:lineRule="auto"/>
              <w:rPr>
                <w:rFonts w:ascii="宋体" w:hAnsi="宋体" w:cs="宋体"/>
                <w:color w:val="auto"/>
                <w:szCs w:val="21"/>
                <w:highlight w:val="none"/>
              </w:rPr>
            </w:pPr>
            <w:r>
              <w:rPr>
                <w:rFonts w:ascii="宋体" w:hAnsi="宋体" w:cs="宋体"/>
                <w:color w:val="auto"/>
                <w:szCs w:val="21"/>
                <w:highlight w:val="none"/>
                <w:u w:val="single"/>
                <w:lang w:bidi="ar"/>
              </w:rPr>
              <w:t xml:space="preserve">  /  </w:t>
            </w:r>
          </w:p>
        </w:tc>
      </w:tr>
      <w:tr w14:paraId="3479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right w:val="single" w:color="auto" w:sz="4" w:space="0"/>
            </w:tcBorders>
            <w:vAlign w:val="center"/>
          </w:tcPr>
          <w:p w14:paraId="1A9BA617">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2.2.1</w:t>
            </w:r>
          </w:p>
        </w:tc>
        <w:tc>
          <w:tcPr>
            <w:tcW w:w="2423" w:type="dxa"/>
            <w:gridSpan w:val="2"/>
            <w:tcBorders>
              <w:top w:val="single" w:color="auto" w:sz="4" w:space="0"/>
              <w:left w:val="nil"/>
              <w:right w:val="single" w:color="auto" w:sz="4" w:space="0"/>
            </w:tcBorders>
            <w:vAlign w:val="center"/>
          </w:tcPr>
          <w:p w14:paraId="603F87D1">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投标人要求澄清招标文件</w:t>
            </w:r>
          </w:p>
        </w:tc>
        <w:tc>
          <w:tcPr>
            <w:tcW w:w="6111" w:type="dxa"/>
            <w:tcBorders>
              <w:top w:val="single" w:color="auto" w:sz="4" w:space="0"/>
              <w:left w:val="nil"/>
              <w:bottom w:val="single" w:color="auto" w:sz="4" w:space="0"/>
              <w:right w:val="single" w:color="auto" w:sz="4" w:space="0"/>
            </w:tcBorders>
            <w:vAlign w:val="center"/>
          </w:tcPr>
          <w:p w14:paraId="004A498F">
            <w:pPr>
              <w:spacing w:line="276" w:lineRule="auto"/>
              <w:rPr>
                <w:rFonts w:ascii="宋体" w:hAnsi="宋体" w:cs="宋体"/>
                <w:color w:val="auto"/>
                <w:szCs w:val="21"/>
                <w:highlight w:val="none"/>
              </w:rPr>
            </w:pPr>
            <w:r>
              <w:rPr>
                <w:rFonts w:ascii="宋体" w:hAnsi="宋体" w:cs="宋体"/>
                <w:color w:val="auto"/>
                <w:szCs w:val="21"/>
                <w:highlight w:val="none"/>
              </w:rPr>
              <w:t>时间：</w:t>
            </w:r>
            <w:r>
              <w:rPr>
                <w:rFonts w:hint="eastAsia" w:ascii="宋体" w:hAnsi="宋体" w:cs="宋体"/>
                <w:color w:val="auto"/>
                <w:szCs w:val="21"/>
                <w:highlight w:val="none"/>
                <w:u w:val="single"/>
              </w:rPr>
              <w:t>具体见广州交易集团有限公司（广州公共资源交易中心）本项目的日程安排。</w:t>
            </w:r>
          </w:p>
          <w:p w14:paraId="5C86A521">
            <w:pPr>
              <w:spacing w:line="276" w:lineRule="auto"/>
              <w:rPr>
                <w:rFonts w:ascii="宋体" w:hAnsi="宋体" w:cs="宋体"/>
                <w:color w:val="auto"/>
                <w:szCs w:val="21"/>
                <w:highlight w:val="none"/>
              </w:rPr>
            </w:pPr>
            <w:r>
              <w:rPr>
                <w:rFonts w:ascii="宋体" w:hAnsi="宋体" w:cs="宋体"/>
                <w:color w:val="auto"/>
                <w:szCs w:val="21"/>
                <w:highlight w:val="none"/>
              </w:rPr>
              <w:t>形式：</w:t>
            </w:r>
            <w:r>
              <w:rPr>
                <w:rFonts w:ascii="宋体" w:hAnsi="宋体" w:cs="宋体"/>
                <w:color w:val="auto"/>
                <w:szCs w:val="21"/>
                <w:highlight w:val="none"/>
                <w:u w:val="single"/>
              </w:rPr>
              <w:t>招标答疑采用网上答疑方式进行。</w:t>
            </w:r>
            <w:r>
              <w:rPr>
                <w:rFonts w:hint="eastAsia" w:ascii="宋体" w:hAnsi="宋体" w:cs="宋体"/>
                <w:color w:val="auto"/>
                <w:szCs w:val="21"/>
                <w:highlight w:val="none"/>
                <w:u w:val="single"/>
              </w:rPr>
              <w:t>投标人若对招标文件有疑问的，可在规定的时间内通过广州交易集团有限公司（广州公共资源交易中心）网站进入提问区域将问题提交给招标人或招标代理人，提交问题时一律不得署名。</w:t>
            </w:r>
          </w:p>
        </w:tc>
      </w:tr>
      <w:tr w14:paraId="5D84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0224219">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2.2.2</w:t>
            </w:r>
          </w:p>
        </w:tc>
        <w:tc>
          <w:tcPr>
            <w:tcW w:w="2423" w:type="dxa"/>
            <w:gridSpan w:val="2"/>
            <w:tcBorders>
              <w:top w:val="single" w:color="auto" w:sz="4" w:space="0"/>
              <w:left w:val="nil"/>
              <w:bottom w:val="single" w:color="auto" w:sz="4" w:space="0"/>
              <w:right w:val="single" w:color="auto" w:sz="4" w:space="0"/>
            </w:tcBorders>
            <w:vAlign w:val="center"/>
          </w:tcPr>
          <w:p w14:paraId="7D4E8FC5">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招标文件澄清发出的形式</w:t>
            </w:r>
          </w:p>
        </w:tc>
        <w:tc>
          <w:tcPr>
            <w:tcW w:w="6111" w:type="dxa"/>
            <w:tcBorders>
              <w:top w:val="single" w:color="auto" w:sz="4" w:space="0"/>
              <w:left w:val="nil"/>
              <w:bottom w:val="single" w:color="auto" w:sz="4" w:space="0"/>
              <w:right w:val="single" w:color="auto" w:sz="4" w:space="0"/>
            </w:tcBorders>
            <w:vAlign w:val="center"/>
          </w:tcPr>
          <w:p w14:paraId="49EE7ED6">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本项目的招标文件澄清及答疑文件将在广州交易集团有限公司（广州公共资源交易中心）网上发布，投标人自行下载。从招标文件澄清及答疑文件发布之日起即视为投标人已确认收到。</w:t>
            </w:r>
          </w:p>
        </w:tc>
      </w:tr>
      <w:tr w14:paraId="7313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vMerge w:val="restart"/>
            <w:tcBorders>
              <w:top w:val="single" w:color="auto" w:sz="4" w:space="0"/>
              <w:left w:val="single" w:color="auto" w:sz="4" w:space="0"/>
              <w:bottom w:val="single" w:color="auto" w:sz="4" w:space="0"/>
              <w:right w:val="single" w:color="auto" w:sz="4" w:space="0"/>
            </w:tcBorders>
            <w:vAlign w:val="center"/>
          </w:tcPr>
          <w:p w14:paraId="497D51B1">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2.2.3</w:t>
            </w:r>
          </w:p>
        </w:tc>
        <w:tc>
          <w:tcPr>
            <w:tcW w:w="2423" w:type="dxa"/>
            <w:gridSpan w:val="2"/>
            <w:vMerge w:val="restart"/>
            <w:tcBorders>
              <w:top w:val="single" w:color="auto" w:sz="4" w:space="0"/>
              <w:left w:val="nil"/>
              <w:bottom w:val="single" w:color="auto" w:sz="4" w:space="0"/>
              <w:right w:val="single" w:color="auto" w:sz="4" w:space="0"/>
            </w:tcBorders>
            <w:vAlign w:val="center"/>
          </w:tcPr>
          <w:p w14:paraId="67B3DFDF">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投标人确认收到招标文件澄清</w:t>
            </w:r>
          </w:p>
        </w:tc>
        <w:tc>
          <w:tcPr>
            <w:tcW w:w="6111" w:type="dxa"/>
            <w:tcBorders>
              <w:top w:val="single" w:color="auto" w:sz="4" w:space="0"/>
              <w:left w:val="nil"/>
              <w:bottom w:val="single" w:color="auto" w:sz="4" w:space="0"/>
              <w:right w:val="single" w:color="auto" w:sz="4" w:space="0"/>
            </w:tcBorders>
            <w:vAlign w:val="center"/>
          </w:tcPr>
          <w:p w14:paraId="7AA04F6A">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时间：从招标文件澄清及答疑文件发布之日起即视为投标人已确认收到。</w:t>
            </w:r>
          </w:p>
        </w:tc>
      </w:tr>
      <w:tr w14:paraId="4A99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vMerge w:val="continue"/>
            <w:tcBorders>
              <w:top w:val="single" w:color="auto" w:sz="4" w:space="0"/>
              <w:left w:val="single" w:color="auto" w:sz="4" w:space="0"/>
              <w:bottom w:val="single" w:color="auto" w:sz="4" w:space="0"/>
              <w:right w:val="single" w:color="auto" w:sz="4" w:space="0"/>
            </w:tcBorders>
            <w:vAlign w:val="center"/>
          </w:tcPr>
          <w:p w14:paraId="5226B012">
            <w:pPr>
              <w:spacing w:line="276" w:lineRule="auto"/>
              <w:rPr>
                <w:rFonts w:ascii="宋体" w:hAnsi="宋体"/>
                <w:color w:val="auto"/>
                <w:szCs w:val="21"/>
                <w:highlight w:val="none"/>
              </w:rPr>
            </w:pPr>
          </w:p>
        </w:tc>
        <w:tc>
          <w:tcPr>
            <w:tcW w:w="2423" w:type="dxa"/>
            <w:gridSpan w:val="2"/>
            <w:vMerge w:val="continue"/>
            <w:tcBorders>
              <w:top w:val="single" w:color="auto" w:sz="4" w:space="0"/>
              <w:left w:val="nil"/>
              <w:bottom w:val="single" w:color="auto" w:sz="4" w:space="0"/>
              <w:right w:val="single" w:color="auto" w:sz="4" w:space="0"/>
            </w:tcBorders>
            <w:vAlign w:val="center"/>
          </w:tcPr>
          <w:p w14:paraId="313D7749">
            <w:pPr>
              <w:spacing w:line="276" w:lineRule="auto"/>
              <w:rPr>
                <w:rFonts w:ascii="宋体" w:hAnsi="宋体"/>
                <w:color w:val="auto"/>
                <w:szCs w:val="21"/>
                <w:highlight w:val="none"/>
              </w:rPr>
            </w:pPr>
          </w:p>
        </w:tc>
        <w:tc>
          <w:tcPr>
            <w:tcW w:w="6111" w:type="dxa"/>
            <w:tcBorders>
              <w:top w:val="single" w:color="auto" w:sz="4" w:space="0"/>
              <w:left w:val="nil"/>
              <w:bottom w:val="single" w:color="auto" w:sz="4" w:space="0"/>
              <w:right w:val="single" w:color="auto" w:sz="4" w:space="0"/>
            </w:tcBorders>
            <w:vAlign w:val="center"/>
          </w:tcPr>
          <w:p w14:paraId="1E15EFB5">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形式：本项目的招标文件澄清及答疑文件将在广州交易集团有限公司（广州公共资源交易中心）网发布，投标人自行下载。</w:t>
            </w:r>
          </w:p>
        </w:tc>
      </w:tr>
      <w:tr w14:paraId="28C4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53A23B6">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2.3.1</w:t>
            </w:r>
          </w:p>
        </w:tc>
        <w:tc>
          <w:tcPr>
            <w:tcW w:w="2423" w:type="dxa"/>
            <w:gridSpan w:val="2"/>
            <w:tcBorders>
              <w:top w:val="single" w:color="auto" w:sz="4" w:space="0"/>
              <w:left w:val="nil"/>
              <w:bottom w:val="single" w:color="auto" w:sz="4" w:space="0"/>
              <w:right w:val="single" w:color="auto" w:sz="4" w:space="0"/>
            </w:tcBorders>
            <w:vAlign w:val="center"/>
          </w:tcPr>
          <w:p w14:paraId="2278ABCD">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招标文件修改发出的形式</w:t>
            </w:r>
          </w:p>
        </w:tc>
        <w:tc>
          <w:tcPr>
            <w:tcW w:w="6111" w:type="dxa"/>
            <w:tcBorders>
              <w:top w:val="single" w:color="auto" w:sz="4" w:space="0"/>
              <w:left w:val="nil"/>
              <w:bottom w:val="single" w:color="auto" w:sz="4" w:space="0"/>
              <w:right w:val="single" w:color="auto" w:sz="4" w:space="0"/>
            </w:tcBorders>
            <w:vAlign w:val="center"/>
          </w:tcPr>
          <w:p w14:paraId="0A63912C">
            <w:pPr>
              <w:spacing w:line="276" w:lineRule="auto"/>
              <w:rPr>
                <w:rFonts w:ascii="宋体" w:hAnsi="宋体" w:cs="宋体"/>
                <w:color w:val="auto"/>
                <w:szCs w:val="21"/>
                <w:highlight w:val="none"/>
              </w:rPr>
            </w:pPr>
            <w:r>
              <w:rPr>
                <w:rFonts w:hint="eastAsia" w:ascii="宋体" w:hAnsi="宋体" w:cs="宋体"/>
                <w:color w:val="auto"/>
                <w:szCs w:val="21"/>
                <w:highlight w:val="none"/>
              </w:rPr>
              <w:t>本项目的招标文件澄清及答疑文件或补充公告将在广州交易集团有限公司（广州公共资源交易中心）网上发布，投标人自行下载。从招标文件澄清及答疑文件或补充公告发布之日起即视为投标人已确认收到。</w:t>
            </w:r>
          </w:p>
        </w:tc>
      </w:tr>
      <w:tr w14:paraId="32DF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vMerge w:val="restart"/>
            <w:tcBorders>
              <w:top w:val="single" w:color="auto" w:sz="4" w:space="0"/>
              <w:left w:val="single" w:color="auto" w:sz="4" w:space="0"/>
              <w:bottom w:val="single" w:color="auto" w:sz="4" w:space="0"/>
              <w:right w:val="single" w:color="auto" w:sz="4" w:space="0"/>
            </w:tcBorders>
            <w:vAlign w:val="center"/>
          </w:tcPr>
          <w:p w14:paraId="26B36198">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2.3.2</w:t>
            </w:r>
          </w:p>
        </w:tc>
        <w:tc>
          <w:tcPr>
            <w:tcW w:w="2423" w:type="dxa"/>
            <w:gridSpan w:val="2"/>
            <w:vMerge w:val="restart"/>
            <w:tcBorders>
              <w:top w:val="single" w:color="auto" w:sz="4" w:space="0"/>
              <w:left w:val="nil"/>
              <w:bottom w:val="single" w:color="auto" w:sz="4" w:space="0"/>
              <w:right w:val="single" w:color="auto" w:sz="4" w:space="0"/>
            </w:tcBorders>
            <w:vAlign w:val="center"/>
          </w:tcPr>
          <w:p w14:paraId="4AB3CB2D">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投标人确认收到招标文件修改</w:t>
            </w:r>
          </w:p>
        </w:tc>
        <w:tc>
          <w:tcPr>
            <w:tcW w:w="6111" w:type="dxa"/>
            <w:tcBorders>
              <w:top w:val="single" w:color="auto" w:sz="4" w:space="0"/>
              <w:left w:val="nil"/>
              <w:bottom w:val="single" w:color="auto" w:sz="4" w:space="0"/>
              <w:right w:val="single" w:color="auto" w:sz="4" w:space="0"/>
            </w:tcBorders>
            <w:vAlign w:val="center"/>
          </w:tcPr>
          <w:p w14:paraId="6E8657B5">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时间：从招标文件修改文件发布之日起即视为投标人已确认收到。</w:t>
            </w:r>
          </w:p>
        </w:tc>
      </w:tr>
      <w:tr w14:paraId="487A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vMerge w:val="continue"/>
            <w:tcBorders>
              <w:top w:val="single" w:color="auto" w:sz="4" w:space="0"/>
              <w:left w:val="single" w:color="auto" w:sz="4" w:space="0"/>
              <w:bottom w:val="single" w:color="auto" w:sz="4" w:space="0"/>
              <w:right w:val="single" w:color="auto" w:sz="4" w:space="0"/>
            </w:tcBorders>
            <w:vAlign w:val="center"/>
          </w:tcPr>
          <w:p w14:paraId="4C6A56DF">
            <w:pPr>
              <w:spacing w:line="276" w:lineRule="auto"/>
              <w:rPr>
                <w:rFonts w:ascii="宋体" w:hAnsi="宋体"/>
                <w:color w:val="auto"/>
                <w:szCs w:val="21"/>
                <w:highlight w:val="none"/>
              </w:rPr>
            </w:pPr>
          </w:p>
        </w:tc>
        <w:tc>
          <w:tcPr>
            <w:tcW w:w="2423" w:type="dxa"/>
            <w:gridSpan w:val="2"/>
            <w:vMerge w:val="continue"/>
            <w:tcBorders>
              <w:top w:val="single" w:color="auto" w:sz="4" w:space="0"/>
              <w:left w:val="nil"/>
              <w:bottom w:val="single" w:color="auto" w:sz="4" w:space="0"/>
              <w:right w:val="single" w:color="auto" w:sz="4" w:space="0"/>
            </w:tcBorders>
            <w:vAlign w:val="center"/>
          </w:tcPr>
          <w:p w14:paraId="269380D4">
            <w:pPr>
              <w:spacing w:line="276" w:lineRule="auto"/>
              <w:rPr>
                <w:rFonts w:ascii="宋体" w:hAnsi="宋体"/>
                <w:color w:val="auto"/>
                <w:szCs w:val="21"/>
                <w:highlight w:val="none"/>
              </w:rPr>
            </w:pPr>
          </w:p>
        </w:tc>
        <w:tc>
          <w:tcPr>
            <w:tcW w:w="6111" w:type="dxa"/>
            <w:tcBorders>
              <w:top w:val="single" w:color="auto" w:sz="4" w:space="0"/>
              <w:left w:val="nil"/>
              <w:bottom w:val="single" w:color="auto" w:sz="4" w:space="0"/>
              <w:right w:val="single" w:color="auto" w:sz="4" w:space="0"/>
            </w:tcBorders>
            <w:vAlign w:val="center"/>
          </w:tcPr>
          <w:p w14:paraId="03C21A5D">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形式：</w:t>
            </w:r>
            <w:r>
              <w:rPr>
                <w:rFonts w:hint="eastAsia" w:ascii="宋体" w:hAnsi="宋体" w:cs="宋体"/>
                <w:color w:val="auto"/>
                <w:szCs w:val="21"/>
                <w:highlight w:val="none"/>
                <w:u w:val="single"/>
                <w:lang w:bidi="ar"/>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029D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DEAA463">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3.1.1</w:t>
            </w:r>
          </w:p>
        </w:tc>
        <w:tc>
          <w:tcPr>
            <w:tcW w:w="2423" w:type="dxa"/>
            <w:gridSpan w:val="2"/>
            <w:tcBorders>
              <w:top w:val="single" w:color="auto" w:sz="4" w:space="0"/>
              <w:left w:val="nil"/>
              <w:bottom w:val="single" w:color="auto" w:sz="4" w:space="0"/>
              <w:right w:val="single" w:color="auto" w:sz="4" w:space="0"/>
            </w:tcBorders>
            <w:vAlign w:val="center"/>
          </w:tcPr>
          <w:p w14:paraId="7DB121B5">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构成投标文件的其他资料</w:t>
            </w:r>
          </w:p>
        </w:tc>
        <w:tc>
          <w:tcPr>
            <w:tcW w:w="6111" w:type="dxa"/>
            <w:tcBorders>
              <w:top w:val="single" w:color="auto" w:sz="4" w:space="0"/>
              <w:left w:val="nil"/>
              <w:bottom w:val="single" w:color="auto" w:sz="4" w:space="0"/>
              <w:right w:val="single" w:color="auto" w:sz="4" w:space="0"/>
            </w:tcBorders>
            <w:vAlign w:val="center"/>
          </w:tcPr>
          <w:p w14:paraId="0F67225B">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满足本项目评审要求的其他资料。</w:t>
            </w:r>
          </w:p>
        </w:tc>
      </w:tr>
      <w:tr w14:paraId="2371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5C6D23C">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3.2.1</w:t>
            </w:r>
          </w:p>
        </w:tc>
        <w:tc>
          <w:tcPr>
            <w:tcW w:w="2423" w:type="dxa"/>
            <w:gridSpan w:val="2"/>
            <w:tcBorders>
              <w:top w:val="single" w:color="auto" w:sz="4" w:space="0"/>
              <w:left w:val="nil"/>
              <w:bottom w:val="single" w:color="auto" w:sz="4" w:space="0"/>
              <w:right w:val="single" w:color="auto" w:sz="4" w:space="0"/>
            </w:tcBorders>
            <w:vAlign w:val="center"/>
          </w:tcPr>
          <w:p w14:paraId="677C2CE0">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增值税税金的计算方法</w:t>
            </w:r>
          </w:p>
        </w:tc>
        <w:tc>
          <w:tcPr>
            <w:tcW w:w="6111" w:type="dxa"/>
            <w:tcBorders>
              <w:top w:val="single" w:color="auto" w:sz="4" w:space="0"/>
              <w:left w:val="nil"/>
              <w:bottom w:val="single" w:color="auto" w:sz="4" w:space="0"/>
              <w:right w:val="single" w:color="auto" w:sz="4" w:space="0"/>
            </w:tcBorders>
            <w:vAlign w:val="center"/>
          </w:tcPr>
          <w:p w14:paraId="21D27F7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一般计税方法。</w:t>
            </w:r>
          </w:p>
        </w:tc>
      </w:tr>
      <w:tr w14:paraId="1055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06236A1">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3.2.3</w:t>
            </w:r>
          </w:p>
        </w:tc>
        <w:tc>
          <w:tcPr>
            <w:tcW w:w="2423" w:type="dxa"/>
            <w:gridSpan w:val="2"/>
            <w:tcBorders>
              <w:top w:val="single" w:color="auto" w:sz="4" w:space="0"/>
              <w:left w:val="nil"/>
              <w:bottom w:val="single" w:color="auto" w:sz="4" w:space="0"/>
              <w:right w:val="single" w:color="auto" w:sz="4" w:space="0"/>
            </w:tcBorders>
            <w:vAlign w:val="center"/>
          </w:tcPr>
          <w:p w14:paraId="32D6B95F">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报价方式</w:t>
            </w:r>
          </w:p>
        </w:tc>
        <w:tc>
          <w:tcPr>
            <w:tcW w:w="6111" w:type="dxa"/>
            <w:tcBorders>
              <w:top w:val="single" w:color="auto" w:sz="4" w:space="0"/>
              <w:left w:val="nil"/>
              <w:bottom w:val="single" w:color="auto" w:sz="4" w:space="0"/>
              <w:right w:val="single" w:color="auto" w:sz="4" w:space="0"/>
            </w:tcBorders>
            <w:vAlign w:val="center"/>
          </w:tcPr>
          <w:p w14:paraId="72924727">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1）投标报价：本项目按投标下浮率（%）进行报价。</w:t>
            </w:r>
          </w:p>
          <w:p w14:paraId="70C0949B">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2）本项目最高投标限价只作为招标的依据，投标下浮率作为签订合同的依据。</w:t>
            </w:r>
          </w:p>
          <w:p w14:paraId="2711FED0">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3）所有监测及检测项目和细目的单价已包括但不限于：人工费、材料费、技术服务费、设备使用费、机械设备进出场费、风险费、政策性文件规定费用、检测试验及监测费、水电费、车辆通行费、报告编写费、各项管理费、政府规费、税金及利润等一切因实施本工程检测监测服务产生的全部费用。不论实际费用有无发生，亦不论各项费用有无涨落，结算时均不再调整。</w:t>
            </w:r>
          </w:p>
          <w:p w14:paraId="786938D1">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备注：投标人具有相关资质或对于检测项目中的个别参数，属于检测或监测设备昂贵或使用率低等原因的，投标人需自行委托其他具备资质的单位完成该项目参数的检验检测试验及监测业务，保证完成整体项目所有检验检测试验及监测工作，由此产生之费用已包含在报价中，不作另行计算。</w:t>
            </w:r>
          </w:p>
          <w:p w14:paraId="77B5A029">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4）单价参照广东省建设工程质量安全检测和鉴定协会所发布的《广东省房屋建筑和市政工程工程质量安全检测收费指导价（第一批</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粤建检协</w:t>
            </w:r>
            <w:r>
              <w:rPr>
                <w:rFonts w:hint="eastAsia" w:ascii="宋体" w:hAnsi="宋体" w:cs="宋体"/>
                <w:color w:val="auto"/>
                <w:szCs w:val="21"/>
                <w:highlight w:val="none"/>
                <w:lang w:eastAsia="zh-CN" w:bidi="ar"/>
              </w:rPr>
              <w:t>〔2015〕8号</w:t>
            </w:r>
            <w:r>
              <w:rPr>
                <w:rFonts w:ascii="宋体" w:hAnsi="宋体" w:cs="宋体"/>
                <w:color w:val="auto"/>
                <w:szCs w:val="21"/>
                <w:highlight w:val="none"/>
                <w:lang w:bidi="ar"/>
              </w:rPr>
              <w:t>）的收费标准并下浮20%结合投标下浮率进行计算（收费标准中列明另计部分在下浮率中综合考虑，招标人不另行支付）。对于前述规定没有列明的项目类别工程检测、监测费单价参照国家计委、建设部2002年发布的《工程勘察设计收费管理规定》所附《工程勘察收费标准》中同类或近似项目收费标准并下浮20%结合投标下浮率确定。《广东省房屋建筑和市政工程工程质量安全检测收费指导价</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第一批</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粤建检协</w:t>
            </w:r>
            <w:r>
              <w:rPr>
                <w:rFonts w:hint="eastAsia" w:ascii="宋体" w:hAnsi="宋体" w:cs="宋体"/>
                <w:color w:val="auto"/>
                <w:szCs w:val="21"/>
                <w:highlight w:val="none"/>
                <w:lang w:eastAsia="zh-CN" w:bidi="ar"/>
              </w:rPr>
              <w:t>〔2015〕8号</w:t>
            </w:r>
            <w:r>
              <w:rPr>
                <w:rFonts w:ascii="宋体" w:hAnsi="宋体" w:cs="宋体"/>
                <w:color w:val="auto"/>
                <w:szCs w:val="21"/>
                <w:highlight w:val="none"/>
                <w:lang w:bidi="ar"/>
              </w:rPr>
              <w:t>）的收费标准备注中要求另计的费用不再另行计算，招标人将保留最终解释权。</w:t>
            </w:r>
          </w:p>
          <w:p w14:paraId="0DCE3704">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5）投标人可先到工地踏勘以充分了解工地位置、情况、道路、储存空间、装卸限制及任何其他足以影响承包价的情况，任何因忽视或误解工地情况而导致的索赔或工期延长申请将不被批准。</w:t>
            </w:r>
          </w:p>
          <w:p w14:paraId="3B213A25">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6）投标报价不得超过招标控制价。</w:t>
            </w:r>
          </w:p>
          <w:p w14:paraId="04C05EEF">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7）投标人若在投标书中出现违背上述报价范围要求的内容，额外添加其他改变上述报价要求内容的，将视为废标。</w:t>
            </w:r>
          </w:p>
          <w:p w14:paraId="6306A0DB">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8）建设单位有权根据实际情况对建设内容进行调整（检测工作量也随之调整），减少的项目无论有无替代，建设单位都不予补偿。（9）</w:t>
            </w:r>
            <w:r>
              <w:rPr>
                <w:rFonts w:hint="eastAsia" w:ascii="宋体" w:hAnsi="宋体" w:cs="宋体"/>
                <w:color w:val="auto"/>
                <w:szCs w:val="21"/>
                <w:highlight w:val="none"/>
                <w:lang w:bidi="ar"/>
              </w:rPr>
              <w:t>本合同结算金额经审核后，按结算费用、合同价及概算对应开项金额三者最低者执行。</w:t>
            </w:r>
          </w:p>
        </w:tc>
      </w:tr>
      <w:tr w14:paraId="03A2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B95FE1B">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3.2.4</w:t>
            </w:r>
          </w:p>
        </w:tc>
        <w:tc>
          <w:tcPr>
            <w:tcW w:w="2423" w:type="dxa"/>
            <w:gridSpan w:val="2"/>
            <w:tcBorders>
              <w:top w:val="single" w:color="auto" w:sz="4" w:space="0"/>
              <w:left w:val="nil"/>
              <w:bottom w:val="single" w:color="auto" w:sz="4" w:space="0"/>
              <w:right w:val="single" w:color="auto" w:sz="4" w:space="0"/>
            </w:tcBorders>
            <w:vAlign w:val="center"/>
          </w:tcPr>
          <w:p w14:paraId="54423D8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最高投标限价</w:t>
            </w:r>
          </w:p>
        </w:tc>
        <w:tc>
          <w:tcPr>
            <w:tcW w:w="6111" w:type="dxa"/>
            <w:tcBorders>
              <w:top w:val="single" w:color="auto" w:sz="4" w:space="0"/>
              <w:left w:val="nil"/>
              <w:bottom w:val="single" w:color="auto" w:sz="4" w:space="0"/>
              <w:right w:val="single" w:color="auto" w:sz="4" w:space="0"/>
            </w:tcBorders>
            <w:vAlign w:val="center"/>
          </w:tcPr>
          <w:p w14:paraId="0C405212">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□无</w:t>
            </w:r>
          </w:p>
          <w:p w14:paraId="1A993C15">
            <w:pPr>
              <w:spacing w:line="276" w:lineRule="auto"/>
              <w:rPr>
                <w:rFonts w:ascii="宋体" w:hAnsi="宋体" w:cs="宋体"/>
                <w:color w:val="auto"/>
                <w:szCs w:val="21"/>
                <w:highlight w:val="none"/>
                <w:u w:val="single"/>
                <w:lang w:bidi="ar"/>
              </w:rPr>
            </w:pPr>
            <w:r>
              <w:rPr>
                <w:rFonts w:hint="eastAsia" w:ascii="宋体" w:hAnsi="宋体" w:cs="宋体"/>
                <w:color w:val="auto"/>
                <w:szCs w:val="21"/>
                <w:highlight w:val="none"/>
                <w:lang w:bidi="ar"/>
              </w:rPr>
              <w:t>■有，</w:t>
            </w:r>
            <w:r>
              <w:rPr>
                <w:rFonts w:hint="eastAsia" w:ascii="宋体" w:hAnsi="宋体" w:cs="宋体"/>
                <w:color w:val="auto"/>
                <w:szCs w:val="21"/>
                <w:highlight w:val="none"/>
                <w:lang w:bidi="ar"/>
              </w:rPr>
              <w:t>最高投标限价：</w:t>
            </w:r>
            <w:r>
              <w:rPr>
                <w:rFonts w:hint="eastAsia" w:ascii="宋体" w:hAnsi="宋体" w:cs="宋体"/>
                <w:b/>
                <w:bCs/>
                <w:color w:val="auto"/>
                <w:szCs w:val="21"/>
                <w:highlight w:val="none"/>
                <w:u w:val="single"/>
                <w:lang w:val="en-US" w:eastAsia="zh-CN" w:bidi="ar"/>
              </w:rPr>
              <w:t>144.75</w:t>
            </w:r>
            <w:r>
              <w:rPr>
                <w:rFonts w:hint="eastAsia" w:ascii="宋体" w:hAnsi="宋体" w:cs="宋体"/>
                <w:b/>
                <w:color w:val="auto"/>
                <w:szCs w:val="21"/>
                <w:highlight w:val="none"/>
                <w:lang w:bidi="ar"/>
              </w:rPr>
              <w:t>万元</w:t>
            </w:r>
          </w:p>
        </w:tc>
      </w:tr>
      <w:tr w14:paraId="4A8B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1D2CC6A">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3.2.5</w:t>
            </w:r>
          </w:p>
        </w:tc>
        <w:tc>
          <w:tcPr>
            <w:tcW w:w="2423" w:type="dxa"/>
            <w:gridSpan w:val="2"/>
            <w:tcBorders>
              <w:top w:val="single" w:color="auto" w:sz="4" w:space="0"/>
              <w:left w:val="nil"/>
              <w:bottom w:val="single" w:color="auto" w:sz="4" w:space="0"/>
              <w:right w:val="single" w:color="auto" w:sz="4" w:space="0"/>
            </w:tcBorders>
            <w:vAlign w:val="center"/>
          </w:tcPr>
          <w:p w14:paraId="5EF8BC52">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投标报价的其他要求</w:t>
            </w:r>
          </w:p>
        </w:tc>
        <w:tc>
          <w:tcPr>
            <w:tcW w:w="6111" w:type="dxa"/>
            <w:tcBorders>
              <w:top w:val="single" w:color="auto" w:sz="4" w:space="0"/>
              <w:left w:val="nil"/>
              <w:bottom w:val="single" w:color="auto" w:sz="4" w:space="0"/>
              <w:right w:val="single" w:color="auto" w:sz="4" w:space="0"/>
            </w:tcBorders>
            <w:vAlign w:val="center"/>
          </w:tcPr>
          <w:p w14:paraId="075D9060">
            <w:pPr>
              <w:numPr>
                <w:ilvl w:val="0"/>
                <w:numId w:val="2"/>
              </w:numPr>
              <w:spacing w:line="276" w:lineRule="auto"/>
              <w:contextualSpacing/>
              <w:rPr>
                <w:rFonts w:ascii="宋体" w:hAnsi="宋体"/>
                <w:color w:val="auto"/>
                <w:szCs w:val="21"/>
                <w:highlight w:val="none"/>
              </w:rPr>
            </w:pP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ascii="宋体" w:hAnsi="宋体"/>
                <w:color w:val="auto"/>
                <w:szCs w:val="21"/>
                <w:highlight w:val="none"/>
              </w:rPr>
              <w:t>本项目按</w:t>
            </w:r>
            <w:r>
              <w:rPr>
                <w:rFonts w:hint="eastAsia" w:ascii="宋体" w:hAnsi="宋体"/>
                <w:b/>
                <w:color w:val="auto"/>
                <w:szCs w:val="21"/>
                <w:highlight w:val="none"/>
              </w:rPr>
              <w:t>投标下浮率（</w:t>
            </w:r>
            <w:r>
              <w:rPr>
                <w:rFonts w:ascii="宋体" w:hAnsi="宋体"/>
                <w:b/>
                <w:color w:val="auto"/>
                <w:szCs w:val="21"/>
                <w:highlight w:val="none"/>
              </w:rPr>
              <w:t>%）</w:t>
            </w:r>
            <w:r>
              <w:rPr>
                <w:rFonts w:hint="eastAsia" w:ascii="宋体" w:hAnsi="宋体"/>
                <w:color w:val="auto"/>
                <w:szCs w:val="21"/>
                <w:highlight w:val="none"/>
              </w:rPr>
              <w:t>进行报价。</w:t>
            </w:r>
          </w:p>
          <w:p w14:paraId="2B786CA5">
            <w:pPr>
              <w:numPr>
                <w:ilvl w:val="0"/>
                <w:numId w:val="2"/>
              </w:numPr>
              <w:spacing w:line="276" w:lineRule="auto"/>
              <w:contextualSpacing/>
              <w:rPr>
                <w:rFonts w:ascii="宋体" w:hAnsi="宋体"/>
                <w:color w:val="auto"/>
                <w:szCs w:val="21"/>
                <w:highlight w:val="none"/>
              </w:rPr>
            </w:pPr>
            <w:r>
              <w:rPr>
                <w:rFonts w:hint="eastAsia" w:ascii="宋体" w:hAnsi="宋体"/>
                <w:color w:val="auto"/>
                <w:szCs w:val="21"/>
                <w:highlight w:val="none"/>
              </w:rPr>
              <w:t>本项目最高投标限价只作为招标的依据，</w:t>
            </w:r>
            <w:r>
              <w:rPr>
                <w:rFonts w:hint="eastAsia" w:ascii="宋体" w:hAnsi="宋体"/>
                <w:b/>
                <w:color w:val="auto"/>
                <w:szCs w:val="21"/>
                <w:highlight w:val="none"/>
              </w:rPr>
              <w:t>投标下浮率（</w:t>
            </w:r>
            <w:r>
              <w:rPr>
                <w:rFonts w:ascii="宋体" w:hAnsi="宋体"/>
                <w:b/>
                <w:color w:val="auto"/>
                <w:szCs w:val="21"/>
                <w:highlight w:val="none"/>
              </w:rPr>
              <w:t>%）</w:t>
            </w:r>
            <w:r>
              <w:rPr>
                <w:rFonts w:hint="eastAsia" w:ascii="宋体" w:hAnsi="宋体"/>
                <w:color w:val="auto"/>
                <w:szCs w:val="21"/>
                <w:highlight w:val="none"/>
              </w:rPr>
              <w:t>作为签订合同的依据。</w:t>
            </w:r>
          </w:p>
          <w:p w14:paraId="45ECD181">
            <w:pPr>
              <w:numPr>
                <w:ilvl w:val="0"/>
                <w:numId w:val="2"/>
              </w:numPr>
              <w:spacing w:line="276" w:lineRule="auto"/>
              <w:contextualSpacing/>
              <w:rPr>
                <w:rFonts w:ascii="宋体" w:hAnsi="宋体"/>
                <w:color w:val="auto"/>
                <w:szCs w:val="21"/>
                <w:highlight w:val="none"/>
              </w:rPr>
            </w:pPr>
            <w:r>
              <w:rPr>
                <w:rFonts w:hint="eastAsia" w:ascii="宋体" w:hAnsi="宋体"/>
                <w:color w:val="auto"/>
                <w:szCs w:val="21"/>
                <w:highlight w:val="none"/>
              </w:rPr>
              <w:t>中标后，检测费、监测费的进度款支付或结算以建设单位确认的检测成果报告为依据</w:t>
            </w:r>
            <w:r>
              <w:rPr>
                <w:rFonts w:hint="eastAsia" w:ascii="宋体" w:hAnsi="宋体"/>
                <w:color w:val="auto"/>
                <w:szCs w:val="21"/>
                <w:highlight w:val="none"/>
                <w:lang w:eastAsia="zh-CN"/>
              </w:rPr>
              <w:t>：</w:t>
            </w:r>
          </w:p>
          <w:p w14:paraId="292E1A5B">
            <w:pPr>
              <w:spacing w:line="276" w:lineRule="auto"/>
              <w:contextualSpacing/>
              <w:rPr>
                <w:rFonts w:ascii="宋体" w:hAnsi="宋体"/>
                <w:color w:val="auto"/>
                <w:szCs w:val="21"/>
                <w:highlight w:val="none"/>
              </w:rPr>
            </w:pPr>
            <w:r>
              <w:rPr>
                <w:rFonts w:hint="eastAsia" w:ascii="宋体" w:hAnsi="宋体"/>
                <w:color w:val="auto"/>
                <w:szCs w:val="21"/>
                <w:highlight w:val="none"/>
              </w:rPr>
              <w:fldChar w:fldCharType="begin"/>
            </w:r>
            <w:r>
              <w:rPr>
                <w:rFonts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工程量以建设单位确认实际完成检测量、监测量进行计算；</w:t>
            </w:r>
          </w:p>
          <w:p w14:paraId="68B5DC63">
            <w:pPr>
              <w:spacing w:line="276" w:lineRule="auto"/>
              <w:contextualSpacing/>
              <w:rPr>
                <w:rFonts w:ascii="宋体" w:hAnsi="宋体"/>
                <w:color w:val="auto"/>
                <w:szCs w:val="21"/>
                <w:highlight w:val="none"/>
              </w:rPr>
            </w:pPr>
            <w:r>
              <w:rPr>
                <w:rFonts w:hint="eastAsia" w:ascii="宋体" w:hAnsi="宋体"/>
                <w:color w:val="auto"/>
                <w:szCs w:val="21"/>
                <w:highlight w:val="none"/>
              </w:rPr>
              <w:fldChar w:fldCharType="begin"/>
            </w:r>
            <w:r>
              <w:rPr>
                <w:rFonts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本工程所有检测监测项目采用单价（含增值税）包干、按实际完成量进行结算。（其中单价在合同签订后按合同要求编制并经招标人或招标人委托的咨询单位审核确认实施）</w:t>
            </w:r>
          </w:p>
          <w:p w14:paraId="23D4BF2C">
            <w:pPr>
              <w:spacing w:line="276" w:lineRule="auto"/>
              <w:contextualSpacing/>
              <w:rPr>
                <w:rFonts w:ascii="宋体" w:hAnsi="宋体"/>
                <w:color w:val="auto"/>
                <w:szCs w:val="21"/>
                <w:highlight w:val="none"/>
              </w:rPr>
            </w:pPr>
            <w:r>
              <w:rPr>
                <w:rFonts w:hint="eastAsia" w:ascii="宋体" w:hAnsi="宋体"/>
                <w:color w:val="auto"/>
                <w:szCs w:val="21"/>
                <w:highlight w:val="none"/>
              </w:rPr>
              <w:fldChar w:fldCharType="begin"/>
            </w:r>
            <w:r>
              <w:rPr>
                <w:rFonts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计费标准详见本项目服务合同相关内容。</w:t>
            </w:r>
          </w:p>
          <w:p w14:paraId="33B6C278">
            <w:pPr>
              <w:numPr>
                <w:ilvl w:val="0"/>
                <w:numId w:val="2"/>
              </w:numPr>
              <w:spacing w:line="276" w:lineRule="auto"/>
              <w:contextualSpacing/>
              <w:rPr>
                <w:rFonts w:ascii="宋体" w:hAnsi="宋体"/>
                <w:color w:val="auto"/>
                <w:szCs w:val="21"/>
                <w:highlight w:val="none"/>
              </w:rPr>
            </w:pPr>
            <w:r>
              <w:rPr>
                <w:rFonts w:hint="eastAsia" w:ascii="宋体" w:hAnsi="宋体"/>
                <w:color w:val="auto"/>
                <w:szCs w:val="21"/>
                <w:highlight w:val="none"/>
              </w:rPr>
              <w:t>建设单位有权根据实际情况对建设内容进行调整（检测及监测工作量也随之调整），减少的项目无论有无替代，建设单位都不予补偿。</w:t>
            </w:r>
          </w:p>
          <w:p w14:paraId="054F3403">
            <w:pPr>
              <w:spacing w:line="276" w:lineRule="auto"/>
              <w:contextualSpacing/>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5）结算方式详见本项目服务合同相关内容。</w:t>
            </w:r>
          </w:p>
        </w:tc>
      </w:tr>
      <w:tr w14:paraId="305C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4E47A0B">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3.3.1</w:t>
            </w:r>
          </w:p>
        </w:tc>
        <w:tc>
          <w:tcPr>
            <w:tcW w:w="2423" w:type="dxa"/>
            <w:gridSpan w:val="2"/>
            <w:tcBorders>
              <w:top w:val="single" w:color="auto" w:sz="4" w:space="0"/>
              <w:left w:val="nil"/>
              <w:bottom w:val="single" w:color="auto" w:sz="4" w:space="0"/>
              <w:right w:val="single" w:color="auto" w:sz="4" w:space="0"/>
            </w:tcBorders>
            <w:vAlign w:val="center"/>
          </w:tcPr>
          <w:p w14:paraId="5C2AD68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投标有效期</w:t>
            </w:r>
          </w:p>
        </w:tc>
        <w:tc>
          <w:tcPr>
            <w:tcW w:w="6111" w:type="dxa"/>
            <w:tcBorders>
              <w:top w:val="single" w:color="auto" w:sz="4" w:space="0"/>
              <w:left w:val="nil"/>
              <w:bottom w:val="single" w:color="auto" w:sz="4" w:space="0"/>
              <w:right w:val="single" w:color="auto" w:sz="4" w:space="0"/>
            </w:tcBorders>
            <w:vAlign w:val="center"/>
          </w:tcPr>
          <w:p w14:paraId="7275E844">
            <w:pPr>
              <w:spacing w:line="276" w:lineRule="auto"/>
              <w:rPr>
                <w:rFonts w:ascii="宋体" w:hAnsi="宋体" w:cs="宋体"/>
                <w:color w:val="auto"/>
                <w:szCs w:val="21"/>
                <w:highlight w:val="none"/>
              </w:rPr>
            </w:pPr>
            <w:r>
              <w:rPr>
                <w:rFonts w:ascii="宋体" w:hAnsi="宋体" w:cs="宋体"/>
                <w:b/>
                <w:color w:val="auto"/>
                <w:szCs w:val="21"/>
                <w:highlight w:val="none"/>
                <w:u w:val="single"/>
                <w:lang w:bidi="ar"/>
              </w:rPr>
              <w:t>90</w:t>
            </w:r>
            <w:r>
              <w:rPr>
                <w:rFonts w:hint="eastAsia" w:ascii="宋体" w:hAnsi="宋体" w:cs="宋体"/>
                <w:color w:val="auto"/>
                <w:szCs w:val="21"/>
                <w:highlight w:val="none"/>
                <w:lang w:bidi="ar"/>
              </w:rPr>
              <w:t>日历天（从投标截止之日算起）。</w:t>
            </w:r>
          </w:p>
        </w:tc>
      </w:tr>
      <w:tr w14:paraId="508E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21C418D">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3.4.1</w:t>
            </w:r>
          </w:p>
        </w:tc>
        <w:tc>
          <w:tcPr>
            <w:tcW w:w="2423" w:type="dxa"/>
            <w:gridSpan w:val="2"/>
            <w:tcBorders>
              <w:top w:val="single" w:color="auto" w:sz="4" w:space="0"/>
              <w:left w:val="nil"/>
              <w:bottom w:val="single" w:color="auto" w:sz="4" w:space="0"/>
              <w:right w:val="single" w:color="auto" w:sz="4" w:space="0"/>
            </w:tcBorders>
            <w:vAlign w:val="center"/>
          </w:tcPr>
          <w:p w14:paraId="710BB8A7">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投标保证金</w:t>
            </w:r>
          </w:p>
        </w:tc>
        <w:tc>
          <w:tcPr>
            <w:tcW w:w="6111" w:type="dxa"/>
            <w:tcBorders>
              <w:top w:val="single" w:color="auto" w:sz="4" w:space="0"/>
              <w:left w:val="nil"/>
              <w:bottom w:val="single" w:color="auto" w:sz="4" w:space="0"/>
              <w:right w:val="single" w:color="auto" w:sz="4" w:space="0"/>
            </w:tcBorders>
            <w:vAlign w:val="center"/>
          </w:tcPr>
          <w:p w14:paraId="69B7D73A">
            <w:pPr>
              <w:pStyle w:val="9"/>
              <w:topLinePunct/>
              <w:snapToGrid w:val="0"/>
              <w:spacing w:after="0" w:line="276" w:lineRule="auto"/>
              <w:rPr>
                <w:rFonts w:cs="宋体"/>
                <w:color w:val="auto"/>
                <w:kern w:val="2"/>
                <w:sz w:val="21"/>
                <w:szCs w:val="21"/>
                <w:highlight w:val="none"/>
                <w:u w:val="single"/>
                <w:lang w:val="en-US"/>
              </w:rPr>
            </w:pPr>
            <w:r>
              <w:rPr>
                <w:rFonts w:hint="eastAsia" w:cs="宋体"/>
                <w:color w:val="auto"/>
                <w:kern w:val="2"/>
                <w:sz w:val="21"/>
                <w:szCs w:val="21"/>
                <w:highlight w:val="none"/>
                <w:u w:val="single"/>
                <w:lang w:val="en-US"/>
              </w:rPr>
              <w:t>是否要求投标人递交投标保证金：</w:t>
            </w:r>
          </w:p>
          <w:p w14:paraId="4CC8AFF3">
            <w:pPr>
              <w:spacing w:line="276" w:lineRule="auto"/>
              <w:ind w:right="107" w:rightChars="51"/>
              <w:rPr>
                <w:rFonts w:ascii="宋体" w:hAnsi="宋体" w:cs="宋体"/>
                <w:color w:val="auto"/>
                <w:szCs w:val="21"/>
                <w:highlight w:val="none"/>
                <w:u w:val="single"/>
              </w:rPr>
            </w:pPr>
            <w:r>
              <w:rPr>
                <w:rFonts w:hint="eastAsia" w:ascii="宋体" w:hAnsi="宋体" w:cs="宋体"/>
                <w:color w:val="auto"/>
                <w:szCs w:val="21"/>
                <w:highlight w:val="none"/>
              </w:rPr>
              <w:t>□要求。</w:t>
            </w:r>
          </w:p>
          <w:p w14:paraId="4A12DBFD">
            <w:pPr>
              <w:topLinePunct/>
              <w:snapToGrid w:val="0"/>
              <w:spacing w:line="276" w:lineRule="auto"/>
              <w:rPr>
                <w:rFonts w:ascii="宋体" w:hAnsi="宋体"/>
                <w:color w:val="auto"/>
                <w:szCs w:val="21"/>
                <w:highlight w:val="none"/>
              </w:rPr>
            </w:pPr>
            <w:r>
              <w:rPr>
                <w:rFonts w:hint="eastAsia" w:ascii="宋体" w:hAnsi="宋体" w:cs="宋体"/>
                <w:color w:val="auto"/>
                <w:spacing w:val="-1"/>
                <w:szCs w:val="21"/>
                <w:highlight w:val="none"/>
              </w:rPr>
              <w:t>■</w:t>
            </w:r>
            <w:r>
              <w:rPr>
                <w:rFonts w:hint="eastAsia" w:ascii="宋体" w:hAnsi="宋体" w:cs="宋体"/>
                <w:color w:val="auto"/>
                <w:szCs w:val="21"/>
                <w:highlight w:val="none"/>
              </w:rPr>
              <w:t>不要求</w:t>
            </w:r>
          </w:p>
        </w:tc>
      </w:tr>
      <w:tr w14:paraId="7D25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CB37C51">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3.4.4</w:t>
            </w:r>
          </w:p>
        </w:tc>
        <w:tc>
          <w:tcPr>
            <w:tcW w:w="2423" w:type="dxa"/>
            <w:gridSpan w:val="2"/>
            <w:tcBorders>
              <w:top w:val="single" w:color="auto" w:sz="4" w:space="0"/>
              <w:left w:val="nil"/>
              <w:bottom w:val="single" w:color="auto" w:sz="4" w:space="0"/>
              <w:right w:val="single" w:color="auto" w:sz="4" w:space="0"/>
            </w:tcBorders>
            <w:vAlign w:val="center"/>
          </w:tcPr>
          <w:p w14:paraId="0CB53C5F">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其他可以不予退还投标保证金的情形</w:t>
            </w:r>
          </w:p>
        </w:tc>
        <w:tc>
          <w:tcPr>
            <w:tcW w:w="6111" w:type="dxa"/>
            <w:tcBorders>
              <w:top w:val="single" w:color="auto" w:sz="4" w:space="0"/>
              <w:left w:val="nil"/>
              <w:bottom w:val="single" w:color="auto" w:sz="4" w:space="0"/>
              <w:right w:val="single" w:color="auto" w:sz="4" w:space="0"/>
            </w:tcBorders>
            <w:vAlign w:val="center"/>
          </w:tcPr>
          <w:p w14:paraId="1FD9AF40">
            <w:pPr>
              <w:spacing w:line="276" w:lineRule="auto"/>
              <w:rPr>
                <w:rFonts w:ascii="宋体" w:hAnsi="宋体" w:cs="宋体"/>
                <w:color w:val="auto"/>
                <w:szCs w:val="21"/>
                <w:highlight w:val="none"/>
              </w:rPr>
            </w:pPr>
            <w:r>
              <w:rPr>
                <w:rFonts w:ascii="宋体" w:hAnsi="宋体" w:cs="宋体"/>
                <w:color w:val="auto"/>
                <w:szCs w:val="21"/>
                <w:highlight w:val="none"/>
                <w:u w:val="single"/>
                <w:lang w:bidi="ar"/>
              </w:rPr>
              <w:t>/</w:t>
            </w:r>
          </w:p>
        </w:tc>
      </w:tr>
      <w:tr w14:paraId="3EC9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F939E1C">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3.5</w:t>
            </w:r>
          </w:p>
        </w:tc>
        <w:tc>
          <w:tcPr>
            <w:tcW w:w="2423" w:type="dxa"/>
            <w:gridSpan w:val="2"/>
            <w:tcBorders>
              <w:top w:val="single" w:color="auto" w:sz="4" w:space="0"/>
              <w:left w:val="nil"/>
              <w:bottom w:val="single" w:color="auto" w:sz="4" w:space="0"/>
              <w:right w:val="single" w:color="auto" w:sz="4" w:space="0"/>
            </w:tcBorders>
            <w:vAlign w:val="center"/>
          </w:tcPr>
          <w:p w14:paraId="2D254D26">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资格审查资料的特殊要求</w:t>
            </w:r>
          </w:p>
        </w:tc>
        <w:tc>
          <w:tcPr>
            <w:tcW w:w="6111" w:type="dxa"/>
            <w:tcBorders>
              <w:top w:val="single" w:color="auto" w:sz="4" w:space="0"/>
              <w:left w:val="nil"/>
              <w:bottom w:val="single" w:color="auto" w:sz="4" w:space="0"/>
              <w:right w:val="single" w:color="auto" w:sz="4" w:space="0"/>
            </w:tcBorders>
            <w:vAlign w:val="center"/>
          </w:tcPr>
          <w:p w14:paraId="0B0D6E65">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lang w:bidi="ar"/>
              </w:rPr>
              <w:t>■无</w:t>
            </w:r>
          </w:p>
          <w:p w14:paraId="1D50C607">
            <w:pPr>
              <w:numPr>
                <w:ilvl w:val="0"/>
                <w:numId w:val="3"/>
              </w:numPr>
              <w:spacing w:line="276" w:lineRule="auto"/>
              <w:ind w:left="287" w:hanging="287"/>
              <w:rPr>
                <w:rFonts w:ascii="宋体" w:hAnsi="宋体" w:cs="宋体"/>
                <w:color w:val="auto"/>
                <w:szCs w:val="21"/>
                <w:highlight w:val="none"/>
              </w:rPr>
            </w:pPr>
            <w:r>
              <w:rPr>
                <w:rFonts w:hint="eastAsia" w:ascii="宋体" w:hAnsi="宋体" w:cs="宋体"/>
                <w:color w:val="auto"/>
                <w:szCs w:val="21"/>
                <w:highlight w:val="none"/>
                <w:lang w:bidi="ar"/>
              </w:rPr>
              <w:t>有，具体要求：</w:t>
            </w:r>
          </w:p>
        </w:tc>
      </w:tr>
      <w:tr w14:paraId="5691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987AE9A">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3.5.2</w:t>
            </w:r>
          </w:p>
        </w:tc>
        <w:tc>
          <w:tcPr>
            <w:tcW w:w="2423" w:type="dxa"/>
            <w:gridSpan w:val="2"/>
            <w:tcBorders>
              <w:top w:val="single" w:color="auto" w:sz="4" w:space="0"/>
              <w:left w:val="nil"/>
              <w:bottom w:val="single" w:color="auto" w:sz="4" w:space="0"/>
              <w:right w:val="single" w:color="auto" w:sz="4" w:space="0"/>
            </w:tcBorders>
            <w:vAlign w:val="center"/>
          </w:tcPr>
          <w:p w14:paraId="45421FD0">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近年财务状况的年份要求</w:t>
            </w:r>
          </w:p>
        </w:tc>
        <w:tc>
          <w:tcPr>
            <w:tcW w:w="6111" w:type="dxa"/>
            <w:tcBorders>
              <w:top w:val="single" w:color="auto" w:sz="4" w:space="0"/>
              <w:left w:val="nil"/>
              <w:bottom w:val="single" w:color="auto" w:sz="4" w:space="0"/>
              <w:right w:val="single" w:color="auto" w:sz="4" w:space="0"/>
            </w:tcBorders>
            <w:vAlign w:val="center"/>
          </w:tcPr>
          <w:p w14:paraId="14CB4E8C">
            <w:pPr>
              <w:spacing w:line="276" w:lineRule="auto"/>
              <w:rPr>
                <w:rFonts w:ascii="宋体" w:hAnsi="宋体" w:cs="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年至</w:t>
            </w:r>
            <w:r>
              <w:rPr>
                <w:rFonts w:ascii="宋体" w:hAnsi="宋体"/>
                <w:color w:val="auto"/>
                <w:szCs w:val="21"/>
                <w:highlight w:val="none"/>
                <w:u w:val="single"/>
              </w:rPr>
              <w:t xml:space="preserve"> / </w:t>
            </w:r>
            <w:r>
              <w:rPr>
                <w:rFonts w:hint="eastAsia" w:ascii="宋体" w:hAnsi="宋体"/>
                <w:color w:val="auto"/>
                <w:szCs w:val="21"/>
                <w:highlight w:val="none"/>
              </w:rPr>
              <w:t>年</w:t>
            </w:r>
          </w:p>
        </w:tc>
      </w:tr>
      <w:tr w14:paraId="7CA9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84B5BC8">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3.6.1</w:t>
            </w:r>
          </w:p>
        </w:tc>
        <w:tc>
          <w:tcPr>
            <w:tcW w:w="2423" w:type="dxa"/>
            <w:gridSpan w:val="2"/>
            <w:tcBorders>
              <w:top w:val="single" w:color="auto" w:sz="4" w:space="0"/>
              <w:left w:val="nil"/>
              <w:bottom w:val="single" w:color="auto" w:sz="4" w:space="0"/>
              <w:right w:val="single" w:color="auto" w:sz="4" w:space="0"/>
            </w:tcBorders>
            <w:vAlign w:val="center"/>
          </w:tcPr>
          <w:p w14:paraId="1E0CCE3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是否允许递交备选投标方案</w:t>
            </w:r>
          </w:p>
        </w:tc>
        <w:tc>
          <w:tcPr>
            <w:tcW w:w="6111" w:type="dxa"/>
            <w:tcBorders>
              <w:top w:val="single" w:color="auto" w:sz="4" w:space="0"/>
              <w:left w:val="nil"/>
              <w:bottom w:val="single" w:color="auto" w:sz="4" w:space="0"/>
              <w:right w:val="single" w:color="auto" w:sz="4" w:space="0"/>
            </w:tcBorders>
            <w:vAlign w:val="center"/>
          </w:tcPr>
          <w:p w14:paraId="6C50D80B">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■不允许</w:t>
            </w:r>
          </w:p>
          <w:p w14:paraId="747D0EAF">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□允许</w:t>
            </w:r>
          </w:p>
        </w:tc>
      </w:tr>
      <w:tr w14:paraId="77EA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77A4AA1">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3.7.3A</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2</w:t>
            </w:r>
            <w:r>
              <w:rPr>
                <w:rFonts w:hint="eastAsia" w:ascii="宋体" w:hAnsi="宋体" w:cs="宋体"/>
                <w:color w:val="auto"/>
                <w:szCs w:val="21"/>
                <w:highlight w:val="none"/>
                <w:lang w:eastAsia="zh-CN" w:bidi="ar"/>
              </w:rPr>
              <w:t>)</w:t>
            </w:r>
          </w:p>
        </w:tc>
        <w:tc>
          <w:tcPr>
            <w:tcW w:w="2423" w:type="dxa"/>
            <w:gridSpan w:val="2"/>
            <w:tcBorders>
              <w:top w:val="single" w:color="auto" w:sz="4" w:space="0"/>
              <w:left w:val="nil"/>
              <w:bottom w:val="single" w:color="auto" w:sz="4" w:space="0"/>
              <w:right w:val="single" w:color="auto" w:sz="4" w:space="0"/>
            </w:tcBorders>
            <w:vAlign w:val="center"/>
          </w:tcPr>
          <w:p w14:paraId="798DB091">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投标文件副本份数及其他要求</w:t>
            </w:r>
          </w:p>
        </w:tc>
        <w:tc>
          <w:tcPr>
            <w:tcW w:w="6111" w:type="dxa"/>
            <w:tcBorders>
              <w:top w:val="single" w:color="auto" w:sz="4" w:space="0"/>
              <w:left w:val="nil"/>
              <w:bottom w:val="single" w:color="auto" w:sz="4" w:space="0"/>
              <w:right w:val="single" w:color="auto" w:sz="4" w:space="0"/>
            </w:tcBorders>
            <w:vAlign w:val="center"/>
          </w:tcPr>
          <w:p w14:paraId="4BBB9FB7">
            <w:pPr>
              <w:spacing w:line="276" w:lineRule="auto"/>
              <w:ind w:right="270"/>
              <w:rPr>
                <w:rFonts w:ascii="宋体" w:hAnsi="宋体" w:cs="宋体"/>
                <w:color w:val="auto"/>
                <w:szCs w:val="21"/>
                <w:highlight w:val="none"/>
              </w:rPr>
            </w:pPr>
            <w:r>
              <w:rPr>
                <w:rFonts w:hint="eastAsia" w:ascii="宋体" w:hAnsi="宋体" w:cs="宋体"/>
                <w:color w:val="auto"/>
                <w:szCs w:val="21"/>
                <w:highlight w:val="none"/>
                <w:u w:val="single"/>
                <w:lang w:bidi="ar"/>
              </w:rPr>
              <w:t>本项目不适用。</w:t>
            </w:r>
          </w:p>
        </w:tc>
      </w:tr>
      <w:tr w14:paraId="57CD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D3EF292">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3.7.3A</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3</w:t>
            </w:r>
            <w:r>
              <w:rPr>
                <w:rFonts w:hint="eastAsia" w:ascii="宋体" w:hAnsi="宋体" w:cs="宋体"/>
                <w:color w:val="auto"/>
                <w:szCs w:val="21"/>
                <w:highlight w:val="none"/>
                <w:lang w:eastAsia="zh-CN" w:bidi="ar"/>
              </w:rPr>
              <w:t>)</w:t>
            </w:r>
          </w:p>
        </w:tc>
        <w:tc>
          <w:tcPr>
            <w:tcW w:w="2423" w:type="dxa"/>
            <w:gridSpan w:val="2"/>
            <w:tcBorders>
              <w:top w:val="single" w:color="auto" w:sz="4" w:space="0"/>
              <w:left w:val="nil"/>
              <w:bottom w:val="single" w:color="auto" w:sz="4" w:space="0"/>
              <w:right w:val="single" w:color="auto" w:sz="4" w:space="0"/>
            </w:tcBorders>
            <w:vAlign w:val="center"/>
          </w:tcPr>
          <w:p w14:paraId="42EC7FB7">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投标文件是否需分册装订</w:t>
            </w:r>
          </w:p>
        </w:tc>
        <w:tc>
          <w:tcPr>
            <w:tcW w:w="6111" w:type="dxa"/>
            <w:tcBorders>
              <w:top w:val="single" w:color="auto" w:sz="4" w:space="0"/>
              <w:left w:val="nil"/>
              <w:bottom w:val="single" w:color="auto" w:sz="4" w:space="0"/>
              <w:right w:val="single" w:color="auto" w:sz="4" w:space="0"/>
            </w:tcBorders>
            <w:vAlign w:val="center"/>
          </w:tcPr>
          <w:p w14:paraId="05EC5D8F">
            <w:pPr>
              <w:spacing w:line="276" w:lineRule="auto"/>
              <w:rPr>
                <w:rFonts w:ascii="宋体" w:hAnsi="宋体" w:cs="宋体"/>
                <w:color w:val="auto"/>
                <w:szCs w:val="21"/>
                <w:highlight w:val="none"/>
              </w:rPr>
            </w:pPr>
            <w:r>
              <w:rPr>
                <w:rFonts w:hint="eastAsia" w:ascii="宋体" w:hAnsi="宋体" w:cs="宋体"/>
                <w:color w:val="auto"/>
                <w:szCs w:val="21"/>
                <w:highlight w:val="none"/>
                <w:u w:val="single"/>
                <w:lang w:bidi="ar"/>
              </w:rPr>
              <w:t>本项目不适用。</w:t>
            </w:r>
          </w:p>
        </w:tc>
      </w:tr>
      <w:tr w14:paraId="7796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333D76D">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3.7.3 (B)</w:t>
            </w:r>
          </w:p>
        </w:tc>
        <w:tc>
          <w:tcPr>
            <w:tcW w:w="2423" w:type="dxa"/>
            <w:gridSpan w:val="2"/>
            <w:tcBorders>
              <w:top w:val="single" w:color="auto" w:sz="4" w:space="0"/>
              <w:left w:val="nil"/>
              <w:bottom w:val="single" w:color="auto" w:sz="4" w:space="0"/>
              <w:right w:val="single" w:color="auto" w:sz="4" w:space="0"/>
            </w:tcBorders>
            <w:vAlign w:val="center"/>
          </w:tcPr>
          <w:p w14:paraId="46DC2A5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投标文件所附证书证件要求</w:t>
            </w:r>
          </w:p>
        </w:tc>
        <w:tc>
          <w:tcPr>
            <w:tcW w:w="6111" w:type="dxa"/>
            <w:tcBorders>
              <w:top w:val="single" w:color="auto" w:sz="4" w:space="0"/>
              <w:left w:val="nil"/>
              <w:bottom w:val="single" w:color="auto" w:sz="4" w:space="0"/>
              <w:right w:val="single" w:color="auto" w:sz="4" w:space="0"/>
            </w:tcBorders>
            <w:vAlign w:val="center"/>
          </w:tcPr>
          <w:p w14:paraId="075233B7">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投标文件所附证书证件要求：证书证件需为清晰扫描件，并采用单位数字证书，按照招标文件要求在相应位置用单位数字证书加盖电子印章。</w:t>
            </w:r>
          </w:p>
        </w:tc>
      </w:tr>
      <w:tr w14:paraId="3950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95C1900">
            <w:pPr>
              <w:spacing w:line="276" w:lineRule="auto"/>
              <w:jc w:val="center"/>
              <w:rPr>
                <w:rFonts w:ascii="宋体" w:hAnsi="宋体" w:cs="宋体"/>
                <w:color w:val="auto"/>
                <w:szCs w:val="21"/>
                <w:highlight w:val="none"/>
              </w:rPr>
            </w:pPr>
            <w:bookmarkStart w:id="21" w:name="_Hlk119003112"/>
            <w:r>
              <w:rPr>
                <w:rFonts w:ascii="宋体" w:hAnsi="宋体" w:cs="宋体"/>
                <w:color w:val="auto"/>
                <w:szCs w:val="21"/>
                <w:highlight w:val="none"/>
                <w:lang w:bidi="ar"/>
              </w:rPr>
              <w:t>3.7.3 (B)</w:t>
            </w:r>
          </w:p>
        </w:tc>
        <w:tc>
          <w:tcPr>
            <w:tcW w:w="2423" w:type="dxa"/>
            <w:gridSpan w:val="2"/>
            <w:tcBorders>
              <w:top w:val="single" w:color="auto" w:sz="4" w:space="0"/>
              <w:left w:val="nil"/>
              <w:bottom w:val="single" w:color="auto" w:sz="4" w:space="0"/>
              <w:right w:val="single" w:color="auto" w:sz="4" w:space="0"/>
            </w:tcBorders>
            <w:vAlign w:val="center"/>
          </w:tcPr>
          <w:p w14:paraId="0D381235">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投标文件签字或盖章要求</w:t>
            </w:r>
            <w:r>
              <w:rPr>
                <w:rFonts w:ascii="宋体" w:hAnsi="宋体" w:cs="宋体"/>
                <w:color w:val="auto"/>
                <w:szCs w:val="21"/>
                <w:highlight w:val="none"/>
                <w:lang w:bidi="ar"/>
              </w:rPr>
              <w:t xml:space="preserve"> </w:t>
            </w:r>
          </w:p>
        </w:tc>
        <w:tc>
          <w:tcPr>
            <w:tcW w:w="6111" w:type="dxa"/>
            <w:tcBorders>
              <w:top w:val="single" w:color="auto" w:sz="4" w:space="0"/>
              <w:left w:val="nil"/>
              <w:bottom w:val="single" w:color="auto" w:sz="4" w:space="0"/>
              <w:right w:val="single" w:color="auto" w:sz="4" w:space="0"/>
            </w:tcBorders>
            <w:vAlign w:val="center"/>
          </w:tcPr>
          <w:p w14:paraId="3B1F42BC">
            <w:pPr>
              <w:spacing w:line="276" w:lineRule="auto"/>
              <w:rPr>
                <w:rFonts w:ascii="宋体" w:hAnsi="宋体" w:cs="宋体"/>
                <w:color w:val="auto"/>
                <w:szCs w:val="21"/>
                <w:highlight w:val="none"/>
              </w:rPr>
            </w:pPr>
            <w:r>
              <w:rPr>
                <w:rFonts w:hint="eastAsia" w:ascii="宋体" w:hAnsi="宋体" w:cs="宋体"/>
                <w:color w:val="auto"/>
                <w:szCs w:val="21"/>
                <w:highlight w:val="none"/>
                <w:u w:val="single"/>
                <w:lang w:bidi="ar"/>
              </w:rPr>
              <w:t>投标人采用单位数字证书，</w:t>
            </w:r>
            <w:r>
              <w:rPr>
                <w:rFonts w:hint="eastAsia" w:ascii="宋体" w:hAnsi="宋体" w:cs="宋体"/>
                <w:color w:val="auto"/>
                <w:szCs w:val="21"/>
                <w:highlight w:val="none"/>
                <w:u w:val="single"/>
                <w:lang w:val="en-US" w:eastAsia="zh-CN" w:bidi="ar"/>
              </w:rPr>
              <w:t>对投标文件</w:t>
            </w:r>
            <w:r>
              <w:rPr>
                <w:rFonts w:hint="eastAsia" w:ascii="宋体" w:hAnsi="宋体" w:cs="宋体"/>
                <w:color w:val="auto"/>
                <w:szCs w:val="21"/>
                <w:highlight w:val="none"/>
                <w:u w:val="single"/>
                <w:lang w:bidi="ar"/>
              </w:rPr>
              <w:t>加盖电子印章。投标文件中需个人签字或盖章的，应加盖个人电子印章或在线下完成后扫描上传。具体操作详见广州交易集团有限公司（广州公共资源交易中心）网站最新发布的最新指引。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印章由牵头人（主办方）进行签章即可。（公章与电子印章具有相同法律效力）</w:t>
            </w:r>
          </w:p>
        </w:tc>
      </w:tr>
      <w:bookmarkEnd w:id="21"/>
      <w:tr w14:paraId="71A1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EC5BD81">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4.1.1</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B</w:t>
            </w:r>
            <w:r>
              <w:rPr>
                <w:rFonts w:hint="eastAsia" w:ascii="宋体" w:hAnsi="宋体" w:cs="宋体"/>
                <w:color w:val="auto"/>
                <w:szCs w:val="21"/>
                <w:highlight w:val="none"/>
                <w:lang w:eastAsia="zh-CN" w:bidi="ar"/>
              </w:rPr>
              <w:t>)</w:t>
            </w:r>
          </w:p>
        </w:tc>
        <w:tc>
          <w:tcPr>
            <w:tcW w:w="2423" w:type="dxa"/>
            <w:gridSpan w:val="2"/>
            <w:tcBorders>
              <w:top w:val="single" w:color="auto" w:sz="4" w:space="0"/>
              <w:left w:val="nil"/>
              <w:bottom w:val="single" w:color="auto" w:sz="4" w:space="0"/>
              <w:right w:val="single" w:color="auto" w:sz="4" w:space="0"/>
            </w:tcBorders>
            <w:vAlign w:val="center"/>
          </w:tcPr>
          <w:p w14:paraId="1303E365">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投标文件加密要求</w:t>
            </w:r>
          </w:p>
        </w:tc>
        <w:tc>
          <w:tcPr>
            <w:tcW w:w="6111" w:type="dxa"/>
            <w:tcBorders>
              <w:top w:val="single" w:color="auto" w:sz="4" w:space="0"/>
              <w:left w:val="nil"/>
              <w:bottom w:val="single" w:color="auto" w:sz="4" w:space="0"/>
              <w:right w:val="single" w:color="auto" w:sz="4" w:space="0"/>
            </w:tcBorders>
            <w:vAlign w:val="center"/>
          </w:tcPr>
          <w:p w14:paraId="173751E4">
            <w:pPr>
              <w:spacing w:line="276" w:lineRule="auto"/>
              <w:rPr>
                <w:rFonts w:ascii="宋体" w:hAnsi="宋体" w:cs="宋体"/>
                <w:color w:val="auto"/>
                <w:szCs w:val="21"/>
                <w:highlight w:val="none"/>
                <w:u w:val="single"/>
              </w:rPr>
            </w:pPr>
            <w:r>
              <w:rPr>
                <w:rFonts w:ascii="宋体" w:hAnsi="宋体" w:cs="宋体"/>
                <w:color w:val="auto"/>
                <w:szCs w:val="21"/>
                <w:highlight w:val="none"/>
                <w:u w:val="single"/>
              </w:rPr>
              <w:t>1.网上递交的电子投标文件须进行加密。具体操作详见广州交易集团有限公司（广州公共资源交易中心）网站发布的</w:t>
            </w:r>
            <w:r>
              <w:rPr>
                <w:rFonts w:hint="eastAsia" w:ascii="宋体" w:hAnsi="宋体" w:cs="宋体"/>
                <w:color w:val="auto"/>
                <w:szCs w:val="21"/>
                <w:highlight w:val="none"/>
                <w:u w:val="single"/>
              </w:rPr>
              <w:t>最新指引</w:t>
            </w:r>
            <w:r>
              <w:rPr>
                <w:rFonts w:ascii="宋体" w:hAnsi="宋体" w:cs="宋体"/>
                <w:color w:val="auto"/>
                <w:szCs w:val="21"/>
                <w:highlight w:val="none"/>
                <w:u w:val="single"/>
              </w:rPr>
              <w:t>。</w:t>
            </w:r>
          </w:p>
          <w:p w14:paraId="404D5425">
            <w:pPr>
              <w:spacing w:line="276" w:lineRule="auto"/>
              <w:rPr>
                <w:rFonts w:ascii="宋体" w:hAnsi="宋体" w:cs="宋体"/>
                <w:color w:val="auto"/>
                <w:szCs w:val="21"/>
                <w:highlight w:val="none"/>
              </w:rPr>
            </w:pPr>
            <w:r>
              <w:rPr>
                <w:rFonts w:ascii="宋体" w:hAnsi="宋体" w:cs="宋体"/>
                <w:color w:val="auto"/>
                <w:szCs w:val="21"/>
                <w:highlight w:val="none"/>
                <w:u w:val="single"/>
              </w:rPr>
              <w:t>2.未按要求密封的投标文件，招标人将予以拒收。</w:t>
            </w:r>
          </w:p>
        </w:tc>
      </w:tr>
      <w:tr w14:paraId="3819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CC41236">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4.1.2</w:t>
            </w:r>
          </w:p>
        </w:tc>
        <w:tc>
          <w:tcPr>
            <w:tcW w:w="2423" w:type="dxa"/>
            <w:gridSpan w:val="2"/>
            <w:tcBorders>
              <w:top w:val="single" w:color="auto" w:sz="4" w:space="0"/>
              <w:left w:val="nil"/>
              <w:bottom w:val="single" w:color="auto" w:sz="4" w:space="0"/>
              <w:right w:val="single" w:color="auto" w:sz="4" w:space="0"/>
            </w:tcBorders>
            <w:vAlign w:val="center"/>
          </w:tcPr>
          <w:p w14:paraId="38FB9C20">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封套上应载明的信息</w:t>
            </w:r>
          </w:p>
        </w:tc>
        <w:tc>
          <w:tcPr>
            <w:tcW w:w="6111" w:type="dxa"/>
            <w:tcBorders>
              <w:top w:val="single" w:color="auto" w:sz="4" w:space="0"/>
              <w:left w:val="nil"/>
              <w:bottom w:val="single" w:color="auto" w:sz="4" w:space="0"/>
              <w:right w:val="single" w:color="auto" w:sz="4" w:space="0"/>
            </w:tcBorders>
            <w:vAlign w:val="center"/>
          </w:tcPr>
          <w:p w14:paraId="27A150DE">
            <w:pPr>
              <w:pStyle w:val="20"/>
              <w:widowControl/>
              <w:topLinePunct/>
              <w:spacing w:line="276" w:lineRule="auto"/>
              <w:rPr>
                <w:rFonts w:ascii="宋体" w:hAnsi="宋体" w:cs="宋体"/>
                <w:color w:val="auto"/>
                <w:sz w:val="21"/>
                <w:szCs w:val="21"/>
                <w:highlight w:val="none"/>
              </w:rPr>
            </w:pPr>
            <w:r>
              <w:rPr>
                <w:rFonts w:ascii="宋体" w:hAnsi="宋体" w:cs="宋体"/>
                <w:color w:val="auto"/>
                <w:sz w:val="21"/>
                <w:szCs w:val="21"/>
                <w:highlight w:val="none"/>
              </w:rPr>
              <w:t>如有提交投标文件光盘备用，封套上应注明如下信息：</w:t>
            </w:r>
          </w:p>
          <w:p w14:paraId="72A814EF">
            <w:pPr>
              <w:pStyle w:val="9"/>
              <w:topLinePunct/>
              <w:snapToGrid w:val="0"/>
              <w:spacing w:after="0" w:line="276" w:lineRule="auto"/>
              <w:ind w:right="174" w:rightChars="83"/>
              <w:rPr>
                <w:color w:val="auto"/>
                <w:kern w:val="2"/>
                <w:sz w:val="21"/>
                <w:szCs w:val="21"/>
                <w:highlight w:val="none"/>
                <w:u w:val="single"/>
                <w:lang w:val="en-US"/>
              </w:rPr>
            </w:pPr>
            <w:r>
              <w:rPr>
                <w:color w:val="auto"/>
                <w:kern w:val="2"/>
                <w:sz w:val="21"/>
                <w:szCs w:val="21"/>
                <w:highlight w:val="none"/>
                <w:lang w:val="en-US"/>
              </w:rPr>
              <w:t>招标人名称：</w:t>
            </w:r>
            <w:r>
              <w:rPr>
                <w:rFonts w:hint="eastAsia"/>
                <w:color w:val="auto"/>
                <w:kern w:val="2"/>
                <w:sz w:val="21"/>
                <w:szCs w:val="21"/>
                <w:highlight w:val="none"/>
                <w:u w:val="single"/>
                <w:lang w:val="en-US"/>
              </w:rPr>
              <w:t>广州空港建设运营集团有限公司</w:t>
            </w:r>
          </w:p>
          <w:p w14:paraId="35380F2F">
            <w:pPr>
              <w:pStyle w:val="9"/>
              <w:topLinePunct/>
              <w:snapToGrid w:val="0"/>
              <w:spacing w:after="0" w:line="276" w:lineRule="auto"/>
              <w:ind w:right="174" w:rightChars="83"/>
              <w:rPr>
                <w:color w:val="auto"/>
                <w:kern w:val="2"/>
                <w:sz w:val="21"/>
                <w:szCs w:val="21"/>
                <w:highlight w:val="none"/>
                <w:u w:val="single"/>
                <w:lang w:val="en-US"/>
              </w:rPr>
            </w:pPr>
            <w:r>
              <w:rPr>
                <w:color w:val="auto"/>
                <w:kern w:val="2"/>
                <w:sz w:val="21"/>
                <w:szCs w:val="21"/>
                <w:highlight w:val="none"/>
                <w:lang w:val="en-US"/>
              </w:rPr>
              <w:t>招标人地址：</w:t>
            </w:r>
            <w:r>
              <w:rPr>
                <w:color w:val="auto"/>
                <w:kern w:val="2"/>
                <w:sz w:val="21"/>
                <w:szCs w:val="21"/>
                <w:highlight w:val="none"/>
                <w:u w:val="single"/>
                <w:lang w:val="en-US"/>
              </w:rPr>
              <w:t>广州市清塘路广州空港中心A栋3楼</w:t>
            </w:r>
          </w:p>
          <w:p w14:paraId="42AB4961">
            <w:pPr>
              <w:pStyle w:val="20"/>
              <w:widowControl/>
              <w:topLinePunct/>
              <w:spacing w:line="276" w:lineRule="auto"/>
              <w:rPr>
                <w:rFonts w:ascii="宋体" w:hAnsi="宋体"/>
                <w:color w:val="auto"/>
                <w:sz w:val="21"/>
                <w:szCs w:val="21"/>
                <w:highlight w:val="none"/>
                <w:u w:val="single"/>
              </w:rPr>
            </w:pPr>
            <w:r>
              <w:rPr>
                <w:rFonts w:hint="eastAsia" w:ascii="宋体" w:hAnsi="宋体"/>
                <w:color w:val="auto"/>
                <w:sz w:val="21"/>
                <w:szCs w:val="21"/>
                <w:highlight w:val="none"/>
                <w:u w:val="single"/>
                <w:lang w:eastAsia="zh-CN"/>
              </w:rPr>
              <w:t>永星路（花都大道-永联路）工程检测监测</w:t>
            </w:r>
            <w:r>
              <w:rPr>
                <w:rFonts w:hint="eastAsia" w:ascii="宋体" w:hAnsi="宋体"/>
                <w:color w:val="auto"/>
                <w:sz w:val="21"/>
                <w:szCs w:val="21"/>
                <w:highlight w:val="none"/>
                <w:u w:val="single"/>
              </w:rPr>
              <w:t>投标文件</w:t>
            </w:r>
          </w:p>
          <w:p w14:paraId="402AD6C5">
            <w:pPr>
              <w:pStyle w:val="20"/>
              <w:widowControl/>
              <w:topLinePunct/>
              <w:spacing w:line="276" w:lineRule="auto"/>
              <w:rPr>
                <w:rFonts w:ascii="宋体" w:hAnsi="宋体"/>
                <w:color w:val="auto"/>
                <w:sz w:val="21"/>
                <w:szCs w:val="21"/>
                <w:highlight w:val="none"/>
              </w:rPr>
            </w:pPr>
            <w:r>
              <w:rPr>
                <w:rFonts w:hint="eastAsia" w:ascii="宋体" w:hAnsi="宋体"/>
                <w:color w:val="auto"/>
                <w:sz w:val="21"/>
                <w:szCs w:val="21"/>
                <w:highlight w:val="none"/>
              </w:rPr>
              <w:t>招标项目编号：</w:t>
            </w:r>
            <w:r>
              <w:rPr>
                <w:rFonts w:ascii="宋体" w:hAnsi="宋体"/>
                <w:color w:val="auto"/>
                <w:sz w:val="21"/>
                <w:szCs w:val="21"/>
                <w:highlight w:val="none"/>
                <w:u w:val="single"/>
              </w:rPr>
              <w:t xml:space="preserve">                 </w:t>
            </w:r>
          </w:p>
          <w:p w14:paraId="467E16D0">
            <w:pPr>
              <w:pStyle w:val="20"/>
              <w:widowControl/>
              <w:topLinePunct/>
              <w:spacing w:line="276" w:lineRule="auto"/>
              <w:rPr>
                <w:rFonts w:ascii="宋体" w:hAnsi="宋体" w:cs="宋体"/>
                <w:color w:val="auto"/>
                <w:sz w:val="21"/>
                <w:szCs w:val="21"/>
                <w:highlight w:val="none"/>
              </w:rPr>
            </w:pPr>
            <w:r>
              <w:rPr>
                <w:rFonts w:ascii="宋体" w:hAnsi="宋体" w:cs="宋体"/>
                <w:color w:val="auto"/>
                <w:sz w:val="21"/>
                <w:szCs w:val="21"/>
                <w:highlight w:val="none"/>
              </w:rPr>
              <w:t>投标人名称：</w:t>
            </w:r>
            <w:r>
              <w:rPr>
                <w:rFonts w:ascii="宋体" w:hAnsi="宋体" w:cs="宋体"/>
                <w:color w:val="auto"/>
                <w:sz w:val="21"/>
                <w:szCs w:val="21"/>
                <w:highlight w:val="none"/>
                <w:u w:val="single"/>
              </w:rPr>
              <w:t xml:space="preserve">                   </w:t>
            </w:r>
          </w:p>
          <w:p w14:paraId="6E3DFBD5">
            <w:pPr>
              <w:pStyle w:val="20"/>
              <w:widowControl/>
              <w:topLinePunct/>
              <w:spacing w:line="276" w:lineRule="auto"/>
              <w:rPr>
                <w:rFonts w:ascii="宋体" w:hAnsi="宋体" w:cs="宋体"/>
                <w:color w:val="auto"/>
                <w:sz w:val="21"/>
                <w:szCs w:val="21"/>
                <w:highlight w:val="none"/>
              </w:rPr>
            </w:pPr>
            <w:r>
              <w:rPr>
                <w:rFonts w:ascii="宋体" w:hAnsi="宋体" w:cs="宋体"/>
                <w:color w:val="auto"/>
                <w:sz w:val="21"/>
                <w:szCs w:val="21"/>
                <w:highlight w:val="none"/>
              </w:rPr>
              <w:t>投标人地址：</w:t>
            </w:r>
            <w:r>
              <w:rPr>
                <w:rFonts w:ascii="宋体" w:hAnsi="宋体" w:cs="宋体"/>
                <w:color w:val="auto"/>
                <w:sz w:val="21"/>
                <w:szCs w:val="21"/>
                <w:highlight w:val="none"/>
                <w:u w:val="single"/>
              </w:rPr>
              <w:t xml:space="preserve">                   </w:t>
            </w:r>
          </w:p>
          <w:p w14:paraId="5AF30527">
            <w:pPr>
              <w:spacing w:line="276" w:lineRule="auto"/>
              <w:rPr>
                <w:rFonts w:ascii="宋体" w:hAnsi="宋体" w:cs="宋体"/>
                <w:color w:val="auto"/>
                <w:szCs w:val="21"/>
                <w:highlight w:val="none"/>
                <w:u w:val="single"/>
              </w:rPr>
            </w:pPr>
            <w:r>
              <w:rPr>
                <w:rFonts w:hint="eastAsia" w:ascii="宋体" w:hAnsi="宋体" w:cs="宋体"/>
                <w:color w:val="auto"/>
                <w:szCs w:val="21"/>
                <w:highlight w:val="none"/>
                <w:lang w:bidi="ar"/>
              </w:rPr>
              <w:t>（在</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时前不得开启）</w:t>
            </w:r>
          </w:p>
        </w:tc>
      </w:tr>
      <w:tr w14:paraId="2299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4D80001">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4.2.1</w:t>
            </w:r>
          </w:p>
        </w:tc>
        <w:tc>
          <w:tcPr>
            <w:tcW w:w="2423" w:type="dxa"/>
            <w:gridSpan w:val="2"/>
            <w:tcBorders>
              <w:top w:val="single" w:color="auto" w:sz="4" w:space="0"/>
              <w:left w:val="nil"/>
              <w:bottom w:val="single" w:color="auto" w:sz="4" w:space="0"/>
              <w:right w:val="single" w:color="auto" w:sz="4" w:space="0"/>
            </w:tcBorders>
            <w:vAlign w:val="center"/>
          </w:tcPr>
          <w:p w14:paraId="2D84F869">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投标截止时间</w:t>
            </w:r>
          </w:p>
        </w:tc>
        <w:tc>
          <w:tcPr>
            <w:tcW w:w="6111" w:type="dxa"/>
            <w:tcBorders>
              <w:top w:val="single" w:color="auto" w:sz="4" w:space="0"/>
              <w:left w:val="nil"/>
              <w:bottom w:val="single" w:color="auto" w:sz="4" w:space="0"/>
              <w:right w:val="single" w:color="auto" w:sz="4" w:space="0"/>
            </w:tcBorders>
            <w:vAlign w:val="center"/>
          </w:tcPr>
          <w:p w14:paraId="613AAA03">
            <w:pPr>
              <w:spacing w:line="276" w:lineRule="auto"/>
              <w:rPr>
                <w:rFonts w:ascii="宋体" w:hAnsi="宋体"/>
                <w:color w:val="auto"/>
                <w:szCs w:val="21"/>
                <w:highlight w:val="none"/>
              </w:rPr>
            </w:pPr>
            <w:r>
              <w:rPr>
                <w:rFonts w:hint="eastAsia" w:ascii="宋体" w:hAnsi="宋体"/>
                <w:color w:val="auto"/>
                <w:szCs w:val="21"/>
                <w:highlight w:val="none"/>
              </w:rPr>
              <w:t>详见招标公告</w:t>
            </w:r>
          </w:p>
        </w:tc>
      </w:tr>
      <w:tr w14:paraId="108A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5CA4787">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4.2.2</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B</w:t>
            </w:r>
            <w:r>
              <w:rPr>
                <w:rFonts w:hint="eastAsia" w:ascii="宋体" w:hAnsi="宋体" w:cs="宋体"/>
                <w:color w:val="auto"/>
                <w:szCs w:val="21"/>
                <w:highlight w:val="none"/>
                <w:lang w:eastAsia="zh-CN" w:bidi="ar"/>
              </w:rPr>
              <w:t>)</w:t>
            </w:r>
          </w:p>
        </w:tc>
        <w:tc>
          <w:tcPr>
            <w:tcW w:w="2423" w:type="dxa"/>
            <w:gridSpan w:val="2"/>
            <w:tcBorders>
              <w:top w:val="single" w:color="auto" w:sz="4" w:space="0"/>
              <w:left w:val="nil"/>
              <w:bottom w:val="single" w:color="auto" w:sz="4" w:space="0"/>
              <w:right w:val="single" w:color="auto" w:sz="4" w:space="0"/>
            </w:tcBorders>
            <w:vAlign w:val="center"/>
          </w:tcPr>
          <w:p w14:paraId="1C26E6C7">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递交电子投标文件交易平台</w:t>
            </w:r>
          </w:p>
        </w:tc>
        <w:tc>
          <w:tcPr>
            <w:tcW w:w="6111" w:type="dxa"/>
            <w:tcBorders>
              <w:top w:val="single" w:color="auto" w:sz="4" w:space="0"/>
              <w:left w:val="nil"/>
              <w:bottom w:val="single" w:color="auto" w:sz="4" w:space="0"/>
              <w:right w:val="single" w:color="auto" w:sz="4" w:space="0"/>
            </w:tcBorders>
            <w:vAlign w:val="center"/>
          </w:tcPr>
          <w:p w14:paraId="1B7026E1">
            <w:pPr>
              <w:pStyle w:val="20"/>
              <w:widowControl/>
              <w:adjustRightInd w:val="0"/>
              <w:snapToGrid w:val="0"/>
              <w:spacing w:line="276" w:lineRule="auto"/>
              <w:rPr>
                <w:rFonts w:ascii="宋体" w:hAnsi="宋体" w:cs="宋体"/>
                <w:color w:val="auto"/>
                <w:sz w:val="21"/>
                <w:szCs w:val="21"/>
                <w:highlight w:val="none"/>
              </w:rPr>
            </w:pPr>
            <w:r>
              <w:rPr>
                <w:rFonts w:ascii="宋体" w:hAnsi="宋体" w:cs="宋体"/>
                <w:color w:val="auto"/>
                <w:sz w:val="21"/>
                <w:szCs w:val="21"/>
                <w:highlight w:val="none"/>
                <w:u w:val="single"/>
              </w:rPr>
              <w:t xml:space="preserve">    </w:t>
            </w:r>
            <w:r>
              <w:rPr>
                <w:rFonts w:ascii="宋体" w:hAnsi="宋体" w:cs="宋体"/>
                <w:color w:val="auto"/>
                <w:sz w:val="21"/>
                <w:szCs w:val="21"/>
                <w:highlight w:val="none"/>
              </w:rPr>
              <w:t>年</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月</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日</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时</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分（北京时间）</w:t>
            </w:r>
          </w:p>
          <w:p w14:paraId="38903D43">
            <w:pPr>
              <w:pStyle w:val="20"/>
              <w:widowControl/>
              <w:adjustRightInd w:val="0"/>
              <w:snapToGrid w:val="0"/>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登录广州交易集团有限公司（广州公共资源交易中心）网站首页查询，点击“建设工程”</w:t>
            </w:r>
            <w:r>
              <w:rPr>
                <w:rFonts w:ascii="宋体" w:hAnsi="宋体" w:cs="宋体"/>
                <w:color w:val="auto"/>
                <w:sz w:val="21"/>
                <w:szCs w:val="21"/>
                <w:highlight w:val="none"/>
              </w:rPr>
              <w:t>-项目查询（日程安排、答疑纪要），输入项目编号或项目名称查询最新信息。</w:t>
            </w:r>
          </w:p>
        </w:tc>
      </w:tr>
      <w:tr w14:paraId="6458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F326A27">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4.2.3</w:t>
            </w:r>
          </w:p>
        </w:tc>
        <w:tc>
          <w:tcPr>
            <w:tcW w:w="2423" w:type="dxa"/>
            <w:gridSpan w:val="2"/>
            <w:tcBorders>
              <w:top w:val="single" w:color="auto" w:sz="4" w:space="0"/>
              <w:left w:val="nil"/>
              <w:bottom w:val="single" w:color="auto" w:sz="4" w:space="0"/>
              <w:right w:val="single" w:color="auto" w:sz="4" w:space="0"/>
            </w:tcBorders>
            <w:vAlign w:val="center"/>
          </w:tcPr>
          <w:p w14:paraId="0C1F3CA1">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投标文件是否退还</w:t>
            </w:r>
          </w:p>
        </w:tc>
        <w:tc>
          <w:tcPr>
            <w:tcW w:w="6111" w:type="dxa"/>
            <w:tcBorders>
              <w:top w:val="single" w:color="auto" w:sz="4" w:space="0"/>
              <w:left w:val="nil"/>
              <w:bottom w:val="single" w:color="auto" w:sz="4" w:space="0"/>
              <w:right w:val="single" w:color="auto" w:sz="4" w:space="0"/>
            </w:tcBorders>
            <w:vAlign w:val="center"/>
          </w:tcPr>
          <w:p w14:paraId="25659387">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■否</w:t>
            </w:r>
          </w:p>
          <w:p w14:paraId="44D96DDF">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□是，退还时间：</w:t>
            </w:r>
          </w:p>
        </w:tc>
      </w:tr>
      <w:tr w14:paraId="0496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F3B51C4">
            <w:pPr>
              <w:spacing w:line="276" w:lineRule="auto"/>
              <w:jc w:val="center"/>
              <w:rPr>
                <w:rFonts w:ascii="宋体" w:hAnsi="宋体" w:cs="宋体"/>
                <w:color w:val="auto"/>
                <w:szCs w:val="21"/>
                <w:highlight w:val="none"/>
                <w:lang w:bidi="ar"/>
              </w:rPr>
            </w:pPr>
            <w:r>
              <w:rPr>
                <w:rFonts w:ascii="宋体" w:hAnsi="宋体" w:cs="宋体"/>
                <w:color w:val="auto"/>
                <w:szCs w:val="21"/>
                <w:highlight w:val="none"/>
                <w:lang w:bidi="ar"/>
              </w:rPr>
              <w:t>4.3</w:t>
            </w:r>
          </w:p>
        </w:tc>
        <w:tc>
          <w:tcPr>
            <w:tcW w:w="2423" w:type="dxa"/>
            <w:gridSpan w:val="2"/>
            <w:tcBorders>
              <w:top w:val="single" w:color="auto" w:sz="4" w:space="0"/>
              <w:left w:val="nil"/>
              <w:bottom w:val="single" w:color="auto" w:sz="4" w:space="0"/>
              <w:right w:val="single" w:color="auto" w:sz="4" w:space="0"/>
            </w:tcBorders>
            <w:vAlign w:val="center"/>
          </w:tcPr>
          <w:p w14:paraId="61BCA118">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投标文件的修改与撤回</w:t>
            </w:r>
          </w:p>
        </w:tc>
        <w:tc>
          <w:tcPr>
            <w:tcW w:w="6111" w:type="dxa"/>
            <w:tcBorders>
              <w:top w:val="single" w:color="auto" w:sz="4" w:space="0"/>
              <w:left w:val="nil"/>
              <w:bottom w:val="single" w:color="auto" w:sz="4" w:space="0"/>
              <w:right w:val="single" w:color="auto" w:sz="4" w:space="0"/>
            </w:tcBorders>
            <w:vAlign w:val="center"/>
          </w:tcPr>
          <w:p w14:paraId="1C7D0E35">
            <w:pPr>
              <w:spacing w:line="276" w:lineRule="auto"/>
              <w:rPr>
                <w:rFonts w:ascii="宋体" w:hAnsi="宋体"/>
                <w:color w:val="auto"/>
                <w:szCs w:val="21"/>
                <w:highlight w:val="none"/>
              </w:rPr>
            </w:pPr>
            <w:r>
              <w:rPr>
                <w:rFonts w:hint="eastAsia" w:ascii="宋体" w:hAnsi="宋体" w:cs="宋体"/>
                <w:color w:val="auto"/>
                <w:szCs w:val="21"/>
                <w:highlight w:val="none"/>
                <w:lang w:bidi="ar"/>
              </w:rPr>
              <w:t>投标人修改或撤回已递交的投标文件，需在交易平台发出撤回通知，并按要求加盖电子印章。电子招标投标交易平台收到通知后，即时向投标人发出确认回执通知。</w:t>
            </w:r>
          </w:p>
        </w:tc>
      </w:tr>
      <w:tr w14:paraId="58A8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5F9646F">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5.1</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B</w:t>
            </w:r>
            <w:r>
              <w:rPr>
                <w:rFonts w:hint="eastAsia" w:ascii="宋体" w:hAnsi="宋体" w:cs="宋体"/>
                <w:color w:val="auto"/>
                <w:szCs w:val="21"/>
                <w:highlight w:val="none"/>
                <w:lang w:eastAsia="zh-CN" w:bidi="ar"/>
              </w:rPr>
              <w:t>)</w:t>
            </w:r>
          </w:p>
        </w:tc>
        <w:tc>
          <w:tcPr>
            <w:tcW w:w="2423" w:type="dxa"/>
            <w:gridSpan w:val="2"/>
            <w:tcBorders>
              <w:top w:val="single" w:color="auto" w:sz="4" w:space="0"/>
              <w:left w:val="nil"/>
              <w:bottom w:val="single" w:color="auto" w:sz="4" w:space="0"/>
              <w:right w:val="single" w:color="auto" w:sz="4" w:space="0"/>
            </w:tcBorders>
            <w:vAlign w:val="center"/>
          </w:tcPr>
          <w:p w14:paraId="6B8EC452">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开标时间和地点</w:t>
            </w:r>
          </w:p>
        </w:tc>
        <w:tc>
          <w:tcPr>
            <w:tcW w:w="6111" w:type="dxa"/>
            <w:tcBorders>
              <w:top w:val="single" w:color="auto" w:sz="4" w:space="0"/>
              <w:left w:val="nil"/>
              <w:bottom w:val="single" w:color="auto" w:sz="4" w:space="0"/>
              <w:right w:val="single" w:color="auto" w:sz="4" w:space="0"/>
            </w:tcBorders>
            <w:vAlign w:val="center"/>
          </w:tcPr>
          <w:p w14:paraId="5F0E815D">
            <w:pPr>
              <w:spacing w:line="276" w:lineRule="auto"/>
              <w:rPr>
                <w:rFonts w:ascii="宋体" w:hAnsi="宋体" w:cs="宋体"/>
                <w:color w:val="auto"/>
                <w:szCs w:val="21"/>
                <w:highlight w:val="none"/>
              </w:rPr>
            </w:pPr>
            <w:r>
              <w:rPr>
                <w:rFonts w:hint="eastAsia" w:ascii="宋体" w:hAnsi="宋体" w:cs="宋体"/>
                <w:color w:val="auto"/>
                <w:szCs w:val="21"/>
                <w:highlight w:val="none"/>
              </w:rPr>
              <w:t>本电子招投标项目在本章</w:t>
            </w:r>
            <w:r>
              <w:rPr>
                <w:rFonts w:ascii="宋体" w:hAnsi="宋体" w:cs="宋体"/>
                <w:color w:val="auto"/>
                <w:szCs w:val="21"/>
                <w:highlight w:val="none"/>
              </w:rPr>
              <w:t>4.2.1项规定的投标截止时间（开标时间），在广州交易集团有限公司（广州公共资源交易中心）公开开标，并邀请所有投标人的法定代表人或其委托代理人准时参加。投标人也可选择参加在线开标，具体按照交易平台相关指南进行操作。详见：广州交易集团有限公司（广州公共资源交易中心）网站。</w:t>
            </w:r>
          </w:p>
          <w:p w14:paraId="4A85A520">
            <w:pPr>
              <w:spacing w:line="276" w:lineRule="auto"/>
              <w:rPr>
                <w:rFonts w:ascii="宋体" w:hAnsi="宋体" w:cs="宋体"/>
                <w:color w:val="auto"/>
                <w:szCs w:val="21"/>
                <w:highlight w:val="none"/>
              </w:rPr>
            </w:pPr>
            <w:r>
              <w:rPr>
                <w:rFonts w:hint="eastAsia" w:ascii="宋体" w:hAnsi="宋体" w:cs="宋体"/>
                <w:color w:val="auto"/>
                <w:szCs w:val="21"/>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41C9C63">
            <w:pPr>
              <w:spacing w:line="276" w:lineRule="auto"/>
              <w:rPr>
                <w:rFonts w:ascii="宋体" w:hAnsi="宋体" w:cs="宋体"/>
                <w:color w:val="auto"/>
                <w:szCs w:val="21"/>
                <w:highlight w:val="none"/>
              </w:rPr>
            </w:pPr>
            <w:r>
              <w:rPr>
                <w:rFonts w:hint="eastAsia" w:ascii="宋体" w:hAnsi="宋体" w:cs="宋体"/>
                <w:color w:val="auto"/>
                <w:szCs w:val="21"/>
                <w:highlight w:val="none"/>
              </w:rPr>
              <w:t>开标时间和地点均可登录广州交易集团有限公司（广州公共资源交易中心）网站首页查询，点击“建设工程”</w:t>
            </w:r>
            <w:r>
              <w:rPr>
                <w:rFonts w:ascii="宋体" w:hAnsi="宋体" w:cs="宋体"/>
                <w:color w:val="auto"/>
                <w:szCs w:val="21"/>
                <w:highlight w:val="none"/>
              </w:rPr>
              <w:t>-项目查询（日程安排、答疑纪要），输入项目编号或项目名称查询最新信息。上述时间及地点是否有改变，请密切留意补充公告和招标答疑纪要的相关信息。</w:t>
            </w:r>
          </w:p>
        </w:tc>
      </w:tr>
      <w:tr w14:paraId="4F71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8E038AB">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5.2</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B</w:t>
            </w:r>
            <w:r>
              <w:rPr>
                <w:rFonts w:hint="eastAsia" w:ascii="宋体" w:hAnsi="宋体" w:cs="宋体"/>
                <w:color w:val="auto"/>
                <w:szCs w:val="21"/>
                <w:highlight w:val="none"/>
                <w:lang w:eastAsia="zh-CN" w:bidi="ar"/>
              </w:rPr>
              <w:t>)</w:t>
            </w:r>
          </w:p>
        </w:tc>
        <w:tc>
          <w:tcPr>
            <w:tcW w:w="2423" w:type="dxa"/>
            <w:gridSpan w:val="2"/>
            <w:tcBorders>
              <w:top w:val="single" w:color="auto" w:sz="4" w:space="0"/>
              <w:left w:val="nil"/>
              <w:bottom w:val="single" w:color="auto" w:sz="4" w:space="0"/>
              <w:right w:val="single" w:color="auto" w:sz="4" w:space="0"/>
            </w:tcBorders>
            <w:vAlign w:val="center"/>
          </w:tcPr>
          <w:p w14:paraId="5CEAE3F1">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开标程序</w:t>
            </w:r>
          </w:p>
        </w:tc>
        <w:tc>
          <w:tcPr>
            <w:tcW w:w="6111" w:type="dxa"/>
            <w:tcBorders>
              <w:top w:val="single" w:color="auto" w:sz="4" w:space="0"/>
              <w:left w:val="nil"/>
              <w:bottom w:val="single" w:color="auto" w:sz="4" w:space="0"/>
              <w:right w:val="single" w:color="auto" w:sz="4" w:space="0"/>
            </w:tcBorders>
            <w:vAlign w:val="center"/>
          </w:tcPr>
          <w:p w14:paraId="3A377D00">
            <w:pPr>
              <w:spacing w:line="276" w:lineRule="auto"/>
              <w:rPr>
                <w:rFonts w:ascii="宋体" w:hAnsi="宋体" w:cs="宋体"/>
                <w:color w:val="auto"/>
                <w:szCs w:val="21"/>
                <w:highlight w:val="none"/>
              </w:rPr>
            </w:pPr>
            <w:r>
              <w:rPr>
                <w:rFonts w:hint="eastAsia" w:ascii="宋体" w:hAnsi="宋体" w:cs="宋体"/>
                <w:color w:val="auto"/>
                <w:szCs w:val="21"/>
                <w:highlight w:val="none"/>
              </w:rPr>
              <w:t>电子招投标项目开标按下列程序进行：</w:t>
            </w:r>
          </w:p>
          <w:p w14:paraId="6767C18C">
            <w:pPr>
              <w:spacing w:line="276" w:lineRule="auto"/>
              <w:rPr>
                <w:rFonts w:ascii="宋体" w:hAnsi="宋体" w:cs="宋体"/>
                <w:color w:val="auto"/>
                <w:szCs w:val="21"/>
                <w:highlight w:val="none"/>
              </w:rPr>
            </w:pPr>
            <w:r>
              <w:rPr>
                <w:rFonts w:hint="eastAsia" w:ascii="宋体" w:hAnsi="宋体" w:cs="宋体"/>
                <w:color w:val="auto"/>
                <w:szCs w:val="21"/>
                <w:highlight w:val="none"/>
              </w:rPr>
              <w:t>5.2.1主持人按下列程序进行开标：</w:t>
            </w:r>
          </w:p>
          <w:p w14:paraId="1279027C">
            <w:pPr>
              <w:spacing w:line="276" w:lineRule="auto"/>
              <w:rPr>
                <w:rFonts w:ascii="宋体" w:hAnsi="宋体" w:cs="宋体"/>
                <w:color w:val="auto"/>
                <w:szCs w:val="21"/>
                <w:highlight w:val="none"/>
              </w:rPr>
            </w:pPr>
            <w:r>
              <w:rPr>
                <w:rFonts w:hint="eastAsia" w:ascii="宋体" w:hAnsi="宋体" w:cs="宋体"/>
                <w:color w:val="auto"/>
                <w:szCs w:val="21"/>
                <w:highlight w:val="none"/>
              </w:rPr>
              <w:t>（1）宣布开标纪律；</w:t>
            </w:r>
          </w:p>
          <w:p w14:paraId="476114BB">
            <w:pPr>
              <w:spacing w:line="276" w:lineRule="auto"/>
              <w:rPr>
                <w:rFonts w:ascii="宋体" w:hAnsi="宋体" w:cs="宋体"/>
                <w:color w:val="auto"/>
                <w:szCs w:val="21"/>
                <w:highlight w:val="none"/>
              </w:rPr>
            </w:pPr>
            <w:r>
              <w:rPr>
                <w:rFonts w:hint="eastAsia" w:ascii="宋体" w:hAnsi="宋体" w:cs="宋体"/>
                <w:color w:val="auto"/>
                <w:szCs w:val="21"/>
                <w:highlight w:val="none"/>
              </w:rPr>
              <w:t>（2）宣布开标人、唱标人、记录人、监标人等有关人员姓名；</w:t>
            </w:r>
          </w:p>
          <w:p w14:paraId="726520EC">
            <w:pPr>
              <w:spacing w:line="276" w:lineRule="auto"/>
              <w:rPr>
                <w:rFonts w:ascii="宋体" w:hAnsi="宋体" w:cs="宋体"/>
                <w:color w:val="auto"/>
                <w:szCs w:val="21"/>
                <w:highlight w:val="none"/>
              </w:rPr>
            </w:pPr>
            <w:r>
              <w:rPr>
                <w:rFonts w:hint="eastAsia" w:ascii="宋体" w:hAnsi="宋体" w:cs="宋体"/>
                <w:color w:val="auto"/>
                <w:szCs w:val="21"/>
                <w:highlight w:val="none"/>
              </w:rPr>
              <w:t>（3）在投标截止时间后1小时内，投标人通过电子招标投标交易平台对已递交的电子投标文件进行解密，再由招标人或招标代理机构进行解密。解密完成后，公布招标项目名称、投标人名称、投标报价、投标下浮率及其他内容，并记录在案；</w:t>
            </w:r>
          </w:p>
          <w:p w14:paraId="2CACF984">
            <w:pPr>
              <w:spacing w:line="276" w:lineRule="auto"/>
              <w:rPr>
                <w:rFonts w:ascii="宋体" w:hAnsi="宋体" w:cs="宋体"/>
                <w:color w:val="auto"/>
                <w:szCs w:val="21"/>
                <w:highlight w:val="none"/>
              </w:rPr>
            </w:pPr>
            <w:r>
              <w:rPr>
                <w:rFonts w:hint="eastAsia" w:ascii="宋体" w:hAnsi="宋体" w:cs="宋体"/>
                <w:color w:val="auto"/>
                <w:szCs w:val="21"/>
                <w:highlight w:val="none"/>
              </w:rPr>
              <w:t>（4）投标人代表、招标人代表、监标人、记录人等有关人员在开标记录上签字确认；若有关人员不签字的，不影响开标程序；</w:t>
            </w:r>
          </w:p>
          <w:p w14:paraId="02ED197E">
            <w:pPr>
              <w:spacing w:line="276" w:lineRule="auto"/>
              <w:rPr>
                <w:rFonts w:ascii="宋体" w:hAnsi="宋体" w:cs="宋体"/>
                <w:color w:val="auto"/>
                <w:szCs w:val="21"/>
                <w:highlight w:val="none"/>
              </w:rPr>
            </w:pPr>
            <w:r>
              <w:rPr>
                <w:rFonts w:hint="eastAsia" w:ascii="宋体" w:hAnsi="宋体" w:cs="宋体"/>
                <w:color w:val="auto"/>
                <w:szCs w:val="21"/>
                <w:highlight w:val="none"/>
              </w:rPr>
              <w:t>（5）开标结束。</w:t>
            </w:r>
          </w:p>
          <w:p w14:paraId="5CF7B6C3">
            <w:pPr>
              <w:spacing w:line="276" w:lineRule="auto"/>
              <w:rPr>
                <w:rFonts w:ascii="宋体" w:hAnsi="宋体" w:cs="宋体"/>
                <w:color w:val="auto"/>
                <w:szCs w:val="21"/>
                <w:highlight w:val="none"/>
              </w:rPr>
            </w:pPr>
            <w:r>
              <w:rPr>
                <w:rFonts w:hint="eastAsia" w:ascii="宋体" w:hAnsi="宋体" w:cs="宋体"/>
                <w:color w:val="auto"/>
                <w:szCs w:val="21"/>
                <w:highlight w:val="none"/>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FB50AF3">
            <w:pPr>
              <w:spacing w:line="276" w:lineRule="auto"/>
              <w:rPr>
                <w:rFonts w:ascii="宋体" w:hAnsi="宋体" w:cs="宋体"/>
                <w:color w:val="auto"/>
                <w:szCs w:val="21"/>
                <w:highlight w:val="none"/>
              </w:rPr>
            </w:pPr>
            <w:r>
              <w:rPr>
                <w:rFonts w:hint="eastAsia" w:ascii="宋体" w:hAnsi="宋体" w:cs="宋体"/>
                <w:color w:val="auto"/>
                <w:szCs w:val="21"/>
                <w:highlight w:val="none"/>
              </w:rPr>
              <w:t>5.2.3开标时，两个（含两个）以上的投标人加密打包投标文件电脑机器特征码一致的，不参与下一程序，并由评标委员会否决其投标。</w:t>
            </w:r>
          </w:p>
        </w:tc>
      </w:tr>
      <w:tr w14:paraId="236D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C4024FB">
            <w:pPr>
              <w:spacing w:line="276" w:lineRule="auto"/>
              <w:jc w:val="center"/>
              <w:rPr>
                <w:rFonts w:ascii="宋体" w:hAnsi="宋体" w:cs="宋体"/>
                <w:color w:val="auto"/>
                <w:szCs w:val="21"/>
                <w:highlight w:val="none"/>
                <w:lang w:bidi="ar"/>
              </w:rPr>
            </w:pPr>
            <w:r>
              <w:rPr>
                <w:rFonts w:ascii="宋体" w:hAnsi="宋体" w:cs="宋体"/>
                <w:color w:val="auto"/>
                <w:szCs w:val="21"/>
                <w:highlight w:val="none"/>
                <w:lang w:bidi="ar"/>
              </w:rPr>
              <w:t>5.3</w:t>
            </w:r>
          </w:p>
        </w:tc>
        <w:tc>
          <w:tcPr>
            <w:tcW w:w="2423" w:type="dxa"/>
            <w:gridSpan w:val="2"/>
            <w:tcBorders>
              <w:top w:val="single" w:color="auto" w:sz="4" w:space="0"/>
              <w:left w:val="nil"/>
              <w:bottom w:val="single" w:color="auto" w:sz="4" w:space="0"/>
              <w:right w:val="single" w:color="auto" w:sz="4" w:space="0"/>
            </w:tcBorders>
            <w:vAlign w:val="center"/>
          </w:tcPr>
          <w:p w14:paraId="23D786E7">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开标异议</w:t>
            </w:r>
          </w:p>
        </w:tc>
        <w:tc>
          <w:tcPr>
            <w:tcW w:w="6111" w:type="dxa"/>
            <w:tcBorders>
              <w:top w:val="single" w:color="auto" w:sz="4" w:space="0"/>
              <w:left w:val="nil"/>
              <w:bottom w:val="single" w:color="auto" w:sz="4" w:space="0"/>
              <w:right w:val="single" w:color="auto" w:sz="4" w:space="0"/>
            </w:tcBorders>
            <w:vAlign w:val="center"/>
          </w:tcPr>
          <w:p w14:paraId="1E5F1DF8">
            <w:pPr>
              <w:spacing w:line="276" w:lineRule="auto"/>
              <w:rPr>
                <w:rFonts w:ascii="宋体" w:hAnsi="宋体" w:cs="宋体"/>
                <w:color w:val="auto"/>
                <w:szCs w:val="21"/>
                <w:highlight w:val="none"/>
              </w:rPr>
            </w:pPr>
            <w:r>
              <w:rPr>
                <w:rFonts w:ascii="宋体" w:hAnsi="宋体" w:cs="宋体"/>
                <w:color w:val="auto"/>
                <w:szCs w:val="21"/>
                <w:highlight w:val="none"/>
              </w:rPr>
              <w:t>1、投标人可选择在开标室参与开标或准时在线参加开标，也可不参加开标。参加在线开标的投标人登录交易平台实时查看开标、唱标情况。</w:t>
            </w:r>
          </w:p>
          <w:p w14:paraId="420D6299">
            <w:pPr>
              <w:spacing w:line="276" w:lineRule="auto"/>
              <w:rPr>
                <w:rFonts w:ascii="宋体" w:hAnsi="宋体" w:cs="宋体"/>
                <w:color w:val="auto"/>
                <w:szCs w:val="21"/>
                <w:highlight w:val="none"/>
              </w:rPr>
            </w:pPr>
            <w:r>
              <w:rPr>
                <w:rFonts w:ascii="宋体" w:hAnsi="宋体" w:cs="宋体"/>
                <w:color w:val="auto"/>
                <w:szCs w:val="21"/>
                <w:highlight w:val="none"/>
              </w:rPr>
              <w:t>2、参加现场开标的投标人对开标结果有异议的，应当在开标现场提出，该投标人代表须同时出示本人身份证原件，招标人应当当场作出答复，并制作记录。</w:t>
            </w:r>
          </w:p>
          <w:p w14:paraId="168C6791">
            <w:pPr>
              <w:spacing w:line="276" w:lineRule="auto"/>
              <w:rPr>
                <w:rFonts w:ascii="宋体" w:hAnsi="宋体" w:cs="宋体"/>
                <w:color w:val="auto"/>
                <w:szCs w:val="21"/>
                <w:highlight w:val="none"/>
                <w:lang w:bidi="ar"/>
              </w:rPr>
            </w:pPr>
            <w:r>
              <w:rPr>
                <w:rFonts w:ascii="宋体" w:hAnsi="宋体" w:cs="宋体"/>
                <w:color w:val="auto"/>
                <w:szCs w:val="21"/>
                <w:highlight w:val="none"/>
              </w:rPr>
              <w:t>3、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tc>
      </w:tr>
      <w:tr w14:paraId="2906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C1BB1B4">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6.1.1</w:t>
            </w:r>
          </w:p>
        </w:tc>
        <w:tc>
          <w:tcPr>
            <w:tcW w:w="2423" w:type="dxa"/>
            <w:gridSpan w:val="2"/>
            <w:tcBorders>
              <w:top w:val="single" w:color="auto" w:sz="4" w:space="0"/>
              <w:left w:val="nil"/>
              <w:bottom w:val="single" w:color="auto" w:sz="4" w:space="0"/>
              <w:right w:val="single" w:color="auto" w:sz="4" w:space="0"/>
            </w:tcBorders>
            <w:vAlign w:val="center"/>
          </w:tcPr>
          <w:p w14:paraId="5D7D3356">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评标委员会的组建</w:t>
            </w:r>
          </w:p>
        </w:tc>
        <w:tc>
          <w:tcPr>
            <w:tcW w:w="6111" w:type="dxa"/>
            <w:tcBorders>
              <w:top w:val="single" w:color="auto" w:sz="4" w:space="0"/>
              <w:left w:val="nil"/>
              <w:bottom w:val="single" w:color="auto" w:sz="4" w:space="0"/>
              <w:right w:val="single" w:color="auto" w:sz="4" w:space="0"/>
            </w:tcBorders>
            <w:vAlign w:val="center"/>
          </w:tcPr>
          <w:p w14:paraId="27274821">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lang w:bidi="ar"/>
              </w:rPr>
              <w:t>由招标人依法组建。</w:t>
            </w:r>
          </w:p>
        </w:tc>
      </w:tr>
      <w:tr w14:paraId="538D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871D876">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6.3.2</w:t>
            </w:r>
          </w:p>
        </w:tc>
        <w:tc>
          <w:tcPr>
            <w:tcW w:w="2423" w:type="dxa"/>
            <w:gridSpan w:val="2"/>
            <w:tcBorders>
              <w:top w:val="single" w:color="auto" w:sz="4" w:space="0"/>
              <w:left w:val="nil"/>
              <w:bottom w:val="single" w:color="auto" w:sz="4" w:space="0"/>
              <w:right w:val="single" w:color="auto" w:sz="4" w:space="0"/>
            </w:tcBorders>
            <w:vAlign w:val="center"/>
          </w:tcPr>
          <w:p w14:paraId="1289E2F6">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评标委员会推荐中标候选人的人数</w:t>
            </w:r>
          </w:p>
        </w:tc>
        <w:tc>
          <w:tcPr>
            <w:tcW w:w="6111" w:type="dxa"/>
            <w:tcBorders>
              <w:top w:val="single" w:color="auto" w:sz="4" w:space="0"/>
              <w:left w:val="nil"/>
              <w:bottom w:val="single" w:color="auto" w:sz="4" w:space="0"/>
              <w:right w:val="single" w:color="auto" w:sz="4" w:space="0"/>
            </w:tcBorders>
            <w:vAlign w:val="center"/>
          </w:tcPr>
          <w:p w14:paraId="4ED4C4C4">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推荐的中标候选人数：</w:t>
            </w:r>
            <w:r>
              <w:rPr>
                <w:rFonts w:ascii="宋体" w:hAnsi="宋体" w:cs="宋体"/>
                <w:color w:val="auto"/>
                <w:szCs w:val="21"/>
                <w:highlight w:val="none"/>
                <w:u w:val="single"/>
                <w:lang w:bidi="ar"/>
              </w:rPr>
              <w:t xml:space="preserve"> 3 </w:t>
            </w:r>
            <w:r>
              <w:rPr>
                <w:rFonts w:hint="eastAsia" w:ascii="宋体" w:hAnsi="宋体" w:cs="宋体"/>
                <w:color w:val="auto"/>
                <w:szCs w:val="21"/>
                <w:highlight w:val="none"/>
                <w:lang w:bidi="ar"/>
              </w:rPr>
              <w:t>人。</w:t>
            </w:r>
          </w:p>
        </w:tc>
      </w:tr>
      <w:tr w14:paraId="423A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74346A2">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7.1</w:t>
            </w:r>
          </w:p>
        </w:tc>
        <w:tc>
          <w:tcPr>
            <w:tcW w:w="2423" w:type="dxa"/>
            <w:gridSpan w:val="2"/>
            <w:tcBorders>
              <w:top w:val="single" w:color="auto" w:sz="4" w:space="0"/>
              <w:left w:val="nil"/>
              <w:bottom w:val="single" w:color="auto" w:sz="4" w:space="0"/>
              <w:right w:val="single" w:color="auto" w:sz="4" w:space="0"/>
            </w:tcBorders>
            <w:vAlign w:val="center"/>
          </w:tcPr>
          <w:p w14:paraId="6AF9B7F9">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中标候选人公示媒介及期限</w:t>
            </w:r>
          </w:p>
        </w:tc>
        <w:tc>
          <w:tcPr>
            <w:tcW w:w="6111" w:type="dxa"/>
            <w:tcBorders>
              <w:top w:val="single" w:color="auto" w:sz="4" w:space="0"/>
              <w:left w:val="nil"/>
              <w:bottom w:val="single" w:color="auto" w:sz="4" w:space="0"/>
              <w:right w:val="single" w:color="auto" w:sz="4" w:space="0"/>
            </w:tcBorders>
            <w:vAlign w:val="center"/>
          </w:tcPr>
          <w:p w14:paraId="0913C6DE">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lang w:bidi="ar"/>
              </w:rPr>
              <w:t>公示媒介：</w:t>
            </w:r>
            <w:r>
              <w:rPr>
                <w:rFonts w:hint="eastAsia" w:ascii="宋体" w:hAnsi="宋体" w:cs="宋体"/>
                <w:color w:val="auto"/>
                <w:szCs w:val="21"/>
                <w:highlight w:val="none"/>
                <w:u w:val="single"/>
                <w:lang w:bidi="ar"/>
              </w:rPr>
              <w:t>广州交易集团有限公司（广州公共资源交易中心）、广东省招标投标监管网、中国招标投标公共服务平台</w:t>
            </w:r>
            <w:r>
              <w:rPr>
                <w:rFonts w:hint="eastAsia" w:ascii="宋体" w:hAnsi="宋体" w:cs="宋体"/>
                <w:color w:val="auto"/>
                <w:szCs w:val="21"/>
                <w:highlight w:val="none"/>
                <w:lang w:bidi="ar"/>
              </w:rPr>
              <w:t>。</w:t>
            </w:r>
          </w:p>
          <w:p w14:paraId="56C0EC6B">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公示期限：</w:t>
            </w:r>
            <w:r>
              <w:rPr>
                <w:rFonts w:ascii="宋体" w:hAnsi="宋体" w:cs="宋体"/>
                <w:color w:val="auto"/>
                <w:szCs w:val="21"/>
                <w:highlight w:val="none"/>
                <w:u w:val="single"/>
                <w:lang w:bidi="ar"/>
              </w:rPr>
              <w:t>3日</w:t>
            </w:r>
            <w:r>
              <w:rPr>
                <w:rFonts w:hint="eastAsia" w:ascii="宋体" w:hAnsi="宋体" w:cs="宋体"/>
                <w:color w:val="auto"/>
                <w:szCs w:val="21"/>
                <w:highlight w:val="none"/>
                <w:lang w:bidi="ar"/>
              </w:rPr>
              <w:t>。公示结束日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7911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E299AD0">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7.4</w:t>
            </w:r>
          </w:p>
        </w:tc>
        <w:tc>
          <w:tcPr>
            <w:tcW w:w="2423" w:type="dxa"/>
            <w:gridSpan w:val="2"/>
            <w:tcBorders>
              <w:top w:val="single" w:color="auto" w:sz="4" w:space="0"/>
              <w:left w:val="nil"/>
              <w:bottom w:val="single" w:color="auto" w:sz="4" w:space="0"/>
              <w:right w:val="single" w:color="auto" w:sz="4" w:space="0"/>
            </w:tcBorders>
            <w:vAlign w:val="center"/>
          </w:tcPr>
          <w:p w14:paraId="7D250B41">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是否授权评标委员会确定中标人</w:t>
            </w:r>
          </w:p>
        </w:tc>
        <w:tc>
          <w:tcPr>
            <w:tcW w:w="6111" w:type="dxa"/>
            <w:tcBorders>
              <w:top w:val="single" w:color="auto" w:sz="4" w:space="0"/>
              <w:left w:val="nil"/>
              <w:bottom w:val="single" w:color="auto" w:sz="4" w:space="0"/>
              <w:right w:val="single" w:color="auto" w:sz="4" w:space="0"/>
            </w:tcBorders>
            <w:vAlign w:val="center"/>
          </w:tcPr>
          <w:p w14:paraId="112DB9D2">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□是</w:t>
            </w:r>
          </w:p>
          <w:p w14:paraId="223E74D9">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■否</w:t>
            </w:r>
          </w:p>
          <w:p w14:paraId="51156E37">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补充说明：</w:t>
            </w:r>
          </w:p>
          <w:p w14:paraId="3E321576">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1）依法必须进行公开招标的项目，招标人应当确定排名第一的中标候选人为中标人。</w:t>
            </w:r>
          </w:p>
          <w:p w14:paraId="226E35C6">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2）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48E8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4718563">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7.6.1</w:t>
            </w:r>
          </w:p>
        </w:tc>
        <w:tc>
          <w:tcPr>
            <w:tcW w:w="2423" w:type="dxa"/>
            <w:gridSpan w:val="2"/>
            <w:tcBorders>
              <w:top w:val="single" w:color="auto" w:sz="4" w:space="0"/>
              <w:left w:val="nil"/>
              <w:bottom w:val="single" w:color="auto" w:sz="4" w:space="0"/>
              <w:right w:val="single" w:color="auto" w:sz="4" w:space="0"/>
            </w:tcBorders>
            <w:vAlign w:val="center"/>
          </w:tcPr>
          <w:p w14:paraId="0216E4EF">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履约保证金</w:t>
            </w:r>
          </w:p>
        </w:tc>
        <w:tc>
          <w:tcPr>
            <w:tcW w:w="6111" w:type="dxa"/>
            <w:tcBorders>
              <w:top w:val="single" w:color="auto" w:sz="4" w:space="0"/>
              <w:left w:val="nil"/>
              <w:bottom w:val="single" w:color="auto" w:sz="4" w:space="0"/>
              <w:right w:val="single" w:color="auto" w:sz="4" w:space="0"/>
            </w:tcBorders>
            <w:vAlign w:val="center"/>
          </w:tcPr>
          <w:p w14:paraId="4359609E">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是否要求中标人提交履约保证金：</w:t>
            </w:r>
          </w:p>
          <w:p w14:paraId="56DC654A">
            <w:pPr>
              <w:topLinePunct/>
              <w:spacing w:line="276" w:lineRule="auto"/>
              <w:ind w:right="174" w:rightChars="83"/>
              <w:rPr>
                <w:rFonts w:ascii="宋体" w:hAnsi="宋体" w:cs="宋体"/>
                <w:color w:val="auto"/>
                <w:szCs w:val="21"/>
                <w:highlight w:val="none"/>
              </w:rPr>
            </w:pPr>
            <w:r>
              <w:rPr>
                <w:rFonts w:hint="eastAsia" w:ascii="宋体" w:hAnsi="宋体" w:cs="宋体"/>
                <w:color w:val="auto"/>
                <w:szCs w:val="21"/>
                <w:highlight w:val="none"/>
                <w:lang w:bidi="ar"/>
              </w:rPr>
              <w:t>□要求，</w:t>
            </w:r>
            <w:r>
              <w:rPr>
                <w:rFonts w:ascii="宋体" w:hAnsi="宋体" w:cs="宋体"/>
                <w:color w:val="auto"/>
                <w:szCs w:val="21"/>
                <w:highlight w:val="none"/>
                <w:u w:val="single"/>
                <w:lang w:bidi="ar"/>
              </w:rPr>
              <w:t xml:space="preserve">  / </w:t>
            </w:r>
            <w:r>
              <w:rPr>
                <w:rFonts w:hint="eastAsia" w:ascii="宋体" w:hAnsi="宋体" w:cs="宋体"/>
                <w:color w:val="auto"/>
                <w:szCs w:val="21"/>
                <w:highlight w:val="none"/>
                <w:lang w:bidi="ar"/>
              </w:rPr>
              <w:t>。</w:t>
            </w:r>
          </w:p>
          <w:p w14:paraId="6026BB32">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■不要求</w:t>
            </w:r>
          </w:p>
        </w:tc>
      </w:tr>
      <w:tr w14:paraId="5715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51ABEF5">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9</w:t>
            </w:r>
          </w:p>
        </w:tc>
        <w:tc>
          <w:tcPr>
            <w:tcW w:w="2423" w:type="dxa"/>
            <w:gridSpan w:val="2"/>
            <w:tcBorders>
              <w:top w:val="single" w:color="auto" w:sz="4" w:space="0"/>
              <w:left w:val="nil"/>
              <w:bottom w:val="single" w:color="auto" w:sz="4" w:space="0"/>
              <w:right w:val="single" w:color="auto" w:sz="4" w:space="0"/>
            </w:tcBorders>
            <w:vAlign w:val="center"/>
          </w:tcPr>
          <w:p w14:paraId="3E1C7128">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是否采用电子招标投标</w:t>
            </w:r>
          </w:p>
        </w:tc>
        <w:tc>
          <w:tcPr>
            <w:tcW w:w="6111" w:type="dxa"/>
            <w:tcBorders>
              <w:top w:val="single" w:color="auto" w:sz="4" w:space="0"/>
              <w:left w:val="nil"/>
              <w:bottom w:val="single" w:color="auto" w:sz="4" w:space="0"/>
              <w:right w:val="single" w:color="auto" w:sz="4" w:space="0"/>
            </w:tcBorders>
            <w:vAlign w:val="center"/>
          </w:tcPr>
          <w:p w14:paraId="642DCF31">
            <w:pPr>
              <w:spacing w:line="276"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□否</w:t>
            </w:r>
          </w:p>
          <w:p w14:paraId="4C726577">
            <w:pPr>
              <w:spacing w:line="276"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■是，具体要求：</w:t>
            </w:r>
          </w:p>
          <w:p w14:paraId="5BAB57D3">
            <w:pPr>
              <w:widowControl/>
              <w:spacing w:line="276" w:lineRule="auto"/>
              <w:jc w:val="left"/>
              <w:rPr>
                <w:rFonts w:ascii="宋体" w:hAnsi="宋体" w:cs="宋体"/>
                <w:color w:val="auto"/>
                <w:szCs w:val="21"/>
                <w:highlight w:val="none"/>
              </w:rPr>
            </w:pPr>
            <w:r>
              <w:rPr>
                <w:rFonts w:ascii="宋体" w:hAnsi="宋体" w:cs="宋体"/>
                <w:color w:val="auto"/>
                <w:szCs w:val="21"/>
                <w:highlight w:val="none"/>
              </w:rPr>
              <w:t>1、具体操作详见</w:t>
            </w:r>
            <w:r>
              <w:rPr>
                <w:rFonts w:ascii="宋体" w:hAnsi="宋体" w:cs="宋体"/>
                <w:color w:val="auto"/>
                <w:szCs w:val="21"/>
                <w:highlight w:val="none"/>
                <w:u w:val="single"/>
              </w:rPr>
              <w:t>广州交易集团有限公司（广州公共资源交易中心）网站发布的</w:t>
            </w:r>
            <w:r>
              <w:rPr>
                <w:rFonts w:hint="eastAsia" w:ascii="宋体" w:hAnsi="宋体" w:cs="宋体"/>
                <w:color w:val="auto"/>
                <w:szCs w:val="21"/>
                <w:highlight w:val="none"/>
                <w:u w:val="single"/>
              </w:rPr>
              <w:t>最新指引</w:t>
            </w:r>
            <w:r>
              <w:rPr>
                <w:rFonts w:ascii="宋体" w:hAnsi="宋体" w:cs="宋体"/>
                <w:color w:val="auto"/>
                <w:szCs w:val="21"/>
                <w:highlight w:val="none"/>
              </w:rPr>
              <w:t>。</w:t>
            </w:r>
          </w:p>
          <w:p w14:paraId="57553270">
            <w:pPr>
              <w:widowControl/>
              <w:spacing w:line="276" w:lineRule="auto"/>
              <w:jc w:val="left"/>
              <w:rPr>
                <w:rFonts w:ascii="宋体" w:hAnsi="宋体" w:cs="宋体"/>
                <w:color w:val="auto"/>
                <w:szCs w:val="21"/>
                <w:highlight w:val="none"/>
              </w:rPr>
            </w:pPr>
            <w:r>
              <w:rPr>
                <w:rFonts w:ascii="宋体" w:hAnsi="宋体" w:cs="宋体"/>
                <w:color w:val="auto"/>
                <w:szCs w:val="21"/>
                <w:highlight w:val="none"/>
              </w:rPr>
              <w:t>2、提交投标文件光盘备用</w:t>
            </w:r>
          </w:p>
          <w:p w14:paraId="7A7CC508">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1）投标人可制作非加密的电子投标文件（PDF格式）刻入光盘（1份），在规定的时间、地点提交备用。</w:t>
            </w:r>
            <w:r>
              <w:rPr>
                <w:rFonts w:hint="eastAsia" w:ascii="宋体" w:hAnsi="宋体" w:cs="宋体"/>
                <w:color w:val="auto"/>
                <w:szCs w:val="21"/>
                <w:highlight w:val="none"/>
                <w:lang w:eastAsia="zh-CN"/>
              </w:rPr>
              <w:t>（</w:t>
            </w:r>
            <w:r>
              <w:rPr>
                <w:rFonts w:ascii="宋体" w:hAnsi="宋体" w:cs="宋体"/>
                <w:color w:val="auto"/>
                <w:szCs w:val="21"/>
                <w:highlight w:val="none"/>
              </w:rPr>
              <w:t>刻录好的投标文件光盘密封在密封袋中，并在封口处加盖投标人单位公章。密封袋上应写明项目名称和招标人名称。</w:t>
            </w:r>
            <w:r>
              <w:rPr>
                <w:rFonts w:hint="eastAsia" w:ascii="宋体" w:hAnsi="宋体" w:cs="宋体"/>
                <w:color w:val="auto"/>
                <w:szCs w:val="21"/>
                <w:highlight w:val="none"/>
                <w:lang w:eastAsia="zh-CN"/>
              </w:rPr>
              <w:t>）</w:t>
            </w:r>
          </w:p>
          <w:p w14:paraId="1F9FB5A6">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2）递交的投标文件光盘</w:t>
            </w:r>
            <w:r>
              <w:rPr>
                <w:rFonts w:hint="eastAsia" w:ascii="宋体" w:hAnsi="宋体" w:cs="宋体"/>
                <w:color w:val="auto"/>
                <w:szCs w:val="21"/>
                <w:highlight w:val="none"/>
                <w:lang w:eastAsia="zh-CN"/>
              </w:rPr>
              <w:t>（</w:t>
            </w:r>
            <w:r>
              <w:rPr>
                <w:rFonts w:ascii="宋体" w:hAnsi="宋体" w:cs="宋体"/>
                <w:color w:val="auto"/>
                <w:szCs w:val="21"/>
                <w:highlight w:val="none"/>
              </w:rPr>
              <w:t>备用</w:t>
            </w:r>
            <w:r>
              <w:rPr>
                <w:rFonts w:hint="eastAsia" w:ascii="宋体" w:hAnsi="宋体" w:cs="宋体"/>
                <w:color w:val="auto"/>
                <w:szCs w:val="21"/>
                <w:highlight w:val="none"/>
                <w:lang w:eastAsia="zh-CN"/>
              </w:rPr>
              <w:t>）</w:t>
            </w:r>
            <w:r>
              <w:rPr>
                <w:rFonts w:ascii="宋体" w:hAnsi="宋体" w:cs="宋体"/>
                <w:color w:val="auto"/>
                <w:szCs w:val="21"/>
                <w:highlight w:val="none"/>
              </w:rPr>
              <w:t>不得加密。光盘（备用投标文件）无法读取或导入的，则视为未提交投标文件光盘</w:t>
            </w:r>
            <w:r>
              <w:rPr>
                <w:rFonts w:hint="eastAsia" w:ascii="宋体" w:hAnsi="宋体" w:cs="宋体"/>
                <w:color w:val="auto"/>
                <w:szCs w:val="21"/>
                <w:highlight w:val="none"/>
                <w:lang w:eastAsia="zh-CN"/>
              </w:rPr>
              <w:t>（</w:t>
            </w:r>
            <w:r>
              <w:rPr>
                <w:rFonts w:ascii="宋体" w:hAnsi="宋体" w:cs="宋体"/>
                <w:color w:val="auto"/>
                <w:szCs w:val="21"/>
                <w:highlight w:val="none"/>
              </w:rPr>
              <w:t>备用</w:t>
            </w:r>
            <w:r>
              <w:rPr>
                <w:rFonts w:hint="eastAsia" w:ascii="宋体" w:hAnsi="宋体" w:cs="宋体"/>
                <w:color w:val="auto"/>
                <w:szCs w:val="21"/>
                <w:highlight w:val="none"/>
                <w:lang w:eastAsia="zh-CN"/>
              </w:rPr>
              <w:t>）</w:t>
            </w:r>
            <w:r>
              <w:rPr>
                <w:rFonts w:ascii="宋体" w:hAnsi="宋体" w:cs="宋体"/>
                <w:color w:val="auto"/>
                <w:szCs w:val="21"/>
                <w:highlight w:val="none"/>
              </w:rPr>
              <w:t>。如果投标人没有按规定通过交易平台网上递交电子投标文件的，不再读取提交的光盘。投标人也可不提交投标文件光盘</w:t>
            </w:r>
            <w:r>
              <w:rPr>
                <w:rFonts w:hint="eastAsia" w:ascii="宋体" w:hAnsi="宋体" w:cs="宋体"/>
                <w:color w:val="auto"/>
                <w:szCs w:val="21"/>
                <w:highlight w:val="none"/>
                <w:lang w:eastAsia="zh-CN"/>
              </w:rPr>
              <w:t>（</w:t>
            </w:r>
            <w:r>
              <w:rPr>
                <w:rFonts w:ascii="宋体" w:hAnsi="宋体" w:cs="宋体"/>
                <w:color w:val="auto"/>
                <w:szCs w:val="21"/>
                <w:highlight w:val="none"/>
              </w:rPr>
              <w:t>备用</w:t>
            </w:r>
            <w:r>
              <w:rPr>
                <w:rFonts w:hint="eastAsia" w:ascii="宋体" w:hAnsi="宋体" w:cs="宋体"/>
                <w:color w:val="auto"/>
                <w:szCs w:val="21"/>
                <w:highlight w:val="none"/>
                <w:lang w:eastAsia="zh-CN"/>
              </w:rPr>
              <w:t>）</w:t>
            </w:r>
            <w:r>
              <w:rPr>
                <w:rFonts w:ascii="宋体" w:hAnsi="宋体" w:cs="宋体"/>
                <w:color w:val="auto"/>
                <w:szCs w:val="21"/>
                <w:highlight w:val="none"/>
              </w:rPr>
              <w:t>。</w:t>
            </w:r>
          </w:p>
          <w:p w14:paraId="4D0870F4">
            <w:pPr>
              <w:widowControl/>
              <w:spacing w:line="276" w:lineRule="auto"/>
              <w:jc w:val="left"/>
              <w:rPr>
                <w:rFonts w:ascii="宋体" w:hAnsi="宋体" w:cs="宋体"/>
                <w:color w:val="auto"/>
                <w:szCs w:val="21"/>
                <w:highlight w:val="none"/>
              </w:rPr>
            </w:pPr>
            <w:r>
              <w:rPr>
                <w:rFonts w:ascii="宋体" w:hAnsi="宋体" w:cs="宋体"/>
                <w:color w:val="auto"/>
                <w:szCs w:val="21"/>
                <w:highlight w:val="none"/>
              </w:rPr>
              <w:t>3、补救方案</w:t>
            </w:r>
          </w:p>
          <w:p w14:paraId="57E21DB3">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1）投标文件解密失败的补救方案：</w:t>
            </w:r>
          </w:p>
          <w:p w14:paraId="189A4CCC">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280EFBE">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2）评标时突发情况的补救方案</w:t>
            </w:r>
          </w:p>
          <w:p w14:paraId="577A50B8">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若遇不可抗力发生（如：网络瘫痪、服务器损坏、交易系统故障短期无法恢复等因素），由评标委员会开启现场递交的全部投标文件光盘，并按光盘内容进行评审。</w:t>
            </w:r>
          </w:p>
          <w:p w14:paraId="0A779710">
            <w:pPr>
              <w:widowControl/>
              <w:spacing w:line="276" w:lineRule="auto"/>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3）除发生上述情况外，开标评标均以投标人通过交易平台网上递交的电子投标文件为准。</w:t>
            </w:r>
          </w:p>
          <w:p w14:paraId="28EAE9BA">
            <w:pPr>
              <w:widowControl/>
              <w:spacing w:line="276" w:lineRule="auto"/>
              <w:jc w:val="left"/>
              <w:rPr>
                <w:rFonts w:ascii="宋体" w:hAnsi="宋体" w:cs="宋体"/>
                <w:color w:val="auto"/>
                <w:szCs w:val="21"/>
                <w:highlight w:val="none"/>
              </w:rPr>
            </w:pPr>
            <w:r>
              <w:rPr>
                <w:rFonts w:ascii="宋体" w:hAnsi="宋体" w:cs="宋体"/>
                <w:color w:val="auto"/>
                <w:szCs w:val="21"/>
                <w:highlight w:val="none"/>
              </w:rPr>
              <w:t>4、提交投标文件备用光盘时间：投标截止时间前15分钟内，在开标现场提交投标文件备用光盘，投标人递交投标文件备用光盘时应出示法定代表人证明书及授权委托书。刻录好的投标文件备用光盘密封在密封袋中，并在封口处加盖投标人单位公章。递交的投标文件（光盘）不得加密。光盘（投标文件）无法读取或导入的，则视为未提交投标文件备用光盘。</w:t>
            </w:r>
          </w:p>
        </w:tc>
      </w:tr>
      <w:tr w14:paraId="0818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516AA64">
            <w:pPr>
              <w:spacing w:line="276" w:lineRule="auto"/>
              <w:jc w:val="center"/>
              <w:rPr>
                <w:rFonts w:ascii="宋体" w:hAnsi="宋体" w:cs="宋体"/>
                <w:color w:val="auto"/>
                <w:szCs w:val="21"/>
                <w:highlight w:val="none"/>
              </w:rPr>
            </w:pPr>
            <w:r>
              <w:rPr>
                <w:rFonts w:ascii="宋体" w:hAnsi="宋体" w:cs="宋体"/>
                <w:color w:val="auto"/>
                <w:szCs w:val="21"/>
                <w:highlight w:val="none"/>
                <w:lang w:bidi="ar"/>
              </w:rPr>
              <w:t>10</w:t>
            </w:r>
          </w:p>
        </w:tc>
        <w:tc>
          <w:tcPr>
            <w:tcW w:w="8534" w:type="dxa"/>
            <w:gridSpan w:val="3"/>
            <w:tcBorders>
              <w:top w:val="single" w:color="auto" w:sz="4" w:space="0"/>
              <w:left w:val="nil"/>
              <w:bottom w:val="single" w:color="auto" w:sz="4" w:space="0"/>
              <w:right w:val="single" w:color="auto" w:sz="4" w:space="0"/>
            </w:tcBorders>
            <w:vAlign w:val="center"/>
          </w:tcPr>
          <w:p w14:paraId="3193A475">
            <w:pPr>
              <w:spacing w:line="276" w:lineRule="auto"/>
              <w:rPr>
                <w:rFonts w:ascii="宋体" w:hAnsi="宋体" w:cs="宋体"/>
                <w:color w:val="auto"/>
                <w:szCs w:val="21"/>
                <w:highlight w:val="none"/>
              </w:rPr>
            </w:pPr>
            <w:r>
              <w:rPr>
                <w:rFonts w:hint="eastAsia" w:ascii="宋体" w:hAnsi="宋体" w:cs="宋体"/>
                <w:color w:val="auto"/>
                <w:szCs w:val="21"/>
                <w:highlight w:val="none"/>
                <w:lang w:bidi="ar"/>
              </w:rPr>
              <w:t>需要补充的其他内容</w:t>
            </w:r>
          </w:p>
        </w:tc>
      </w:tr>
      <w:tr w14:paraId="1551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E3F9BB4">
            <w:pPr>
              <w:spacing w:line="276" w:lineRule="auto"/>
              <w:jc w:val="center"/>
              <w:rPr>
                <w:rFonts w:ascii="宋体" w:hAnsi="宋体" w:cs="宋体"/>
                <w:color w:val="auto"/>
                <w:szCs w:val="21"/>
                <w:highlight w:val="none"/>
                <w:lang w:bidi="ar"/>
              </w:rPr>
            </w:pPr>
            <w:r>
              <w:rPr>
                <w:rFonts w:ascii="宋体" w:hAnsi="宋体" w:cs="宋体"/>
                <w:color w:val="auto"/>
                <w:szCs w:val="21"/>
                <w:highlight w:val="none"/>
                <w:lang w:bidi="ar"/>
              </w:rPr>
              <w:t>10.1</w:t>
            </w:r>
          </w:p>
        </w:tc>
        <w:tc>
          <w:tcPr>
            <w:tcW w:w="2415" w:type="dxa"/>
            <w:tcBorders>
              <w:top w:val="single" w:color="auto" w:sz="4" w:space="0"/>
              <w:left w:val="nil"/>
              <w:bottom w:val="single" w:color="auto" w:sz="4" w:space="0"/>
              <w:right w:val="single" w:color="auto" w:sz="4" w:space="0"/>
            </w:tcBorders>
            <w:vAlign w:val="center"/>
          </w:tcPr>
          <w:p w14:paraId="29452DB2">
            <w:pPr>
              <w:spacing w:line="276" w:lineRule="auto"/>
              <w:jc w:val="center"/>
              <w:rPr>
                <w:rFonts w:ascii="宋体" w:hAnsi="宋体" w:cs="宋体"/>
                <w:color w:val="auto"/>
                <w:szCs w:val="21"/>
                <w:highlight w:val="none"/>
                <w:lang w:bidi="ar"/>
              </w:rPr>
            </w:pPr>
            <w:r>
              <w:rPr>
                <w:rFonts w:hint="eastAsia" w:ascii="宋体" w:hAnsi="宋体"/>
                <w:color w:val="auto"/>
                <w:szCs w:val="21"/>
                <w:highlight w:val="none"/>
              </w:rPr>
              <w:t>特别提示</w:t>
            </w:r>
          </w:p>
        </w:tc>
        <w:tc>
          <w:tcPr>
            <w:tcW w:w="6119" w:type="dxa"/>
            <w:gridSpan w:val="2"/>
            <w:tcBorders>
              <w:top w:val="single" w:color="auto" w:sz="4" w:space="0"/>
              <w:left w:val="nil"/>
              <w:bottom w:val="single" w:color="auto" w:sz="4" w:space="0"/>
              <w:right w:val="single" w:color="auto" w:sz="4" w:space="0"/>
            </w:tcBorders>
            <w:vAlign w:val="center"/>
          </w:tcPr>
          <w:p w14:paraId="5DF6CF51">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投标人在本项目招标人的工程项目中存在下列行为的，将被拒绝一年内参与我单位后续工程投标：</w:t>
            </w:r>
          </w:p>
          <w:p w14:paraId="607C4578">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1）将中标工程转包或者违法分包的；</w:t>
            </w:r>
          </w:p>
          <w:p w14:paraId="1A81EDC7">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2）在中标工程中不执行质量、安全生产相关规定的，造成质量或安全事故的；</w:t>
            </w:r>
          </w:p>
          <w:p w14:paraId="058BB553">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3）存在围标或串标情形的；</w:t>
            </w:r>
          </w:p>
          <w:p w14:paraId="5BB7F64F">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4）在投标文件中提供虚假材料的；</w:t>
            </w:r>
          </w:p>
          <w:p w14:paraId="3B7127A4">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5）存在行贿情形的；</w:t>
            </w:r>
          </w:p>
          <w:p w14:paraId="7F0A8A7A">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6）拖欠农民工工资的；</w:t>
            </w:r>
          </w:p>
          <w:p w14:paraId="526F6A99">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7）未按照国家、省、市有关建筑施工实名制管理和工人工资支付分账管理的规定执行，被行政监管部门通报或处罚的；</w:t>
            </w:r>
          </w:p>
          <w:p w14:paraId="1759483A">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8）为招标人提供服务过程中存在因过错行为被生效法律文书认定承担违约或侵权责任的；</w:t>
            </w:r>
          </w:p>
          <w:p w14:paraId="573487F9">
            <w:pPr>
              <w:spacing w:line="276" w:lineRule="auto"/>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9）违反合同约定自行调换或未按照招标人要求及时更换项目负责人的；</w:t>
            </w:r>
          </w:p>
        </w:tc>
      </w:tr>
      <w:tr w14:paraId="0305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B870777">
            <w:pPr>
              <w:spacing w:line="276" w:lineRule="auto"/>
              <w:jc w:val="center"/>
              <w:rPr>
                <w:rFonts w:ascii="宋体" w:hAnsi="宋体" w:cs="宋体"/>
                <w:color w:val="auto"/>
                <w:szCs w:val="21"/>
                <w:highlight w:val="none"/>
                <w:lang w:bidi="ar"/>
              </w:rPr>
            </w:pPr>
            <w:r>
              <w:rPr>
                <w:rFonts w:ascii="宋体" w:hAnsi="宋体"/>
                <w:color w:val="auto"/>
                <w:szCs w:val="21"/>
                <w:highlight w:val="none"/>
              </w:rPr>
              <w:t>10.2</w:t>
            </w:r>
          </w:p>
        </w:tc>
        <w:tc>
          <w:tcPr>
            <w:tcW w:w="2415" w:type="dxa"/>
            <w:tcBorders>
              <w:top w:val="single" w:color="auto" w:sz="4" w:space="0"/>
              <w:left w:val="nil"/>
              <w:bottom w:val="single" w:color="auto" w:sz="4" w:space="0"/>
              <w:right w:val="single" w:color="auto" w:sz="4" w:space="0"/>
            </w:tcBorders>
            <w:vAlign w:val="center"/>
          </w:tcPr>
          <w:p w14:paraId="36363DF7">
            <w:pPr>
              <w:spacing w:line="276" w:lineRule="auto"/>
              <w:jc w:val="center"/>
              <w:rPr>
                <w:rFonts w:ascii="宋体" w:hAnsi="宋体"/>
                <w:color w:val="auto"/>
                <w:szCs w:val="21"/>
                <w:highlight w:val="none"/>
              </w:rPr>
            </w:pPr>
            <w:r>
              <w:rPr>
                <w:rFonts w:hint="eastAsia" w:ascii="宋体" w:hAnsi="宋体"/>
                <w:color w:val="auto"/>
                <w:szCs w:val="21"/>
                <w:highlight w:val="none"/>
              </w:rPr>
              <w:t>招标失败情形</w:t>
            </w:r>
          </w:p>
        </w:tc>
        <w:tc>
          <w:tcPr>
            <w:tcW w:w="6119" w:type="dxa"/>
            <w:gridSpan w:val="2"/>
            <w:tcBorders>
              <w:top w:val="single" w:color="auto" w:sz="4" w:space="0"/>
              <w:left w:val="nil"/>
              <w:bottom w:val="single" w:color="auto" w:sz="4" w:space="0"/>
              <w:right w:val="single" w:color="auto" w:sz="4" w:space="0"/>
            </w:tcBorders>
            <w:vAlign w:val="center"/>
          </w:tcPr>
          <w:p w14:paraId="325622C7">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在下列情况下，招标人在分析招标失败的原因并采取相应措施后，应当依照本办法重新招标：</w:t>
            </w:r>
          </w:p>
          <w:p w14:paraId="2D810DA0">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（一）资格审查合格的投标人不足三个的；</w:t>
            </w:r>
          </w:p>
          <w:p w14:paraId="4AF48B17">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（二）在投标截止时间前提交投标文件的投标人少于三个的；</w:t>
            </w:r>
          </w:p>
          <w:p w14:paraId="2288D4A3">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（三）所有投标均被否决的；</w:t>
            </w:r>
          </w:p>
          <w:p w14:paraId="76523E8A">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（四）评标委员会否决不合格投标后，因有效投标不足三个使得投标明显缺乏竞争，评标委员会决定否决全部投标的；</w:t>
            </w:r>
          </w:p>
          <w:p w14:paraId="59F40F8F">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（五）符合法律法规需重新招标的其他情形。</w:t>
            </w:r>
          </w:p>
        </w:tc>
      </w:tr>
      <w:tr w14:paraId="55B7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1372264">
            <w:pPr>
              <w:spacing w:line="276" w:lineRule="auto"/>
              <w:jc w:val="center"/>
              <w:rPr>
                <w:rFonts w:ascii="宋体" w:hAnsi="宋体"/>
                <w:color w:val="auto"/>
                <w:szCs w:val="21"/>
                <w:highlight w:val="none"/>
              </w:rPr>
            </w:pPr>
            <w:r>
              <w:rPr>
                <w:rFonts w:ascii="宋体" w:hAnsi="宋体" w:cs="宋体"/>
                <w:color w:val="auto"/>
                <w:szCs w:val="21"/>
                <w:highlight w:val="none"/>
              </w:rPr>
              <w:t>10.3</w:t>
            </w:r>
          </w:p>
        </w:tc>
        <w:tc>
          <w:tcPr>
            <w:tcW w:w="2415" w:type="dxa"/>
            <w:tcBorders>
              <w:top w:val="single" w:color="auto" w:sz="4" w:space="0"/>
              <w:left w:val="nil"/>
              <w:bottom w:val="single" w:color="auto" w:sz="4" w:space="0"/>
              <w:right w:val="single" w:color="auto" w:sz="4" w:space="0"/>
            </w:tcBorders>
            <w:vAlign w:val="center"/>
          </w:tcPr>
          <w:p w14:paraId="0B2F04CA">
            <w:pPr>
              <w:spacing w:line="276" w:lineRule="auto"/>
              <w:jc w:val="center"/>
              <w:rPr>
                <w:rFonts w:ascii="宋体" w:hAnsi="宋体"/>
                <w:color w:val="auto"/>
                <w:szCs w:val="21"/>
                <w:highlight w:val="none"/>
              </w:rPr>
            </w:pPr>
            <w:r>
              <w:rPr>
                <w:rFonts w:hint="eastAsia" w:ascii="宋体" w:hAnsi="宋体" w:cs="宋体"/>
                <w:color w:val="auto"/>
                <w:szCs w:val="21"/>
                <w:highlight w:val="none"/>
              </w:rPr>
              <w:t>第一中标候选人放弃中标资格情形</w:t>
            </w:r>
          </w:p>
        </w:tc>
        <w:tc>
          <w:tcPr>
            <w:tcW w:w="6119" w:type="dxa"/>
            <w:gridSpan w:val="2"/>
            <w:tcBorders>
              <w:top w:val="single" w:color="auto" w:sz="4" w:space="0"/>
              <w:left w:val="nil"/>
              <w:bottom w:val="single" w:color="auto" w:sz="4" w:space="0"/>
              <w:right w:val="single" w:color="auto" w:sz="4" w:space="0"/>
            </w:tcBorders>
            <w:vAlign w:val="center"/>
          </w:tcPr>
          <w:p w14:paraId="25D7752D">
            <w:pPr>
              <w:widowControl/>
              <w:shd w:val="clear" w:color="auto" w:fill="FFFFFF"/>
              <w:spacing w:line="276" w:lineRule="auto"/>
              <w:jc w:val="left"/>
              <w:rPr>
                <w:rFonts w:ascii="宋体" w:hAnsi="宋体"/>
                <w:color w:val="auto"/>
                <w:szCs w:val="21"/>
                <w:highlight w:val="none"/>
              </w:rPr>
            </w:pPr>
            <w:r>
              <w:rPr>
                <w:rFonts w:hint="eastAsia" w:ascii="宋体" w:hAnsi="宋体" w:cs="宋体"/>
                <w:color w:val="auto"/>
                <w:szCs w:val="21"/>
                <w:highlight w:val="none"/>
              </w:rPr>
              <w:t>排名第一的中标候选人放弃中标、因不可抗力不能履行合同，或者被查实存在影响中标结果的违法行为等情形，不符合中标条件的，招标人可以按照招标文件的定标原则和评标委员会提出的中标候选人名单排序依次确定其他中标候选人为中标人，也可以重新招标。</w:t>
            </w:r>
          </w:p>
        </w:tc>
      </w:tr>
      <w:tr w14:paraId="579F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C035B78">
            <w:pPr>
              <w:spacing w:line="276" w:lineRule="auto"/>
              <w:jc w:val="center"/>
              <w:rPr>
                <w:rFonts w:ascii="宋体" w:hAnsi="宋体"/>
                <w:color w:val="auto"/>
                <w:szCs w:val="21"/>
                <w:highlight w:val="none"/>
              </w:rPr>
            </w:pPr>
            <w:r>
              <w:rPr>
                <w:rFonts w:ascii="宋体" w:hAnsi="宋体" w:cs="宋体"/>
                <w:color w:val="auto"/>
                <w:szCs w:val="21"/>
                <w:highlight w:val="none"/>
              </w:rPr>
              <w:t>10.4</w:t>
            </w:r>
          </w:p>
        </w:tc>
        <w:tc>
          <w:tcPr>
            <w:tcW w:w="2415" w:type="dxa"/>
            <w:tcBorders>
              <w:top w:val="single" w:color="auto" w:sz="4" w:space="0"/>
              <w:left w:val="nil"/>
              <w:bottom w:val="single" w:color="auto" w:sz="4" w:space="0"/>
              <w:right w:val="single" w:color="auto" w:sz="4" w:space="0"/>
            </w:tcBorders>
            <w:vAlign w:val="center"/>
          </w:tcPr>
          <w:p w14:paraId="57D90267">
            <w:pPr>
              <w:spacing w:line="276" w:lineRule="auto"/>
              <w:jc w:val="center"/>
              <w:rPr>
                <w:rFonts w:ascii="宋体" w:hAnsi="宋体"/>
                <w:color w:val="auto"/>
                <w:szCs w:val="21"/>
                <w:highlight w:val="none"/>
              </w:rPr>
            </w:pPr>
            <w:r>
              <w:rPr>
                <w:rFonts w:hint="eastAsia" w:ascii="宋体" w:hAnsi="宋体" w:cs="宋体"/>
                <w:color w:val="auto"/>
                <w:szCs w:val="21"/>
                <w:highlight w:val="none"/>
              </w:rPr>
              <w:t>中标候选人公示要求</w:t>
            </w:r>
          </w:p>
        </w:tc>
        <w:tc>
          <w:tcPr>
            <w:tcW w:w="6119" w:type="dxa"/>
            <w:gridSpan w:val="2"/>
            <w:tcBorders>
              <w:top w:val="single" w:color="auto" w:sz="4" w:space="0"/>
              <w:left w:val="nil"/>
              <w:bottom w:val="single" w:color="auto" w:sz="4" w:space="0"/>
              <w:right w:val="single" w:color="auto" w:sz="4" w:space="0"/>
            </w:tcBorders>
            <w:vAlign w:val="center"/>
          </w:tcPr>
          <w:p w14:paraId="3B3E1457">
            <w:pPr>
              <w:widowControl/>
              <w:shd w:val="clear" w:color="auto" w:fill="FFFFFF"/>
              <w:spacing w:line="276" w:lineRule="auto"/>
              <w:jc w:val="left"/>
              <w:rPr>
                <w:rFonts w:ascii="宋体" w:hAnsi="宋体"/>
                <w:color w:val="auto"/>
                <w:szCs w:val="21"/>
                <w:highlight w:val="none"/>
              </w:rPr>
            </w:pPr>
            <w:r>
              <w:rPr>
                <w:rFonts w:hint="eastAsia" w:ascii="宋体" w:hAnsi="宋体" w:cs="宋体"/>
                <w:color w:val="auto"/>
                <w:szCs w:val="21"/>
                <w:highlight w:val="none"/>
              </w:rPr>
              <w:t>在产生中标候选人后，招标人将中标候选人的投标文件商务部分的所有内容（包括人员、业绩、奖项等资料）在广州交易集团有限公司（广州公共资源交易中心）网站公开。</w:t>
            </w:r>
          </w:p>
        </w:tc>
      </w:tr>
      <w:tr w14:paraId="3F4C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0E124C5">
            <w:pPr>
              <w:spacing w:line="276" w:lineRule="auto"/>
              <w:jc w:val="center"/>
              <w:rPr>
                <w:rFonts w:ascii="宋体" w:hAnsi="宋体"/>
                <w:color w:val="auto"/>
                <w:szCs w:val="21"/>
                <w:highlight w:val="none"/>
              </w:rPr>
            </w:pPr>
            <w:r>
              <w:rPr>
                <w:rFonts w:ascii="宋体" w:hAnsi="宋体"/>
                <w:color w:val="auto"/>
                <w:szCs w:val="21"/>
                <w:highlight w:val="none"/>
              </w:rPr>
              <w:t>10.5</w:t>
            </w:r>
          </w:p>
        </w:tc>
        <w:tc>
          <w:tcPr>
            <w:tcW w:w="2415" w:type="dxa"/>
            <w:tcBorders>
              <w:top w:val="single" w:color="auto" w:sz="4" w:space="0"/>
              <w:left w:val="nil"/>
              <w:bottom w:val="single" w:color="auto" w:sz="4" w:space="0"/>
              <w:right w:val="single" w:color="auto" w:sz="4" w:space="0"/>
            </w:tcBorders>
            <w:vAlign w:val="center"/>
          </w:tcPr>
          <w:p w14:paraId="284C4A1F">
            <w:pPr>
              <w:spacing w:line="276" w:lineRule="auto"/>
              <w:jc w:val="center"/>
              <w:rPr>
                <w:rFonts w:ascii="宋体" w:hAnsi="宋体"/>
                <w:color w:val="auto"/>
                <w:szCs w:val="21"/>
                <w:highlight w:val="none"/>
              </w:rPr>
            </w:pPr>
            <w:r>
              <w:rPr>
                <w:rFonts w:hint="eastAsia" w:ascii="宋体" w:hAnsi="宋体"/>
                <w:color w:val="auto"/>
                <w:szCs w:val="21"/>
                <w:highlight w:val="none"/>
              </w:rPr>
              <w:t>其他费用</w:t>
            </w:r>
          </w:p>
        </w:tc>
        <w:tc>
          <w:tcPr>
            <w:tcW w:w="6119" w:type="dxa"/>
            <w:gridSpan w:val="2"/>
            <w:tcBorders>
              <w:top w:val="single" w:color="auto" w:sz="4" w:space="0"/>
              <w:left w:val="nil"/>
              <w:bottom w:val="single" w:color="auto" w:sz="4" w:space="0"/>
              <w:right w:val="single" w:color="auto" w:sz="4" w:space="0"/>
            </w:tcBorders>
            <w:vAlign w:val="center"/>
          </w:tcPr>
          <w:p w14:paraId="11C455B7">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1、交易服务费：中标单位按广州交易集团有限公司（广州公共资源交易中心）规定缴纳。</w:t>
            </w:r>
          </w:p>
          <w:p w14:paraId="341907C7">
            <w:pPr>
              <w:pStyle w:val="23"/>
              <w:spacing w:line="276" w:lineRule="auto"/>
              <w:ind w:firstLine="0" w:firstLineChars="0"/>
              <w:rPr>
                <w:rFonts w:ascii="宋体" w:hAnsi="宋体" w:eastAsia="宋体"/>
                <w:b/>
                <w:color w:val="auto"/>
                <w:sz w:val="21"/>
                <w:szCs w:val="21"/>
                <w:highlight w:val="none"/>
                <w:lang w:val="en-US"/>
              </w:rPr>
            </w:pPr>
            <w:r>
              <w:rPr>
                <w:rFonts w:ascii="宋体" w:hAnsi="宋体" w:eastAsia="宋体"/>
                <w:b/>
                <w:color w:val="auto"/>
                <w:sz w:val="21"/>
                <w:szCs w:val="21"/>
                <w:highlight w:val="none"/>
                <w:lang w:val="en-US"/>
              </w:rPr>
              <w:t>2</w:t>
            </w:r>
            <w:r>
              <w:rPr>
                <w:rFonts w:hint="eastAsia" w:ascii="宋体" w:hAnsi="宋体" w:eastAsia="宋体"/>
                <w:b/>
                <w:color w:val="auto"/>
                <w:sz w:val="21"/>
                <w:szCs w:val="21"/>
                <w:highlight w:val="none"/>
                <w:lang w:val="en-US"/>
              </w:rPr>
              <w:t>、本项目招标代理服务费由中标人支付，招标代理服务费用按广东省物价局（粤价</w:t>
            </w:r>
            <w:r>
              <w:rPr>
                <w:rFonts w:hint="eastAsia" w:ascii="宋体" w:hAnsi="宋体" w:eastAsia="宋体"/>
                <w:b/>
                <w:color w:val="auto"/>
                <w:sz w:val="21"/>
                <w:szCs w:val="21"/>
                <w:highlight w:val="none"/>
                <w:lang w:val="en-US" w:eastAsia="zh-CN"/>
              </w:rPr>
              <w:t>〔2002〕386号</w:t>
            </w:r>
            <w:r>
              <w:rPr>
                <w:rFonts w:hint="eastAsia" w:ascii="宋体" w:hAnsi="宋体" w:eastAsia="宋体"/>
                <w:b/>
                <w:color w:val="auto"/>
                <w:sz w:val="21"/>
                <w:szCs w:val="21"/>
                <w:highlight w:val="none"/>
                <w:lang w:val="en-US"/>
              </w:rPr>
              <w:t>）规定的标准以中标金额作为计算基价收取。</w:t>
            </w:r>
          </w:p>
        </w:tc>
      </w:tr>
      <w:tr w14:paraId="0D15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5FDD249">
            <w:pPr>
              <w:spacing w:line="276" w:lineRule="auto"/>
              <w:jc w:val="center"/>
              <w:rPr>
                <w:rFonts w:ascii="宋体" w:hAnsi="宋体"/>
                <w:color w:val="auto"/>
                <w:szCs w:val="21"/>
                <w:highlight w:val="none"/>
              </w:rPr>
            </w:pPr>
            <w:r>
              <w:rPr>
                <w:rFonts w:ascii="宋体" w:hAnsi="宋体"/>
                <w:color w:val="auto"/>
                <w:szCs w:val="21"/>
                <w:highlight w:val="none"/>
              </w:rPr>
              <w:t>10.6</w:t>
            </w:r>
          </w:p>
        </w:tc>
        <w:tc>
          <w:tcPr>
            <w:tcW w:w="2415" w:type="dxa"/>
            <w:tcBorders>
              <w:top w:val="single" w:color="auto" w:sz="4" w:space="0"/>
              <w:left w:val="nil"/>
              <w:bottom w:val="single" w:color="auto" w:sz="4" w:space="0"/>
              <w:right w:val="single" w:color="auto" w:sz="4" w:space="0"/>
            </w:tcBorders>
            <w:vAlign w:val="center"/>
          </w:tcPr>
          <w:p w14:paraId="55792AD6">
            <w:pPr>
              <w:spacing w:line="276" w:lineRule="auto"/>
              <w:jc w:val="center"/>
              <w:rPr>
                <w:rFonts w:ascii="宋体" w:hAnsi="宋体"/>
                <w:color w:val="auto"/>
                <w:szCs w:val="21"/>
                <w:highlight w:val="none"/>
              </w:rPr>
            </w:pPr>
            <w:r>
              <w:rPr>
                <w:rFonts w:hint="eastAsia" w:ascii="宋体" w:hAnsi="宋体"/>
                <w:color w:val="auto"/>
                <w:szCs w:val="21"/>
                <w:highlight w:val="none"/>
              </w:rPr>
              <w:t>招标人拒绝接收其投标文件情况</w:t>
            </w:r>
          </w:p>
        </w:tc>
        <w:tc>
          <w:tcPr>
            <w:tcW w:w="6119" w:type="dxa"/>
            <w:gridSpan w:val="2"/>
            <w:tcBorders>
              <w:top w:val="single" w:color="auto" w:sz="4" w:space="0"/>
              <w:left w:val="nil"/>
              <w:bottom w:val="single" w:color="auto" w:sz="4" w:space="0"/>
              <w:right w:val="single" w:color="auto" w:sz="4" w:space="0"/>
            </w:tcBorders>
            <w:vAlign w:val="center"/>
          </w:tcPr>
          <w:p w14:paraId="246D384C">
            <w:pPr>
              <w:pStyle w:val="76"/>
              <w:spacing w:line="276" w:lineRule="auto"/>
              <w:ind w:hanging="5"/>
              <w:rPr>
                <w:rFonts w:ascii="宋体" w:hAnsi="宋体" w:eastAsia="宋体"/>
                <w:color w:val="auto"/>
                <w:szCs w:val="21"/>
                <w:highlight w:val="none"/>
              </w:rPr>
            </w:pPr>
            <w:r>
              <w:rPr>
                <w:rFonts w:ascii="宋体" w:hAnsi="宋体" w:eastAsia="宋体"/>
                <w:color w:val="auto"/>
                <w:szCs w:val="21"/>
                <w:highlight w:val="none"/>
                <w:lang w:bidi="ar"/>
              </w:rPr>
              <w:t>1、在投标截止期后上传递交电子投标文件的；</w:t>
            </w:r>
          </w:p>
        </w:tc>
      </w:tr>
      <w:tr w14:paraId="6321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EB47E3B">
            <w:pPr>
              <w:spacing w:line="276" w:lineRule="auto"/>
              <w:jc w:val="center"/>
              <w:rPr>
                <w:rFonts w:ascii="宋体" w:hAnsi="宋体"/>
                <w:color w:val="auto"/>
                <w:szCs w:val="21"/>
                <w:highlight w:val="none"/>
              </w:rPr>
            </w:pPr>
            <w:r>
              <w:rPr>
                <w:rFonts w:ascii="宋体" w:hAnsi="宋体"/>
                <w:color w:val="auto"/>
                <w:szCs w:val="21"/>
                <w:highlight w:val="none"/>
              </w:rPr>
              <w:t>10.7</w:t>
            </w:r>
          </w:p>
        </w:tc>
        <w:tc>
          <w:tcPr>
            <w:tcW w:w="2415" w:type="dxa"/>
            <w:tcBorders>
              <w:top w:val="single" w:color="auto" w:sz="4" w:space="0"/>
              <w:left w:val="nil"/>
              <w:bottom w:val="single" w:color="auto" w:sz="4" w:space="0"/>
              <w:right w:val="single" w:color="auto" w:sz="4" w:space="0"/>
            </w:tcBorders>
            <w:vAlign w:val="center"/>
          </w:tcPr>
          <w:p w14:paraId="3D5B5482">
            <w:pPr>
              <w:spacing w:line="276" w:lineRule="auto"/>
              <w:jc w:val="center"/>
              <w:rPr>
                <w:rFonts w:ascii="宋体" w:hAnsi="宋体"/>
                <w:color w:val="auto"/>
                <w:szCs w:val="21"/>
                <w:highlight w:val="none"/>
              </w:rPr>
            </w:pPr>
            <w:r>
              <w:rPr>
                <w:rFonts w:hint="eastAsia" w:ascii="宋体" w:hAnsi="宋体"/>
                <w:color w:val="auto"/>
                <w:szCs w:val="21"/>
                <w:highlight w:val="none"/>
              </w:rPr>
              <w:t>其他</w:t>
            </w:r>
          </w:p>
        </w:tc>
        <w:tc>
          <w:tcPr>
            <w:tcW w:w="6119" w:type="dxa"/>
            <w:gridSpan w:val="2"/>
            <w:tcBorders>
              <w:top w:val="single" w:color="auto" w:sz="4" w:space="0"/>
              <w:left w:val="nil"/>
              <w:bottom w:val="single" w:color="auto" w:sz="4" w:space="0"/>
              <w:right w:val="single" w:color="auto" w:sz="4" w:space="0"/>
            </w:tcBorders>
            <w:vAlign w:val="center"/>
          </w:tcPr>
          <w:p w14:paraId="73C5C61B">
            <w:pPr>
              <w:snapToGrid w:val="0"/>
              <w:spacing w:line="276" w:lineRule="auto"/>
              <w:rPr>
                <w:rFonts w:ascii="宋体" w:hAnsi="宋体"/>
                <w:color w:val="auto"/>
                <w:szCs w:val="21"/>
                <w:highlight w:val="none"/>
              </w:rPr>
            </w:pPr>
            <w:r>
              <w:rPr>
                <w:rFonts w:ascii="宋体" w:hAnsi="宋体"/>
                <w:color w:val="auto"/>
                <w:szCs w:val="21"/>
                <w:highlight w:val="none"/>
              </w:rPr>
              <w:t>1．在产生中标候选人后，招标人将中标候选人的投标文件商务部分的电子版（报价清单、方案等涉及商业秘密的内容除外）在广州交易集团有限公司（广州公共资源交易中心）网站公开。</w:t>
            </w:r>
          </w:p>
          <w:p w14:paraId="054DF392">
            <w:pPr>
              <w:snapToGrid w:val="0"/>
              <w:spacing w:line="276" w:lineRule="auto"/>
              <w:rPr>
                <w:rFonts w:ascii="宋体" w:hAnsi="宋体"/>
                <w:color w:val="auto"/>
                <w:szCs w:val="21"/>
                <w:highlight w:val="none"/>
              </w:rPr>
            </w:pPr>
            <w:r>
              <w:rPr>
                <w:rFonts w:ascii="宋体" w:hAnsi="宋体"/>
                <w:color w:val="auto"/>
                <w:szCs w:val="21"/>
                <w:highlight w:val="none"/>
              </w:rPr>
              <w:t>2.招标公告、招标文件、答疑纪要、图纸（如有）等招标资料全部发布在广州交易集团有限公司（广州公共资源交易中心）网站，由投标人自行下载查阅。</w:t>
            </w:r>
          </w:p>
          <w:p w14:paraId="1A85E1F6">
            <w:pPr>
              <w:snapToGrid w:val="0"/>
              <w:spacing w:line="276" w:lineRule="auto"/>
              <w:rPr>
                <w:rFonts w:ascii="宋体" w:hAnsi="宋体"/>
                <w:color w:val="auto"/>
                <w:szCs w:val="21"/>
                <w:highlight w:val="none"/>
              </w:rPr>
            </w:pPr>
            <w:r>
              <w:rPr>
                <w:rFonts w:ascii="宋体" w:hAnsi="宋体"/>
                <w:color w:val="auto"/>
                <w:szCs w:val="21"/>
                <w:highlight w:val="none"/>
              </w:rPr>
              <w:t>3.投标截止时间、开标时间和地点：发布在广州交易集团有限公司（广州公共资源交易中心）网站（具体在网站主页“服务指南”中“交易活动安排”栏目上以“项目名称”或“项目编号”进行查询）。</w:t>
            </w:r>
          </w:p>
          <w:p w14:paraId="1D3A5D81">
            <w:pPr>
              <w:pStyle w:val="76"/>
              <w:spacing w:line="276" w:lineRule="auto"/>
              <w:ind w:hanging="5"/>
              <w:rPr>
                <w:rFonts w:ascii="宋体" w:hAnsi="宋体" w:eastAsia="宋体"/>
                <w:color w:val="auto"/>
                <w:szCs w:val="21"/>
                <w:highlight w:val="none"/>
                <w:lang w:bidi="ar"/>
              </w:rPr>
            </w:pPr>
            <w:r>
              <w:rPr>
                <w:rFonts w:ascii="宋体" w:hAnsi="宋体" w:eastAsia="宋体"/>
                <w:color w:val="auto"/>
                <w:szCs w:val="21"/>
                <w:highlight w:val="none"/>
                <w:lang w:bidi="ar"/>
              </w:rPr>
              <w:t>4．中标单位在中标通知书发出后3个工作日内，补送一正四副正式书面投标文件（加盖公章）及电子文件光盘给招标人。</w:t>
            </w:r>
          </w:p>
        </w:tc>
      </w:tr>
      <w:tr w14:paraId="19CD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7B8969E">
            <w:pPr>
              <w:spacing w:line="276" w:lineRule="auto"/>
              <w:jc w:val="center"/>
              <w:rPr>
                <w:rFonts w:ascii="宋体" w:hAnsi="宋体"/>
                <w:color w:val="auto"/>
                <w:szCs w:val="21"/>
                <w:highlight w:val="none"/>
              </w:rPr>
            </w:pPr>
            <w:r>
              <w:rPr>
                <w:rFonts w:ascii="宋体" w:hAnsi="宋体"/>
                <w:color w:val="auto"/>
                <w:szCs w:val="21"/>
                <w:highlight w:val="none"/>
              </w:rPr>
              <w:t>10.8</w:t>
            </w:r>
          </w:p>
        </w:tc>
        <w:tc>
          <w:tcPr>
            <w:tcW w:w="2415" w:type="dxa"/>
            <w:tcBorders>
              <w:top w:val="single" w:color="auto" w:sz="4" w:space="0"/>
              <w:left w:val="nil"/>
              <w:bottom w:val="single" w:color="auto" w:sz="4" w:space="0"/>
              <w:right w:val="single" w:color="auto" w:sz="4" w:space="0"/>
            </w:tcBorders>
            <w:vAlign w:val="center"/>
          </w:tcPr>
          <w:p w14:paraId="6F76FB32">
            <w:pPr>
              <w:spacing w:line="276" w:lineRule="auto"/>
              <w:jc w:val="center"/>
              <w:rPr>
                <w:rFonts w:ascii="宋体" w:hAnsi="宋体"/>
                <w:color w:val="auto"/>
                <w:szCs w:val="21"/>
                <w:highlight w:val="none"/>
              </w:rPr>
            </w:pPr>
            <w:r>
              <w:rPr>
                <w:rFonts w:hint="eastAsia" w:ascii="宋体" w:hAnsi="宋体"/>
                <w:color w:val="auto"/>
                <w:szCs w:val="21"/>
                <w:highlight w:val="none"/>
              </w:rPr>
              <w:t>投标人是否参加开标</w:t>
            </w:r>
          </w:p>
        </w:tc>
        <w:tc>
          <w:tcPr>
            <w:tcW w:w="6119" w:type="dxa"/>
            <w:gridSpan w:val="2"/>
            <w:tcBorders>
              <w:top w:val="single" w:color="auto" w:sz="4" w:space="0"/>
              <w:left w:val="nil"/>
              <w:bottom w:val="single" w:color="auto" w:sz="4" w:space="0"/>
              <w:right w:val="single" w:color="auto" w:sz="4" w:space="0"/>
            </w:tcBorders>
            <w:vAlign w:val="center"/>
          </w:tcPr>
          <w:p w14:paraId="428F9829">
            <w:pPr>
              <w:snapToGrid w:val="0"/>
              <w:spacing w:line="276" w:lineRule="auto"/>
              <w:rPr>
                <w:rFonts w:ascii="宋体" w:hAnsi="宋体"/>
                <w:color w:val="auto"/>
                <w:szCs w:val="21"/>
                <w:highlight w:val="none"/>
              </w:rPr>
            </w:pPr>
            <w:r>
              <w:rPr>
                <w:rFonts w:hint="eastAsia" w:ascii="宋体" w:hAnsi="宋体"/>
                <w:color w:val="auto"/>
                <w:szCs w:val="21"/>
                <w:highlight w:val="none"/>
              </w:rPr>
              <w:t>开标时，投标人代表有权出席开标会，也可以自主决定不参加开标会，若投标人代表对开标过程提出异议，该投标人代表须同时出示本人身份证原件。</w:t>
            </w:r>
          </w:p>
        </w:tc>
      </w:tr>
      <w:tr w14:paraId="1B6D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14E4B94">
            <w:pPr>
              <w:spacing w:line="276"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0.9</w:t>
            </w:r>
          </w:p>
        </w:tc>
        <w:tc>
          <w:tcPr>
            <w:tcW w:w="2415" w:type="dxa"/>
            <w:tcBorders>
              <w:top w:val="single" w:color="auto" w:sz="4" w:space="0"/>
              <w:left w:val="nil"/>
              <w:bottom w:val="single" w:color="auto" w:sz="4" w:space="0"/>
              <w:right w:val="single" w:color="auto" w:sz="4" w:space="0"/>
            </w:tcBorders>
            <w:vAlign w:val="center"/>
          </w:tcPr>
          <w:p w14:paraId="23B6318D">
            <w:pPr>
              <w:spacing w:line="276" w:lineRule="auto"/>
              <w:jc w:val="center"/>
              <w:rPr>
                <w:rFonts w:ascii="宋体" w:hAnsi="宋体"/>
                <w:color w:val="auto"/>
                <w:szCs w:val="21"/>
                <w:highlight w:val="none"/>
              </w:rPr>
            </w:pPr>
            <w:r>
              <w:rPr>
                <w:rFonts w:hint="eastAsia" w:ascii="宋体" w:hAnsi="宋体"/>
                <w:color w:val="auto"/>
                <w:szCs w:val="21"/>
                <w:highlight w:val="none"/>
              </w:rPr>
              <w:t>投标报价得分评审优惠政策</w:t>
            </w:r>
          </w:p>
        </w:tc>
        <w:tc>
          <w:tcPr>
            <w:tcW w:w="6119" w:type="dxa"/>
            <w:gridSpan w:val="2"/>
            <w:tcBorders>
              <w:top w:val="single" w:color="auto" w:sz="4" w:space="0"/>
              <w:left w:val="nil"/>
              <w:bottom w:val="single" w:color="auto" w:sz="4" w:space="0"/>
              <w:right w:val="single" w:color="auto" w:sz="4" w:space="0"/>
            </w:tcBorders>
            <w:vAlign w:val="center"/>
          </w:tcPr>
          <w:p w14:paraId="584FACF2">
            <w:pPr>
              <w:snapToGrid w:val="0"/>
              <w:spacing w:line="276" w:lineRule="auto"/>
              <w:rPr>
                <w:rFonts w:ascii="宋体" w:hAnsi="宋体"/>
                <w:color w:val="auto"/>
                <w:szCs w:val="21"/>
                <w:highlight w:val="none"/>
              </w:rPr>
            </w:pPr>
            <w:r>
              <w:rPr>
                <w:rFonts w:hint="eastAsia" w:ascii="宋体" w:hAnsi="宋体"/>
                <w:color w:val="auto"/>
                <w:szCs w:val="21"/>
                <w:highlight w:val="none"/>
              </w:rPr>
              <w:t>（1）根据《广东省政府采购促进中小企业发展实施细则</w:t>
            </w:r>
            <w:r>
              <w:rPr>
                <w:rFonts w:hint="eastAsia" w:ascii="宋体" w:hAnsi="宋体"/>
                <w:color w:val="auto"/>
                <w:szCs w:val="21"/>
                <w:highlight w:val="none"/>
                <w:lang w:eastAsia="zh-CN"/>
              </w:rPr>
              <w:t>（</w:t>
            </w:r>
            <w:r>
              <w:rPr>
                <w:rFonts w:hint="eastAsia" w:ascii="宋体" w:hAnsi="宋体"/>
                <w:color w:val="auto"/>
                <w:szCs w:val="21"/>
                <w:highlight w:val="none"/>
              </w:rPr>
              <w:t>试行</w:t>
            </w:r>
            <w:r>
              <w:rPr>
                <w:rFonts w:hint="eastAsia" w:ascii="宋体" w:hAnsi="宋体"/>
                <w:color w:val="auto"/>
                <w:szCs w:val="21"/>
                <w:highlight w:val="none"/>
                <w:lang w:eastAsia="zh-CN"/>
              </w:rPr>
              <w:t>）</w:t>
            </w:r>
            <w:r>
              <w:rPr>
                <w:rFonts w:hint="eastAsia" w:ascii="宋体" w:hAnsi="宋体"/>
                <w:color w:val="auto"/>
                <w:szCs w:val="21"/>
                <w:highlight w:val="none"/>
              </w:rPr>
              <w:t>》要求，对符合《政府采购促进中小企业发展管理办法》的投标人，给予相应的价格评审优惠。</w:t>
            </w:r>
          </w:p>
          <w:p w14:paraId="03AAA60C">
            <w:pPr>
              <w:snapToGrid w:val="0"/>
              <w:spacing w:line="276" w:lineRule="auto"/>
              <w:rPr>
                <w:rFonts w:ascii="宋体" w:hAnsi="宋体"/>
                <w:color w:val="auto"/>
                <w:szCs w:val="21"/>
                <w:highlight w:val="none"/>
              </w:rPr>
            </w:pPr>
            <w:r>
              <w:rPr>
                <w:rFonts w:hint="eastAsia" w:ascii="宋体" w:hAnsi="宋体"/>
                <w:b w:val="0"/>
                <w:bCs w:val="0"/>
                <w:color w:val="auto"/>
                <w:szCs w:val="21"/>
                <w:highlight w:val="none"/>
              </w:rPr>
              <w:t>（2）本招标项目评标计算价格分时，</w:t>
            </w:r>
            <w:r>
              <w:rPr>
                <w:rFonts w:hint="eastAsia" w:ascii="宋体" w:hAnsi="宋体"/>
                <w:b/>
                <w:bCs/>
                <w:color w:val="auto"/>
                <w:szCs w:val="21"/>
                <w:highlight w:val="none"/>
              </w:rPr>
              <w:t>对小微企业投标的，在采用原报价进行评分的基础上增加其价格得分的5%作为其价格分</w:t>
            </w:r>
            <w:r>
              <w:rPr>
                <w:rFonts w:hint="eastAsia" w:ascii="宋体" w:hAnsi="宋体"/>
                <w:b w:val="0"/>
                <w:bCs w:val="0"/>
                <w:color w:val="auto"/>
                <w:szCs w:val="21"/>
                <w:highlight w:val="none"/>
              </w:rPr>
              <w:t>，</w:t>
            </w:r>
            <w:r>
              <w:rPr>
                <w:rFonts w:hint="eastAsia" w:ascii="宋体" w:hAnsi="宋体"/>
                <w:b/>
                <w:bCs/>
                <w:color w:val="auto"/>
                <w:szCs w:val="21"/>
                <w:highlight w:val="none"/>
              </w:rPr>
              <w:t>对大中型企业与小微企业组成联合体的，在采用原报价进行评分的基础上增加其价格得分的2%作为其价格分</w:t>
            </w:r>
            <w:r>
              <w:rPr>
                <w:rFonts w:hint="eastAsia" w:ascii="宋体" w:hAnsi="宋体"/>
                <w:b w:val="0"/>
                <w:bCs w:val="0"/>
                <w:color w:val="auto"/>
                <w:szCs w:val="21"/>
                <w:highlight w:val="none"/>
              </w:rPr>
              <w:t>，若原报价已满分，仍可突破满分上限继续享受加分优惠，以实际计算结果作为最终价格分。（分数出现小数点时，保留小数点后二位，第三位小数四舍五入）</w:t>
            </w:r>
          </w:p>
          <w:p w14:paraId="44B0BD93">
            <w:pPr>
              <w:snapToGrid w:val="0"/>
              <w:spacing w:line="276" w:lineRule="auto"/>
              <w:rPr>
                <w:rFonts w:ascii="宋体" w:hAnsi="宋体"/>
                <w:color w:val="auto"/>
                <w:szCs w:val="21"/>
                <w:highlight w:val="none"/>
              </w:rPr>
            </w:pPr>
            <w:r>
              <w:rPr>
                <w:rFonts w:hint="eastAsia" w:ascii="宋体" w:hAnsi="宋体"/>
                <w:color w:val="auto"/>
                <w:szCs w:val="21"/>
                <w:highlight w:val="none"/>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B65987A">
            <w:pPr>
              <w:snapToGrid w:val="0"/>
              <w:spacing w:line="276" w:lineRule="auto"/>
              <w:rPr>
                <w:rFonts w:ascii="宋体" w:hAnsi="宋体"/>
                <w:color w:val="auto"/>
                <w:szCs w:val="21"/>
                <w:highlight w:val="none"/>
              </w:rPr>
            </w:pPr>
            <w:r>
              <w:rPr>
                <w:rFonts w:hint="eastAsia" w:ascii="宋体" w:hAnsi="宋体"/>
                <w:color w:val="auto"/>
                <w:szCs w:val="21"/>
                <w:highlight w:val="none"/>
              </w:rPr>
              <w:t>（4）小微企业划分标准按照《工业和信息化部 国家统计局国家发展和改革委员会财政部关于印发中小企业划型标准规定的通知》</w:t>
            </w:r>
            <w:r>
              <w:rPr>
                <w:rFonts w:hint="eastAsia" w:ascii="宋体" w:hAnsi="宋体"/>
                <w:color w:val="auto"/>
                <w:szCs w:val="21"/>
                <w:highlight w:val="none"/>
                <w:lang w:eastAsia="zh-CN"/>
              </w:rPr>
              <w:t>（</w:t>
            </w:r>
            <w:r>
              <w:rPr>
                <w:rFonts w:hint="eastAsia" w:ascii="宋体" w:hAnsi="宋体"/>
                <w:color w:val="auto"/>
                <w:szCs w:val="21"/>
                <w:highlight w:val="none"/>
              </w:rPr>
              <w:t>工信部联企业</w:t>
            </w:r>
            <w:r>
              <w:rPr>
                <w:rFonts w:hint="eastAsia" w:ascii="宋体" w:hAnsi="宋体"/>
                <w:color w:val="auto"/>
                <w:szCs w:val="21"/>
                <w:highlight w:val="none"/>
                <w:lang w:eastAsia="zh-CN"/>
              </w:rPr>
              <w:t>〔2011〕300号）</w:t>
            </w:r>
            <w:r>
              <w:rPr>
                <w:rFonts w:hint="eastAsia" w:ascii="宋体" w:hAnsi="宋体"/>
                <w:color w:val="auto"/>
                <w:szCs w:val="21"/>
                <w:highlight w:val="none"/>
              </w:rPr>
              <w:t>执行。</w:t>
            </w:r>
            <w:r>
              <w:rPr>
                <w:rFonts w:hint="eastAsia" w:ascii="宋体" w:hAnsi="宋体"/>
                <w:b/>
                <w:color w:val="auto"/>
                <w:szCs w:val="21"/>
                <w:highlight w:val="none"/>
                <w:u w:val="single"/>
              </w:rPr>
              <w:t>本招标项目属于其他未列明行业</w:t>
            </w:r>
            <w:r>
              <w:rPr>
                <w:rFonts w:hint="eastAsia" w:ascii="宋体" w:hAnsi="宋体"/>
                <w:color w:val="auto"/>
                <w:szCs w:val="21"/>
                <w:highlight w:val="none"/>
              </w:rPr>
              <w:t>。从业人员300人以下的为中小微型企业。其中，从业人员100人及以上的为中型企业；从业人员10人及以上的为小型企业；从业人员10人以下的为微型企业。</w:t>
            </w:r>
          </w:p>
          <w:p w14:paraId="139765A0">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注</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①中小微企业，是指在中华人民共和国境内依法设立，依据国务院批准的中小企业划分标准确定的中型企业、小型企业和微型企业，但与大企业的负责人为同一人，或者与大企业存在直接控股、管理关系的除外。</w:t>
            </w:r>
          </w:p>
          <w:p w14:paraId="7BA908F5">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②根据财库〔2014〕68号《财政部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设区的市</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监狱、强制隔离戒毒所、戒毒康复所，以及新疆生产建设兵团监狱管理局、戒毒管理局的企业。监狱企业投标时，提供由省级以上监狱管理局、戒毒管理局</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含新疆生产建设兵团</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出具的属于监狱企业的证明文件，不再提供《中小企业声明函》。</w:t>
            </w:r>
          </w:p>
          <w:p w14:paraId="1F97BE53">
            <w:pPr>
              <w:pStyle w:val="23"/>
              <w:spacing w:line="276" w:lineRule="auto"/>
              <w:ind w:firstLine="0" w:firstLineChars="0"/>
              <w:rPr>
                <w:rFonts w:ascii="宋体" w:hAnsi="宋体" w:eastAsia="宋体"/>
                <w:color w:val="auto"/>
                <w:sz w:val="21"/>
                <w:szCs w:val="21"/>
                <w:highlight w:val="none"/>
                <w:u w:val="single"/>
                <w:lang w:val="en-US"/>
              </w:rPr>
            </w:pPr>
            <w:r>
              <w:rPr>
                <w:rFonts w:hint="eastAsia" w:ascii="宋体" w:hAnsi="宋体" w:eastAsia="宋体"/>
                <w:color w:val="auto"/>
                <w:sz w:val="21"/>
                <w:szCs w:val="21"/>
                <w:highlight w:val="none"/>
                <w:u w:val="single"/>
                <w:lang w:val="en-US"/>
              </w:rPr>
              <w:t>③根据财库〔2017〕141号《财政部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tc>
      </w:tr>
    </w:tbl>
    <w:p w14:paraId="72ED029E">
      <w:pPr>
        <w:spacing w:line="360" w:lineRule="auto"/>
        <w:jc w:val="left"/>
        <w:rPr>
          <w:rFonts w:ascii="宋体" w:hAnsi="宋体" w:cs="宋体"/>
          <w:b/>
          <w:color w:val="auto"/>
          <w:highlight w:val="none"/>
        </w:rPr>
      </w:pPr>
      <w:r>
        <w:rPr>
          <w:rFonts w:ascii="宋体" w:hAnsi="宋体" w:cs="宋体"/>
          <w:color w:val="auto"/>
          <w:szCs w:val="21"/>
          <w:highlight w:val="none"/>
          <w:lang w:bidi="ar"/>
        </w:rPr>
        <w:br w:type="page"/>
      </w:r>
      <w:bookmarkStart w:id="22" w:name="_Toc13444"/>
      <w:bookmarkEnd w:id="22"/>
      <w:bookmarkStart w:id="23" w:name="_Toc514170121"/>
      <w:bookmarkEnd w:id="23"/>
      <w:bookmarkStart w:id="24" w:name="_Toc25165"/>
      <w:bookmarkEnd w:id="24"/>
      <w:bookmarkStart w:id="25" w:name="_Toc9855"/>
      <w:bookmarkEnd w:id="25"/>
      <w:bookmarkStart w:id="26" w:name="_Toc20776"/>
      <w:bookmarkEnd w:id="26"/>
      <w:bookmarkStart w:id="27" w:name="_Toc30533"/>
      <w:bookmarkEnd w:id="27"/>
      <w:bookmarkStart w:id="28" w:name="_Toc7526"/>
      <w:r>
        <w:rPr>
          <w:rFonts w:ascii="宋体" w:hAnsi="宋体" w:cs="宋体"/>
          <w:b/>
          <w:color w:val="auto"/>
          <w:sz w:val="28"/>
          <w:szCs w:val="28"/>
          <w:highlight w:val="none"/>
          <w:lang w:bidi="ar"/>
        </w:rPr>
        <w:t xml:space="preserve">1. </w:t>
      </w:r>
      <w:bookmarkEnd w:id="28"/>
      <w:r>
        <w:rPr>
          <w:rFonts w:hint="eastAsia" w:ascii="宋体" w:hAnsi="宋体" w:cs="宋体"/>
          <w:b/>
          <w:color w:val="auto"/>
          <w:sz w:val="28"/>
          <w:szCs w:val="28"/>
          <w:highlight w:val="none"/>
          <w:lang w:bidi="ar"/>
        </w:rPr>
        <w:t>总则</w:t>
      </w:r>
    </w:p>
    <w:p w14:paraId="098A650F">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1.1 </w:t>
      </w:r>
      <w:r>
        <w:rPr>
          <w:rFonts w:hint="eastAsia" w:ascii="宋体" w:hAnsi="宋体" w:cs="宋体"/>
          <w:b/>
          <w:color w:val="auto"/>
          <w:sz w:val="24"/>
          <w:highlight w:val="none"/>
          <w:lang w:bidi="ar"/>
        </w:rPr>
        <w:t>招标项目概况</w:t>
      </w:r>
    </w:p>
    <w:p w14:paraId="1D539517">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1.1.1 </w:t>
      </w:r>
      <w:r>
        <w:rPr>
          <w:rFonts w:hint="eastAsia" w:ascii="宋体" w:hAnsi="宋体" w:cs="宋体"/>
          <w:color w:val="auto"/>
          <w:szCs w:val="21"/>
          <w:highlight w:val="none"/>
          <w:lang w:bidi="ar"/>
        </w:rPr>
        <w:t>根据《中华人民共和国招标投标法》、《中华人民共和国招标投标法实施条例》等有关法律、法规和规章的规定，本招标项目已具备招标条件，现对</w:t>
      </w:r>
      <w:r>
        <w:rPr>
          <w:rFonts w:hint="eastAsia" w:ascii="宋体" w:hAnsi="宋体" w:cs="宋体"/>
          <w:color w:val="auto"/>
          <w:szCs w:val="21"/>
          <w:highlight w:val="none"/>
          <w:u w:val="single"/>
          <w:lang w:bidi="ar"/>
        </w:rPr>
        <w:t>该项目检测监测</w:t>
      </w:r>
      <w:r>
        <w:rPr>
          <w:rFonts w:hint="eastAsia" w:ascii="宋体" w:hAnsi="宋体" w:cs="宋体"/>
          <w:color w:val="auto"/>
          <w:szCs w:val="21"/>
          <w:highlight w:val="none"/>
          <w:lang w:bidi="ar"/>
        </w:rPr>
        <w:t>进行招标。</w:t>
      </w:r>
    </w:p>
    <w:p w14:paraId="2A8B6661">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1.1.2 </w:t>
      </w:r>
      <w:r>
        <w:rPr>
          <w:rFonts w:hint="eastAsia" w:ascii="宋体" w:hAnsi="宋体" w:cs="宋体"/>
          <w:color w:val="auto"/>
          <w:szCs w:val="21"/>
          <w:highlight w:val="none"/>
          <w:lang w:bidi="ar"/>
        </w:rPr>
        <w:t>招标人：见投标人须知前附表。</w:t>
      </w:r>
    </w:p>
    <w:p w14:paraId="40E3549B">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1.1.3 </w:t>
      </w:r>
      <w:r>
        <w:rPr>
          <w:rFonts w:hint="eastAsia" w:ascii="宋体" w:hAnsi="宋体" w:cs="宋体"/>
          <w:color w:val="auto"/>
          <w:szCs w:val="21"/>
          <w:highlight w:val="none"/>
          <w:lang w:bidi="ar"/>
        </w:rPr>
        <w:t>招标代理机构：见投标人须知前附表。</w:t>
      </w:r>
    </w:p>
    <w:p w14:paraId="6C318F14">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1.1.4 </w:t>
      </w:r>
      <w:r>
        <w:rPr>
          <w:rFonts w:hint="eastAsia" w:ascii="宋体" w:hAnsi="宋体" w:cs="宋体"/>
          <w:color w:val="auto"/>
          <w:szCs w:val="21"/>
          <w:highlight w:val="none"/>
          <w:lang w:bidi="ar"/>
        </w:rPr>
        <w:t>招标项目名称：见投标人须知前附表。</w:t>
      </w:r>
    </w:p>
    <w:p w14:paraId="444AEB20">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1.1.5 </w:t>
      </w:r>
      <w:r>
        <w:rPr>
          <w:rFonts w:hint="eastAsia" w:ascii="宋体" w:hAnsi="宋体" w:cs="宋体"/>
          <w:color w:val="auto"/>
          <w:szCs w:val="21"/>
          <w:highlight w:val="none"/>
          <w:lang w:bidi="ar"/>
        </w:rPr>
        <w:t>项目建设地点：见投标人须知前附表。</w:t>
      </w:r>
    </w:p>
    <w:p w14:paraId="092B0405">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1.1.6 </w:t>
      </w:r>
      <w:r>
        <w:rPr>
          <w:rFonts w:hint="eastAsia" w:ascii="宋体" w:hAnsi="宋体" w:cs="宋体"/>
          <w:color w:val="auto"/>
          <w:szCs w:val="21"/>
          <w:highlight w:val="none"/>
          <w:lang w:bidi="ar"/>
        </w:rPr>
        <w:t>项目建设规模：见投标人须知前附表。</w:t>
      </w:r>
    </w:p>
    <w:p w14:paraId="5245DBAD">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1.1.7 </w:t>
      </w:r>
      <w:r>
        <w:rPr>
          <w:rFonts w:hint="eastAsia" w:ascii="宋体" w:hAnsi="宋体" w:cs="宋体"/>
          <w:color w:val="auto"/>
          <w:szCs w:val="21"/>
          <w:highlight w:val="none"/>
          <w:lang w:bidi="ar"/>
        </w:rPr>
        <w:t>工程项目施工预计开工日期和建设周期：见投标人须知前附表。</w:t>
      </w:r>
    </w:p>
    <w:p w14:paraId="5D096DF6">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1.1.8 </w:t>
      </w:r>
      <w:r>
        <w:rPr>
          <w:rFonts w:hint="eastAsia" w:ascii="宋体" w:hAnsi="宋体" w:cs="宋体"/>
          <w:color w:val="auto"/>
          <w:szCs w:val="21"/>
          <w:highlight w:val="none"/>
          <w:lang w:bidi="ar"/>
        </w:rPr>
        <w:t>建筑安装工程费</w:t>
      </w:r>
      <w:r>
        <w:rPr>
          <w:rFonts w:ascii="宋体" w:hAnsi="宋体" w:cs="宋体"/>
          <w:color w:val="auto"/>
          <w:szCs w:val="21"/>
          <w:highlight w:val="none"/>
          <w:lang w:bidi="ar"/>
        </w:rPr>
        <w:t>/工程概算：见投标人须知前附表。</w:t>
      </w:r>
    </w:p>
    <w:p w14:paraId="4DCC68B5">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1.2 </w:t>
      </w:r>
      <w:r>
        <w:rPr>
          <w:rFonts w:hint="eastAsia" w:ascii="宋体" w:hAnsi="宋体" w:cs="宋体"/>
          <w:b/>
          <w:color w:val="auto"/>
          <w:sz w:val="24"/>
          <w:highlight w:val="none"/>
          <w:lang w:bidi="ar"/>
        </w:rPr>
        <w:t>招标项目的资金来源和落实情况</w:t>
      </w:r>
    </w:p>
    <w:p w14:paraId="35D9C8A3">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1.2.1 </w:t>
      </w:r>
      <w:r>
        <w:rPr>
          <w:rFonts w:hint="eastAsia" w:ascii="宋体" w:hAnsi="宋体" w:cs="宋体"/>
          <w:color w:val="auto"/>
          <w:szCs w:val="21"/>
          <w:highlight w:val="none"/>
          <w:lang w:bidi="ar"/>
        </w:rPr>
        <w:t>资金来源及比例：见投标人须知前附表。</w:t>
      </w:r>
    </w:p>
    <w:p w14:paraId="7EF2E9BB">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1.2.2 </w:t>
      </w:r>
      <w:r>
        <w:rPr>
          <w:rFonts w:hint="eastAsia" w:ascii="宋体" w:hAnsi="宋体" w:cs="宋体"/>
          <w:color w:val="auto"/>
          <w:szCs w:val="21"/>
          <w:highlight w:val="none"/>
          <w:lang w:bidi="ar"/>
        </w:rPr>
        <w:t>资金落实情况：见投标人须知前附表。</w:t>
      </w:r>
    </w:p>
    <w:p w14:paraId="47FDA6F1">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1.3 </w:t>
      </w:r>
      <w:r>
        <w:rPr>
          <w:rFonts w:hint="eastAsia" w:ascii="宋体" w:hAnsi="宋体" w:cs="宋体"/>
          <w:b/>
          <w:color w:val="auto"/>
          <w:sz w:val="24"/>
          <w:highlight w:val="none"/>
          <w:lang w:bidi="ar"/>
        </w:rPr>
        <w:t>招标范围、服务期和质量标准</w:t>
      </w:r>
    </w:p>
    <w:p w14:paraId="68FA36B4">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1.3.1 </w:t>
      </w:r>
      <w:r>
        <w:rPr>
          <w:rFonts w:hint="eastAsia" w:ascii="宋体" w:hAnsi="宋体" w:cs="宋体"/>
          <w:color w:val="auto"/>
          <w:szCs w:val="21"/>
          <w:highlight w:val="none"/>
          <w:lang w:bidi="ar"/>
        </w:rPr>
        <w:t>招标范围：见投标人须知前附表。</w:t>
      </w:r>
    </w:p>
    <w:p w14:paraId="62117859">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1.3.2 </w:t>
      </w:r>
      <w:r>
        <w:rPr>
          <w:rFonts w:hint="eastAsia" w:ascii="宋体" w:hAnsi="宋体" w:cs="宋体"/>
          <w:color w:val="auto"/>
          <w:szCs w:val="21"/>
          <w:highlight w:val="none"/>
          <w:lang w:bidi="ar"/>
        </w:rPr>
        <w:t>服务期：见投标人须知前附表。</w:t>
      </w:r>
    </w:p>
    <w:p w14:paraId="5342C9D2">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1.3.3 </w:t>
      </w:r>
      <w:r>
        <w:rPr>
          <w:rFonts w:hint="eastAsia" w:ascii="宋体" w:hAnsi="宋体" w:cs="宋体"/>
          <w:color w:val="auto"/>
          <w:szCs w:val="21"/>
          <w:highlight w:val="none"/>
          <w:lang w:bidi="ar"/>
        </w:rPr>
        <w:t>质量标准：见投标人须知前附表。</w:t>
      </w:r>
    </w:p>
    <w:p w14:paraId="44454ED0">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1.4 </w:t>
      </w:r>
      <w:r>
        <w:rPr>
          <w:rFonts w:hint="eastAsia" w:ascii="宋体" w:hAnsi="宋体" w:cs="宋体"/>
          <w:b/>
          <w:color w:val="auto"/>
          <w:sz w:val="24"/>
          <w:highlight w:val="none"/>
          <w:lang w:bidi="ar"/>
        </w:rPr>
        <w:t>投标人资格要求</w:t>
      </w:r>
    </w:p>
    <w:p w14:paraId="31ED4D04">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1.4.1 </w:t>
      </w:r>
      <w:r>
        <w:rPr>
          <w:rFonts w:hint="eastAsia" w:ascii="宋体" w:hAnsi="宋体" w:cs="宋体"/>
          <w:color w:val="auto"/>
          <w:szCs w:val="21"/>
          <w:highlight w:val="none"/>
          <w:lang w:bidi="ar"/>
        </w:rPr>
        <w:t>投标人应具备承担本招标项目资质条件、能力和信誉：</w:t>
      </w:r>
    </w:p>
    <w:p w14:paraId="77B068EB">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1）资质要求：见投标人须知前附表；</w:t>
      </w:r>
    </w:p>
    <w:p w14:paraId="45B5F0BD">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2）财务要求：见投标人须知前附表；</w:t>
      </w:r>
    </w:p>
    <w:p w14:paraId="6FE155C1">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3）业绩要求：见投标人须知前附表；</w:t>
      </w:r>
    </w:p>
    <w:p w14:paraId="32A3B7D0">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4）信誉要求：见投标人须知前附表；</w:t>
      </w:r>
    </w:p>
    <w:p w14:paraId="4DCF7337">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5）项目负责人的资格要求：见投标人须知前附表；</w:t>
      </w:r>
    </w:p>
    <w:p w14:paraId="2A83D7DA">
      <w:pPr>
        <w:pStyle w:val="37"/>
        <w:spacing w:line="360" w:lineRule="auto"/>
        <w:ind w:firstLine="420" w:firstLineChars="200"/>
        <w:rPr>
          <w:rFonts w:ascii="宋体" w:hAnsi="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6）CMA计量认证要求：见投标人须知前附表；</w:t>
      </w:r>
    </w:p>
    <w:p w14:paraId="1EFC9BFE">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7）其他主要人员要求：见投标人须知前附表；</w:t>
      </w:r>
    </w:p>
    <w:p w14:paraId="5BF911EC">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8）检测仪器设备要求：见投标人须知前附表；</w:t>
      </w:r>
    </w:p>
    <w:p w14:paraId="7D3182D7">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9）其他要求：见投标人须知前附表。</w:t>
      </w:r>
    </w:p>
    <w:p w14:paraId="6F7578D3">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需要提交的相关证明材料见本章第</w:t>
      </w:r>
      <w:r>
        <w:rPr>
          <w:rFonts w:ascii="宋体" w:hAnsi="宋体" w:cs="宋体"/>
          <w:color w:val="auto"/>
          <w:szCs w:val="21"/>
          <w:highlight w:val="none"/>
          <w:lang w:bidi="ar"/>
        </w:rPr>
        <w:t xml:space="preserve"> 3.5 </w:t>
      </w:r>
      <w:r>
        <w:rPr>
          <w:rFonts w:hint="eastAsia" w:ascii="宋体" w:hAnsi="宋体" w:cs="宋体"/>
          <w:color w:val="auto"/>
          <w:szCs w:val="21"/>
          <w:highlight w:val="none"/>
          <w:lang w:bidi="ar"/>
        </w:rPr>
        <w:t>款的规定。</w:t>
      </w:r>
    </w:p>
    <w:p w14:paraId="08A92746">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1.4.2 </w:t>
      </w:r>
      <w:r>
        <w:rPr>
          <w:rFonts w:hint="eastAsia" w:ascii="宋体" w:hAnsi="宋体" w:cs="宋体"/>
          <w:color w:val="auto"/>
          <w:szCs w:val="21"/>
          <w:highlight w:val="none"/>
          <w:lang w:bidi="ar"/>
        </w:rPr>
        <w:t>投标人须知前附表规定接受联合体投标的，联合体除应符合本章第</w:t>
      </w:r>
      <w:r>
        <w:rPr>
          <w:rFonts w:ascii="宋体" w:hAnsi="宋体" w:cs="宋体"/>
          <w:color w:val="auto"/>
          <w:szCs w:val="21"/>
          <w:highlight w:val="none"/>
          <w:lang w:bidi="ar"/>
        </w:rPr>
        <w:t xml:space="preserve"> 1.4.1 </w:t>
      </w:r>
      <w:r>
        <w:rPr>
          <w:rFonts w:hint="eastAsia" w:ascii="宋体" w:hAnsi="宋体" w:cs="宋体"/>
          <w:color w:val="auto"/>
          <w:szCs w:val="21"/>
          <w:highlight w:val="none"/>
          <w:lang w:bidi="ar"/>
        </w:rPr>
        <w:t>项和投标人须知前附表的要求外，还应遵守以下规定：</w:t>
      </w:r>
    </w:p>
    <w:p w14:paraId="5C545C34">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1）联合体各方应按招标文件提供的格式签订联合体协议书，明确联合体牵头人</w:t>
      </w:r>
      <w:r>
        <w:rPr>
          <w:rFonts w:hint="eastAsia" w:ascii="宋体" w:hAnsi="宋体" w:cs="宋体"/>
          <w:color w:val="auto"/>
          <w:szCs w:val="21"/>
          <w:highlight w:val="none"/>
          <w:u w:val="single"/>
          <w:lang w:bidi="ar"/>
        </w:rPr>
        <w:t>（主办方）</w:t>
      </w:r>
      <w:r>
        <w:rPr>
          <w:rFonts w:hint="eastAsia" w:ascii="宋体" w:hAnsi="宋体" w:cs="宋体"/>
          <w:color w:val="auto"/>
          <w:szCs w:val="21"/>
          <w:highlight w:val="none"/>
          <w:lang w:bidi="ar"/>
        </w:rPr>
        <w:t>和各方权利义务，并承诺就中标项目向招标人承担连带责任；</w:t>
      </w:r>
    </w:p>
    <w:p w14:paraId="2B622470">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2）由同一专业的单位组成的联合体，按照资质等级较低的单位确定资质等级；</w:t>
      </w:r>
    </w:p>
    <w:p w14:paraId="6F1CA597">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3）联合体各方不得再以自己名义单独或参加其他联合体在本招标项目中投标，否则各相关投标均无效。</w:t>
      </w:r>
    </w:p>
    <w:p w14:paraId="390987F1">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1.4.3 </w:t>
      </w:r>
      <w:r>
        <w:rPr>
          <w:rFonts w:hint="eastAsia" w:ascii="宋体" w:hAnsi="宋体" w:cs="宋体"/>
          <w:color w:val="auto"/>
          <w:szCs w:val="21"/>
          <w:highlight w:val="none"/>
          <w:lang w:bidi="ar"/>
        </w:rPr>
        <w:t>投标人不得存在下列情形之一：</w:t>
      </w:r>
    </w:p>
    <w:p w14:paraId="3DB10C95">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1）为招标人不具有独立法人资格的附属机构（单位）；</w:t>
      </w:r>
    </w:p>
    <w:p w14:paraId="4C3C7669">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2）与招标人存在利害关系且可能影响招标公正性；</w:t>
      </w:r>
    </w:p>
    <w:p w14:paraId="46978285">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3）与本招标项目的其他投标人为同一个单位负责人；</w:t>
      </w:r>
    </w:p>
    <w:p w14:paraId="3D770321">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4）与本招标项目的其他投标人存在控股、管理关系；</w:t>
      </w:r>
    </w:p>
    <w:p w14:paraId="19BFE886">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5）为本招标项目的代建人；</w:t>
      </w:r>
    </w:p>
    <w:p w14:paraId="724826DB">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6）为本招标项目的招标代理机构或监理单位；</w:t>
      </w:r>
    </w:p>
    <w:p w14:paraId="55079904">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7）与本招标项目的代建人或招标代理机构或监理单位同为一个法定代表人；</w:t>
      </w:r>
    </w:p>
    <w:p w14:paraId="1F86193A">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8）与本招标项目的代建人或招标代理机构或监理单位存在控股或参股关系；</w:t>
      </w:r>
    </w:p>
    <w:p w14:paraId="768299B0">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9）与本招标项目的施工承包人以及建筑材料、建筑构配件和设备供应商有隶属关系或者其他利害关系；</w:t>
      </w:r>
    </w:p>
    <w:p w14:paraId="0B4EEA0E">
      <w:pPr>
        <w:widowControl/>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D75CAF6">
      <w:pPr>
        <w:widowControl/>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11）被责令停产停业、暂扣或者吊销许可证、暂扣或者吊销执照；（本项事实应当以根据《中华人民共和国行政处罚法》依法作出并已经生效的行政处罚决定为认定依据。）</w:t>
      </w:r>
    </w:p>
    <w:p w14:paraId="5AF84231">
      <w:pPr>
        <w:widowControl/>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12）进入清算程序，或被宣告破产，或其他丧失履约能力的情形；</w:t>
      </w:r>
    </w:p>
    <w:p w14:paraId="01103157">
      <w:pPr>
        <w:widowControl/>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13）在最近三年内发生重大检测、监测质量、安全问题（以相关行业主管部门的行政处罚决定或司法机关出具的有关法律文书为准，“最近三年”是指从投标截止时间之日起逆推三年，以相关行业主管部门、司法机关、仲裁机构出具的生效文件的落款时间起计算）；</w:t>
      </w:r>
    </w:p>
    <w:p w14:paraId="65417A6B">
      <w:pPr>
        <w:widowControl/>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14）法律法规或投标人须知前附表规定的其他情形。</w:t>
      </w:r>
    </w:p>
    <w:p w14:paraId="1C025455">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1.5 </w:t>
      </w:r>
      <w:r>
        <w:rPr>
          <w:rFonts w:hint="eastAsia" w:ascii="宋体" w:hAnsi="宋体" w:cs="宋体"/>
          <w:b/>
          <w:color w:val="auto"/>
          <w:sz w:val="24"/>
          <w:highlight w:val="none"/>
          <w:lang w:bidi="ar"/>
        </w:rPr>
        <w:t>费用承担</w:t>
      </w:r>
    </w:p>
    <w:p w14:paraId="206A10AE">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投标人准备和参加投标活动发生的费用自理。</w:t>
      </w:r>
    </w:p>
    <w:p w14:paraId="200EA7D9">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1.6 </w:t>
      </w:r>
      <w:r>
        <w:rPr>
          <w:rFonts w:hint="eastAsia" w:ascii="宋体" w:hAnsi="宋体" w:cs="宋体"/>
          <w:b/>
          <w:color w:val="auto"/>
          <w:sz w:val="24"/>
          <w:highlight w:val="none"/>
          <w:lang w:bidi="ar"/>
        </w:rPr>
        <w:t>保密</w:t>
      </w:r>
    </w:p>
    <w:p w14:paraId="6D49F1FE">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参与招标投标活动的各方应对招标文件和投标文件中的商业和技术等秘密保密，否则应承担相应的法律责任。</w:t>
      </w:r>
    </w:p>
    <w:p w14:paraId="48D58606">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1.7 </w:t>
      </w:r>
      <w:r>
        <w:rPr>
          <w:rFonts w:hint="eastAsia" w:ascii="宋体" w:hAnsi="宋体" w:cs="宋体"/>
          <w:b/>
          <w:color w:val="auto"/>
          <w:sz w:val="24"/>
          <w:highlight w:val="none"/>
          <w:lang w:bidi="ar"/>
        </w:rPr>
        <w:t>语言文字</w:t>
      </w:r>
    </w:p>
    <w:p w14:paraId="42836B9F">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招标投标文件使用的语言文字为中文。专用术语使用外文的，应附有中文注释。</w:t>
      </w:r>
    </w:p>
    <w:p w14:paraId="46C48BA0">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1.8 </w:t>
      </w:r>
      <w:r>
        <w:rPr>
          <w:rFonts w:hint="eastAsia" w:ascii="宋体" w:hAnsi="宋体" w:cs="宋体"/>
          <w:b/>
          <w:color w:val="auto"/>
          <w:sz w:val="24"/>
          <w:highlight w:val="none"/>
          <w:lang w:bidi="ar"/>
        </w:rPr>
        <w:t>计量单位</w:t>
      </w:r>
    </w:p>
    <w:p w14:paraId="7D2D634C">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所有计量均采用中华人民共和国法定计量单位。</w:t>
      </w:r>
    </w:p>
    <w:p w14:paraId="51474335">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1.9 </w:t>
      </w:r>
      <w:r>
        <w:rPr>
          <w:rFonts w:hint="eastAsia" w:ascii="宋体" w:hAnsi="宋体" w:cs="宋体"/>
          <w:b/>
          <w:color w:val="auto"/>
          <w:sz w:val="24"/>
          <w:highlight w:val="none"/>
          <w:lang w:bidi="ar"/>
        </w:rPr>
        <w:t>踏勘现场</w:t>
      </w:r>
    </w:p>
    <w:p w14:paraId="35EA37F9">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1.9.1 </w:t>
      </w:r>
      <w:r>
        <w:rPr>
          <w:rFonts w:hint="eastAsia" w:ascii="宋体" w:hAnsi="宋体" w:cs="宋体"/>
          <w:color w:val="auto"/>
          <w:szCs w:val="21"/>
          <w:highlight w:val="none"/>
          <w:lang w:bidi="ar"/>
        </w:rPr>
        <w:t>投标人须知前附表规定组织踏勘现场的，招标人按投标人须知前附表规定的时间、地点组织投标人踏勘项目现场。部分投标人未按时参加踏勘现场的，不影响踏勘现场的正常进行。</w:t>
      </w:r>
    </w:p>
    <w:p w14:paraId="75721EA0">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1.9.2 </w:t>
      </w:r>
      <w:r>
        <w:rPr>
          <w:rFonts w:hint="eastAsia" w:ascii="宋体" w:hAnsi="宋体" w:cs="宋体"/>
          <w:color w:val="auto"/>
          <w:szCs w:val="21"/>
          <w:highlight w:val="none"/>
          <w:lang w:bidi="ar"/>
        </w:rPr>
        <w:t>投标人踏勘现场发生的费用自理。</w:t>
      </w:r>
    </w:p>
    <w:p w14:paraId="360DD1CB">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1.9.3 </w:t>
      </w:r>
      <w:r>
        <w:rPr>
          <w:rFonts w:hint="eastAsia" w:ascii="宋体" w:hAnsi="宋体" w:cs="宋体"/>
          <w:color w:val="auto"/>
          <w:szCs w:val="21"/>
          <w:highlight w:val="none"/>
          <w:lang w:bidi="ar"/>
        </w:rPr>
        <w:t>除招标人的原因外，投标人自行负责在踏勘现场中所发生的人员伤亡和财产损失。</w:t>
      </w:r>
    </w:p>
    <w:p w14:paraId="4B36215A">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1.9.4 </w:t>
      </w:r>
      <w:r>
        <w:rPr>
          <w:rFonts w:hint="eastAsia" w:ascii="宋体" w:hAnsi="宋体" w:cs="宋体"/>
          <w:color w:val="auto"/>
          <w:szCs w:val="21"/>
          <w:highlight w:val="none"/>
          <w:lang w:bidi="ar"/>
        </w:rPr>
        <w:t>招标人在踏勘现场中介绍的工程场地和相关的周边环境情况，供投标人在编制投标文件时参考，招标人不对投标人据此作出的判断和决策负责。</w:t>
      </w:r>
    </w:p>
    <w:p w14:paraId="76AA53E8">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1.10 </w:t>
      </w:r>
      <w:r>
        <w:rPr>
          <w:rFonts w:hint="eastAsia" w:ascii="宋体" w:hAnsi="宋体" w:cs="宋体"/>
          <w:b/>
          <w:color w:val="auto"/>
          <w:sz w:val="24"/>
          <w:highlight w:val="none"/>
          <w:lang w:bidi="ar"/>
        </w:rPr>
        <w:t>投标预备会</w:t>
      </w:r>
    </w:p>
    <w:p w14:paraId="7F61DFCB">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1.10.1 </w:t>
      </w:r>
      <w:r>
        <w:rPr>
          <w:rFonts w:hint="eastAsia" w:ascii="宋体" w:hAnsi="宋体" w:cs="宋体"/>
          <w:color w:val="auto"/>
          <w:szCs w:val="21"/>
          <w:highlight w:val="none"/>
          <w:lang w:bidi="ar"/>
        </w:rPr>
        <w:t>投标人须知前附表规定召开投标预备会的，招标人按投标人须知前附表规定的时间和地点召开投标预备会，澄清投标人提出的问题。</w:t>
      </w:r>
    </w:p>
    <w:p w14:paraId="68D359F7">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1.10.2 </w:t>
      </w:r>
      <w:r>
        <w:rPr>
          <w:rFonts w:hint="eastAsia" w:ascii="宋体" w:hAnsi="宋体" w:cs="宋体"/>
          <w:color w:val="auto"/>
          <w:szCs w:val="21"/>
          <w:highlight w:val="none"/>
          <w:lang w:bidi="ar"/>
        </w:rPr>
        <w:t>投标人应按投标人须知前附表规定的时间和形式将提出的问题送达招标人，以便招标人在会议期间澄清。</w:t>
      </w:r>
    </w:p>
    <w:p w14:paraId="0F2F563D">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1.10.3 </w:t>
      </w:r>
      <w:r>
        <w:rPr>
          <w:rFonts w:hint="eastAsia" w:ascii="宋体" w:hAnsi="宋体" w:cs="宋体"/>
          <w:color w:val="auto"/>
          <w:szCs w:val="21"/>
          <w:highlight w:val="none"/>
          <w:lang w:bidi="ar"/>
        </w:rPr>
        <w:t>投标预备会后，招标人将对投标人所提问题的澄清，以投标人须知前附表规定的形式通知所有购买招标文件的投标人。该澄清内容为招标文件的组成部分。</w:t>
      </w:r>
    </w:p>
    <w:p w14:paraId="260C1F27">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1.11 </w:t>
      </w:r>
      <w:r>
        <w:rPr>
          <w:rFonts w:hint="eastAsia" w:ascii="宋体" w:hAnsi="宋体" w:cs="宋体"/>
          <w:b/>
          <w:color w:val="auto"/>
          <w:sz w:val="24"/>
          <w:highlight w:val="none"/>
          <w:lang w:bidi="ar"/>
        </w:rPr>
        <w:t>分包</w:t>
      </w:r>
    </w:p>
    <w:p w14:paraId="3A13EF77">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本项目严禁分包。</w:t>
      </w:r>
    </w:p>
    <w:p w14:paraId="29D668F8">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1.12 </w:t>
      </w:r>
      <w:r>
        <w:rPr>
          <w:rFonts w:hint="eastAsia" w:ascii="宋体" w:hAnsi="宋体" w:cs="宋体"/>
          <w:b/>
          <w:color w:val="auto"/>
          <w:sz w:val="24"/>
          <w:highlight w:val="none"/>
          <w:lang w:bidi="ar"/>
        </w:rPr>
        <w:t>响应和偏差</w:t>
      </w:r>
    </w:p>
    <w:p w14:paraId="2185C98A">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1.12.1 </w:t>
      </w:r>
      <w:r>
        <w:rPr>
          <w:rFonts w:hint="eastAsia" w:ascii="宋体" w:hAnsi="宋体" w:cs="宋体"/>
          <w:color w:val="auto"/>
          <w:szCs w:val="21"/>
          <w:highlight w:val="none"/>
          <w:lang w:bidi="ar"/>
        </w:rPr>
        <w:t>投标文件应当对招标文件的实质性要求和条件作出满足性或更有利于招标人的响应，否则，投标人的投标将被否决。实质性要求和条件见投标人须知前附表。</w:t>
      </w:r>
    </w:p>
    <w:p w14:paraId="249165A3">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1.12.2 </w:t>
      </w:r>
      <w:r>
        <w:rPr>
          <w:rFonts w:hint="eastAsia" w:ascii="宋体" w:hAnsi="宋体" w:cs="宋体"/>
          <w:color w:val="auto"/>
          <w:szCs w:val="21"/>
          <w:highlight w:val="none"/>
          <w:lang w:bidi="ar"/>
        </w:rPr>
        <w:t>投标人应根据招标文件的要求提供</w:t>
      </w:r>
      <w:r>
        <w:rPr>
          <w:rFonts w:hint="eastAsia" w:ascii="宋体" w:hAnsi="宋体" w:cs="宋体"/>
          <w:color w:val="auto"/>
          <w:szCs w:val="21"/>
          <w:highlight w:val="none"/>
          <w:u w:val="single"/>
          <w:lang w:bidi="ar"/>
        </w:rPr>
        <w:t>技术服务方案</w:t>
      </w:r>
      <w:r>
        <w:rPr>
          <w:rFonts w:hint="eastAsia" w:ascii="宋体" w:hAnsi="宋体" w:cs="宋体"/>
          <w:color w:val="auto"/>
          <w:szCs w:val="21"/>
          <w:highlight w:val="none"/>
          <w:lang w:bidi="ar"/>
        </w:rPr>
        <w:t>等内容以对招标文件作出响应。</w:t>
      </w:r>
    </w:p>
    <w:p w14:paraId="78F4E206">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1.12.3 </w:t>
      </w:r>
      <w:r>
        <w:rPr>
          <w:rFonts w:hint="eastAsia" w:ascii="宋体" w:hAnsi="宋体" w:cs="宋体"/>
          <w:color w:val="auto"/>
          <w:szCs w:val="21"/>
          <w:highlight w:val="none"/>
          <w:lang w:bidi="ar"/>
        </w:rPr>
        <w:t>投标人须知前附表允许投标文件偏离招标文件某些要求的，偏差应当符合招标文件规定的偏差范围和幅度。</w:t>
      </w:r>
    </w:p>
    <w:p w14:paraId="658FE8C7">
      <w:pPr>
        <w:spacing w:line="360" w:lineRule="auto"/>
        <w:jc w:val="left"/>
        <w:rPr>
          <w:rFonts w:ascii="宋体" w:hAnsi="宋体" w:cs="宋体"/>
          <w:b/>
          <w:color w:val="auto"/>
          <w:sz w:val="28"/>
          <w:szCs w:val="28"/>
          <w:highlight w:val="none"/>
        </w:rPr>
      </w:pPr>
      <w:r>
        <w:rPr>
          <w:rFonts w:ascii="宋体" w:hAnsi="宋体" w:cs="宋体"/>
          <w:b/>
          <w:color w:val="auto"/>
          <w:sz w:val="28"/>
          <w:szCs w:val="28"/>
          <w:highlight w:val="none"/>
          <w:lang w:bidi="ar"/>
        </w:rPr>
        <w:t xml:space="preserve">2. </w:t>
      </w:r>
      <w:r>
        <w:rPr>
          <w:rFonts w:hint="eastAsia" w:ascii="宋体" w:hAnsi="宋体" w:cs="宋体"/>
          <w:b/>
          <w:color w:val="auto"/>
          <w:sz w:val="28"/>
          <w:szCs w:val="28"/>
          <w:highlight w:val="none"/>
          <w:lang w:bidi="ar"/>
        </w:rPr>
        <w:t>招标文件</w:t>
      </w:r>
    </w:p>
    <w:p w14:paraId="5CE20A02">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2.1 </w:t>
      </w:r>
      <w:r>
        <w:rPr>
          <w:rFonts w:hint="eastAsia" w:ascii="宋体" w:hAnsi="宋体" w:cs="宋体"/>
          <w:b/>
          <w:color w:val="auto"/>
          <w:sz w:val="24"/>
          <w:highlight w:val="none"/>
          <w:lang w:bidi="ar"/>
        </w:rPr>
        <w:t>招标文件的组成</w:t>
      </w:r>
    </w:p>
    <w:p w14:paraId="66A6E842">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本招标文件包括：</w:t>
      </w:r>
    </w:p>
    <w:p w14:paraId="2C291DA5">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1）招标公告；</w:t>
      </w:r>
    </w:p>
    <w:p w14:paraId="40630B79">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2）投标人须知；</w:t>
      </w:r>
    </w:p>
    <w:p w14:paraId="32BBF434">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3）评标办法；</w:t>
      </w:r>
    </w:p>
    <w:p w14:paraId="6F944129">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4）合同条款及格式；</w:t>
      </w:r>
    </w:p>
    <w:p w14:paraId="2594ACAB">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5）委托人要求；</w:t>
      </w:r>
    </w:p>
    <w:p w14:paraId="53B0EFD1">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6）投标文件格式；</w:t>
      </w:r>
    </w:p>
    <w:p w14:paraId="45ECFAA5">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7）投标人须知前附表规定的其他资料。</w:t>
      </w:r>
    </w:p>
    <w:p w14:paraId="2F585DFD">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根据本章第</w:t>
      </w:r>
      <w:r>
        <w:rPr>
          <w:rFonts w:ascii="宋体" w:hAnsi="宋体" w:cs="宋体"/>
          <w:color w:val="auto"/>
          <w:szCs w:val="21"/>
          <w:highlight w:val="none"/>
          <w:lang w:bidi="ar"/>
        </w:rPr>
        <w:t>1.10款、第2.2款和第2.3款对招标文件所作的澄清、修改，构成招标文件的组成部分。</w:t>
      </w:r>
    </w:p>
    <w:p w14:paraId="6C1A88C7">
      <w:pPr>
        <w:spacing w:before="5" w:line="360" w:lineRule="auto"/>
        <w:jc w:val="left"/>
        <w:rPr>
          <w:rFonts w:ascii="宋体" w:hAnsi="宋体" w:cs="宋体"/>
          <w:b/>
          <w:color w:val="auto"/>
          <w:sz w:val="24"/>
          <w:highlight w:val="none"/>
        </w:rPr>
      </w:pPr>
      <w:r>
        <w:rPr>
          <w:rFonts w:ascii="宋体" w:hAnsi="宋体" w:cs="宋体"/>
          <w:color w:val="auto"/>
          <w:szCs w:val="21"/>
          <w:highlight w:val="none"/>
          <w:lang w:bidi="ar"/>
        </w:rPr>
        <w:t xml:space="preserve"> </w:t>
      </w:r>
      <w:r>
        <w:rPr>
          <w:rFonts w:ascii="宋体" w:hAnsi="宋体" w:cs="宋体"/>
          <w:b/>
          <w:color w:val="auto"/>
          <w:sz w:val="24"/>
          <w:highlight w:val="none"/>
          <w:lang w:bidi="ar"/>
        </w:rPr>
        <w:t xml:space="preserve">2.2 </w:t>
      </w:r>
      <w:r>
        <w:rPr>
          <w:rFonts w:hint="eastAsia" w:ascii="宋体" w:hAnsi="宋体" w:cs="宋体"/>
          <w:b/>
          <w:color w:val="auto"/>
          <w:sz w:val="24"/>
          <w:highlight w:val="none"/>
          <w:lang w:bidi="ar"/>
        </w:rPr>
        <w:t>招标文件的澄清</w:t>
      </w:r>
    </w:p>
    <w:p w14:paraId="50FE1A47">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2.2.1 </w:t>
      </w:r>
      <w:r>
        <w:rPr>
          <w:rFonts w:hint="eastAsia" w:ascii="宋体" w:hAnsi="宋体" w:cs="宋体"/>
          <w:color w:val="auto"/>
          <w:szCs w:val="21"/>
          <w:highlight w:val="none"/>
          <w:lang w:bidi="ar"/>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F42E37E">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2.2.2 </w:t>
      </w:r>
      <w:r>
        <w:rPr>
          <w:rFonts w:hint="eastAsia" w:ascii="宋体" w:hAnsi="宋体" w:cs="宋体"/>
          <w:color w:val="auto"/>
          <w:szCs w:val="21"/>
          <w:highlight w:val="none"/>
          <w:lang w:bidi="ar"/>
        </w:rPr>
        <w:t>招标文件的澄清以投标人须知前附表规定的形式发给所有购买招标文件的投标人，但不指明澄清问题的来源。澄清发出的时间距本章第</w:t>
      </w:r>
      <w:r>
        <w:rPr>
          <w:rFonts w:ascii="宋体" w:hAnsi="宋体" w:cs="宋体"/>
          <w:color w:val="auto"/>
          <w:szCs w:val="21"/>
          <w:highlight w:val="none"/>
          <w:lang w:bidi="ar"/>
        </w:rPr>
        <w:t xml:space="preserve"> 4.2.1 </w:t>
      </w:r>
      <w:r>
        <w:rPr>
          <w:rFonts w:hint="eastAsia" w:ascii="宋体" w:hAnsi="宋体" w:cs="宋体"/>
          <w:color w:val="auto"/>
          <w:szCs w:val="21"/>
          <w:highlight w:val="none"/>
          <w:lang w:bidi="ar"/>
        </w:rPr>
        <w:t>项规定的投标截止时间不足</w:t>
      </w:r>
      <w:r>
        <w:rPr>
          <w:rFonts w:ascii="宋体" w:hAnsi="宋体" w:cs="宋体"/>
          <w:color w:val="auto"/>
          <w:szCs w:val="21"/>
          <w:highlight w:val="none"/>
          <w:lang w:bidi="ar"/>
        </w:rPr>
        <w:t xml:space="preserve"> 15日的，并且澄清内容可能影响投标文件编制的，将相应延长投标截止时间。</w:t>
      </w:r>
    </w:p>
    <w:p w14:paraId="041E407A">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2.2.3 </w:t>
      </w:r>
      <w:r>
        <w:rPr>
          <w:rFonts w:hint="eastAsia" w:ascii="宋体" w:hAnsi="宋体" w:cs="宋体"/>
          <w:color w:val="auto"/>
          <w:szCs w:val="21"/>
          <w:highlight w:val="none"/>
          <w:lang w:bidi="ar"/>
        </w:rPr>
        <w:t>投标人在收到澄清后，应按投标人须知前附表规定的时间和形式通知招标人，确认已收到该澄清。</w:t>
      </w:r>
    </w:p>
    <w:p w14:paraId="179C4AC9">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2.2.4 </w:t>
      </w:r>
      <w:r>
        <w:rPr>
          <w:rFonts w:hint="eastAsia" w:ascii="宋体" w:hAnsi="宋体" w:cs="宋体"/>
          <w:color w:val="auto"/>
          <w:szCs w:val="21"/>
          <w:highlight w:val="none"/>
          <w:lang w:bidi="ar"/>
        </w:rPr>
        <w:t>除非招标人认为确有必要答复，否则，招标人有权拒绝回复投标人在本章第</w:t>
      </w:r>
      <w:r>
        <w:rPr>
          <w:rFonts w:ascii="宋体" w:hAnsi="宋体" w:cs="宋体"/>
          <w:color w:val="auto"/>
          <w:szCs w:val="21"/>
          <w:highlight w:val="none"/>
          <w:lang w:bidi="ar"/>
        </w:rPr>
        <w:t xml:space="preserve"> 2.2.1 </w:t>
      </w:r>
      <w:r>
        <w:rPr>
          <w:rFonts w:hint="eastAsia" w:ascii="宋体" w:hAnsi="宋体" w:cs="宋体"/>
          <w:color w:val="auto"/>
          <w:szCs w:val="21"/>
          <w:highlight w:val="none"/>
          <w:lang w:bidi="ar"/>
        </w:rPr>
        <w:t>项规定的时间后的任何澄清要求。</w:t>
      </w:r>
    </w:p>
    <w:p w14:paraId="61EDB8EA">
      <w:pPr>
        <w:spacing w:line="360" w:lineRule="auto"/>
        <w:ind w:right="-23"/>
        <w:jc w:val="left"/>
        <w:rPr>
          <w:rFonts w:ascii="宋体" w:hAnsi="宋体" w:cs="宋体"/>
          <w:color w:val="auto"/>
          <w:sz w:val="24"/>
          <w:highlight w:val="none"/>
        </w:rPr>
      </w:pPr>
      <w:r>
        <w:rPr>
          <w:rFonts w:ascii="宋体" w:hAnsi="宋体" w:cs="宋体"/>
          <w:b/>
          <w:color w:val="auto"/>
          <w:sz w:val="24"/>
          <w:highlight w:val="none"/>
          <w:lang w:bidi="ar"/>
        </w:rPr>
        <w:t xml:space="preserve">2.3 </w:t>
      </w:r>
      <w:r>
        <w:rPr>
          <w:rFonts w:hint="eastAsia" w:ascii="宋体" w:hAnsi="宋体" w:cs="宋体"/>
          <w:b/>
          <w:color w:val="auto"/>
          <w:sz w:val="24"/>
          <w:highlight w:val="none"/>
          <w:lang w:bidi="ar"/>
        </w:rPr>
        <w:t>招标文件的修改</w:t>
      </w:r>
    </w:p>
    <w:p w14:paraId="77DBD62D">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2.3.1 </w:t>
      </w:r>
      <w:r>
        <w:rPr>
          <w:rFonts w:hint="eastAsia" w:ascii="宋体" w:hAnsi="宋体" w:cs="宋体"/>
          <w:color w:val="auto"/>
          <w:szCs w:val="21"/>
          <w:highlight w:val="none"/>
          <w:lang w:bidi="ar"/>
        </w:rPr>
        <w:t>招标人以投标人须知前附表规定的形式修改招标文件，并通知所有已购买招标文件的投标人。修改招标文件的时间距本章第</w:t>
      </w:r>
      <w:r>
        <w:rPr>
          <w:rFonts w:ascii="宋体" w:hAnsi="宋体" w:cs="宋体"/>
          <w:color w:val="auto"/>
          <w:szCs w:val="21"/>
          <w:highlight w:val="none"/>
          <w:lang w:bidi="ar"/>
        </w:rPr>
        <w:t xml:space="preserve"> 4.2.1 </w:t>
      </w:r>
      <w:r>
        <w:rPr>
          <w:rFonts w:hint="eastAsia" w:ascii="宋体" w:hAnsi="宋体" w:cs="宋体"/>
          <w:color w:val="auto"/>
          <w:szCs w:val="21"/>
          <w:highlight w:val="none"/>
          <w:lang w:bidi="ar"/>
        </w:rPr>
        <w:t>项规定的投标截止时间不足</w:t>
      </w:r>
      <w:r>
        <w:rPr>
          <w:rFonts w:ascii="宋体" w:hAnsi="宋体" w:cs="宋体"/>
          <w:color w:val="auto"/>
          <w:szCs w:val="21"/>
          <w:highlight w:val="none"/>
          <w:lang w:bidi="ar"/>
        </w:rPr>
        <w:t xml:space="preserve"> 15 </w:t>
      </w:r>
      <w:r>
        <w:rPr>
          <w:rFonts w:hint="eastAsia" w:ascii="宋体" w:hAnsi="宋体" w:cs="宋体"/>
          <w:color w:val="auto"/>
          <w:szCs w:val="21"/>
          <w:highlight w:val="none"/>
          <w:lang w:bidi="ar"/>
        </w:rPr>
        <w:t>日的，并且修改内容可能影响投标文件编制的，将相应延长投标截止时间。</w:t>
      </w:r>
    </w:p>
    <w:p w14:paraId="47B46F23">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2.3.2 </w:t>
      </w:r>
      <w:r>
        <w:rPr>
          <w:rFonts w:hint="eastAsia" w:ascii="宋体" w:hAnsi="宋体" w:cs="宋体"/>
          <w:color w:val="auto"/>
          <w:szCs w:val="21"/>
          <w:highlight w:val="none"/>
          <w:lang w:bidi="ar"/>
        </w:rPr>
        <w:t>投标人收到修改内容后，应按投标人须知前附表规定的时间和形式通知招标人，确认已收到该修改。</w:t>
      </w:r>
    </w:p>
    <w:p w14:paraId="7018760B">
      <w:pPr>
        <w:spacing w:before="7" w:line="360" w:lineRule="auto"/>
        <w:jc w:val="left"/>
        <w:rPr>
          <w:rFonts w:ascii="宋体" w:hAnsi="宋体" w:cs="宋体"/>
          <w:color w:val="auto"/>
          <w:sz w:val="24"/>
          <w:highlight w:val="none"/>
        </w:rPr>
      </w:pPr>
      <w:r>
        <w:rPr>
          <w:rFonts w:ascii="宋体" w:hAnsi="宋体" w:cs="宋体"/>
          <w:color w:val="auto"/>
          <w:szCs w:val="21"/>
          <w:highlight w:val="none"/>
          <w:lang w:bidi="ar"/>
        </w:rPr>
        <w:t xml:space="preserve"> </w:t>
      </w:r>
      <w:r>
        <w:rPr>
          <w:rFonts w:ascii="宋体" w:hAnsi="宋体" w:cs="宋体"/>
          <w:b/>
          <w:color w:val="auto"/>
          <w:sz w:val="24"/>
          <w:highlight w:val="none"/>
          <w:lang w:bidi="ar"/>
        </w:rPr>
        <w:t xml:space="preserve">2.4 </w:t>
      </w:r>
      <w:r>
        <w:rPr>
          <w:rFonts w:hint="eastAsia" w:ascii="宋体" w:hAnsi="宋体" w:cs="宋体"/>
          <w:b/>
          <w:color w:val="auto"/>
          <w:sz w:val="24"/>
          <w:highlight w:val="none"/>
          <w:lang w:bidi="ar"/>
        </w:rPr>
        <w:t>招标文件的异议</w:t>
      </w:r>
    </w:p>
    <w:p w14:paraId="75756626">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投标人或者其他利害关系人对招标文件有异议的，应当在投标截止时间</w:t>
      </w:r>
      <w:r>
        <w:rPr>
          <w:rFonts w:ascii="宋体" w:hAnsi="宋体" w:cs="宋体"/>
          <w:color w:val="auto"/>
          <w:szCs w:val="21"/>
          <w:highlight w:val="none"/>
          <w:lang w:bidi="ar"/>
        </w:rPr>
        <w:t xml:space="preserve"> 10 </w:t>
      </w:r>
      <w:r>
        <w:rPr>
          <w:rFonts w:hint="eastAsia" w:ascii="宋体" w:hAnsi="宋体" w:cs="宋体"/>
          <w:color w:val="auto"/>
          <w:szCs w:val="21"/>
          <w:highlight w:val="none"/>
          <w:lang w:bidi="ar"/>
        </w:rPr>
        <w:t>日前以书面形式提出。招标人将在收到异议之日起</w:t>
      </w:r>
      <w:r>
        <w:rPr>
          <w:rFonts w:ascii="宋体" w:hAnsi="宋体" w:cs="宋体"/>
          <w:color w:val="auto"/>
          <w:szCs w:val="21"/>
          <w:highlight w:val="none"/>
          <w:lang w:bidi="ar"/>
        </w:rPr>
        <w:t xml:space="preserve"> 3 </w:t>
      </w:r>
      <w:r>
        <w:rPr>
          <w:rFonts w:hint="eastAsia" w:ascii="宋体" w:hAnsi="宋体" w:cs="宋体"/>
          <w:color w:val="auto"/>
          <w:szCs w:val="21"/>
          <w:highlight w:val="none"/>
          <w:lang w:bidi="ar"/>
        </w:rPr>
        <w:t>日内作出答复；作出答复前，将暂停招标投标活动。</w:t>
      </w:r>
    </w:p>
    <w:p w14:paraId="33DCBE36">
      <w:pPr>
        <w:spacing w:line="360" w:lineRule="auto"/>
        <w:jc w:val="left"/>
        <w:rPr>
          <w:rFonts w:ascii="宋体" w:hAnsi="宋体" w:cs="宋体"/>
          <w:b/>
          <w:color w:val="auto"/>
          <w:sz w:val="28"/>
          <w:szCs w:val="28"/>
          <w:highlight w:val="none"/>
        </w:rPr>
      </w:pPr>
      <w:r>
        <w:rPr>
          <w:rFonts w:ascii="宋体" w:hAnsi="宋体" w:cs="宋体"/>
          <w:b/>
          <w:color w:val="auto"/>
          <w:sz w:val="28"/>
          <w:szCs w:val="28"/>
          <w:highlight w:val="none"/>
          <w:lang w:bidi="ar"/>
        </w:rPr>
        <w:t xml:space="preserve">3. </w:t>
      </w:r>
      <w:r>
        <w:rPr>
          <w:rFonts w:hint="eastAsia" w:ascii="宋体" w:hAnsi="宋体" w:cs="宋体"/>
          <w:b/>
          <w:color w:val="auto"/>
          <w:sz w:val="28"/>
          <w:szCs w:val="28"/>
          <w:highlight w:val="none"/>
          <w:lang w:bidi="ar"/>
        </w:rPr>
        <w:t>投标文件</w:t>
      </w:r>
    </w:p>
    <w:p w14:paraId="3679E194">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3.1 </w:t>
      </w:r>
      <w:r>
        <w:rPr>
          <w:rFonts w:hint="eastAsia" w:ascii="宋体" w:hAnsi="宋体" w:cs="宋体"/>
          <w:b/>
          <w:color w:val="auto"/>
          <w:sz w:val="24"/>
          <w:highlight w:val="none"/>
          <w:lang w:bidi="ar"/>
        </w:rPr>
        <w:t>投标文件的组成</w:t>
      </w:r>
    </w:p>
    <w:p w14:paraId="7CCFBAEF">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 3.1.1 投标文件应包括下列内容：</w:t>
      </w:r>
    </w:p>
    <w:p w14:paraId="484370AA">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1）投标函及投标函附录；</w:t>
      </w:r>
    </w:p>
    <w:p w14:paraId="5E45FDC0">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2）法定代表人身份证明或授权委托书；</w:t>
      </w:r>
    </w:p>
    <w:p w14:paraId="3E24A057">
      <w:pPr>
        <w:spacing w:line="360" w:lineRule="auto"/>
        <w:ind w:firstLine="420" w:firstLineChars="200"/>
        <w:rPr>
          <w:rFonts w:ascii="宋体" w:hAnsi="宋体"/>
          <w:color w:val="auto"/>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3）联合体协议书（如有）；</w:t>
      </w:r>
    </w:p>
    <w:p w14:paraId="1E281189">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4）资格审查资料；</w:t>
      </w:r>
    </w:p>
    <w:p w14:paraId="023565C7">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5）</w:t>
      </w:r>
      <w:r>
        <w:rPr>
          <w:rFonts w:hint="eastAsia" w:ascii="宋体" w:hAnsi="宋体" w:cs="宋体"/>
          <w:color w:val="auto"/>
          <w:szCs w:val="21"/>
          <w:highlight w:val="none"/>
          <w:u w:val="single"/>
          <w:lang w:bidi="ar"/>
        </w:rPr>
        <w:t>投标单位情况介绍：</w:t>
      </w:r>
    </w:p>
    <w:p w14:paraId="558E2ED3">
      <w:pPr>
        <w:spacing w:line="360" w:lineRule="auto"/>
        <w:ind w:left="1260" w:leftChars="450" w:hanging="315" w:hangingChars="150"/>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①</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bidi="ar"/>
        </w:rPr>
        <w:t>一般情况表；</w:t>
      </w:r>
    </w:p>
    <w:p w14:paraId="4AA742F3">
      <w:pPr>
        <w:spacing w:line="360" w:lineRule="auto"/>
        <w:ind w:left="1260" w:leftChars="450" w:hanging="315" w:hangingChars="150"/>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②</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bidi="ar"/>
        </w:rPr>
        <w:t>投标单位简历表；</w:t>
      </w:r>
    </w:p>
    <w:p w14:paraId="0DC03D25">
      <w:pPr>
        <w:spacing w:line="360" w:lineRule="auto"/>
        <w:ind w:left="1260" w:leftChars="450" w:hanging="315" w:hangingChars="150"/>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③</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bidi="ar"/>
        </w:rPr>
        <w:t>拟委派的项目负责人、技术负责人及投入本项目的主要技术人员的组成情况；</w:t>
      </w:r>
    </w:p>
    <w:p w14:paraId="22F67841">
      <w:pPr>
        <w:spacing w:line="360" w:lineRule="auto"/>
        <w:ind w:left="1260" w:leftChars="450" w:hanging="315" w:hangingChars="150"/>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④</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bidi="ar"/>
        </w:rPr>
        <w:t>拟委派的项目负责人、技术负责人及投入本项目的主要技术人员简历；</w:t>
      </w:r>
    </w:p>
    <w:p w14:paraId="647017D9">
      <w:pPr>
        <w:spacing w:line="360" w:lineRule="auto"/>
        <w:ind w:left="1260" w:leftChars="450" w:hanging="315" w:hangingChars="150"/>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⑤</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bidi="ar"/>
        </w:rPr>
        <w:t>投标单位</w:t>
      </w:r>
      <w:r>
        <w:rPr>
          <w:rFonts w:ascii="宋体" w:hAnsi="宋体" w:cs="宋体"/>
          <w:color w:val="auto"/>
          <w:szCs w:val="21"/>
          <w:highlight w:val="none"/>
          <w:u w:val="single"/>
          <w:lang w:bidi="ar"/>
        </w:rPr>
        <w:t>承接过类似业绩；</w:t>
      </w:r>
    </w:p>
    <w:p w14:paraId="3B4FCF8D">
      <w:pPr>
        <w:spacing w:line="360" w:lineRule="auto"/>
        <w:ind w:left="1260" w:leftChars="450" w:hanging="315" w:hangingChars="150"/>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⑥</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bidi="ar"/>
        </w:rPr>
        <w:t>拟投入本项目的检测设备一览表（格式自拟）；</w:t>
      </w:r>
    </w:p>
    <w:p w14:paraId="7FDA2764">
      <w:pPr>
        <w:spacing w:line="360" w:lineRule="auto"/>
        <w:ind w:left="1260" w:leftChars="450" w:hanging="315" w:hangingChars="150"/>
        <w:rPr>
          <w:rFonts w:ascii="宋体" w:hAnsi="宋体" w:cs="宋体"/>
          <w:color w:val="auto"/>
          <w:highlight w:val="none"/>
          <w:u w:val="single"/>
        </w:rPr>
      </w:pPr>
      <w:r>
        <w:rPr>
          <w:rFonts w:hint="eastAsia" w:ascii="宋体" w:hAnsi="宋体" w:cs="宋体"/>
          <w:color w:val="auto"/>
          <w:szCs w:val="21"/>
          <w:highlight w:val="none"/>
          <w:u w:val="single"/>
          <w:lang w:bidi="ar"/>
        </w:rPr>
        <w:t>⑦</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bidi="ar"/>
        </w:rPr>
        <w:t>其他证明企业资信实力资料的扫描件；</w:t>
      </w:r>
    </w:p>
    <w:p w14:paraId="6F2618FE">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6）</w:t>
      </w:r>
      <w:r>
        <w:rPr>
          <w:rFonts w:hint="eastAsia" w:ascii="宋体" w:hAnsi="宋体" w:cs="宋体"/>
          <w:color w:val="auto"/>
          <w:szCs w:val="21"/>
          <w:highlight w:val="none"/>
          <w:u w:val="single"/>
          <w:lang w:bidi="ar"/>
        </w:rPr>
        <w:t>技术服务方案；</w:t>
      </w:r>
    </w:p>
    <w:p w14:paraId="2399B73F">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7）</w:t>
      </w:r>
      <w:r>
        <w:rPr>
          <w:rFonts w:hint="eastAsia" w:ascii="宋体" w:hAnsi="宋体"/>
          <w:color w:val="auto"/>
          <w:szCs w:val="21"/>
          <w:highlight w:val="none"/>
        </w:rPr>
        <w:t>其他资料。</w:t>
      </w:r>
    </w:p>
    <w:p w14:paraId="5B179FD0">
      <w:pPr>
        <w:spacing w:line="360" w:lineRule="auto"/>
        <w:ind w:firstLine="420" w:firstLineChars="200"/>
        <w:rPr>
          <w:rFonts w:ascii="宋体" w:hAnsi="宋体" w:cs="宋体"/>
          <w:color w:val="auto"/>
          <w:highlight w:val="none"/>
        </w:rPr>
      </w:pPr>
      <w:r>
        <w:rPr>
          <w:rFonts w:hint="eastAsia" w:ascii="宋体" w:hAnsi="宋体"/>
          <w:color w:val="auto"/>
          <w:szCs w:val="21"/>
          <w:highlight w:val="none"/>
        </w:rPr>
        <w:t>投标人须知前附表规定的其他资料，投标人认为有必要提交的其他资料。投标人在评标过程中作出的符合法律法规和招标文件规定的澄清确认，构成投标文件的组成部分。</w:t>
      </w:r>
    </w:p>
    <w:p w14:paraId="345AC3AF">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3.1.2 </w:t>
      </w:r>
      <w:r>
        <w:rPr>
          <w:rFonts w:hint="eastAsia" w:ascii="宋体" w:hAnsi="宋体" w:cs="宋体"/>
          <w:color w:val="auto"/>
          <w:szCs w:val="21"/>
          <w:highlight w:val="none"/>
          <w:lang w:bidi="ar"/>
        </w:rPr>
        <w:t>投标人须知前附表规定不接受联合体投标的，或投标人没有组成联合体的，投标文件不包括本章第</w:t>
      </w:r>
      <w:r>
        <w:rPr>
          <w:rFonts w:ascii="宋体" w:hAnsi="宋体" w:cs="宋体"/>
          <w:color w:val="auto"/>
          <w:szCs w:val="21"/>
          <w:highlight w:val="none"/>
          <w:lang w:bidi="ar"/>
        </w:rPr>
        <w:t xml:space="preserve"> 3.1.1（3）目所指的联合体协议书。</w:t>
      </w:r>
    </w:p>
    <w:p w14:paraId="1911D13D">
      <w:pPr>
        <w:autoSpaceDE w:val="0"/>
        <w:spacing w:line="360" w:lineRule="auto"/>
        <w:ind w:firstLine="420" w:firstLineChars="200"/>
        <w:jc w:val="left"/>
        <w:rPr>
          <w:rFonts w:ascii="宋体" w:hAnsi="宋体" w:cs="宋体"/>
          <w:strike/>
          <w:color w:val="auto"/>
          <w:highlight w:val="none"/>
        </w:rPr>
      </w:pPr>
      <w:r>
        <w:rPr>
          <w:rFonts w:ascii="宋体" w:hAnsi="宋体" w:cs="宋体"/>
          <w:strike/>
          <w:color w:val="auto"/>
          <w:szCs w:val="21"/>
          <w:highlight w:val="none"/>
          <w:lang w:bidi="ar"/>
        </w:rPr>
        <w:t xml:space="preserve">3.1.3 </w:t>
      </w:r>
      <w:r>
        <w:rPr>
          <w:rFonts w:hint="eastAsia" w:ascii="宋体" w:hAnsi="宋体" w:cs="宋体"/>
          <w:strike/>
          <w:color w:val="auto"/>
          <w:szCs w:val="21"/>
          <w:highlight w:val="none"/>
          <w:lang w:bidi="ar"/>
        </w:rPr>
        <w:t>投标人须知前附表未要求提交投标保证金的，投标文件不包括本章第</w:t>
      </w:r>
      <w:r>
        <w:rPr>
          <w:rFonts w:ascii="宋体" w:hAnsi="宋体" w:cs="宋体"/>
          <w:strike/>
          <w:color w:val="auto"/>
          <w:szCs w:val="21"/>
          <w:highlight w:val="none"/>
          <w:lang w:bidi="ar"/>
        </w:rPr>
        <w:t xml:space="preserve"> 3.1.1（4）目所指的投标保证金。</w:t>
      </w:r>
    </w:p>
    <w:p w14:paraId="5B94E1A2">
      <w:pPr>
        <w:spacing w:before="7" w:line="360" w:lineRule="auto"/>
        <w:jc w:val="left"/>
        <w:rPr>
          <w:rFonts w:ascii="宋体" w:hAnsi="宋体" w:cs="宋体"/>
          <w:color w:val="auto"/>
          <w:sz w:val="24"/>
          <w:highlight w:val="none"/>
        </w:rPr>
      </w:pPr>
      <w:r>
        <w:rPr>
          <w:rFonts w:ascii="宋体" w:hAnsi="宋体" w:cs="宋体"/>
          <w:b/>
          <w:color w:val="auto"/>
          <w:sz w:val="24"/>
          <w:highlight w:val="none"/>
          <w:lang w:bidi="ar"/>
        </w:rPr>
        <w:t xml:space="preserve">3.2 </w:t>
      </w:r>
      <w:r>
        <w:rPr>
          <w:rFonts w:hint="eastAsia" w:ascii="宋体" w:hAnsi="宋体" w:cs="宋体"/>
          <w:b/>
          <w:color w:val="auto"/>
          <w:sz w:val="24"/>
          <w:highlight w:val="none"/>
          <w:lang w:bidi="ar"/>
        </w:rPr>
        <w:t>投标报价</w:t>
      </w:r>
    </w:p>
    <w:p w14:paraId="79A0E0D6">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3.2.1 </w:t>
      </w:r>
      <w:r>
        <w:rPr>
          <w:rFonts w:hint="eastAsia" w:ascii="宋体" w:hAnsi="宋体" w:cs="宋体"/>
          <w:color w:val="auto"/>
          <w:szCs w:val="21"/>
          <w:highlight w:val="none"/>
          <w:lang w:bidi="ar"/>
        </w:rPr>
        <w:t>投标报价应包括国家规定的增值税税金，除投标人须知前附表另有规定外，增值税税金按一般计税方法计算。</w:t>
      </w:r>
    </w:p>
    <w:p w14:paraId="2BDE5B8B">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3.2.2 </w:t>
      </w:r>
      <w:r>
        <w:rPr>
          <w:rFonts w:hint="eastAsia" w:ascii="宋体" w:hAnsi="宋体" w:cs="宋体"/>
          <w:color w:val="auto"/>
          <w:szCs w:val="21"/>
          <w:highlight w:val="none"/>
          <w:lang w:bidi="ar"/>
        </w:rPr>
        <w:t>投标人应充分了解该项目的总体情况以及影响投标报价的其他要素。</w:t>
      </w:r>
    </w:p>
    <w:p w14:paraId="0C6AA942">
      <w:pPr>
        <w:spacing w:line="360" w:lineRule="exact"/>
        <w:ind w:left="470" w:leftChars="224"/>
        <w:rPr>
          <w:rFonts w:ascii="宋体" w:hAnsi="宋体" w:cs="宋体"/>
          <w:color w:val="auto"/>
          <w:szCs w:val="21"/>
          <w:highlight w:val="none"/>
          <w:lang w:bidi="ar"/>
        </w:rPr>
      </w:pPr>
      <w:r>
        <w:rPr>
          <w:rFonts w:ascii="宋体" w:hAnsi="宋体" w:cs="宋体"/>
          <w:color w:val="auto"/>
          <w:szCs w:val="21"/>
          <w:highlight w:val="none"/>
          <w:lang w:bidi="ar"/>
        </w:rPr>
        <w:t xml:space="preserve">3.2.3 </w:t>
      </w:r>
    </w:p>
    <w:p w14:paraId="72EC0092">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1）投标报价：本项目按投标下浮率（%）进行报价。</w:t>
      </w:r>
    </w:p>
    <w:p w14:paraId="62DED8B3">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2）本项目最高投标限价只作为招标的依据，投标下浮率（%）作为签订合同的依据。</w:t>
      </w:r>
    </w:p>
    <w:p w14:paraId="1A2C2804">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3）中标后，检测费、监测费的进度款支付或结算以建设单位确认的检测成果报告为依据</w:t>
      </w:r>
      <w:r>
        <w:rPr>
          <w:rFonts w:hint="eastAsia" w:ascii="宋体" w:hAnsi="宋体" w:cs="宋体"/>
          <w:color w:val="auto"/>
          <w:szCs w:val="21"/>
          <w:highlight w:val="none"/>
          <w:lang w:eastAsia="zh-CN" w:bidi="ar"/>
        </w:rPr>
        <w:t>：</w:t>
      </w:r>
    </w:p>
    <w:p w14:paraId="2B07E4E4">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①工程量以建设单位确认实际完成检测量、监测量进行计算；</w:t>
      </w:r>
    </w:p>
    <w:p w14:paraId="68E4C496">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②本工程所有检测监测项目采用单价（含增值税）包干、按实际完成量进行结算。（其中单价在合同签订后按合同要求编制并经招标人或招标人委托的咨询单位审核确认实施）</w:t>
      </w:r>
    </w:p>
    <w:p w14:paraId="2B568C74">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③计费标准详见本项目服务合同相关内容。</w:t>
      </w:r>
    </w:p>
    <w:p w14:paraId="32570F70">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4）建设单位有权根据实际情况对建设内容进行调整（检测及监测工作量也随之调整），减少的项目无论有无替代，建设单位都不予补偿。</w:t>
      </w:r>
    </w:p>
    <w:p w14:paraId="50F81899">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5）结算方式详见本项目服务合同相关内容。</w:t>
      </w:r>
    </w:p>
    <w:p w14:paraId="58D48869">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3.2.4 </w:t>
      </w:r>
      <w:r>
        <w:rPr>
          <w:rFonts w:hint="eastAsia" w:ascii="宋体" w:hAnsi="宋体" w:cs="宋体"/>
          <w:color w:val="auto"/>
          <w:szCs w:val="21"/>
          <w:highlight w:val="none"/>
          <w:lang w:bidi="ar"/>
        </w:rPr>
        <w:t>招标人设有最高投标限价的，投标人的投标报价不得超过最高投标限价，最高投标限价在投标人须知前附表中载明。</w:t>
      </w:r>
    </w:p>
    <w:p w14:paraId="6C821462">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3.2.5 </w:t>
      </w:r>
      <w:r>
        <w:rPr>
          <w:rFonts w:hint="eastAsia" w:ascii="宋体" w:hAnsi="宋体" w:cs="宋体"/>
          <w:color w:val="auto"/>
          <w:szCs w:val="21"/>
          <w:highlight w:val="none"/>
          <w:lang w:bidi="ar"/>
        </w:rPr>
        <w:t>投标报价的其他要求见投标人须知前附表。</w:t>
      </w:r>
    </w:p>
    <w:p w14:paraId="5554F78D">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3.3 </w:t>
      </w:r>
      <w:r>
        <w:rPr>
          <w:rFonts w:hint="eastAsia" w:ascii="宋体" w:hAnsi="宋体" w:cs="宋体"/>
          <w:b/>
          <w:color w:val="auto"/>
          <w:sz w:val="24"/>
          <w:highlight w:val="none"/>
          <w:lang w:bidi="ar"/>
        </w:rPr>
        <w:t>投标有效期</w:t>
      </w:r>
    </w:p>
    <w:p w14:paraId="37A9B11E">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3.3.1 </w:t>
      </w:r>
      <w:r>
        <w:rPr>
          <w:rFonts w:hint="eastAsia" w:ascii="宋体" w:hAnsi="宋体" w:cs="宋体"/>
          <w:color w:val="auto"/>
          <w:szCs w:val="21"/>
          <w:highlight w:val="none"/>
          <w:lang w:bidi="ar"/>
        </w:rPr>
        <w:t>除投标人须知前附表另有规定外，投标有效期为</w:t>
      </w:r>
      <w:r>
        <w:rPr>
          <w:rFonts w:ascii="宋体" w:hAnsi="宋体" w:cs="宋体"/>
          <w:color w:val="auto"/>
          <w:szCs w:val="21"/>
          <w:highlight w:val="none"/>
          <w:lang w:bidi="ar"/>
        </w:rPr>
        <w:t xml:space="preserve"> 90 </w:t>
      </w:r>
      <w:r>
        <w:rPr>
          <w:rFonts w:hint="eastAsia" w:ascii="宋体" w:hAnsi="宋体" w:cs="宋体"/>
          <w:color w:val="auto"/>
          <w:szCs w:val="21"/>
          <w:highlight w:val="none"/>
          <w:lang w:bidi="ar"/>
        </w:rPr>
        <w:t>天。</w:t>
      </w:r>
    </w:p>
    <w:p w14:paraId="03FC9E06">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3.3.2 </w:t>
      </w:r>
      <w:r>
        <w:rPr>
          <w:rFonts w:hint="eastAsia" w:ascii="宋体" w:hAnsi="宋体" w:cs="宋体"/>
          <w:color w:val="auto"/>
          <w:szCs w:val="21"/>
          <w:highlight w:val="none"/>
          <w:lang w:bidi="ar"/>
        </w:rPr>
        <w:t>在投标有效期内，投标人撤销投标文件的，应承担招标文件和法律规定的责任。</w:t>
      </w:r>
    </w:p>
    <w:p w14:paraId="0D4702A8">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3.3.3 </w:t>
      </w:r>
      <w:r>
        <w:rPr>
          <w:rFonts w:hint="eastAsia" w:ascii="宋体" w:hAnsi="宋体" w:cs="宋体"/>
          <w:color w:val="auto"/>
          <w:szCs w:val="21"/>
          <w:highlight w:val="none"/>
          <w:lang w:bidi="ar"/>
        </w:rPr>
        <w:t>出现特殊情况需要延长投标有效期的，招标人以书面形式通知所有投标人延长投标有效期。投标人应予以书面答复，同意延长的，但不得要求或被允许修改其投标文件；投标人拒绝延长的，其投标失效。</w:t>
      </w:r>
    </w:p>
    <w:p w14:paraId="783D9C87">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3.4 </w:t>
      </w:r>
      <w:r>
        <w:rPr>
          <w:rFonts w:hint="eastAsia" w:ascii="宋体" w:hAnsi="宋体" w:cs="宋体"/>
          <w:b/>
          <w:color w:val="auto"/>
          <w:sz w:val="24"/>
          <w:highlight w:val="none"/>
          <w:lang w:bidi="ar"/>
        </w:rPr>
        <w:t>投标保证金（本项目不适用）</w:t>
      </w:r>
    </w:p>
    <w:p w14:paraId="6EAADB67">
      <w:pPr>
        <w:pStyle w:val="10"/>
        <w:kinsoku w:val="0"/>
        <w:overflowPunct w:val="0"/>
        <w:spacing w:after="0" w:line="360" w:lineRule="auto"/>
        <w:ind w:firstLine="420" w:firstLineChars="200"/>
        <w:rPr>
          <w:rFonts w:ascii="宋体" w:hAnsi="宋体"/>
          <w:strike/>
          <w:color w:val="auto"/>
          <w:highlight w:val="none"/>
          <w:u w:val="single"/>
        </w:rPr>
      </w:pPr>
      <w:r>
        <w:rPr>
          <w:rFonts w:ascii="宋体" w:hAnsi="宋体" w:cs="宋体"/>
          <w:strike/>
          <w:color w:val="auto"/>
          <w:highlight w:val="none"/>
          <w:lang w:bidi="ar"/>
        </w:rPr>
        <w:t xml:space="preserve">3.4.1 </w:t>
      </w:r>
      <w:r>
        <w:rPr>
          <w:rFonts w:hint="eastAsia" w:ascii="宋体" w:hAnsi="宋体" w:cs="宋体"/>
          <w:strike/>
          <w:color w:val="auto"/>
          <w:highlight w:val="none"/>
          <w:lang w:bidi="ar"/>
        </w:rPr>
        <w:t>投标人在递交投标文件的同时，应按投标人须知前附表规定的金额、形式和第六章“投标文件格式”规定的投标保证金格式递交投标保证金，并作为其投标文件的组成部分。</w:t>
      </w:r>
    </w:p>
    <w:p w14:paraId="2BB00212">
      <w:pPr>
        <w:autoSpaceDE w:val="0"/>
        <w:spacing w:line="360" w:lineRule="auto"/>
        <w:ind w:firstLine="420" w:firstLineChars="200"/>
        <w:jc w:val="left"/>
        <w:rPr>
          <w:rFonts w:ascii="宋体" w:hAnsi="宋体" w:cs="宋体"/>
          <w:strike/>
          <w:color w:val="auto"/>
          <w:highlight w:val="none"/>
        </w:rPr>
      </w:pPr>
      <w:r>
        <w:rPr>
          <w:rFonts w:ascii="宋体" w:hAnsi="宋体" w:cs="宋体"/>
          <w:strike/>
          <w:color w:val="auto"/>
          <w:szCs w:val="21"/>
          <w:highlight w:val="none"/>
          <w:lang w:bidi="ar"/>
        </w:rPr>
        <w:t xml:space="preserve">3.4.2 </w:t>
      </w:r>
      <w:r>
        <w:rPr>
          <w:rFonts w:hint="eastAsia" w:ascii="宋体" w:hAnsi="宋体" w:cs="宋体"/>
          <w:strike/>
          <w:color w:val="auto"/>
          <w:szCs w:val="21"/>
          <w:highlight w:val="none"/>
          <w:lang w:bidi="ar"/>
        </w:rPr>
        <w:t>投标人不按本章第</w:t>
      </w:r>
      <w:r>
        <w:rPr>
          <w:rFonts w:ascii="宋体" w:hAnsi="宋体" w:cs="宋体"/>
          <w:strike/>
          <w:color w:val="auto"/>
          <w:szCs w:val="21"/>
          <w:highlight w:val="none"/>
          <w:lang w:bidi="ar"/>
        </w:rPr>
        <w:t xml:space="preserve"> 3.4.1 </w:t>
      </w:r>
      <w:r>
        <w:rPr>
          <w:rFonts w:hint="eastAsia" w:ascii="宋体" w:hAnsi="宋体" w:cs="宋体"/>
          <w:strike/>
          <w:color w:val="auto"/>
          <w:szCs w:val="21"/>
          <w:highlight w:val="none"/>
          <w:lang w:bidi="ar"/>
        </w:rPr>
        <w:t>项要求提交投标保证金的，评标委员会将否决其投标。</w:t>
      </w:r>
    </w:p>
    <w:p w14:paraId="1A4C2590">
      <w:pPr>
        <w:autoSpaceDE w:val="0"/>
        <w:spacing w:line="360" w:lineRule="auto"/>
        <w:ind w:firstLine="420" w:firstLineChars="200"/>
        <w:jc w:val="left"/>
        <w:rPr>
          <w:rFonts w:ascii="宋体" w:hAnsi="宋体" w:cs="宋体"/>
          <w:strike/>
          <w:color w:val="auto"/>
          <w:highlight w:val="none"/>
        </w:rPr>
      </w:pPr>
      <w:r>
        <w:rPr>
          <w:rFonts w:ascii="宋体" w:hAnsi="宋体" w:cs="宋体"/>
          <w:strike/>
          <w:color w:val="auto"/>
          <w:szCs w:val="21"/>
          <w:highlight w:val="none"/>
          <w:lang w:bidi="ar"/>
        </w:rPr>
        <w:t xml:space="preserve">3.4.3 </w:t>
      </w:r>
      <w:r>
        <w:rPr>
          <w:rFonts w:hint="eastAsia" w:ascii="宋体" w:hAnsi="宋体" w:cs="宋体"/>
          <w:strike/>
          <w:color w:val="auto"/>
          <w:szCs w:val="21"/>
          <w:highlight w:val="none"/>
          <w:lang w:bidi="ar"/>
        </w:rPr>
        <w:t>中标候选人以外的投标人的投标保证金将尽快退还，最迟不超过中标通知书发出之日起五日内。中标人和其他中标候选人的投标保证金，在书面合同订立之日起五日内予以退还。</w:t>
      </w:r>
    </w:p>
    <w:p w14:paraId="7649C18D">
      <w:pPr>
        <w:autoSpaceDE w:val="0"/>
        <w:spacing w:line="360" w:lineRule="auto"/>
        <w:ind w:firstLine="420" w:firstLineChars="200"/>
        <w:jc w:val="left"/>
        <w:rPr>
          <w:rFonts w:ascii="宋体" w:hAnsi="宋体" w:cs="宋体"/>
          <w:strike/>
          <w:color w:val="auto"/>
          <w:highlight w:val="none"/>
        </w:rPr>
      </w:pPr>
      <w:r>
        <w:rPr>
          <w:rFonts w:ascii="宋体" w:hAnsi="宋体" w:cs="宋体"/>
          <w:strike/>
          <w:color w:val="auto"/>
          <w:szCs w:val="21"/>
          <w:highlight w:val="none"/>
          <w:lang w:bidi="ar"/>
        </w:rPr>
        <w:t xml:space="preserve">3.4.4 </w:t>
      </w:r>
      <w:r>
        <w:rPr>
          <w:rFonts w:hint="eastAsia" w:ascii="宋体" w:hAnsi="宋体" w:cs="宋体"/>
          <w:strike/>
          <w:color w:val="auto"/>
          <w:szCs w:val="21"/>
          <w:highlight w:val="none"/>
          <w:lang w:bidi="ar"/>
        </w:rPr>
        <w:t>有下列情形之一的，投标保证金将不予退还：</w:t>
      </w:r>
    </w:p>
    <w:p w14:paraId="06933FED">
      <w:pPr>
        <w:autoSpaceDE w:val="0"/>
        <w:spacing w:line="360" w:lineRule="auto"/>
        <w:ind w:firstLine="420" w:firstLineChars="200"/>
        <w:jc w:val="left"/>
        <w:rPr>
          <w:rFonts w:ascii="宋体" w:hAnsi="宋体" w:cs="宋体"/>
          <w:strike/>
          <w:color w:val="auto"/>
          <w:highlight w:val="none"/>
        </w:rPr>
      </w:pPr>
      <w:r>
        <w:rPr>
          <w:rFonts w:hint="eastAsia" w:ascii="宋体" w:hAnsi="宋体" w:cs="宋体"/>
          <w:strike/>
          <w:color w:val="auto"/>
          <w:szCs w:val="21"/>
          <w:highlight w:val="none"/>
          <w:lang w:bidi="ar"/>
        </w:rPr>
        <w:t>（</w:t>
      </w:r>
      <w:r>
        <w:rPr>
          <w:rFonts w:ascii="宋体" w:hAnsi="宋体" w:cs="宋体"/>
          <w:strike/>
          <w:color w:val="auto"/>
          <w:szCs w:val="21"/>
          <w:highlight w:val="none"/>
          <w:lang w:bidi="ar"/>
        </w:rPr>
        <w:t>1）投标人在投标有效期内撤销投标文件；</w:t>
      </w:r>
    </w:p>
    <w:p w14:paraId="5A082AC2">
      <w:pPr>
        <w:autoSpaceDE w:val="0"/>
        <w:spacing w:line="360" w:lineRule="auto"/>
        <w:ind w:firstLine="420" w:firstLineChars="200"/>
        <w:jc w:val="left"/>
        <w:rPr>
          <w:rFonts w:ascii="宋体" w:hAnsi="宋体" w:cs="宋体"/>
          <w:strike/>
          <w:color w:val="auto"/>
          <w:highlight w:val="none"/>
        </w:rPr>
      </w:pPr>
      <w:r>
        <w:rPr>
          <w:rFonts w:hint="eastAsia" w:ascii="宋体" w:hAnsi="宋体" w:cs="宋体"/>
          <w:strike/>
          <w:color w:val="auto"/>
          <w:szCs w:val="21"/>
          <w:highlight w:val="none"/>
          <w:lang w:bidi="ar"/>
        </w:rPr>
        <w:t>（</w:t>
      </w:r>
      <w:r>
        <w:rPr>
          <w:rFonts w:ascii="宋体" w:hAnsi="宋体" w:cs="宋体"/>
          <w:strike/>
          <w:color w:val="auto"/>
          <w:szCs w:val="21"/>
          <w:highlight w:val="none"/>
          <w:lang w:bidi="ar"/>
        </w:rPr>
        <w:t>2）中标人在收到中标通知书后，无正当理由不与招标人订立合同，在签订合同时向招标人提出附加条件，或者不按照招标文件要求提交履约保证金；</w:t>
      </w:r>
    </w:p>
    <w:p w14:paraId="065D2F25">
      <w:pPr>
        <w:autoSpaceDE w:val="0"/>
        <w:spacing w:line="360" w:lineRule="auto"/>
        <w:ind w:firstLine="420" w:firstLineChars="200"/>
        <w:jc w:val="left"/>
        <w:rPr>
          <w:rFonts w:ascii="宋体" w:hAnsi="宋体" w:cs="宋体"/>
          <w:strike/>
          <w:color w:val="auto"/>
          <w:highlight w:val="none"/>
        </w:rPr>
      </w:pPr>
      <w:r>
        <w:rPr>
          <w:rFonts w:hint="eastAsia" w:ascii="宋体" w:hAnsi="宋体" w:cs="宋体"/>
          <w:strike/>
          <w:color w:val="auto"/>
          <w:szCs w:val="21"/>
          <w:highlight w:val="none"/>
          <w:lang w:bidi="ar"/>
        </w:rPr>
        <w:t>（</w:t>
      </w:r>
      <w:r>
        <w:rPr>
          <w:rFonts w:ascii="宋体" w:hAnsi="宋体" w:cs="宋体"/>
          <w:strike/>
          <w:color w:val="auto"/>
          <w:szCs w:val="21"/>
          <w:highlight w:val="none"/>
          <w:lang w:bidi="ar"/>
        </w:rPr>
        <w:t>3）发生投标人须知前附表规定的其他可以不予退还投标保证金的情形。</w:t>
      </w:r>
    </w:p>
    <w:p w14:paraId="3FE649AD">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3.5 </w:t>
      </w:r>
      <w:r>
        <w:rPr>
          <w:rFonts w:hint="eastAsia" w:ascii="宋体" w:hAnsi="宋体" w:cs="宋体"/>
          <w:b/>
          <w:color w:val="auto"/>
          <w:sz w:val="24"/>
          <w:highlight w:val="none"/>
          <w:lang w:bidi="ar"/>
        </w:rPr>
        <w:t>资格审查资料（适用于未进行资格预审的）</w:t>
      </w:r>
    </w:p>
    <w:p w14:paraId="00A54446">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除投标人须知前附表另有规定外，投标人应按下列规定提供资格审查资料，以证明其满足本章第</w:t>
      </w:r>
      <w:r>
        <w:rPr>
          <w:rFonts w:ascii="宋体" w:hAnsi="宋体" w:cs="宋体"/>
          <w:color w:val="auto"/>
          <w:szCs w:val="21"/>
          <w:highlight w:val="none"/>
          <w:lang w:bidi="ar"/>
        </w:rPr>
        <w:t>1.4款规定的资质、财务、业绩、信誉等要求。</w:t>
      </w:r>
    </w:p>
    <w:p w14:paraId="5F38DD69">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3.5.1资格审查部分主要包括下列内容：</w:t>
      </w:r>
    </w:p>
    <w:p w14:paraId="2392F6E4">
      <w:pPr>
        <w:autoSpaceDE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1）《投标申请公函》；</w:t>
      </w:r>
    </w:p>
    <w:p w14:paraId="58163D6D">
      <w:pPr>
        <w:autoSpaceDE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2）企业法定代表人证明书、法人授权委托证明书（仅限于非法定代表人参加投标报名活动时提供）。</w:t>
      </w:r>
    </w:p>
    <w:p w14:paraId="683F6C11">
      <w:pPr>
        <w:autoSpaceDE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3）企业营业执照或事业单位登记管理部门核发的事业单位法人证书。</w:t>
      </w:r>
    </w:p>
    <w:p w14:paraId="6421B079">
      <w:pPr>
        <w:autoSpaceDE w:val="0"/>
        <w:spacing w:line="360" w:lineRule="auto"/>
        <w:ind w:firstLine="420" w:firstLineChars="200"/>
        <w:jc w:val="left"/>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4）建设工程质量检测机构资质证书（若为联合体投标，指承担</w:t>
      </w:r>
      <w:r>
        <w:rPr>
          <w:rFonts w:hint="eastAsia" w:ascii="宋体" w:hAnsi="宋体" w:cs="宋体"/>
          <w:b/>
          <w:color w:val="auto"/>
          <w:szCs w:val="21"/>
          <w:highlight w:val="none"/>
          <w:u w:val="single"/>
          <w:lang w:bidi="ar"/>
        </w:rPr>
        <w:t>检测</w:t>
      </w:r>
      <w:r>
        <w:rPr>
          <w:rFonts w:hint="eastAsia" w:ascii="宋体" w:hAnsi="宋体" w:cs="宋体"/>
          <w:color w:val="auto"/>
          <w:szCs w:val="21"/>
          <w:highlight w:val="none"/>
          <w:u w:val="single"/>
          <w:lang w:bidi="ar"/>
        </w:rPr>
        <w:t>任务的单位）。</w:t>
      </w:r>
    </w:p>
    <w:p w14:paraId="7B7C0C29">
      <w:pPr>
        <w:autoSpaceDE w:val="0"/>
        <w:spacing w:line="360" w:lineRule="auto"/>
        <w:ind w:firstLine="420" w:firstLineChars="200"/>
        <w:jc w:val="left"/>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5）工程勘察资质证书（若为联合体投标，指承担</w:t>
      </w:r>
      <w:r>
        <w:rPr>
          <w:rFonts w:hint="eastAsia" w:ascii="宋体" w:hAnsi="宋体" w:cs="宋体"/>
          <w:b/>
          <w:color w:val="auto"/>
          <w:szCs w:val="21"/>
          <w:highlight w:val="none"/>
          <w:u w:val="single"/>
          <w:lang w:bidi="ar"/>
        </w:rPr>
        <w:t>监测</w:t>
      </w:r>
      <w:r>
        <w:rPr>
          <w:rFonts w:hint="eastAsia" w:ascii="宋体" w:hAnsi="宋体" w:cs="宋体"/>
          <w:color w:val="auto"/>
          <w:szCs w:val="21"/>
          <w:highlight w:val="none"/>
          <w:u w:val="single"/>
          <w:lang w:bidi="ar"/>
        </w:rPr>
        <w:t>任务的单位）。</w:t>
      </w:r>
    </w:p>
    <w:p w14:paraId="60EB8AE9">
      <w:pPr>
        <w:autoSpaceDE w:val="0"/>
        <w:spacing w:line="360" w:lineRule="auto"/>
        <w:ind w:firstLine="420" w:firstLineChars="200"/>
        <w:jc w:val="left"/>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6）CMA计量认证合格证书。</w:t>
      </w:r>
    </w:p>
    <w:p w14:paraId="473CFCF6">
      <w:pPr>
        <w:autoSpaceDE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7）项目负责人职称证书。</w:t>
      </w:r>
    </w:p>
    <w:p w14:paraId="09C14DED">
      <w:pPr>
        <w:autoSpaceDE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8）投标人签署盖章的《投标人声明》。</w:t>
      </w:r>
    </w:p>
    <w:p w14:paraId="57D7276E">
      <w:pPr>
        <w:autoSpaceDE w:val="0"/>
        <w:spacing w:line="360" w:lineRule="auto"/>
        <w:ind w:firstLine="420" w:firstLineChars="200"/>
        <w:jc w:val="left"/>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9）若为联合体投标的，须按招标文件所附格式的内容签订联合体协议书。</w:t>
      </w:r>
    </w:p>
    <w:p w14:paraId="741098D9">
      <w:pPr>
        <w:autoSpaceDE w:val="0"/>
        <w:spacing w:line="360" w:lineRule="auto"/>
        <w:ind w:firstLine="420" w:firstLineChars="200"/>
        <w:jc w:val="left"/>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10）投标人（若为联合体投标，指联合体各方）在广州交易集团有限公司（广州公共资源交易中心）办理了企业信息登记。</w:t>
      </w:r>
    </w:p>
    <w:p w14:paraId="3BC4C0A2">
      <w:pPr>
        <w:autoSpaceDE w:val="0"/>
        <w:spacing w:line="360" w:lineRule="auto"/>
        <w:ind w:firstLine="420" w:firstLineChars="200"/>
        <w:jc w:val="left"/>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w:t>
      </w:r>
      <w:r>
        <w:rPr>
          <w:rFonts w:ascii="宋体" w:hAnsi="宋体" w:cs="宋体"/>
          <w:color w:val="auto"/>
          <w:szCs w:val="21"/>
          <w:highlight w:val="none"/>
          <w:u w:val="single"/>
          <w:lang w:bidi="ar"/>
        </w:rPr>
        <w:t>11）投标人认为有必要提供的其他材料。</w:t>
      </w:r>
    </w:p>
    <w:p w14:paraId="061ECDD0">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3.6 </w:t>
      </w:r>
      <w:r>
        <w:rPr>
          <w:rFonts w:hint="eastAsia" w:ascii="宋体" w:hAnsi="宋体" w:cs="宋体"/>
          <w:b/>
          <w:color w:val="auto"/>
          <w:sz w:val="24"/>
          <w:highlight w:val="none"/>
          <w:lang w:bidi="ar"/>
        </w:rPr>
        <w:t>备选投标方案</w:t>
      </w:r>
    </w:p>
    <w:p w14:paraId="66CA5890">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3.6.1 </w:t>
      </w:r>
      <w:r>
        <w:rPr>
          <w:rFonts w:hint="eastAsia" w:ascii="宋体" w:hAnsi="宋体" w:cs="宋体"/>
          <w:color w:val="auto"/>
          <w:szCs w:val="21"/>
          <w:highlight w:val="none"/>
          <w:lang w:bidi="ar"/>
        </w:rPr>
        <w:t>除投标人须知前附表规定允许外，投标人不得递交备选投标方案，否则其投标将被否决。</w:t>
      </w:r>
    </w:p>
    <w:p w14:paraId="7BB46865">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3.6.2 </w:t>
      </w:r>
      <w:r>
        <w:rPr>
          <w:rFonts w:hint="eastAsia" w:ascii="宋体" w:hAnsi="宋体" w:cs="宋体"/>
          <w:color w:val="auto"/>
          <w:szCs w:val="21"/>
          <w:highlight w:val="none"/>
          <w:lang w:bidi="ar"/>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5315F3F6">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3.6.3 </w:t>
      </w:r>
      <w:r>
        <w:rPr>
          <w:rFonts w:hint="eastAsia" w:ascii="宋体" w:hAnsi="宋体"/>
          <w:color w:val="auto"/>
          <w:szCs w:val="21"/>
          <w:highlight w:val="none"/>
          <w:u w:val="single"/>
        </w:rPr>
        <w:t>投标人提供两个或两个以上投标报价下浮率，或者在投标文件中提供一个报价下浮率，但同时提供两个或两个以上服务方案的，视为提供备选方案。</w:t>
      </w:r>
    </w:p>
    <w:p w14:paraId="0C3CF538">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3.7 </w:t>
      </w:r>
      <w:r>
        <w:rPr>
          <w:rFonts w:hint="eastAsia" w:ascii="宋体" w:hAnsi="宋体" w:cs="宋体"/>
          <w:b/>
          <w:color w:val="auto"/>
          <w:sz w:val="24"/>
          <w:highlight w:val="none"/>
          <w:lang w:bidi="ar"/>
        </w:rPr>
        <w:t>投标文件的编制</w:t>
      </w:r>
    </w:p>
    <w:p w14:paraId="19981873">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3.7.1 </w:t>
      </w:r>
      <w:r>
        <w:rPr>
          <w:rFonts w:hint="eastAsia" w:ascii="宋体" w:hAnsi="宋体" w:cs="宋体"/>
          <w:color w:val="auto"/>
          <w:szCs w:val="21"/>
          <w:highlight w:val="none"/>
          <w:lang w:bidi="ar"/>
        </w:rPr>
        <w:t>投标文件应按第六章“投标文件格式”进行编写，如有必要，可以增加附页，作为投标文件的组成部分。</w:t>
      </w:r>
      <w:r>
        <w:rPr>
          <w:rFonts w:hint="eastAsia" w:ascii="宋体" w:hAnsi="宋体"/>
          <w:color w:val="auto"/>
          <w:szCs w:val="21"/>
          <w:highlight w:val="none"/>
          <w:u w:val="single"/>
        </w:rPr>
        <w:t>其中，投标函附录在满足招标文件实质性要求的基础上，可以提出比招标文件要求更有利于招标人的承诺。</w:t>
      </w:r>
      <w:r>
        <w:rPr>
          <w:rFonts w:hint="eastAsia" w:ascii="宋体" w:hAnsi="宋体" w:cs="宋体"/>
          <w:color w:val="auto"/>
          <w:szCs w:val="21"/>
          <w:highlight w:val="none"/>
          <w:u w:val="single"/>
          <w:lang w:bidi="ar"/>
        </w:rPr>
        <w:t>第六章“投标文件格式”未提供的格式，由投标人自定格式</w:t>
      </w:r>
      <w:r>
        <w:rPr>
          <w:rFonts w:hint="eastAsia" w:ascii="宋体" w:hAnsi="宋体" w:cs="宋体"/>
          <w:color w:val="auto"/>
          <w:szCs w:val="21"/>
          <w:highlight w:val="none"/>
          <w:lang w:bidi="ar"/>
        </w:rPr>
        <w:t>。</w:t>
      </w:r>
    </w:p>
    <w:p w14:paraId="7AEEA29B">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3.7.2 </w:t>
      </w:r>
      <w:r>
        <w:rPr>
          <w:rFonts w:hint="eastAsia" w:ascii="宋体" w:hAnsi="宋体" w:cs="宋体"/>
          <w:color w:val="auto"/>
          <w:szCs w:val="21"/>
          <w:highlight w:val="none"/>
          <w:lang w:bidi="ar"/>
        </w:rPr>
        <w:t>投标文件应当对招标文件有关服务期限、投标有效期、委托人要求、招标范围等实质性内容作出响应。</w:t>
      </w:r>
    </w:p>
    <w:p w14:paraId="2FE1024E">
      <w:pPr>
        <w:pStyle w:val="10"/>
        <w:autoSpaceDE w:val="0"/>
        <w:spacing w:after="0" w:line="360" w:lineRule="auto"/>
        <w:ind w:firstLine="420" w:firstLineChars="200"/>
        <w:jc w:val="left"/>
        <w:rPr>
          <w:rFonts w:ascii="宋体" w:hAnsi="宋体" w:cs="宋体"/>
          <w:color w:val="auto"/>
          <w:highlight w:val="none"/>
          <w:lang w:val="en-US" w:bidi="ar"/>
        </w:rPr>
      </w:pPr>
      <w:r>
        <w:rPr>
          <w:rFonts w:ascii="宋体" w:hAnsi="宋体" w:cs="宋体"/>
          <w:color w:val="auto"/>
          <w:highlight w:val="none"/>
          <w:lang w:bidi="ar"/>
        </w:rPr>
        <w:t>3.7.3（B）投标人采用单位数字证书，</w:t>
      </w:r>
      <w:r>
        <w:rPr>
          <w:rFonts w:hint="eastAsia" w:ascii="宋体" w:hAnsi="宋体" w:cs="宋体"/>
          <w:color w:val="auto"/>
          <w:highlight w:val="none"/>
          <w:lang w:val="en-US" w:eastAsia="zh-CN" w:bidi="ar"/>
        </w:rPr>
        <w:t>对投标文件</w:t>
      </w:r>
      <w:r>
        <w:rPr>
          <w:rFonts w:ascii="宋体" w:hAnsi="宋体" w:cs="宋体"/>
          <w:color w:val="auto"/>
          <w:highlight w:val="none"/>
          <w:lang w:bidi="ar"/>
        </w:rPr>
        <w:t>加盖电子印章。投标文件中需个人签字或盖章的，应加盖个人电子印章或在线下完成后扫描上传。具体操作详见广州交易集团有限公司（广州公共资源交易中心）网站最新发布的最新指引。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印章由牵头人（主办方）进行签章即可。</w:t>
      </w:r>
    </w:p>
    <w:p w14:paraId="662236B0">
      <w:pPr>
        <w:autoSpaceDE w:val="0"/>
        <w:spacing w:line="360" w:lineRule="auto"/>
        <w:jc w:val="left"/>
        <w:rPr>
          <w:rFonts w:ascii="宋体" w:hAnsi="宋体" w:cs="宋体"/>
          <w:b/>
          <w:color w:val="auto"/>
          <w:sz w:val="28"/>
          <w:szCs w:val="28"/>
          <w:highlight w:val="none"/>
        </w:rPr>
      </w:pPr>
      <w:r>
        <w:rPr>
          <w:rFonts w:ascii="宋体" w:hAnsi="宋体" w:cs="宋体"/>
          <w:b/>
          <w:color w:val="auto"/>
          <w:sz w:val="28"/>
          <w:szCs w:val="28"/>
          <w:highlight w:val="none"/>
          <w:lang w:bidi="ar"/>
        </w:rPr>
        <w:t xml:space="preserve">4. </w:t>
      </w:r>
      <w:r>
        <w:rPr>
          <w:rFonts w:hint="eastAsia" w:ascii="宋体" w:hAnsi="宋体" w:cs="宋体"/>
          <w:b/>
          <w:color w:val="auto"/>
          <w:sz w:val="28"/>
          <w:szCs w:val="28"/>
          <w:highlight w:val="none"/>
          <w:lang w:bidi="ar"/>
        </w:rPr>
        <w:t>投标</w:t>
      </w:r>
    </w:p>
    <w:p w14:paraId="4998DB4C">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4.1 </w:t>
      </w:r>
      <w:r>
        <w:rPr>
          <w:rFonts w:hint="eastAsia" w:ascii="宋体" w:hAnsi="宋体" w:cs="宋体"/>
          <w:b/>
          <w:color w:val="auto"/>
          <w:sz w:val="24"/>
          <w:highlight w:val="none"/>
          <w:lang w:bidi="ar"/>
        </w:rPr>
        <w:t>投标文件的密封和标记</w:t>
      </w:r>
    </w:p>
    <w:p w14:paraId="0821D8E4">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4.1.1 </w:t>
      </w:r>
      <w:r>
        <w:rPr>
          <w:rFonts w:hint="eastAsia" w:ascii="宋体" w:hAnsi="宋体" w:cs="宋体"/>
          <w:color w:val="auto"/>
          <w:szCs w:val="21"/>
          <w:highlight w:val="none"/>
          <w:lang w:bidi="ar"/>
        </w:rPr>
        <w:t>（</w:t>
      </w:r>
      <w:r>
        <w:rPr>
          <w:rFonts w:ascii="宋体" w:hAnsi="宋体" w:cs="宋体"/>
          <w:color w:val="auto"/>
          <w:szCs w:val="21"/>
          <w:highlight w:val="none"/>
          <w:lang w:bidi="ar"/>
        </w:rPr>
        <w:t>B）投标人应当按照招标文件和电子招标投标交易平台的要求加密投标文件，具体要求见投标人须知前附表。</w:t>
      </w:r>
    </w:p>
    <w:p w14:paraId="158A53FC">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4.1.2 </w:t>
      </w:r>
      <w:r>
        <w:rPr>
          <w:rFonts w:hint="eastAsia" w:ascii="宋体" w:hAnsi="宋体" w:cs="宋体"/>
          <w:color w:val="auto"/>
          <w:szCs w:val="21"/>
          <w:highlight w:val="none"/>
          <w:lang w:bidi="ar"/>
        </w:rPr>
        <w:t>投标文件封套上应写明的内容见投标人须知前附表。</w:t>
      </w:r>
    </w:p>
    <w:p w14:paraId="76C4A404">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4.1.3 </w:t>
      </w:r>
      <w:r>
        <w:rPr>
          <w:rFonts w:hint="eastAsia" w:ascii="宋体" w:hAnsi="宋体" w:cs="宋体"/>
          <w:color w:val="auto"/>
          <w:szCs w:val="21"/>
          <w:highlight w:val="none"/>
          <w:lang w:bidi="ar"/>
        </w:rPr>
        <w:t>未按本章第</w:t>
      </w:r>
      <w:r>
        <w:rPr>
          <w:rFonts w:ascii="宋体" w:hAnsi="宋体" w:cs="宋体"/>
          <w:color w:val="auto"/>
          <w:szCs w:val="21"/>
          <w:highlight w:val="none"/>
          <w:lang w:bidi="ar"/>
        </w:rPr>
        <w:t xml:space="preserve"> 4.1.1 </w:t>
      </w:r>
      <w:r>
        <w:rPr>
          <w:rFonts w:hint="eastAsia" w:ascii="宋体" w:hAnsi="宋体" w:cs="宋体"/>
          <w:color w:val="auto"/>
          <w:szCs w:val="21"/>
          <w:highlight w:val="none"/>
          <w:lang w:bidi="ar"/>
        </w:rPr>
        <w:t>项要求密封的投标文件，招标人将予以拒收。</w:t>
      </w:r>
    </w:p>
    <w:p w14:paraId="70D51381">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4.2 </w:t>
      </w:r>
      <w:r>
        <w:rPr>
          <w:rFonts w:hint="eastAsia" w:ascii="宋体" w:hAnsi="宋体" w:cs="宋体"/>
          <w:b/>
          <w:color w:val="auto"/>
          <w:sz w:val="24"/>
          <w:highlight w:val="none"/>
          <w:lang w:bidi="ar"/>
        </w:rPr>
        <w:t>投标文件的递交</w:t>
      </w:r>
    </w:p>
    <w:p w14:paraId="395A24FD">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4.2.1 </w:t>
      </w:r>
      <w:r>
        <w:rPr>
          <w:rFonts w:hint="eastAsia" w:ascii="宋体" w:hAnsi="宋体" w:cs="宋体"/>
          <w:color w:val="auto"/>
          <w:szCs w:val="21"/>
          <w:highlight w:val="none"/>
          <w:lang w:bidi="ar"/>
        </w:rPr>
        <w:t>投标人应在投标人须知前附表规定的投标截止时间前递交投标文件。</w:t>
      </w:r>
    </w:p>
    <w:p w14:paraId="5249D1C1">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4.2.2 </w:t>
      </w:r>
      <w:r>
        <w:rPr>
          <w:rFonts w:hint="eastAsia" w:ascii="宋体" w:hAnsi="宋体" w:cs="宋体"/>
          <w:color w:val="auto"/>
          <w:szCs w:val="21"/>
          <w:highlight w:val="none"/>
          <w:lang w:bidi="ar"/>
        </w:rPr>
        <w:t>（</w:t>
      </w:r>
      <w:r>
        <w:rPr>
          <w:rFonts w:ascii="宋体" w:hAnsi="宋体" w:cs="宋体"/>
          <w:color w:val="auto"/>
          <w:szCs w:val="21"/>
          <w:highlight w:val="none"/>
          <w:lang w:bidi="ar"/>
        </w:rPr>
        <w:t>B）投标人通过下载招标文件的电子招标投标交易平台递交电子投标文件。</w:t>
      </w:r>
    </w:p>
    <w:p w14:paraId="7500BCC4">
      <w:pPr>
        <w:autoSpaceDE w:val="0"/>
        <w:spacing w:line="360" w:lineRule="auto"/>
        <w:ind w:firstLine="420" w:firstLineChars="200"/>
        <w:jc w:val="left"/>
        <w:rPr>
          <w:rFonts w:ascii="宋体" w:hAnsi="宋体" w:cs="宋体"/>
          <w:strike/>
          <w:color w:val="auto"/>
          <w:highlight w:val="none"/>
        </w:rPr>
      </w:pPr>
      <w:r>
        <w:rPr>
          <w:rFonts w:ascii="宋体" w:hAnsi="宋体" w:cs="宋体"/>
          <w:color w:val="auto"/>
          <w:szCs w:val="21"/>
          <w:highlight w:val="none"/>
          <w:lang w:bidi="ar"/>
        </w:rPr>
        <w:t xml:space="preserve">4.2.3 </w:t>
      </w:r>
      <w:r>
        <w:rPr>
          <w:rFonts w:hint="eastAsia" w:ascii="宋体" w:hAnsi="宋体" w:cs="宋体"/>
          <w:color w:val="auto"/>
          <w:szCs w:val="21"/>
          <w:highlight w:val="none"/>
          <w:lang w:bidi="ar"/>
        </w:rPr>
        <w:t>除投标人须知前附表另有规定外，投标人所递交的投标文件不予退还。</w:t>
      </w:r>
    </w:p>
    <w:p w14:paraId="38569B5F">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4.2.4 </w:t>
      </w:r>
      <w:r>
        <w:rPr>
          <w:rFonts w:hint="eastAsia" w:ascii="宋体" w:hAnsi="宋体" w:cs="宋体"/>
          <w:color w:val="auto"/>
          <w:szCs w:val="21"/>
          <w:highlight w:val="none"/>
          <w:lang w:bidi="ar"/>
        </w:rPr>
        <w:t>（</w:t>
      </w:r>
      <w:r>
        <w:rPr>
          <w:rFonts w:ascii="宋体" w:hAnsi="宋体" w:cs="宋体"/>
          <w:color w:val="auto"/>
          <w:szCs w:val="21"/>
          <w:highlight w:val="none"/>
          <w:lang w:bidi="ar"/>
        </w:rPr>
        <w:t>B）投标人完成电子投标文件上传后，电子招标投标交易平台即时向投标人发出递交回执通知。递交时间以递交回执通知载明的传输完成时间为准。</w:t>
      </w:r>
    </w:p>
    <w:p w14:paraId="6D936234">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4.2.5 </w:t>
      </w:r>
      <w:r>
        <w:rPr>
          <w:rFonts w:hint="eastAsia" w:ascii="宋体" w:hAnsi="宋体" w:cs="宋体"/>
          <w:color w:val="auto"/>
          <w:szCs w:val="21"/>
          <w:highlight w:val="none"/>
          <w:lang w:bidi="ar"/>
        </w:rPr>
        <w:t>（</w:t>
      </w:r>
      <w:r>
        <w:rPr>
          <w:rFonts w:ascii="宋体" w:hAnsi="宋体" w:cs="宋体"/>
          <w:color w:val="auto"/>
          <w:szCs w:val="21"/>
          <w:highlight w:val="none"/>
          <w:lang w:bidi="ar"/>
        </w:rPr>
        <w:t>B）逾期送达的投标文件，电子招标投标交易平台将予以拒收。</w:t>
      </w:r>
    </w:p>
    <w:p w14:paraId="4A2B44CC">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4.3 </w:t>
      </w:r>
      <w:r>
        <w:rPr>
          <w:rFonts w:hint="eastAsia" w:ascii="宋体" w:hAnsi="宋体" w:cs="宋体"/>
          <w:b/>
          <w:color w:val="auto"/>
          <w:sz w:val="24"/>
          <w:highlight w:val="none"/>
          <w:lang w:bidi="ar"/>
        </w:rPr>
        <w:t>投标文件的修改与撤回</w:t>
      </w:r>
    </w:p>
    <w:p w14:paraId="78FB3320">
      <w:pPr>
        <w:autoSpaceDE w:val="0"/>
        <w:spacing w:line="360" w:lineRule="auto"/>
        <w:ind w:firstLine="420" w:firstLineChars="200"/>
        <w:jc w:val="left"/>
        <w:rPr>
          <w:rFonts w:ascii="宋体" w:hAnsi="宋体" w:cs="宋体"/>
          <w:strike/>
          <w:color w:val="auto"/>
          <w:highlight w:val="none"/>
        </w:rPr>
      </w:pPr>
      <w:r>
        <w:rPr>
          <w:rFonts w:ascii="宋体" w:hAnsi="宋体" w:cs="宋体"/>
          <w:color w:val="auto"/>
          <w:szCs w:val="21"/>
          <w:highlight w:val="none"/>
          <w:lang w:bidi="ar"/>
        </w:rPr>
        <w:t xml:space="preserve">4.3.1 </w:t>
      </w:r>
      <w:r>
        <w:rPr>
          <w:rFonts w:hint="eastAsia" w:ascii="宋体" w:hAnsi="宋体" w:cs="宋体"/>
          <w:color w:val="auto"/>
          <w:szCs w:val="21"/>
          <w:highlight w:val="none"/>
          <w:lang w:bidi="ar"/>
        </w:rPr>
        <w:t>在本章第</w:t>
      </w:r>
      <w:r>
        <w:rPr>
          <w:rFonts w:ascii="宋体" w:hAnsi="宋体" w:cs="宋体"/>
          <w:color w:val="auto"/>
          <w:szCs w:val="21"/>
          <w:highlight w:val="none"/>
          <w:lang w:bidi="ar"/>
        </w:rPr>
        <w:t xml:space="preserve"> 4.2.1 </w:t>
      </w:r>
      <w:r>
        <w:rPr>
          <w:rFonts w:hint="eastAsia" w:ascii="宋体" w:hAnsi="宋体" w:cs="宋体"/>
          <w:color w:val="auto"/>
          <w:szCs w:val="21"/>
          <w:highlight w:val="none"/>
          <w:lang w:bidi="ar"/>
        </w:rPr>
        <w:t>项规定的投标截止时间前，投标人可以修改或撤回已递交的投标文件，但应以书面形式通知招标人。</w:t>
      </w:r>
    </w:p>
    <w:p w14:paraId="57E55DD7">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4.3.2 </w:t>
      </w:r>
      <w:r>
        <w:rPr>
          <w:rFonts w:hint="eastAsia" w:ascii="宋体" w:hAnsi="宋体" w:cs="宋体"/>
          <w:color w:val="auto"/>
          <w:szCs w:val="21"/>
          <w:highlight w:val="none"/>
          <w:lang w:bidi="ar"/>
        </w:rPr>
        <w:t>（</w:t>
      </w:r>
      <w:r>
        <w:rPr>
          <w:rFonts w:ascii="宋体" w:hAnsi="宋体" w:cs="宋体"/>
          <w:color w:val="auto"/>
          <w:szCs w:val="21"/>
          <w:highlight w:val="none"/>
          <w:lang w:bidi="ar"/>
        </w:rPr>
        <w:t>B）投标人修改或撤回已递交投标文件的通知，应按照本章第 3.7.3（B）项的要求加盖电子印章。电子招标投标交易平台收到通知后，即时向投标人发出确认回执通知。</w:t>
      </w:r>
    </w:p>
    <w:p w14:paraId="154DEDD4">
      <w:pPr>
        <w:autoSpaceDE w:val="0"/>
        <w:spacing w:line="360" w:lineRule="auto"/>
        <w:ind w:firstLine="420" w:firstLineChars="200"/>
        <w:jc w:val="left"/>
        <w:rPr>
          <w:rFonts w:ascii="宋体" w:hAnsi="宋体" w:cs="宋体"/>
          <w:strike/>
          <w:color w:val="auto"/>
          <w:highlight w:val="none"/>
        </w:rPr>
      </w:pPr>
      <w:r>
        <w:rPr>
          <w:rFonts w:ascii="宋体" w:hAnsi="宋体" w:cs="宋体"/>
          <w:strike/>
          <w:color w:val="auto"/>
          <w:szCs w:val="21"/>
          <w:highlight w:val="none"/>
          <w:lang w:bidi="ar"/>
        </w:rPr>
        <w:t xml:space="preserve">4.3.3 </w:t>
      </w:r>
      <w:r>
        <w:rPr>
          <w:rFonts w:hint="eastAsia" w:ascii="宋体" w:hAnsi="宋体" w:cs="宋体"/>
          <w:strike/>
          <w:color w:val="auto"/>
          <w:szCs w:val="21"/>
          <w:highlight w:val="none"/>
          <w:lang w:bidi="ar"/>
        </w:rPr>
        <w:t>投标人撤回投标文件的，招标人自收到投标人书面撤回通知之日起</w:t>
      </w:r>
      <w:r>
        <w:rPr>
          <w:rFonts w:ascii="宋体" w:hAnsi="宋体" w:cs="宋体"/>
          <w:strike/>
          <w:color w:val="auto"/>
          <w:szCs w:val="21"/>
          <w:highlight w:val="none"/>
          <w:lang w:bidi="ar"/>
        </w:rPr>
        <w:t xml:space="preserve"> 5日内退还已收取的投标保证金。</w:t>
      </w:r>
    </w:p>
    <w:p w14:paraId="69A9A6FE">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4.3.4 </w:t>
      </w:r>
      <w:r>
        <w:rPr>
          <w:rFonts w:hint="eastAsia" w:ascii="宋体" w:hAnsi="宋体" w:cs="宋体"/>
          <w:color w:val="auto"/>
          <w:szCs w:val="21"/>
          <w:highlight w:val="none"/>
          <w:lang w:bidi="ar"/>
        </w:rPr>
        <w:t>修改的内容为投标文件的组成部分。修改的投标文件应按照本章第</w:t>
      </w:r>
      <w:r>
        <w:rPr>
          <w:rFonts w:ascii="宋体" w:hAnsi="宋体" w:cs="宋体"/>
          <w:color w:val="auto"/>
          <w:szCs w:val="21"/>
          <w:highlight w:val="none"/>
          <w:lang w:bidi="ar"/>
        </w:rPr>
        <w:t xml:space="preserve"> 3 </w:t>
      </w:r>
      <w:r>
        <w:rPr>
          <w:rFonts w:hint="eastAsia" w:ascii="宋体" w:hAnsi="宋体" w:cs="宋体"/>
          <w:color w:val="auto"/>
          <w:szCs w:val="21"/>
          <w:highlight w:val="none"/>
          <w:lang w:bidi="ar"/>
        </w:rPr>
        <w:t>条、第</w:t>
      </w:r>
      <w:r>
        <w:rPr>
          <w:rFonts w:ascii="宋体" w:hAnsi="宋体" w:cs="宋体"/>
          <w:color w:val="auto"/>
          <w:szCs w:val="21"/>
          <w:highlight w:val="none"/>
          <w:lang w:bidi="ar"/>
        </w:rPr>
        <w:t xml:space="preserve"> 4 </w:t>
      </w:r>
      <w:r>
        <w:rPr>
          <w:rFonts w:hint="eastAsia" w:ascii="宋体" w:hAnsi="宋体" w:cs="宋体"/>
          <w:color w:val="auto"/>
          <w:szCs w:val="21"/>
          <w:highlight w:val="none"/>
          <w:lang w:bidi="ar"/>
        </w:rPr>
        <w:t>条的规定进行编制、密封、标记和递交，并标明“修改”字样。</w:t>
      </w:r>
    </w:p>
    <w:p w14:paraId="2C785B55">
      <w:pPr>
        <w:spacing w:line="360" w:lineRule="auto"/>
        <w:jc w:val="left"/>
        <w:rPr>
          <w:rFonts w:ascii="宋体" w:hAnsi="宋体" w:cs="宋体"/>
          <w:b/>
          <w:color w:val="auto"/>
          <w:sz w:val="28"/>
          <w:szCs w:val="28"/>
          <w:highlight w:val="none"/>
        </w:rPr>
      </w:pPr>
      <w:r>
        <w:rPr>
          <w:rFonts w:ascii="宋体" w:hAnsi="宋体" w:cs="宋体"/>
          <w:b/>
          <w:color w:val="auto"/>
          <w:sz w:val="28"/>
          <w:szCs w:val="28"/>
          <w:highlight w:val="none"/>
          <w:lang w:bidi="ar"/>
        </w:rPr>
        <w:t xml:space="preserve">5. </w:t>
      </w:r>
      <w:r>
        <w:rPr>
          <w:rFonts w:hint="eastAsia" w:ascii="宋体" w:hAnsi="宋体" w:cs="宋体"/>
          <w:b/>
          <w:color w:val="auto"/>
          <w:sz w:val="28"/>
          <w:szCs w:val="28"/>
          <w:highlight w:val="none"/>
          <w:lang w:bidi="ar"/>
        </w:rPr>
        <w:t>开标</w:t>
      </w:r>
    </w:p>
    <w:p w14:paraId="2054856D">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5.1 </w:t>
      </w:r>
      <w:r>
        <w:rPr>
          <w:rFonts w:hint="eastAsia" w:ascii="宋体" w:hAnsi="宋体" w:cs="宋体"/>
          <w:b/>
          <w:color w:val="auto"/>
          <w:sz w:val="24"/>
          <w:highlight w:val="none"/>
          <w:lang w:bidi="ar"/>
        </w:rPr>
        <w:t>开标时间和地点（</w:t>
      </w:r>
      <w:r>
        <w:rPr>
          <w:rFonts w:ascii="宋体" w:hAnsi="宋体" w:cs="宋体"/>
          <w:b/>
          <w:color w:val="auto"/>
          <w:sz w:val="24"/>
          <w:highlight w:val="none"/>
          <w:lang w:bidi="ar"/>
        </w:rPr>
        <w:t>B）</w:t>
      </w:r>
    </w:p>
    <w:p w14:paraId="658F6D41">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招标人在本章第</w:t>
      </w:r>
      <w:r>
        <w:rPr>
          <w:rFonts w:ascii="宋体" w:hAnsi="宋体" w:cs="宋体"/>
          <w:color w:val="auto"/>
          <w:szCs w:val="21"/>
          <w:highlight w:val="none"/>
          <w:lang w:bidi="ar"/>
        </w:rPr>
        <w:t xml:space="preserve"> 4.2.1 </w:t>
      </w:r>
      <w:r>
        <w:rPr>
          <w:rFonts w:hint="eastAsia" w:ascii="宋体" w:hAnsi="宋体" w:cs="宋体"/>
          <w:color w:val="auto"/>
          <w:szCs w:val="21"/>
          <w:highlight w:val="none"/>
          <w:lang w:bidi="ar"/>
        </w:rPr>
        <w:t>项规定的投标截止时间（开标时间）</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通过电子招标投标交易平台公开开标。</w:t>
      </w:r>
      <w:r>
        <w:rPr>
          <w:rFonts w:hint="eastAsia" w:ascii="宋体" w:hAnsi="宋体"/>
          <w:color w:val="auto"/>
          <w:szCs w:val="21"/>
          <w:highlight w:val="none"/>
        </w:rPr>
        <w:t>开标时，投标人代表有权出席开标会，也可以自主决定不参加开标会。</w:t>
      </w:r>
    </w:p>
    <w:p w14:paraId="4A5F3B77">
      <w:pPr>
        <w:spacing w:line="360" w:lineRule="auto"/>
        <w:ind w:right="-23"/>
        <w:jc w:val="left"/>
        <w:rPr>
          <w:rFonts w:ascii="宋体" w:hAnsi="宋体" w:cs="宋体"/>
          <w:b/>
          <w:color w:val="auto"/>
          <w:sz w:val="24"/>
          <w:highlight w:val="none"/>
        </w:rPr>
      </w:pPr>
      <w:r>
        <w:rPr>
          <w:rFonts w:ascii="宋体" w:hAnsi="宋体" w:cs="宋体"/>
          <w:color w:val="auto"/>
          <w:szCs w:val="21"/>
          <w:highlight w:val="none"/>
          <w:lang w:bidi="ar"/>
        </w:rPr>
        <w:t xml:space="preserve"> </w:t>
      </w:r>
      <w:r>
        <w:rPr>
          <w:rFonts w:ascii="宋体" w:hAnsi="宋体" w:cs="宋体"/>
          <w:b/>
          <w:color w:val="auto"/>
          <w:sz w:val="24"/>
          <w:highlight w:val="none"/>
          <w:lang w:bidi="ar"/>
        </w:rPr>
        <w:t xml:space="preserve">5.2 </w:t>
      </w:r>
      <w:r>
        <w:rPr>
          <w:rFonts w:hint="eastAsia" w:ascii="宋体" w:hAnsi="宋体" w:cs="宋体"/>
          <w:b/>
          <w:color w:val="auto"/>
          <w:sz w:val="24"/>
          <w:highlight w:val="none"/>
          <w:lang w:bidi="ar"/>
        </w:rPr>
        <w:t>开标程序</w:t>
      </w:r>
    </w:p>
    <w:p w14:paraId="427930CD">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 5.2.1主持人按下列程序进行开标：</w:t>
      </w:r>
    </w:p>
    <w:p w14:paraId="3E5209E1">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1）宣布开标纪律；</w:t>
      </w:r>
    </w:p>
    <w:p w14:paraId="1B6534A5">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（2</w:t>
      </w:r>
      <w:r>
        <w:rPr>
          <w:rFonts w:ascii="宋体" w:hAnsi="宋体" w:cs="宋体"/>
          <w:color w:val="auto"/>
          <w:szCs w:val="21"/>
          <w:highlight w:val="none"/>
          <w:lang w:bidi="ar"/>
        </w:rPr>
        <w:t>）宣布开标人、唱标人、记录人、监标人等有关人员姓名；</w:t>
      </w:r>
    </w:p>
    <w:p w14:paraId="14A16BCB">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（3</w:t>
      </w:r>
      <w:r>
        <w:rPr>
          <w:rFonts w:ascii="宋体" w:hAnsi="宋体" w:cs="宋体"/>
          <w:color w:val="auto"/>
          <w:szCs w:val="21"/>
          <w:highlight w:val="none"/>
          <w:lang w:bidi="ar"/>
        </w:rPr>
        <w:t>）</w:t>
      </w:r>
      <w:r>
        <w:rPr>
          <w:rFonts w:hint="eastAsia" w:ascii="宋体" w:hAnsi="宋体"/>
          <w:color w:val="auto"/>
          <w:szCs w:val="21"/>
          <w:highlight w:val="none"/>
          <w:u w:val="single"/>
        </w:rPr>
        <w:t>在投标截止时间后1小时内，</w:t>
      </w:r>
      <w:r>
        <w:rPr>
          <w:rFonts w:hint="eastAsia" w:ascii="宋体" w:hAnsi="宋体" w:cs="宋体"/>
          <w:color w:val="auto"/>
          <w:szCs w:val="21"/>
          <w:highlight w:val="none"/>
          <w:lang w:bidi="ar"/>
        </w:rPr>
        <w:t>投标人通过电子招标投标交易平台对已递交的电子投标文件进行解密，</w:t>
      </w:r>
      <w:r>
        <w:rPr>
          <w:rFonts w:hint="eastAsia" w:ascii="宋体" w:hAnsi="宋体"/>
          <w:color w:val="auto"/>
          <w:szCs w:val="21"/>
          <w:highlight w:val="none"/>
          <w:u w:val="single"/>
        </w:rPr>
        <w:t>再由招标人或招标代理机构进行解密。解密完成后，</w:t>
      </w:r>
      <w:r>
        <w:rPr>
          <w:rFonts w:hint="eastAsia" w:ascii="宋体" w:hAnsi="宋体" w:cs="宋体"/>
          <w:color w:val="auto"/>
          <w:szCs w:val="21"/>
          <w:highlight w:val="none"/>
          <w:lang w:bidi="ar"/>
        </w:rPr>
        <w:t>公布招标项目名称、投标人名称、投标报价、</w:t>
      </w:r>
      <w:r>
        <w:rPr>
          <w:rFonts w:hint="eastAsia" w:ascii="宋体" w:hAnsi="宋体"/>
          <w:color w:val="auto"/>
          <w:szCs w:val="21"/>
          <w:highlight w:val="none"/>
          <w:u w:val="single"/>
        </w:rPr>
        <w:t>投标下浮率</w:t>
      </w:r>
      <w:r>
        <w:rPr>
          <w:rFonts w:hint="eastAsia" w:ascii="宋体" w:hAnsi="宋体" w:cs="宋体"/>
          <w:color w:val="auto"/>
          <w:szCs w:val="21"/>
          <w:highlight w:val="none"/>
          <w:lang w:bidi="ar"/>
        </w:rPr>
        <w:t>及其他内容，并记录在案；</w:t>
      </w:r>
    </w:p>
    <w:p w14:paraId="0FB11A06">
      <w:pPr>
        <w:pStyle w:val="10"/>
        <w:kinsoku w:val="0"/>
        <w:overflowPunct w:val="0"/>
        <w:spacing w:after="0" w:line="360" w:lineRule="auto"/>
        <w:ind w:firstLine="420" w:firstLineChars="200"/>
        <w:rPr>
          <w:rFonts w:ascii="宋体" w:hAnsi="宋体"/>
          <w:color w:val="auto"/>
          <w:highlight w:val="none"/>
        </w:rPr>
      </w:pPr>
      <w:r>
        <w:rPr>
          <w:rFonts w:hint="eastAsia" w:ascii="宋体" w:hAnsi="宋体" w:cs="宋体"/>
          <w:color w:val="auto"/>
          <w:highlight w:val="none"/>
          <w:lang w:bidi="ar"/>
        </w:rPr>
        <w:t>（4</w:t>
      </w:r>
      <w:r>
        <w:rPr>
          <w:rFonts w:ascii="宋体" w:hAnsi="宋体" w:cs="宋体"/>
          <w:color w:val="auto"/>
          <w:highlight w:val="none"/>
          <w:lang w:bidi="ar"/>
        </w:rPr>
        <w:t>）</w:t>
      </w:r>
      <w:r>
        <w:rPr>
          <w:rFonts w:hint="eastAsia" w:ascii="宋体" w:hAnsi="宋体"/>
          <w:color w:val="auto"/>
          <w:highlight w:val="none"/>
        </w:rPr>
        <w:t>投标人代表、招标人代表、监标人、记录人等有关人员在开标记录上签字确认；若有关人员不签字的，不影响开标程序；</w:t>
      </w:r>
    </w:p>
    <w:p w14:paraId="18401267">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（5</w:t>
      </w:r>
      <w:r>
        <w:rPr>
          <w:rFonts w:ascii="宋体" w:hAnsi="宋体" w:cs="宋体"/>
          <w:color w:val="auto"/>
          <w:szCs w:val="21"/>
          <w:highlight w:val="none"/>
          <w:lang w:bidi="ar"/>
        </w:rPr>
        <w:t>）开标结束。</w:t>
      </w:r>
    </w:p>
    <w:p w14:paraId="6D0EB210">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5.2.2</w:t>
      </w:r>
      <w:r>
        <w:rPr>
          <w:rFonts w:hint="eastAsia" w:ascii="宋体" w:hAnsi="宋体" w:cs="宋体"/>
          <w:color w:val="auto"/>
          <w:szCs w:val="21"/>
          <w:highlight w:val="none"/>
          <w:u w:val="single"/>
          <w:lang w:bidi="ar"/>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7D1F5F0">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5.2.3</w:t>
      </w:r>
      <w:r>
        <w:rPr>
          <w:rFonts w:hint="eastAsia" w:ascii="宋体" w:hAnsi="宋体" w:cs="宋体"/>
          <w:color w:val="auto"/>
          <w:szCs w:val="21"/>
          <w:highlight w:val="none"/>
          <w:u w:val="single"/>
          <w:lang w:bidi="ar"/>
        </w:rPr>
        <w:t>开标时，两个（含两个）以上的投标人加密打包投标文件电脑机器特征码一致的，不参与下一程序，并由评标委员会否决其投标</w:t>
      </w:r>
      <w:r>
        <w:rPr>
          <w:rFonts w:hint="eastAsia" w:ascii="宋体" w:hAnsi="宋体" w:cs="宋体"/>
          <w:color w:val="auto"/>
          <w:szCs w:val="21"/>
          <w:highlight w:val="none"/>
          <w:lang w:bidi="ar"/>
        </w:rPr>
        <w:t>。</w:t>
      </w:r>
    </w:p>
    <w:p w14:paraId="7CD4E834">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5.3 </w:t>
      </w:r>
      <w:r>
        <w:rPr>
          <w:rFonts w:hint="eastAsia" w:ascii="宋体" w:hAnsi="宋体" w:cs="宋体"/>
          <w:b/>
          <w:color w:val="auto"/>
          <w:sz w:val="24"/>
          <w:highlight w:val="none"/>
          <w:lang w:bidi="ar"/>
        </w:rPr>
        <w:t>开标异议</w:t>
      </w:r>
    </w:p>
    <w:p w14:paraId="0EDD01F0">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投标人对开标有异议的，应当在开标现场提出，招标人当场作出答复，并制作记录。</w:t>
      </w:r>
    </w:p>
    <w:p w14:paraId="4FA00F28">
      <w:pPr>
        <w:spacing w:line="360" w:lineRule="auto"/>
        <w:jc w:val="left"/>
        <w:rPr>
          <w:rFonts w:ascii="宋体" w:hAnsi="宋体" w:cs="宋体"/>
          <w:b/>
          <w:color w:val="auto"/>
          <w:sz w:val="28"/>
          <w:szCs w:val="28"/>
          <w:highlight w:val="none"/>
        </w:rPr>
      </w:pPr>
      <w:r>
        <w:rPr>
          <w:rFonts w:ascii="宋体" w:hAnsi="宋体" w:cs="宋体"/>
          <w:b/>
          <w:color w:val="auto"/>
          <w:sz w:val="28"/>
          <w:szCs w:val="28"/>
          <w:highlight w:val="none"/>
          <w:lang w:bidi="ar"/>
        </w:rPr>
        <w:t xml:space="preserve">6. </w:t>
      </w:r>
      <w:r>
        <w:rPr>
          <w:rFonts w:hint="eastAsia" w:ascii="宋体" w:hAnsi="宋体" w:cs="宋体"/>
          <w:b/>
          <w:color w:val="auto"/>
          <w:sz w:val="28"/>
          <w:szCs w:val="28"/>
          <w:highlight w:val="none"/>
          <w:lang w:bidi="ar"/>
        </w:rPr>
        <w:t>评标</w:t>
      </w:r>
    </w:p>
    <w:p w14:paraId="4A72497F">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6.1 </w:t>
      </w:r>
      <w:r>
        <w:rPr>
          <w:rFonts w:hint="eastAsia" w:ascii="宋体" w:hAnsi="宋体" w:cs="宋体"/>
          <w:b/>
          <w:color w:val="auto"/>
          <w:sz w:val="24"/>
          <w:highlight w:val="none"/>
          <w:lang w:bidi="ar"/>
        </w:rPr>
        <w:t>评标委员会</w:t>
      </w:r>
    </w:p>
    <w:p w14:paraId="1D7A706B">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 6.1.1 评标由招标人依法组建的评标委员会负责。全部由广东省综合评标评审专家库中抽取。评标委员会成员人数见投标人须知前附表。</w:t>
      </w:r>
    </w:p>
    <w:p w14:paraId="7D378632">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6.1.2 </w:t>
      </w:r>
      <w:r>
        <w:rPr>
          <w:rFonts w:hint="eastAsia" w:ascii="宋体" w:hAnsi="宋体" w:cs="宋体"/>
          <w:color w:val="auto"/>
          <w:szCs w:val="21"/>
          <w:highlight w:val="none"/>
          <w:lang w:bidi="ar"/>
        </w:rPr>
        <w:t>评标委员会成员有下列情形之一的，应当回避：</w:t>
      </w:r>
    </w:p>
    <w:p w14:paraId="56241763">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1）投标人或投标人主要负责人的近亲属；</w:t>
      </w:r>
    </w:p>
    <w:p w14:paraId="41A2081B">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2）项目主管部门或者行政监督部门的人员；</w:t>
      </w:r>
    </w:p>
    <w:p w14:paraId="001DD72B">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3）与投标人有经济利益关系，可能影响对投标公正评审的；</w:t>
      </w:r>
    </w:p>
    <w:p w14:paraId="13D43A8E">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4）曾因在招标、评标以及其他与招标投标有关活动中从事违法行为而受过行政处罚或刑事处罚的；</w:t>
      </w:r>
    </w:p>
    <w:p w14:paraId="4FD71A53">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5）与投标人有其他利害关系。</w:t>
      </w:r>
    </w:p>
    <w:p w14:paraId="0A19C7F7">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6.1.3 </w:t>
      </w:r>
      <w:r>
        <w:rPr>
          <w:rFonts w:hint="eastAsia" w:ascii="宋体" w:hAnsi="宋体" w:cs="宋体"/>
          <w:color w:val="auto"/>
          <w:szCs w:val="21"/>
          <w:highlight w:val="none"/>
          <w:lang w:bidi="ar"/>
        </w:rPr>
        <w:t>评标过程中，评标委员会成员有回避事由、擅离职守或者因健康等原因不能继续评标的，招标人有权更换。被更换的评标委员会成员作出的评审结论无效，由更换后的评标委员会</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成员重新进行评审。</w:t>
      </w:r>
    </w:p>
    <w:p w14:paraId="1A19044F">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6.2 </w:t>
      </w:r>
      <w:r>
        <w:rPr>
          <w:rFonts w:hint="eastAsia" w:ascii="宋体" w:hAnsi="宋体" w:cs="宋体"/>
          <w:b/>
          <w:color w:val="auto"/>
          <w:sz w:val="24"/>
          <w:highlight w:val="none"/>
          <w:lang w:bidi="ar"/>
        </w:rPr>
        <w:t>评标原则</w:t>
      </w:r>
    </w:p>
    <w:p w14:paraId="4CC6F94E">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 评标活动遵循公平、公正、科学和择优的原则。</w:t>
      </w:r>
    </w:p>
    <w:p w14:paraId="0856FE6E">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6.3 </w:t>
      </w:r>
      <w:r>
        <w:rPr>
          <w:rFonts w:hint="eastAsia" w:ascii="宋体" w:hAnsi="宋体" w:cs="宋体"/>
          <w:b/>
          <w:color w:val="auto"/>
          <w:sz w:val="24"/>
          <w:highlight w:val="none"/>
          <w:lang w:bidi="ar"/>
        </w:rPr>
        <w:t>评标</w:t>
      </w:r>
    </w:p>
    <w:p w14:paraId="0C6B7451">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6.3.1 </w:t>
      </w:r>
      <w:r>
        <w:rPr>
          <w:rFonts w:hint="eastAsia" w:ascii="宋体" w:hAnsi="宋体" w:cs="宋体"/>
          <w:color w:val="auto"/>
          <w:szCs w:val="21"/>
          <w:highlight w:val="none"/>
          <w:lang w:bidi="ar"/>
        </w:rPr>
        <w:t>评标委员会按照第三章“评标办法”规定的方法、评审因素、标准和程序对投标文件进行评审。第三章“评标办法”没有规定的方法、评审因素和标准，不作为评标依据。</w:t>
      </w:r>
    </w:p>
    <w:p w14:paraId="1159FD4D">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6.3.2 </w:t>
      </w:r>
      <w:r>
        <w:rPr>
          <w:rFonts w:hint="eastAsia" w:ascii="宋体" w:hAnsi="宋体" w:cs="宋体"/>
          <w:color w:val="auto"/>
          <w:szCs w:val="21"/>
          <w:highlight w:val="none"/>
          <w:lang w:bidi="ar"/>
        </w:rPr>
        <w:t>评标完成后，评标委员会应当向招标人提交书面评标报告和中标候选人名单。评标委员会推荐中标候选人的人数见投标人须知前附表。</w:t>
      </w:r>
    </w:p>
    <w:p w14:paraId="44573D74">
      <w:pPr>
        <w:spacing w:before="7" w:line="360" w:lineRule="auto"/>
        <w:jc w:val="left"/>
        <w:rPr>
          <w:rFonts w:ascii="宋体" w:hAnsi="宋体" w:cs="宋体"/>
          <w:b/>
          <w:color w:val="auto"/>
          <w:sz w:val="28"/>
          <w:szCs w:val="28"/>
          <w:highlight w:val="none"/>
        </w:rPr>
      </w:pPr>
      <w:r>
        <w:rPr>
          <w:rFonts w:ascii="宋体" w:hAnsi="宋体" w:cs="宋体"/>
          <w:color w:val="auto"/>
          <w:szCs w:val="21"/>
          <w:highlight w:val="none"/>
          <w:lang w:bidi="ar"/>
        </w:rPr>
        <w:t xml:space="preserve"> </w:t>
      </w:r>
      <w:r>
        <w:rPr>
          <w:rFonts w:ascii="宋体" w:hAnsi="宋体" w:cs="宋体"/>
          <w:b/>
          <w:color w:val="auto"/>
          <w:sz w:val="28"/>
          <w:szCs w:val="28"/>
          <w:highlight w:val="none"/>
          <w:lang w:bidi="ar"/>
        </w:rPr>
        <w:t xml:space="preserve">7. </w:t>
      </w:r>
      <w:r>
        <w:rPr>
          <w:rFonts w:hint="eastAsia" w:ascii="宋体" w:hAnsi="宋体" w:cs="宋体"/>
          <w:b/>
          <w:color w:val="auto"/>
          <w:sz w:val="28"/>
          <w:szCs w:val="28"/>
          <w:highlight w:val="none"/>
          <w:lang w:bidi="ar"/>
        </w:rPr>
        <w:t>合同授予</w:t>
      </w:r>
    </w:p>
    <w:p w14:paraId="61DD53BF">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7.1 </w:t>
      </w:r>
      <w:r>
        <w:rPr>
          <w:rFonts w:hint="eastAsia" w:ascii="宋体" w:hAnsi="宋体" w:cs="宋体"/>
          <w:b/>
          <w:color w:val="auto"/>
          <w:sz w:val="24"/>
          <w:highlight w:val="none"/>
          <w:lang w:bidi="ar"/>
        </w:rPr>
        <w:t>中标候选人公示</w:t>
      </w:r>
    </w:p>
    <w:p w14:paraId="02E2A09B">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 招标人在收到评标报告之日起 3 日内，按照投标人须知前附表规定的公示媒介和期限公示中标候选人，公示期不得少于 3 天。</w:t>
      </w:r>
    </w:p>
    <w:p w14:paraId="4B380218">
      <w:pPr>
        <w:spacing w:before="7" w:line="360" w:lineRule="auto"/>
        <w:jc w:val="left"/>
        <w:rPr>
          <w:rFonts w:ascii="宋体" w:hAnsi="宋体" w:cs="宋体"/>
          <w:b/>
          <w:color w:val="auto"/>
          <w:sz w:val="24"/>
          <w:highlight w:val="none"/>
        </w:rPr>
      </w:pPr>
      <w:r>
        <w:rPr>
          <w:rFonts w:ascii="宋体" w:hAnsi="宋体" w:cs="宋体"/>
          <w:b/>
          <w:color w:val="auto"/>
          <w:szCs w:val="21"/>
          <w:highlight w:val="none"/>
          <w:lang w:bidi="ar"/>
        </w:rPr>
        <w:t xml:space="preserve"> </w:t>
      </w:r>
      <w:r>
        <w:rPr>
          <w:rFonts w:ascii="宋体" w:hAnsi="宋体" w:cs="宋体"/>
          <w:b/>
          <w:color w:val="auto"/>
          <w:sz w:val="24"/>
          <w:highlight w:val="none"/>
          <w:lang w:bidi="ar"/>
        </w:rPr>
        <w:t xml:space="preserve">7.2 </w:t>
      </w:r>
      <w:r>
        <w:rPr>
          <w:rFonts w:hint="eastAsia" w:ascii="宋体" w:hAnsi="宋体" w:cs="宋体"/>
          <w:b/>
          <w:color w:val="auto"/>
          <w:sz w:val="24"/>
          <w:highlight w:val="none"/>
          <w:lang w:bidi="ar"/>
        </w:rPr>
        <w:t>评标结果异议</w:t>
      </w:r>
    </w:p>
    <w:p w14:paraId="3EB53DDE">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 投标人或者其他利害关系人对评标结果有异议的，应当在中标候选人公示期间提出。招标人将在收到异议之日起 3 日内作出答复；作出答复前，将暂停招标投标活动。</w:t>
      </w:r>
    </w:p>
    <w:p w14:paraId="4A1354C0">
      <w:pPr>
        <w:spacing w:before="9" w:line="360" w:lineRule="auto"/>
        <w:jc w:val="left"/>
        <w:rPr>
          <w:rFonts w:ascii="宋体" w:hAnsi="宋体" w:cs="宋体"/>
          <w:b/>
          <w:color w:val="auto"/>
          <w:sz w:val="24"/>
          <w:highlight w:val="none"/>
        </w:rPr>
      </w:pPr>
      <w:r>
        <w:rPr>
          <w:rFonts w:ascii="宋体" w:hAnsi="宋体" w:cs="宋体"/>
          <w:b/>
          <w:color w:val="auto"/>
          <w:szCs w:val="21"/>
          <w:highlight w:val="none"/>
          <w:lang w:bidi="ar"/>
        </w:rPr>
        <w:t xml:space="preserve"> </w:t>
      </w:r>
      <w:r>
        <w:rPr>
          <w:rFonts w:ascii="宋体" w:hAnsi="宋体" w:cs="宋体"/>
          <w:b/>
          <w:color w:val="auto"/>
          <w:sz w:val="24"/>
          <w:highlight w:val="none"/>
          <w:lang w:bidi="ar"/>
        </w:rPr>
        <w:t xml:space="preserve">7.3 </w:t>
      </w:r>
      <w:r>
        <w:rPr>
          <w:rFonts w:hint="eastAsia" w:ascii="宋体" w:hAnsi="宋体" w:cs="宋体"/>
          <w:b/>
          <w:color w:val="auto"/>
          <w:sz w:val="24"/>
          <w:highlight w:val="none"/>
          <w:lang w:bidi="ar"/>
        </w:rPr>
        <w:t>中标候选人履约能力审查</w:t>
      </w:r>
    </w:p>
    <w:p w14:paraId="62A72131">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中标候选人的经营、财务状况发生较大变化或存在违法行为，招标人认为可能影响其履约能力的，将在发出中标通知书前提请原评标委员会按照招标文件规定的标准和方法进行审查确认。</w:t>
      </w:r>
    </w:p>
    <w:p w14:paraId="40B12DAB">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7.4 </w:t>
      </w:r>
      <w:r>
        <w:rPr>
          <w:rFonts w:hint="eastAsia" w:ascii="宋体" w:hAnsi="宋体" w:cs="宋体"/>
          <w:b/>
          <w:color w:val="auto"/>
          <w:sz w:val="24"/>
          <w:highlight w:val="none"/>
          <w:lang w:bidi="ar"/>
        </w:rPr>
        <w:t>定标</w:t>
      </w:r>
    </w:p>
    <w:p w14:paraId="6831BCEE">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按照投标人须知前附表的规定，招标人或招标人授权的评标委员会依法确定中标人。</w:t>
      </w:r>
    </w:p>
    <w:p w14:paraId="5729DF0F">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7.5 </w:t>
      </w:r>
      <w:r>
        <w:rPr>
          <w:rFonts w:hint="eastAsia" w:ascii="宋体" w:hAnsi="宋体" w:cs="宋体"/>
          <w:b/>
          <w:color w:val="auto"/>
          <w:sz w:val="24"/>
          <w:highlight w:val="none"/>
          <w:lang w:bidi="ar"/>
        </w:rPr>
        <w:t>中标通知</w:t>
      </w:r>
    </w:p>
    <w:p w14:paraId="7C5F322A">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在本章第</w:t>
      </w:r>
      <w:r>
        <w:rPr>
          <w:rFonts w:ascii="宋体" w:hAnsi="宋体" w:cs="宋体"/>
          <w:color w:val="auto"/>
          <w:szCs w:val="21"/>
          <w:highlight w:val="none"/>
          <w:lang w:bidi="ar"/>
        </w:rPr>
        <w:t xml:space="preserve"> 3.3 </w:t>
      </w:r>
      <w:r>
        <w:rPr>
          <w:rFonts w:hint="eastAsia" w:ascii="宋体" w:hAnsi="宋体" w:cs="宋体"/>
          <w:color w:val="auto"/>
          <w:szCs w:val="21"/>
          <w:highlight w:val="none"/>
          <w:lang w:bidi="ar"/>
        </w:rPr>
        <w:t>款规定的投标有效期内，招标人以书面形式向中标人发出中标通知书，同时将中标结果通知未中标的投标人。</w:t>
      </w:r>
    </w:p>
    <w:p w14:paraId="6B146ECA">
      <w:pPr>
        <w:spacing w:before="9" w:line="360" w:lineRule="auto"/>
        <w:jc w:val="left"/>
        <w:rPr>
          <w:rFonts w:ascii="宋体" w:hAnsi="宋体" w:cs="宋体"/>
          <w:b/>
          <w:color w:val="auto"/>
          <w:sz w:val="24"/>
          <w:highlight w:val="none"/>
        </w:rPr>
      </w:pPr>
      <w:r>
        <w:rPr>
          <w:rFonts w:ascii="宋体" w:hAnsi="宋体" w:cs="宋体"/>
          <w:b/>
          <w:color w:val="auto"/>
          <w:szCs w:val="21"/>
          <w:highlight w:val="none"/>
          <w:lang w:bidi="ar"/>
        </w:rPr>
        <w:t xml:space="preserve"> </w:t>
      </w:r>
      <w:r>
        <w:rPr>
          <w:rFonts w:ascii="宋体" w:hAnsi="宋体" w:cs="宋体"/>
          <w:b/>
          <w:color w:val="auto"/>
          <w:sz w:val="24"/>
          <w:highlight w:val="none"/>
          <w:lang w:bidi="ar"/>
        </w:rPr>
        <w:t xml:space="preserve">7.6 </w:t>
      </w:r>
      <w:r>
        <w:rPr>
          <w:rFonts w:hint="eastAsia" w:ascii="宋体" w:hAnsi="宋体" w:cs="宋体"/>
          <w:b/>
          <w:color w:val="auto"/>
          <w:sz w:val="24"/>
          <w:highlight w:val="none"/>
          <w:lang w:bidi="ar"/>
        </w:rPr>
        <w:t>履约保证金</w:t>
      </w:r>
    </w:p>
    <w:p w14:paraId="09EB2D34">
      <w:pPr>
        <w:pStyle w:val="10"/>
        <w:kinsoku w:val="0"/>
        <w:overflowPunct w:val="0"/>
        <w:spacing w:line="288" w:lineRule="auto"/>
        <w:ind w:firstLine="420" w:firstLineChars="200"/>
        <w:rPr>
          <w:rFonts w:ascii="宋体" w:hAnsi="宋体" w:cs="宋体"/>
          <w:color w:val="auto"/>
          <w:highlight w:val="none"/>
        </w:rPr>
      </w:pPr>
      <w:r>
        <w:rPr>
          <w:rFonts w:ascii="宋体" w:hAnsi="宋体" w:cs="宋体"/>
          <w:color w:val="auto"/>
          <w:highlight w:val="none"/>
          <w:lang w:bidi="ar"/>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联合体中标的，其履约保证金以联合体各方或者联合体中牵头人</w:t>
      </w:r>
      <w:r>
        <w:rPr>
          <w:rFonts w:hint="eastAsia" w:ascii="宋体" w:hAnsi="宋体" w:cs="宋体"/>
          <w:color w:val="auto"/>
          <w:highlight w:val="none"/>
          <w:u w:val="single"/>
          <w:lang w:bidi="ar"/>
        </w:rPr>
        <w:t>（主办方）</w:t>
      </w:r>
      <w:r>
        <w:rPr>
          <w:rFonts w:hint="eastAsia" w:ascii="宋体" w:hAnsi="宋体" w:cs="宋体"/>
          <w:color w:val="auto"/>
          <w:highlight w:val="none"/>
          <w:lang w:bidi="ar"/>
        </w:rPr>
        <w:t>的名义提交。</w:t>
      </w:r>
    </w:p>
    <w:p w14:paraId="1E31D412">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7.6.2 </w:t>
      </w:r>
      <w:r>
        <w:rPr>
          <w:rFonts w:hint="eastAsia" w:ascii="宋体" w:hAnsi="宋体" w:cs="宋体"/>
          <w:color w:val="auto"/>
          <w:szCs w:val="21"/>
          <w:highlight w:val="none"/>
          <w:lang w:bidi="ar"/>
        </w:rPr>
        <w:t>中标人不能按本章第</w:t>
      </w:r>
      <w:r>
        <w:rPr>
          <w:rFonts w:ascii="宋体" w:hAnsi="宋体" w:cs="宋体"/>
          <w:color w:val="auto"/>
          <w:szCs w:val="21"/>
          <w:highlight w:val="none"/>
          <w:lang w:bidi="ar"/>
        </w:rPr>
        <w:t xml:space="preserve"> 7.6.1 </w:t>
      </w:r>
      <w:r>
        <w:rPr>
          <w:rFonts w:hint="eastAsia" w:ascii="宋体" w:hAnsi="宋体" w:cs="宋体"/>
          <w:color w:val="auto"/>
          <w:szCs w:val="21"/>
          <w:highlight w:val="none"/>
          <w:lang w:bidi="ar"/>
        </w:rPr>
        <w:t>项要求提交履约保证金的，视为放弃中标，给招标人造成损失的，中标人应当予以赔偿。</w:t>
      </w:r>
    </w:p>
    <w:p w14:paraId="78A18882">
      <w:pPr>
        <w:spacing w:before="5" w:line="360" w:lineRule="auto"/>
        <w:jc w:val="left"/>
        <w:rPr>
          <w:rFonts w:ascii="宋体" w:hAnsi="宋体" w:cs="宋体"/>
          <w:b/>
          <w:color w:val="auto"/>
          <w:sz w:val="24"/>
          <w:highlight w:val="none"/>
        </w:rPr>
      </w:pPr>
      <w:r>
        <w:rPr>
          <w:rFonts w:ascii="宋体" w:hAnsi="宋体" w:cs="宋体"/>
          <w:color w:val="auto"/>
          <w:szCs w:val="21"/>
          <w:highlight w:val="none"/>
          <w:lang w:bidi="ar"/>
        </w:rPr>
        <w:t xml:space="preserve"> </w:t>
      </w:r>
      <w:r>
        <w:rPr>
          <w:rFonts w:ascii="宋体" w:hAnsi="宋体" w:cs="宋体"/>
          <w:b/>
          <w:color w:val="auto"/>
          <w:sz w:val="24"/>
          <w:highlight w:val="none"/>
          <w:lang w:bidi="ar"/>
        </w:rPr>
        <w:t xml:space="preserve">7.7 </w:t>
      </w:r>
      <w:r>
        <w:rPr>
          <w:rFonts w:hint="eastAsia" w:ascii="宋体" w:hAnsi="宋体" w:cs="宋体"/>
          <w:b/>
          <w:color w:val="auto"/>
          <w:sz w:val="24"/>
          <w:highlight w:val="none"/>
          <w:lang w:bidi="ar"/>
        </w:rPr>
        <w:t>签订合同</w:t>
      </w:r>
    </w:p>
    <w:p w14:paraId="67FED87D">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7.7.1 </w:t>
      </w:r>
      <w:r>
        <w:rPr>
          <w:rFonts w:hint="eastAsia" w:ascii="宋体" w:hAnsi="宋体" w:cs="宋体"/>
          <w:color w:val="auto"/>
          <w:szCs w:val="21"/>
          <w:highlight w:val="none"/>
          <w:lang w:bidi="ar"/>
        </w:rPr>
        <w:t>招标人和中标人应当在中标通知书发出之日起</w:t>
      </w:r>
      <w:r>
        <w:rPr>
          <w:rFonts w:ascii="宋体" w:hAnsi="宋体" w:cs="宋体"/>
          <w:color w:val="auto"/>
          <w:szCs w:val="21"/>
          <w:highlight w:val="none"/>
          <w:lang w:bidi="ar"/>
        </w:rPr>
        <w:t xml:space="preserve"> 30 </w:t>
      </w:r>
      <w:r>
        <w:rPr>
          <w:rFonts w:hint="eastAsia" w:ascii="宋体" w:hAnsi="宋体" w:cs="宋体"/>
          <w:color w:val="auto"/>
          <w:szCs w:val="21"/>
          <w:highlight w:val="none"/>
          <w:lang w:bidi="ar"/>
        </w:rPr>
        <w:t>日内，根据招标文件和中标人的投标文件订立书面合同。中标人无正当理由拒签合同，在签订合同时向招标人提出附加条件，或者不按照招标文件要求提交履约保证金的，招标人有权取消其中标资格；给招标人造成损失的，中标人应当予以赔偿。</w:t>
      </w:r>
    </w:p>
    <w:p w14:paraId="36C41797">
      <w:pPr>
        <w:autoSpaceDE w:val="0"/>
        <w:spacing w:line="360" w:lineRule="auto"/>
        <w:ind w:firstLine="420" w:firstLineChars="200"/>
        <w:jc w:val="left"/>
        <w:rPr>
          <w:rFonts w:ascii="宋体" w:hAnsi="宋体" w:cs="宋体"/>
          <w:color w:val="auto"/>
          <w:szCs w:val="21"/>
          <w:highlight w:val="none"/>
          <w:lang w:bidi="ar"/>
        </w:rPr>
      </w:pPr>
      <w:r>
        <w:rPr>
          <w:rFonts w:ascii="宋体" w:hAnsi="宋体" w:cs="宋体"/>
          <w:color w:val="auto"/>
          <w:szCs w:val="21"/>
          <w:highlight w:val="none"/>
          <w:lang w:bidi="ar"/>
        </w:rPr>
        <w:t xml:space="preserve">7.7.2 </w:t>
      </w:r>
      <w:r>
        <w:rPr>
          <w:rFonts w:hint="eastAsia" w:ascii="宋体" w:hAnsi="宋体" w:cs="宋体"/>
          <w:color w:val="auto"/>
          <w:szCs w:val="21"/>
          <w:highlight w:val="none"/>
          <w:lang w:bidi="ar"/>
        </w:rPr>
        <w:t>发出中标通知书后，招标人无正当理由拒签合同，或者在签订合同时向中标人提出附加条件的，给中标人造成损失的，还应当赔偿损失。</w:t>
      </w:r>
    </w:p>
    <w:p w14:paraId="1BC9D014">
      <w:pPr>
        <w:autoSpaceDE w:val="0"/>
        <w:spacing w:line="360" w:lineRule="auto"/>
        <w:ind w:firstLine="420" w:firstLineChars="200"/>
        <w:jc w:val="left"/>
        <w:rPr>
          <w:rFonts w:ascii="宋体" w:hAnsi="宋体" w:cs="宋体"/>
          <w:color w:val="auto"/>
          <w:highlight w:val="none"/>
          <w:lang w:bidi="ar"/>
        </w:rPr>
      </w:pPr>
      <w:r>
        <w:rPr>
          <w:rFonts w:ascii="宋体" w:hAnsi="宋体" w:cs="宋体"/>
          <w:color w:val="auto"/>
          <w:szCs w:val="21"/>
          <w:highlight w:val="none"/>
          <w:lang w:bidi="ar"/>
        </w:rPr>
        <w:t xml:space="preserve">7.7.3 </w:t>
      </w:r>
      <w:r>
        <w:rPr>
          <w:rFonts w:hint="eastAsia" w:ascii="宋体" w:hAnsi="宋体" w:cs="宋体"/>
          <w:color w:val="auto"/>
          <w:szCs w:val="21"/>
          <w:highlight w:val="none"/>
          <w:lang w:bidi="ar"/>
        </w:rPr>
        <w:t>联合体中标的，联合体各方应当共同与招标人签订合同，就中标项目向招标人承担连带责任。</w:t>
      </w:r>
    </w:p>
    <w:p w14:paraId="2840490A">
      <w:pPr>
        <w:spacing w:line="360" w:lineRule="auto"/>
        <w:jc w:val="left"/>
        <w:rPr>
          <w:rFonts w:ascii="宋体" w:hAnsi="宋体" w:cs="宋体"/>
          <w:b/>
          <w:color w:val="auto"/>
          <w:sz w:val="28"/>
          <w:szCs w:val="28"/>
          <w:highlight w:val="none"/>
        </w:rPr>
      </w:pPr>
      <w:r>
        <w:rPr>
          <w:rFonts w:ascii="宋体" w:hAnsi="宋体" w:cs="宋体"/>
          <w:b/>
          <w:color w:val="auto"/>
          <w:sz w:val="28"/>
          <w:szCs w:val="28"/>
          <w:highlight w:val="none"/>
          <w:lang w:bidi="ar"/>
        </w:rPr>
        <w:t>8.纪律和监督</w:t>
      </w:r>
    </w:p>
    <w:p w14:paraId="453EB9D5">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8.1 </w:t>
      </w:r>
      <w:r>
        <w:rPr>
          <w:rFonts w:hint="eastAsia" w:ascii="宋体" w:hAnsi="宋体" w:cs="宋体"/>
          <w:b/>
          <w:color w:val="auto"/>
          <w:sz w:val="24"/>
          <w:highlight w:val="none"/>
          <w:lang w:bidi="ar"/>
        </w:rPr>
        <w:t>对招标人的纪律要求</w:t>
      </w:r>
    </w:p>
    <w:p w14:paraId="126BF8DF">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招标人不得泄露招标投标活动中应当保密的情况和资料，不得与投标人串通损害国家利益、</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社会公共利益或者他人合法权益。</w:t>
      </w:r>
    </w:p>
    <w:p w14:paraId="53374A58">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8.2 </w:t>
      </w:r>
      <w:r>
        <w:rPr>
          <w:rFonts w:hint="eastAsia" w:ascii="宋体" w:hAnsi="宋体" w:cs="宋体"/>
          <w:b/>
          <w:color w:val="auto"/>
          <w:sz w:val="24"/>
          <w:highlight w:val="none"/>
          <w:lang w:bidi="ar"/>
        </w:rPr>
        <w:t>对投标人的纪律要求</w:t>
      </w:r>
    </w:p>
    <w:p w14:paraId="0B2BE8D0">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E8F3B0C">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8.3 </w:t>
      </w:r>
      <w:r>
        <w:rPr>
          <w:rFonts w:hint="eastAsia" w:ascii="宋体" w:hAnsi="宋体" w:cs="宋体"/>
          <w:b/>
          <w:color w:val="auto"/>
          <w:sz w:val="24"/>
          <w:highlight w:val="none"/>
          <w:lang w:bidi="ar"/>
        </w:rPr>
        <w:t>对评标委员会成员的纪律要求</w:t>
      </w:r>
    </w:p>
    <w:p w14:paraId="47D8F9C6">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F30688">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8.4 </w:t>
      </w:r>
      <w:r>
        <w:rPr>
          <w:rFonts w:hint="eastAsia" w:ascii="宋体" w:hAnsi="宋体" w:cs="宋体"/>
          <w:b/>
          <w:color w:val="auto"/>
          <w:sz w:val="24"/>
          <w:highlight w:val="none"/>
          <w:lang w:bidi="ar"/>
        </w:rPr>
        <w:t>对与评标活动有关的工作人员的纪律要求</w:t>
      </w:r>
    </w:p>
    <w:p w14:paraId="2B4E74F0">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BE8D361">
      <w:pPr>
        <w:spacing w:line="360" w:lineRule="auto"/>
        <w:ind w:right="-23"/>
        <w:jc w:val="left"/>
        <w:rPr>
          <w:rFonts w:ascii="宋体" w:hAnsi="宋体" w:cs="宋体"/>
          <w:b/>
          <w:color w:val="auto"/>
          <w:sz w:val="24"/>
          <w:highlight w:val="none"/>
        </w:rPr>
      </w:pPr>
      <w:r>
        <w:rPr>
          <w:rFonts w:ascii="宋体" w:hAnsi="宋体" w:cs="宋体"/>
          <w:b/>
          <w:color w:val="auto"/>
          <w:sz w:val="24"/>
          <w:highlight w:val="none"/>
          <w:lang w:bidi="ar"/>
        </w:rPr>
        <w:t xml:space="preserve">8.5 </w:t>
      </w:r>
      <w:r>
        <w:rPr>
          <w:rFonts w:hint="eastAsia" w:ascii="宋体" w:hAnsi="宋体" w:cs="宋体"/>
          <w:b/>
          <w:color w:val="auto"/>
          <w:sz w:val="24"/>
          <w:highlight w:val="none"/>
          <w:lang w:bidi="ar"/>
        </w:rPr>
        <w:t>投诉</w:t>
      </w:r>
    </w:p>
    <w:p w14:paraId="2E023949">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8.5.1 </w:t>
      </w:r>
      <w:r>
        <w:rPr>
          <w:rFonts w:hint="eastAsia" w:ascii="宋体" w:hAnsi="宋体" w:cs="宋体"/>
          <w:color w:val="auto"/>
          <w:szCs w:val="21"/>
          <w:highlight w:val="none"/>
          <w:lang w:bidi="ar"/>
        </w:rPr>
        <w:t>投标人或者其他利害关系人认为招标投标活动不符合法律、行政法规规定的，可以自知道或者应当知道之日起</w:t>
      </w:r>
      <w:r>
        <w:rPr>
          <w:rFonts w:ascii="宋体" w:hAnsi="宋体" w:cs="宋体"/>
          <w:color w:val="auto"/>
          <w:szCs w:val="21"/>
          <w:highlight w:val="none"/>
          <w:lang w:bidi="ar"/>
        </w:rPr>
        <w:t xml:space="preserve"> 10 </w:t>
      </w:r>
      <w:r>
        <w:rPr>
          <w:rFonts w:hint="eastAsia" w:ascii="宋体" w:hAnsi="宋体" w:cs="宋体"/>
          <w:color w:val="auto"/>
          <w:szCs w:val="21"/>
          <w:highlight w:val="none"/>
          <w:lang w:bidi="ar"/>
        </w:rPr>
        <w:t>日内向有关行政监督部门投诉。投诉应当有明确的请求和必要的证明材料。</w:t>
      </w:r>
    </w:p>
    <w:p w14:paraId="265C618A">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8.5.2 </w:t>
      </w:r>
      <w:r>
        <w:rPr>
          <w:rFonts w:hint="eastAsia" w:ascii="宋体" w:hAnsi="宋体" w:cs="宋体"/>
          <w:color w:val="auto"/>
          <w:szCs w:val="21"/>
          <w:highlight w:val="none"/>
          <w:lang w:bidi="ar"/>
        </w:rPr>
        <w:t>投标人或者其他利害关系人对招标文件、开标和评标结果提出投诉的，应当按照投标人须知第</w:t>
      </w:r>
      <w:r>
        <w:rPr>
          <w:rFonts w:ascii="宋体" w:hAnsi="宋体" w:cs="宋体"/>
          <w:color w:val="auto"/>
          <w:szCs w:val="21"/>
          <w:highlight w:val="none"/>
          <w:lang w:bidi="ar"/>
        </w:rPr>
        <w:t xml:space="preserve"> 2.4 </w:t>
      </w:r>
      <w:r>
        <w:rPr>
          <w:rFonts w:hint="eastAsia" w:ascii="宋体" w:hAnsi="宋体" w:cs="宋体"/>
          <w:color w:val="auto"/>
          <w:szCs w:val="21"/>
          <w:highlight w:val="none"/>
          <w:lang w:bidi="ar"/>
        </w:rPr>
        <w:t>款、第</w:t>
      </w:r>
      <w:r>
        <w:rPr>
          <w:rFonts w:ascii="宋体" w:hAnsi="宋体" w:cs="宋体"/>
          <w:color w:val="auto"/>
          <w:szCs w:val="21"/>
          <w:highlight w:val="none"/>
          <w:lang w:bidi="ar"/>
        </w:rPr>
        <w:t xml:space="preserve"> 5.3 </w:t>
      </w:r>
      <w:r>
        <w:rPr>
          <w:rFonts w:hint="eastAsia" w:ascii="宋体" w:hAnsi="宋体" w:cs="宋体"/>
          <w:color w:val="auto"/>
          <w:szCs w:val="21"/>
          <w:highlight w:val="none"/>
          <w:lang w:bidi="ar"/>
        </w:rPr>
        <w:t>款和第</w:t>
      </w:r>
      <w:r>
        <w:rPr>
          <w:rFonts w:ascii="宋体" w:hAnsi="宋体" w:cs="宋体"/>
          <w:color w:val="auto"/>
          <w:szCs w:val="21"/>
          <w:highlight w:val="none"/>
          <w:lang w:bidi="ar"/>
        </w:rPr>
        <w:t xml:space="preserve"> 7.2 </w:t>
      </w:r>
      <w:r>
        <w:rPr>
          <w:rFonts w:hint="eastAsia" w:ascii="宋体" w:hAnsi="宋体" w:cs="宋体"/>
          <w:color w:val="auto"/>
          <w:szCs w:val="21"/>
          <w:highlight w:val="none"/>
          <w:lang w:bidi="ar"/>
        </w:rPr>
        <w:t>款的规定先向招标人提出异议。异议答复期间不计算在第</w:t>
      </w:r>
      <w:r>
        <w:rPr>
          <w:rFonts w:ascii="宋体" w:hAnsi="宋体" w:cs="宋体"/>
          <w:color w:val="auto"/>
          <w:szCs w:val="21"/>
          <w:highlight w:val="none"/>
          <w:lang w:bidi="ar"/>
        </w:rPr>
        <w:t xml:space="preserve"> 8.5.1 </w:t>
      </w:r>
      <w:r>
        <w:rPr>
          <w:rFonts w:hint="eastAsia" w:ascii="宋体" w:hAnsi="宋体" w:cs="宋体"/>
          <w:color w:val="auto"/>
          <w:szCs w:val="21"/>
          <w:highlight w:val="none"/>
          <w:lang w:bidi="ar"/>
        </w:rPr>
        <w:t>项规定的期限内。</w:t>
      </w:r>
    </w:p>
    <w:p w14:paraId="4116B191">
      <w:pPr>
        <w:spacing w:before="1" w:line="360" w:lineRule="auto"/>
        <w:jc w:val="left"/>
        <w:rPr>
          <w:rFonts w:ascii="宋体" w:hAnsi="宋体" w:cs="宋体"/>
          <w:b/>
          <w:color w:val="auto"/>
          <w:sz w:val="28"/>
          <w:szCs w:val="28"/>
          <w:highlight w:val="none"/>
        </w:rPr>
      </w:pPr>
      <w:r>
        <w:rPr>
          <w:rFonts w:ascii="宋体" w:hAnsi="宋体" w:cs="宋体"/>
          <w:color w:val="auto"/>
          <w:szCs w:val="21"/>
          <w:highlight w:val="none"/>
          <w:lang w:bidi="ar"/>
        </w:rPr>
        <w:t xml:space="preserve"> </w:t>
      </w:r>
      <w:r>
        <w:rPr>
          <w:rFonts w:ascii="宋体" w:hAnsi="宋体" w:cs="宋体"/>
          <w:b/>
          <w:color w:val="auto"/>
          <w:sz w:val="28"/>
          <w:szCs w:val="28"/>
          <w:highlight w:val="none"/>
          <w:lang w:bidi="ar"/>
        </w:rPr>
        <w:t xml:space="preserve">9. </w:t>
      </w:r>
      <w:r>
        <w:rPr>
          <w:rFonts w:hint="eastAsia" w:ascii="宋体" w:hAnsi="宋体" w:cs="宋体"/>
          <w:b/>
          <w:color w:val="auto"/>
          <w:sz w:val="28"/>
          <w:szCs w:val="28"/>
          <w:highlight w:val="none"/>
          <w:lang w:bidi="ar"/>
        </w:rPr>
        <w:t>是否采用电子招标投标</w:t>
      </w:r>
    </w:p>
    <w:p w14:paraId="1EA6D7A0">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本招标项目是否采用电子招标投标方式，见投标人须知前附表。</w:t>
      </w:r>
    </w:p>
    <w:p w14:paraId="01AAE7B3">
      <w:pPr>
        <w:spacing w:line="360" w:lineRule="auto"/>
        <w:jc w:val="left"/>
        <w:rPr>
          <w:rFonts w:ascii="宋体" w:hAnsi="宋体" w:cs="宋体"/>
          <w:b/>
          <w:color w:val="auto"/>
          <w:sz w:val="28"/>
          <w:szCs w:val="28"/>
          <w:highlight w:val="none"/>
        </w:rPr>
      </w:pPr>
      <w:r>
        <w:rPr>
          <w:rFonts w:ascii="宋体" w:hAnsi="宋体" w:cs="宋体"/>
          <w:color w:val="auto"/>
          <w:szCs w:val="21"/>
          <w:highlight w:val="none"/>
          <w:lang w:bidi="ar"/>
        </w:rPr>
        <w:t xml:space="preserve"> </w:t>
      </w:r>
      <w:r>
        <w:rPr>
          <w:rFonts w:ascii="宋体" w:hAnsi="宋体" w:cs="宋体"/>
          <w:b/>
          <w:color w:val="auto"/>
          <w:sz w:val="28"/>
          <w:szCs w:val="28"/>
          <w:highlight w:val="none"/>
          <w:lang w:bidi="ar"/>
        </w:rPr>
        <w:t xml:space="preserve">10. </w:t>
      </w:r>
      <w:r>
        <w:rPr>
          <w:rFonts w:hint="eastAsia" w:ascii="宋体" w:hAnsi="宋体" w:cs="宋体"/>
          <w:b/>
          <w:color w:val="auto"/>
          <w:sz w:val="28"/>
          <w:szCs w:val="28"/>
          <w:highlight w:val="none"/>
          <w:lang w:bidi="ar"/>
        </w:rPr>
        <w:t>需要补充的其他内容</w:t>
      </w:r>
    </w:p>
    <w:p w14:paraId="148777F3">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需要补充的其他内容：见投标人须知前附表。</w:t>
      </w:r>
    </w:p>
    <w:p w14:paraId="2C11686B">
      <w:pPr>
        <w:spacing w:line="312" w:lineRule="auto"/>
        <w:rPr>
          <w:rFonts w:ascii="宋体" w:hAnsi="宋体" w:cs="宋体"/>
          <w:color w:val="auto"/>
          <w:sz w:val="28"/>
          <w:szCs w:val="28"/>
          <w:highlight w:val="none"/>
          <w:lang w:bidi="ar"/>
        </w:rPr>
        <w:sectPr>
          <w:footerReference r:id="rId4" w:type="default"/>
          <w:pgSz w:w="11905" w:h="16838"/>
          <w:pgMar w:top="1440" w:right="1080" w:bottom="1440" w:left="1080" w:header="850" w:footer="992" w:gutter="113"/>
          <w:pgNumType w:start="1"/>
          <w:cols w:space="0" w:num="1"/>
          <w:docGrid w:type="lines" w:linePitch="312" w:charSpace="0"/>
        </w:sectPr>
      </w:pPr>
    </w:p>
    <w:p w14:paraId="32DF91C3">
      <w:pPr>
        <w:spacing w:line="383" w:lineRule="exact"/>
        <w:ind w:right="-20"/>
        <w:jc w:val="left"/>
        <w:rPr>
          <w:rFonts w:ascii="宋体" w:hAnsi="宋体" w:cs="宋体"/>
          <w:color w:val="auto"/>
          <w:sz w:val="28"/>
          <w:szCs w:val="28"/>
          <w:highlight w:val="none"/>
        </w:rPr>
      </w:pPr>
      <w:r>
        <w:rPr>
          <w:rFonts w:hint="eastAsia" w:ascii="宋体" w:hAnsi="宋体" w:cs="宋体"/>
          <w:color w:val="auto"/>
          <w:szCs w:val="21"/>
          <w:highlight w:val="none"/>
          <w:lang w:bidi="ar"/>
        </w:rPr>
        <w:t>附件一：开标记录表</w:t>
      </w:r>
    </w:p>
    <w:p w14:paraId="45E7A4DB">
      <w:pPr>
        <w:spacing w:line="200" w:lineRule="exact"/>
        <w:jc w:val="left"/>
        <w:rPr>
          <w:rFonts w:ascii="宋体" w:hAnsi="宋体" w:cs="宋体"/>
          <w:color w:val="auto"/>
          <w:sz w:val="20"/>
          <w:szCs w:val="20"/>
          <w:highlight w:val="none"/>
        </w:rPr>
      </w:pPr>
      <w:r>
        <w:rPr>
          <w:rFonts w:ascii="宋体" w:hAnsi="宋体" w:cs="宋体"/>
          <w:color w:val="auto"/>
          <w:sz w:val="20"/>
          <w:szCs w:val="20"/>
          <w:highlight w:val="none"/>
          <w:lang w:bidi="ar"/>
        </w:rPr>
        <w:t xml:space="preserve"> </w:t>
      </w:r>
    </w:p>
    <w:p w14:paraId="62AC362E">
      <w:pPr>
        <w:spacing w:line="200" w:lineRule="exact"/>
        <w:jc w:val="left"/>
        <w:rPr>
          <w:rFonts w:ascii="宋体" w:hAnsi="宋体" w:cs="宋体"/>
          <w:color w:val="auto"/>
          <w:sz w:val="20"/>
          <w:szCs w:val="20"/>
          <w:highlight w:val="none"/>
        </w:rPr>
      </w:pPr>
      <w:r>
        <w:rPr>
          <w:rFonts w:ascii="宋体" w:hAnsi="宋体" w:cs="宋体"/>
          <w:color w:val="auto"/>
          <w:sz w:val="20"/>
          <w:szCs w:val="20"/>
          <w:highlight w:val="none"/>
          <w:lang w:bidi="ar"/>
        </w:rPr>
        <w:t xml:space="preserve"> </w:t>
      </w:r>
    </w:p>
    <w:p w14:paraId="03A76DA3">
      <w:pPr>
        <w:spacing w:before="12" w:line="200" w:lineRule="exact"/>
        <w:jc w:val="left"/>
        <w:rPr>
          <w:rFonts w:ascii="宋体" w:hAnsi="宋体" w:cs="宋体"/>
          <w:color w:val="auto"/>
          <w:sz w:val="20"/>
          <w:szCs w:val="20"/>
          <w:highlight w:val="none"/>
        </w:rPr>
      </w:pPr>
      <w:r>
        <w:rPr>
          <w:rFonts w:ascii="宋体" w:hAnsi="宋体" w:cs="宋体"/>
          <w:color w:val="auto"/>
          <w:sz w:val="20"/>
          <w:szCs w:val="20"/>
          <w:highlight w:val="none"/>
          <w:lang w:bidi="ar"/>
        </w:rPr>
        <w:t xml:space="preserve"> </w:t>
      </w:r>
    </w:p>
    <w:p w14:paraId="4925C168">
      <w:pPr>
        <w:spacing w:line="400" w:lineRule="exact"/>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u w:val="single"/>
          <w:lang w:bidi="ar"/>
        </w:rPr>
        <w:t>开标记录表</w:t>
      </w:r>
    </w:p>
    <w:p w14:paraId="48799FA7">
      <w:pPr>
        <w:spacing w:before="7" w:line="140" w:lineRule="exact"/>
        <w:jc w:val="left"/>
        <w:rPr>
          <w:rFonts w:ascii="宋体" w:hAnsi="宋体" w:cs="宋体"/>
          <w:color w:val="auto"/>
          <w:sz w:val="14"/>
          <w:szCs w:val="14"/>
          <w:highlight w:val="none"/>
        </w:rPr>
      </w:pPr>
      <w:r>
        <w:rPr>
          <w:rFonts w:ascii="宋体" w:hAnsi="宋体" w:cs="宋体"/>
          <w:color w:val="auto"/>
          <w:sz w:val="14"/>
          <w:szCs w:val="14"/>
          <w:highlight w:val="none"/>
          <w:lang w:bidi="ar"/>
        </w:rPr>
        <w:t xml:space="preserve"> </w:t>
      </w:r>
    </w:p>
    <w:p w14:paraId="7CEEA095">
      <w:pPr>
        <w:spacing w:line="337" w:lineRule="exact"/>
        <w:ind w:right="-20"/>
        <w:jc w:val="left"/>
        <w:rPr>
          <w:rFonts w:ascii="宋体" w:hAnsi="宋体" w:cs="宋体"/>
          <w:color w:val="auto"/>
          <w:highlight w:val="none"/>
        </w:rPr>
      </w:pPr>
      <w:r>
        <w:rPr>
          <w:rFonts w:hint="eastAsia" w:ascii="宋体" w:hAnsi="宋体" w:cs="宋体"/>
          <w:color w:val="auto"/>
          <w:szCs w:val="21"/>
          <w:highlight w:val="none"/>
          <w:lang w:bidi="ar"/>
        </w:rPr>
        <w:t>开标时间：</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hint="eastAsia" w:ascii="宋体" w:hAnsi="宋体" w:cs="宋体"/>
          <w:color w:val="auto"/>
          <w:szCs w:val="21"/>
          <w:highlight w:val="none"/>
          <w:lang w:bidi="ar"/>
        </w:rPr>
        <w:t>年</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hint="eastAsia" w:ascii="宋体" w:hAnsi="宋体" w:cs="宋体"/>
          <w:color w:val="auto"/>
          <w:szCs w:val="21"/>
          <w:highlight w:val="none"/>
          <w:lang w:bidi="ar"/>
        </w:rPr>
        <w:t>月</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hint="eastAsia" w:ascii="宋体" w:hAnsi="宋体" w:cs="宋体"/>
          <w:color w:val="auto"/>
          <w:szCs w:val="21"/>
          <w:highlight w:val="none"/>
          <w:lang w:bidi="ar"/>
        </w:rPr>
        <w:t>日</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hint="eastAsia" w:ascii="宋体" w:hAnsi="宋体" w:cs="宋体"/>
          <w:color w:val="auto"/>
          <w:szCs w:val="21"/>
          <w:highlight w:val="none"/>
          <w:lang w:bidi="ar"/>
        </w:rPr>
        <w:t>时</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hint="eastAsia" w:ascii="宋体" w:hAnsi="宋体" w:cs="宋体"/>
          <w:color w:val="auto"/>
          <w:szCs w:val="21"/>
          <w:highlight w:val="none"/>
          <w:lang w:bidi="ar"/>
        </w:rPr>
        <w:t>分</w:t>
      </w:r>
    </w:p>
    <w:p w14:paraId="699368F1">
      <w:pPr>
        <w:spacing w:before="1" w:line="170" w:lineRule="exact"/>
        <w:jc w:val="left"/>
        <w:rPr>
          <w:rFonts w:ascii="宋体" w:hAnsi="宋体" w:cs="宋体"/>
          <w:color w:val="auto"/>
          <w:highlight w:val="none"/>
        </w:rPr>
      </w:pPr>
      <w:r>
        <w:rPr>
          <w:rFonts w:ascii="宋体" w:hAnsi="宋体" w:cs="宋体"/>
          <w:color w:val="auto"/>
          <w:szCs w:val="21"/>
          <w:highlight w:val="none"/>
          <w:lang w:bidi="ar"/>
        </w:rPr>
        <w:t xml:space="preserve"> </w:t>
      </w:r>
    </w:p>
    <w:tbl>
      <w:tblPr>
        <w:tblStyle w:val="24"/>
        <w:tblW w:w="4997" w:type="pct"/>
        <w:tblInd w:w="0" w:type="dxa"/>
        <w:tblLayout w:type="autofit"/>
        <w:tblCellMar>
          <w:top w:w="0" w:type="dxa"/>
          <w:left w:w="108" w:type="dxa"/>
          <w:bottom w:w="0" w:type="dxa"/>
          <w:right w:w="108" w:type="dxa"/>
        </w:tblCellMar>
      </w:tblPr>
      <w:tblGrid>
        <w:gridCol w:w="854"/>
        <w:gridCol w:w="1057"/>
        <w:gridCol w:w="789"/>
        <w:gridCol w:w="1045"/>
        <w:gridCol w:w="1126"/>
        <w:gridCol w:w="1004"/>
        <w:gridCol w:w="705"/>
        <w:gridCol w:w="1099"/>
        <w:gridCol w:w="1018"/>
        <w:gridCol w:w="1145"/>
      </w:tblGrid>
      <w:tr w14:paraId="1153AA1D">
        <w:tblPrEx>
          <w:tblCellMar>
            <w:top w:w="0" w:type="dxa"/>
            <w:left w:w="108" w:type="dxa"/>
            <w:bottom w:w="0" w:type="dxa"/>
            <w:right w:w="108" w:type="dxa"/>
          </w:tblCellMar>
        </w:tblPrEx>
        <w:trPr>
          <w:trHeight w:val="1010" w:hRule="atLeast"/>
        </w:trPr>
        <w:tc>
          <w:tcPr>
            <w:tcW w:w="434" w:type="pct"/>
            <w:tcBorders>
              <w:top w:val="single" w:color="000000" w:sz="4" w:space="0"/>
              <w:left w:val="single" w:color="000000" w:sz="4" w:space="0"/>
              <w:bottom w:val="single" w:color="000000" w:sz="4" w:space="0"/>
              <w:right w:val="single" w:color="000000" w:sz="4" w:space="0"/>
            </w:tcBorders>
            <w:vAlign w:val="center"/>
          </w:tcPr>
          <w:p w14:paraId="572DC648">
            <w:pPr>
              <w:ind w:right="-20"/>
              <w:jc w:val="center"/>
              <w:rPr>
                <w:rFonts w:ascii="宋体" w:hAnsi="宋体" w:cs="宋体"/>
                <w:color w:val="auto"/>
                <w:highlight w:val="none"/>
              </w:rPr>
            </w:pPr>
            <w:r>
              <w:rPr>
                <w:rFonts w:hint="eastAsia" w:ascii="宋体" w:hAnsi="宋体" w:cs="宋体"/>
                <w:color w:val="auto"/>
                <w:szCs w:val="21"/>
                <w:highlight w:val="none"/>
                <w:lang w:bidi="ar"/>
              </w:rPr>
              <w:t>序号</w:t>
            </w:r>
          </w:p>
        </w:tc>
        <w:tc>
          <w:tcPr>
            <w:tcW w:w="537" w:type="pct"/>
            <w:tcBorders>
              <w:top w:val="single" w:color="000000" w:sz="4" w:space="0"/>
              <w:left w:val="nil"/>
              <w:bottom w:val="single" w:color="000000" w:sz="4" w:space="0"/>
              <w:right w:val="single" w:color="000000" w:sz="4" w:space="0"/>
            </w:tcBorders>
            <w:vAlign w:val="center"/>
          </w:tcPr>
          <w:p w14:paraId="121CA51B">
            <w:pPr>
              <w:ind w:right="-20"/>
              <w:jc w:val="center"/>
              <w:rPr>
                <w:rFonts w:ascii="宋体" w:hAnsi="宋体" w:cs="宋体"/>
                <w:color w:val="auto"/>
                <w:highlight w:val="none"/>
              </w:rPr>
            </w:pPr>
            <w:r>
              <w:rPr>
                <w:rFonts w:hint="eastAsia" w:ascii="宋体" w:hAnsi="宋体" w:cs="宋体"/>
                <w:color w:val="auto"/>
                <w:szCs w:val="21"/>
                <w:highlight w:val="none"/>
                <w:lang w:bidi="ar"/>
              </w:rPr>
              <w:t>投标人</w:t>
            </w:r>
          </w:p>
        </w:tc>
        <w:tc>
          <w:tcPr>
            <w:tcW w:w="400" w:type="pct"/>
            <w:tcBorders>
              <w:top w:val="single" w:color="000000" w:sz="4" w:space="0"/>
              <w:left w:val="nil"/>
              <w:bottom w:val="single" w:color="000000" w:sz="4" w:space="0"/>
              <w:right w:val="single" w:color="000000" w:sz="4" w:space="0"/>
            </w:tcBorders>
            <w:vAlign w:val="center"/>
          </w:tcPr>
          <w:p w14:paraId="6FF6B454">
            <w:pPr>
              <w:ind w:right="-20"/>
              <w:jc w:val="center"/>
              <w:rPr>
                <w:rFonts w:ascii="宋体" w:hAnsi="宋体" w:cs="宋体"/>
                <w:color w:val="auto"/>
                <w:szCs w:val="21"/>
                <w:highlight w:val="none"/>
                <w:lang w:bidi="ar"/>
              </w:rPr>
            </w:pPr>
            <w:r>
              <w:rPr>
                <w:rFonts w:hint="eastAsia" w:ascii="宋体" w:hAnsi="宋体" w:cs="宋体"/>
                <w:color w:val="auto"/>
                <w:szCs w:val="21"/>
                <w:highlight w:val="none"/>
                <w:lang w:bidi="ar"/>
              </w:rPr>
              <w:t>密封</w:t>
            </w:r>
          </w:p>
          <w:p w14:paraId="6670EB35">
            <w:pPr>
              <w:ind w:right="-20"/>
              <w:jc w:val="center"/>
              <w:rPr>
                <w:rFonts w:ascii="宋体" w:hAnsi="宋体" w:cs="宋体"/>
                <w:color w:val="auto"/>
                <w:highlight w:val="none"/>
              </w:rPr>
            </w:pPr>
            <w:r>
              <w:rPr>
                <w:rFonts w:hint="eastAsia" w:ascii="宋体" w:hAnsi="宋体" w:cs="宋体"/>
                <w:color w:val="auto"/>
                <w:szCs w:val="21"/>
                <w:highlight w:val="none"/>
                <w:lang w:bidi="ar"/>
              </w:rPr>
              <w:t>情况</w:t>
            </w:r>
          </w:p>
        </w:tc>
        <w:tc>
          <w:tcPr>
            <w:tcW w:w="531" w:type="pct"/>
            <w:tcBorders>
              <w:top w:val="single" w:color="000000" w:sz="4" w:space="0"/>
              <w:left w:val="nil"/>
              <w:bottom w:val="single" w:color="000000" w:sz="4" w:space="0"/>
              <w:right w:val="single" w:color="000000" w:sz="4" w:space="0"/>
            </w:tcBorders>
            <w:vAlign w:val="center"/>
          </w:tcPr>
          <w:p w14:paraId="14FC314A">
            <w:pPr>
              <w:ind w:right="-20"/>
              <w:jc w:val="center"/>
              <w:rPr>
                <w:rFonts w:ascii="宋体" w:hAnsi="宋体" w:cs="宋体"/>
                <w:strike/>
                <w:color w:val="auto"/>
                <w:szCs w:val="21"/>
                <w:highlight w:val="none"/>
                <w:lang w:bidi="ar"/>
              </w:rPr>
            </w:pPr>
            <w:r>
              <w:rPr>
                <w:rFonts w:hint="eastAsia" w:ascii="宋体" w:hAnsi="宋体" w:cs="宋体"/>
                <w:strike/>
                <w:color w:val="auto"/>
                <w:szCs w:val="21"/>
                <w:highlight w:val="none"/>
                <w:lang w:bidi="ar"/>
              </w:rPr>
              <w:t>投标保</w:t>
            </w:r>
          </w:p>
          <w:p w14:paraId="29FB9FFA">
            <w:pPr>
              <w:ind w:right="-20"/>
              <w:jc w:val="center"/>
              <w:rPr>
                <w:rFonts w:ascii="宋体" w:hAnsi="宋体" w:cs="宋体"/>
                <w:color w:val="auto"/>
                <w:highlight w:val="none"/>
              </w:rPr>
            </w:pPr>
            <w:r>
              <w:rPr>
                <w:rFonts w:hint="eastAsia" w:ascii="宋体" w:hAnsi="宋体" w:cs="宋体"/>
                <w:strike/>
                <w:color w:val="auto"/>
                <w:szCs w:val="21"/>
                <w:highlight w:val="none"/>
                <w:lang w:bidi="ar"/>
              </w:rPr>
              <w:t>证金</w:t>
            </w:r>
          </w:p>
        </w:tc>
        <w:tc>
          <w:tcPr>
            <w:tcW w:w="572" w:type="pct"/>
            <w:tcBorders>
              <w:top w:val="single" w:color="000000" w:sz="4" w:space="0"/>
              <w:left w:val="nil"/>
              <w:bottom w:val="single" w:color="000000" w:sz="4" w:space="0"/>
              <w:right w:val="single" w:color="000000" w:sz="4" w:space="0"/>
            </w:tcBorders>
            <w:vAlign w:val="center"/>
          </w:tcPr>
          <w:p w14:paraId="35350739">
            <w:pPr>
              <w:ind w:right="-20"/>
              <w:jc w:val="center"/>
              <w:rPr>
                <w:rFonts w:ascii="宋体" w:hAnsi="宋体" w:cs="宋体"/>
                <w:color w:val="auto"/>
                <w:szCs w:val="21"/>
                <w:highlight w:val="none"/>
                <w:lang w:bidi="ar"/>
              </w:rPr>
            </w:pPr>
            <w:r>
              <w:rPr>
                <w:rFonts w:hint="eastAsia" w:ascii="宋体" w:hAnsi="宋体" w:cs="宋体"/>
                <w:color w:val="auto"/>
                <w:szCs w:val="21"/>
                <w:highlight w:val="none"/>
                <w:lang w:bidi="ar"/>
              </w:rPr>
              <w:t>投标报价（元）</w:t>
            </w:r>
          </w:p>
        </w:tc>
        <w:tc>
          <w:tcPr>
            <w:tcW w:w="510" w:type="pct"/>
            <w:tcBorders>
              <w:top w:val="single" w:color="000000" w:sz="4" w:space="0"/>
              <w:left w:val="nil"/>
              <w:bottom w:val="single" w:color="000000" w:sz="4" w:space="0"/>
              <w:right w:val="single" w:color="000000" w:sz="4" w:space="0"/>
            </w:tcBorders>
            <w:vAlign w:val="center"/>
          </w:tcPr>
          <w:p w14:paraId="4E62E189">
            <w:pPr>
              <w:ind w:right="-20"/>
              <w:jc w:val="center"/>
              <w:rPr>
                <w:rFonts w:ascii="宋体" w:hAnsi="宋体" w:cs="宋体"/>
                <w:color w:val="auto"/>
                <w:highlight w:val="none"/>
                <w:u w:val="single"/>
              </w:rPr>
            </w:pPr>
            <w:r>
              <w:rPr>
                <w:rFonts w:hint="eastAsia" w:ascii="宋体" w:hAnsi="宋体"/>
                <w:color w:val="auto"/>
                <w:szCs w:val="21"/>
                <w:highlight w:val="none"/>
                <w:u w:val="single"/>
              </w:rPr>
              <w:t>投标下浮率（</w:t>
            </w:r>
            <w:r>
              <w:rPr>
                <w:rFonts w:ascii="宋体" w:hAnsi="宋体"/>
                <w:color w:val="auto"/>
                <w:szCs w:val="21"/>
                <w:highlight w:val="none"/>
                <w:u w:val="single"/>
              </w:rPr>
              <w:t>%）</w:t>
            </w:r>
          </w:p>
        </w:tc>
        <w:tc>
          <w:tcPr>
            <w:tcW w:w="358" w:type="pct"/>
            <w:tcBorders>
              <w:top w:val="single" w:color="000000" w:sz="4" w:space="0"/>
              <w:left w:val="nil"/>
              <w:bottom w:val="single" w:color="000000" w:sz="4" w:space="0"/>
              <w:right w:val="single" w:color="000000" w:sz="4" w:space="0"/>
            </w:tcBorders>
            <w:vAlign w:val="center"/>
          </w:tcPr>
          <w:p w14:paraId="427317B7">
            <w:pPr>
              <w:ind w:right="-20"/>
              <w:jc w:val="center"/>
              <w:rPr>
                <w:rFonts w:ascii="宋体" w:hAnsi="宋体" w:cs="宋体"/>
                <w:color w:val="auto"/>
                <w:highlight w:val="none"/>
              </w:rPr>
            </w:pPr>
            <w:r>
              <w:rPr>
                <w:rFonts w:hint="eastAsia" w:ascii="宋体" w:hAnsi="宋体" w:cs="宋体"/>
                <w:color w:val="auto"/>
                <w:szCs w:val="21"/>
                <w:highlight w:val="none"/>
                <w:lang w:bidi="ar"/>
              </w:rPr>
              <w:t>项目负责人</w:t>
            </w:r>
          </w:p>
        </w:tc>
        <w:tc>
          <w:tcPr>
            <w:tcW w:w="558" w:type="pct"/>
            <w:tcBorders>
              <w:top w:val="single" w:color="000000" w:sz="4" w:space="0"/>
              <w:left w:val="nil"/>
              <w:bottom w:val="single" w:color="000000" w:sz="4" w:space="0"/>
              <w:right w:val="single" w:color="000000" w:sz="4" w:space="0"/>
            </w:tcBorders>
            <w:vAlign w:val="center"/>
          </w:tcPr>
          <w:p w14:paraId="5461A43E">
            <w:pPr>
              <w:ind w:right="-20"/>
              <w:jc w:val="center"/>
              <w:rPr>
                <w:rFonts w:ascii="宋体" w:hAnsi="宋体" w:cs="宋体"/>
                <w:color w:val="auto"/>
                <w:highlight w:val="none"/>
              </w:rPr>
            </w:pPr>
            <w:r>
              <w:rPr>
                <w:rFonts w:hint="eastAsia" w:ascii="宋体" w:hAnsi="宋体" w:cs="宋体"/>
                <w:color w:val="auto"/>
                <w:szCs w:val="21"/>
                <w:highlight w:val="none"/>
                <w:lang w:bidi="ar"/>
              </w:rPr>
              <w:t>服务期限</w:t>
            </w:r>
          </w:p>
        </w:tc>
        <w:tc>
          <w:tcPr>
            <w:tcW w:w="517" w:type="pct"/>
            <w:tcBorders>
              <w:top w:val="single" w:color="000000" w:sz="4" w:space="0"/>
              <w:left w:val="nil"/>
              <w:bottom w:val="single" w:color="000000" w:sz="4" w:space="0"/>
              <w:right w:val="single" w:color="000000" w:sz="4" w:space="0"/>
            </w:tcBorders>
            <w:vAlign w:val="center"/>
          </w:tcPr>
          <w:p w14:paraId="40E6B36B">
            <w:pPr>
              <w:ind w:right="-20"/>
              <w:jc w:val="center"/>
              <w:rPr>
                <w:rFonts w:ascii="宋体" w:hAnsi="宋体" w:cs="宋体"/>
                <w:color w:val="auto"/>
                <w:highlight w:val="none"/>
              </w:rPr>
            </w:pPr>
            <w:r>
              <w:rPr>
                <w:rFonts w:hint="eastAsia" w:ascii="宋体" w:hAnsi="宋体" w:cs="宋体"/>
                <w:color w:val="auto"/>
                <w:szCs w:val="21"/>
                <w:highlight w:val="none"/>
                <w:lang w:bidi="ar"/>
              </w:rPr>
              <w:t>备注</w:t>
            </w:r>
          </w:p>
        </w:tc>
        <w:tc>
          <w:tcPr>
            <w:tcW w:w="579" w:type="pct"/>
            <w:tcBorders>
              <w:top w:val="single" w:color="000000" w:sz="4" w:space="0"/>
              <w:left w:val="nil"/>
              <w:bottom w:val="single" w:color="000000" w:sz="4" w:space="0"/>
              <w:right w:val="single" w:color="000000" w:sz="4" w:space="0"/>
            </w:tcBorders>
            <w:vAlign w:val="center"/>
          </w:tcPr>
          <w:p w14:paraId="6D7DE1FD">
            <w:pPr>
              <w:ind w:right="-20"/>
              <w:jc w:val="center"/>
              <w:rPr>
                <w:rFonts w:ascii="宋体" w:hAnsi="宋体" w:cs="宋体"/>
                <w:color w:val="auto"/>
                <w:highlight w:val="none"/>
              </w:rPr>
            </w:pPr>
            <w:r>
              <w:rPr>
                <w:rFonts w:hint="eastAsia" w:ascii="宋体" w:hAnsi="宋体" w:cs="宋体"/>
                <w:color w:val="auto"/>
                <w:szCs w:val="21"/>
                <w:highlight w:val="none"/>
                <w:lang w:bidi="ar"/>
              </w:rPr>
              <w:t>投标人代表签名</w:t>
            </w:r>
          </w:p>
        </w:tc>
      </w:tr>
      <w:tr w14:paraId="65835F63">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51B1D01C">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2D899724">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1278192C">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246A5F57">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1FD8427B">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467B332A">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7F669ADC">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1E4FEA80">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7AE3FEA6">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17AD1174">
            <w:pPr>
              <w:ind w:right="-20"/>
              <w:jc w:val="center"/>
              <w:rPr>
                <w:rFonts w:ascii="宋体" w:hAnsi="宋体" w:cs="宋体"/>
                <w:color w:val="auto"/>
                <w:highlight w:val="none"/>
              </w:rPr>
            </w:pPr>
          </w:p>
        </w:tc>
      </w:tr>
      <w:tr w14:paraId="5FCE2DF7">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7BEF4768">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259356F2">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207B46A0">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34513142">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29DB6F3E">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62477530">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6A67A035">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2479EF11">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74D52289">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2F9AC6ED">
            <w:pPr>
              <w:ind w:right="-20"/>
              <w:jc w:val="center"/>
              <w:rPr>
                <w:rFonts w:ascii="宋体" w:hAnsi="宋体" w:cs="宋体"/>
                <w:color w:val="auto"/>
                <w:highlight w:val="none"/>
              </w:rPr>
            </w:pPr>
          </w:p>
        </w:tc>
      </w:tr>
      <w:tr w14:paraId="09D6CA99">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03C63B98">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66E8E80B">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101AE62F">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72FD5A09">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7C73F79D">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07EF350E">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7ED306AA">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00B3AAE3">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07AF7526">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712DEC7F">
            <w:pPr>
              <w:ind w:right="-20"/>
              <w:jc w:val="center"/>
              <w:rPr>
                <w:rFonts w:ascii="宋体" w:hAnsi="宋体" w:cs="宋体"/>
                <w:color w:val="auto"/>
                <w:highlight w:val="none"/>
              </w:rPr>
            </w:pPr>
          </w:p>
        </w:tc>
      </w:tr>
      <w:tr w14:paraId="3FEEF835">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10271498">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464DC9DC">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3145D111">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5E725257">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62CDB349">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0863F601">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7DE128DA">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41E91EA5">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274965B4">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45CF61FD">
            <w:pPr>
              <w:ind w:right="-20"/>
              <w:jc w:val="center"/>
              <w:rPr>
                <w:rFonts w:ascii="宋体" w:hAnsi="宋体" w:cs="宋体"/>
                <w:color w:val="auto"/>
                <w:highlight w:val="none"/>
              </w:rPr>
            </w:pPr>
          </w:p>
        </w:tc>
      </w:tr>
      <w:tr w14:paraId="7607E7E7">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4DB4E62A">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2FEEBC17">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74B2883B">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00214363">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1722DB80">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2F4B6943">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7B11F42D">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7AD167A4">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4E82042D">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6CE70717">
            <w:pPr>
              <w:ind w:right="-20"/>
              <w:jc w:val="center"/>
              <w:rPr>
                <w:rFonts w:ascii="宋体" w:hAnsi="宋体" w:cs="宋体"/>
                <w:color w:val="auto"/>
                <w:highlight w:val="none"/>
              </w:rPr>
            </w:pPr>
          </w:p>
        </w:tc>
      </w:tr>
      <w:tr w14:paraId="10CE4F0F">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28586E26">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63866A90">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36B31072">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0E8AC21B">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7C452D5E">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04EA6BC2">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3034A7A7">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6F1071A7">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64E51884">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43EA5BBE">
            <w:pPr>
              <w:ind w:right="-20"/>
              <w:jc w:val="center"/>
              <w:rPr>
                <w:rFonts w:ascii="宋体" w:hAnsi="宋体" w:cs="宋体"/>
                <w:color w:val="auto"/>
                <w:highlight w:val="none"/>
              </w:rPr>
            </w:pPr>
          </w:p>
        </w:tc>
      </w:tr>
      <w:tr w14:paraId="64E114A8">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55BBAD6B">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1BF8B9D7">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2FFE2A06">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449EF581">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213D4116">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45F6C00F">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2632DBD6">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08287929">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13BCDA43">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4F0DF0F0">
            <w:pPr>
              <w:ind w:right="-20"/>
              <w:jc w:val="center"/>
              <w:rPr>
                <w:rFonts w:ascii="宋体" w:hAnsi="宋体" w:cs="宋体"/>
                <w:color w:val="auto"/>
                <w:highlight w:val="none"/>
              </w:rPr>
            </w:pPr>
          </w:p>
        </w:tc>
      </w:tr>
      <w:tr w14:paraId="58C32155">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29E25955">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6B89E5B9">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243ECDDD">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186C613E">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10DB45B8">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470E4E2E">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0ADA063E">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692E2F98">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2BE4C777">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02C4F3A1">
            <w:pPr>
              <w:ind w:right="-20"/>
              <w:jc w:val="center"/>
              <w:rPr>
                <w:rFonts w:ascii="宋体" w:hAnsi="宋体" w:cs="宋体"/>
                <w:color w:val="auto"/>
                <w:highlight w:val="none"/>
              </w:rPr>
            </w:pPr>
          </w:p>
        </w:tc>
      </w:tr>
      <w:tr w14:paraId="1CE413F9">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50E29C69">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20975385">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686BD3F4">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0BAF3227">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5B23B4F8">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03E26DC8">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209A4369">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5918DDFF">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2A096B16">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465DF09A">
            <w:pPr>
              <w:ind w:right="-20"/>
              <w:jc w:val="center"/>
              <w:rPr>
                <w:rFonts w:ascii="宋体" w:hAnsi="宋体" w:cs="宋体"/>
                <w:color w:val="auto"/>
                <w:highlight w:val="none"/>
              </w:rPr>
            </w:pPr>
          </w:p>
        </w:tc>
      </w:tr>
      <w:tr w14:paraId="4FE6EB6F">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74DEEAA1">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26DC2504">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6684CE1D">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0FE40934">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3A41BB20">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06B48D0D">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5793D7B4">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5DC70621">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374315DA">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23AA1B52">
            <w:pPr>
              <w:ind w:right="-20"/>
              <w:jc w:val="center"/>
              <w:rPr>
                <w:rFonts w:ascii="宋体" w:hAnsi="宋体" w:cs="宋体"/>
                <w:color w:val="auto"/>
                <w:highlight w:val="none"/>
              </w:rPr>
            </w:pPr>
          </w:p>
        </w:tc>
      </w:tr>
      <w:tr w14:paraId="478F492A">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68E2E893">
            <w:pPr>
              <w:ind w:right="-20"/>
              <w:jc w:val="center"/>
              <w:rPr>
                <w:rFonts w:ascii="宋体" w:hAnsi="宋体" w:cs="宋体"/>
                <w:color w:val="auto"/>
                <w:highlight w:val="none"/>
              </w:rPr>
            </w:pPr>
          </w:p>
        </w:tc>
        <w:tc>
          <w:tcPr>
            <w:tcW w:w="537" w:type="pct"/>
            <w:tcBorders>
              <w:top w:val="single" w:color="000000" w:sz="4" w:space="0"/>
              <w:left w:val="nil"/>
              <w:bottom w:val="single" w:color="000000" w:sz="4" w:space="0"/>
              <w:right w:val="single" w:color="000000" w:sz="4" w:space="0"/>
            </w:tcBorders>
          </w:tcPr>
          <w:p w14:paraId="640134C7">
            <w:pPr>
              <w:ind w:right="-20"/>
              <w:jc w:val="center"/>
              <w:rPr>
                <w:rFonts w:ascii="宋体" w:hAnsi="宋体" w:cs="宋体"/>
                <w:color w:val="auto"/>
                <w:highlight w:val="none"/>
              </w:rPr>
            </w:pPr>
          </w:p>
        </w:tc>
        <w:tc>
          <w:tcPr>
            <w:tcW w:w="400" w:type="pct"/>
            <w:tcBorders>
              <w:top w:val="single" w:color="000000" w:sz="4" w:space="0"/>
              <w:left w:val="nil"/>
              <w:bottom w:val="single" w:color="000000" w:sz="4" w:space="0"/>
              <w:right w:val="single" w:color="000000" w:sz="4" w:space="0"/>
            </w:tcBorders>
          </w:tcPr>
          <w:p w14:paraId="1D52AD48">
            <w:pPr>
              <w:ind w:right="-20"/>
              <w:jc w:val="center"/>
              <w:rPr>
                <w:rFonts w:ascii="宋体" w:hAnsi="宋体" w:cs="宋体"/>
                <w:color w:val="auto"/>
                <w:highlight w:val="none"/>
              </w:rPr>
            </w:pPr>
          </w:p>
        </w:tc>
        <w:tc>
          <w:tcPr>
            <w:tcW w:w="531" w:type="pct"/>
            <w:tcBorders>
              <w:top w:val="single" w:color="000000" w:sz="4" w:space="0"/>
              <w:left w:val="nil"/>
              <w:bottom w:val="single" w:color="000000" w:sz="4" w:space="0"/>
              <w:right w:val="single" w:color="000000" w:sz="4" w:space="0"/>
            </w:tcBorders>
          </w:tcPr>
          <w:p w14:paraId="07CE67B8">
            <w:pPr>
              <w:ind w:right="-20"/>
              <w:jc w:val="center"/>
              <w:rPr>
                <w:rFonts w:ascii="宋体" w:hAnsi="宋体" w:cs="宋体"/>
                <w:color w:val="auto"/>
                <w:highlight w:val="none"/>
              </w:rPr>
            </w:pPr>
          </w:p>
        </w:tc>
        <w:tc>
          <w:tcPr>
            <w:tcW w:w="572" w:type="pct"/>
            <w:tcBorders>
              <w:top w:val="single" w:color="000000" w:sz="4" w:space="0"/>
              <w:left w:val="nil"/>
              <w:bottom w:val="single" w:color="000000" w:sz="4" w:space="0"/>
              <w:right w:val="single" w:color="000000" w:sz="4" w:space="0"/>
            </w:tcBorders>
          </w:tcPr>
          <w:p w14:paraId="146DB90A">
            <w:pPr>
              <w:ind w:right="-20"/>
              <w:jc w:val="center"/>
              <w:rPr>
                <w:rFonts w:ascii="宋体" w:hAnsi="宋体" w:cs="宋体"/>
                <w:color w:val="auto"/>
                <w:highlight w:val="none"/>
              </w:rPr>
            </w:pPr>
          </w:p>
        </w:tc>
        <w:tc>
          <w:tcPr>
            <w:tcW w:w="510" w:type="pct"/>
            <w:tcBorders>
              <w:top w:val="single" w:color="000000" w:sz="4" w:space="0"/>
              <w:left w:val="nil"/>
              <w:bottom w:val="single" w:color="000000" w:sz="4" w:space="0"/>
              <w:right w:val="single" w:color="000000" w:sz="4" w:space="0"/>
            </w:tcBorders>
          </w:tcPr>
          <w:p w14:paraId="50607B24">
            <w:pPr>
              <w:ind w:right="-20"/>
              <w:jc w:val="center"/>
              <w:rPr>
                <w:rFonts w:ascii="宋体" w:hAnsi="宋体" w:cs="宋体"/>
                <w:color w:val="auto"/>
                <w:highlight w:val="none"/>
              </w:rPr>
            </w:pPr>
          </w:p>
        </w:tc>
        <w:tc>
          <w:tcPr>
            <w:tcW w:w="358" w:type="pct"/>
            <w:tcBorders>
              <w:top w:val="single" w:color="000000" w:sz="4" w:space="0"/>
              <w:left w:val="nil"/>
              <w:bottom w:val="single" w:color="000000" w:sz="4" w:space="0"/>
              <w:right w:val="single" w:color="000000" w:sz="4" w:space="0"/>
            </w:tcBorders>
          </w:tcPr>
          <w:p w14:paraId="2060EAFF">
            <w:pPr>
              <w:ind w:right="-20"/>
              <w:jc w:val="center"/>
              <w:rPr>
                <w:rFonts w:ascii="宋体" w:hAnsi="宋体" w:cs="宋体"/>
                <w:color w:val="auto"/>
                <w:highlight w:val="none"/>
              </w:rPr>
            </w:pPr>
          </w:p>
        </w:tc>
        <w:tc>
          <w:tcPr>
            <w:tcW w:w="558" w:type="pct"/>
            <w:tcBorders>
              <w:top w:val="single" w:color="000000" w:sz="4" w:space="0"/>
              <w:left w:val="nil"/>
              <w:bottom w:val="single" w:color="000000" w:sz="4" w:space="0"/>
              <w:right w:val="single" w:color="000000" w:sz="4" w:space="0"/>
            </w:tcBorders>
          </w:tcPr>
          <w:p w14:paraId="41240716">
            <w:pPr>
              <w:ind w:right="-20"/>
              <w:jc w:val="center"/>
              <w:rPr>
                <w:rFonts w:ascii="宋体" w:hAnsi="宋体" w:cs="宋体"/>
                <w:color w:val="auto"/>
                <w:highlight w:val="none"/>
              </w:rPr>
            </w:pPr>
          </w:p>
        </w:tc>
        <w:tc>
          <w:tcPr>
            <w:tcW w:w="517" w:type="pct"/>
            <w:tcBorders>
              <w:top w:val="single" w:color="000000" w:sz="4" w:space="0"/>
              <w:left w:val="nil"/>
              <w:bottom w:val="single" w:color="000000" w:sz="4" w:space="0"/>
              <w:right w:val="single" w:color="000000" w:sz="4" w:space="0"/>
            </w:tcBorders>
          </w:tcPr>
          <w:p w14:paraId="1E30B7A7">
            <w:pPr>
              <w:ind w:right="-20"/>
              <w:jc w:val="center"/>
              <w:rPr>
                <w:rFonts w:ascii="宋体" w:hAnsi="宋体" w:cs="宋体"/>
                <w:color w:val="auto"/>
                <w:highlight w:val="none"/>
              </w:rPr>
            </w:pPr>
          </w:p>
        </w:tc>
        <w:tc>
          <w:tcPr>
            <w:tcW w:w="579" w:type="pct"/>
            <w:tcBorders>
              <w:top w:val="single" w:color="000000" w:sz="4" w:space="0"/>
              <w:left w:val="nil"/>
              <w:bottom w:val="single" w:color="000000" w:sz="4" w:space="0"/>
              <w:right w:val="single" w:color="000000" w:sz="4" w:space="0"/>
            </w:tcBorders>
          </w:tcPr>
          <w:p w14:paraId="4E024148">
            <w:pPr>
              <w:ind w:right="-20"/>
              <w:jc w:val="center"/>
              <w:rPr>
                <w:rFonts w:ascii="宋体" w:hAnsi="宋体" w:cs="宋体"/>
                <w:color w:val="auto"/>
                <w:highlight w:val="none"/>
              </w:rPr>
            </w:pPr>
          </w:p>
        </w:tc>
      </w:tr>
      <w:tr w14:paraId="146BDEAF">
        <w:tblPrEx>
          <w:tblCellMar>
            <w:top w:w="0" w:type="dxa"/>
            <w:left w:w="108" w:type="dxa"/>
            <w:bottom w:w="0" w:type="dxa"/>
            <w:right w:w="108" w:type="dxa"/>
          </w:tblCellMar>
        </w:tblPrEx>
        <w:trPr>
          <w:trHeight w:val="511" w:hRule="atLeast"/>
        </w:trPr>
        <w:tc>
          <w:tcPr>
            <w:tcW w:w="1372" w:type="pct"/>
            <w:gridSpan w:val="3"/>
            <w:tcBorders>
              <w:top w:val="single" w:color="000000" w:sz="4" w:space="0"/>
              <w:left w:val="single" w:color="000000" w:sz="4" w:space="0"/>
              <w:bottom w:val="single" w:color="000000" w:sz="4" w:space="0"/>
              <w:right w:val="single" w:color="000000" w:sz="4" w:space="0"/>
            </w:tcBorders>
          </w:tcPr>
          <w:p w14:paraId="5EF69A36">
            <w:pPr>
              <w:ind w:right="-20"/>
              <w:jc w:val="center"/>
              <w:rPr>
                <w:rFonts w:ascii="宋体" w:hAnsi="宋体" w:cs="宋体"/>
                <w:color w:val="auto"/>
                <w:highlight w:val="none"/>
              </w:rPr>
            </w:pPr>
            <w:r>
              <w:rPr>
                <w:rFonts w:hint="eastAsia" w:ascii="宋体" w:hAnsi="宋体" w:cs="宋体"/>
                <w:color w:val="auto"/>
                <w:szCs w:val="21"/>
                <w:highlight w:val="none"/>
                <w:lang w:bidi="ar"/>
              </w:rPr>
              <w:t>最高投标限价：</w:t>
            </w:r>
          </w:p>
        </w:tc>
        <w:tc>
          <w:tcPr>
            <w:tcW w:w="3627" w:type="pct"/>
            <w:gridSpan w:val="7"/>
            <w:tcBorders>
              <w:top w:val="single" w:color="000000" w:sz="4" w:space="0"/>
              <w:left w:val="nil"/>
              <w:bottom w:val="single" w:color="000000" w:sz="4" w:space="0"/>
              <w:right w:val="single" w:color="000000" w:sz="4" w:space="0"/>
            </w:tcBorders>
          </w:tcPr>
          <w:p w14:paraId="3586EE2C">
            <w:pPr>
              <w:ind w:right="-20"/>
              <w:jc w:val="center"/>
              <w:rPr>
                <w:rFonts w:ascii="宋体" w:hAnsi="宋体" w:cs="宋体"/>
                <w:color w:val="auto"/>
                <w:highlight w:val="none"/>
              </w:rPr>
            </w:pPr>
          </w:p>
        </w:tc>
      </w:tr>
    </w:tbl>
    <w:p w14:paraId="094AAB1B">
      <w:pPr>
        <w:spacing w:line="200" w:lineRule="exact"/>
        <w:jc w:val="left"/>
        <w:rPr>
          <w:rFonts w:ascii="宋体" w:hAnsi="宋体" w:cs="宋体"/>
          <w:color w:val="auto"/>
          <w:highlight w:val="none"/>
        </w:rPr>
      </w:pPr>
      <w:r>
        <w:rPr>
          <w:rFonts w:ascii="宋体" w:hAnsi="宋体" w:cs="宋体"/>
          <w:color w:val="auto"/>
          <w:szCs w:val="21"/>
          <w:highlight w:val="none"/>
          <w:lang w:bidi="ar"/>
        </w:rPr>
        <w:t xml:space="preserve"> </w:t>
      </w:r>
    </w:p>
    <w:p w14:paraId="1092E1E2">
      <w:pPr>
        <w:spacing w:line="200" w:lineRule="exact"/>
        <w:jc w:val="left"/>
        <w:rPr>
          <w:rFonts w:ascii="宋体" w:hAnsi="宋体" w:cs="宋体"/>
          <w:color w:val="auto"/>
          <w:highlight w:val="none"/>
        </w:rPr>
      </w:pPr>
      <w:r>
        <w:rPr>
          <w:rFonts w:ascii="宋体" w:hAnsi="宋体" w:cs="宋体"/>
          <w:color w:val="auto"/>
          <w:szCs w:val="21"/>
          <w:highlight w:val="none"/>
          <w:lang w:bidi="ar"/>
        </w:rPr>
        <w:t xml:space="preserve">  </w:t>
      </w:r>
    </w:p>
    <w:p w14:paraId="6DF061FB">
      <w:pPr>
        <w:spacing w:line="271" w:lineRule="exact"/>
        <w:ind w:left="220" w:right="-20"/>
        <w:jc w:val="left"/>
        <w:rPr>
          <w:rFonts w:ascii="宋体" w:hAnsi="宋体" w:cs="宋体"/>
          <w:color w:val="auto"/>
          <w:highlight w:val="none"/>
        </w:rPr>
      </w:pPr>
      <w:r>
        <w:rPr>
          <w:rFonts w:hint="eastAsia" w:ascii="宋体" w:hAnsi="宋体" w:cs="宋体"/>
          <w:color w:val="auto"/>
          <w:szCs w:val="21"/>
          <w:highlight w:val="none"/>
          <w:lang w:bidi="ar"/>
        </w:rPr>
        <w:t>招标人代表：</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ascii="宋体" w:hAnsi="宋体" w:cs="宋体"/>
          <w:color w:val="auto"/>
          <w:szCs w:val="21"/>
          <w:highlight w:val="none"/>
          <w:lang w:bidi="ar"/>
        </w:rPr>
        <w:tab/>
      </w:r>
      <w:r>
        <w:rPr>
          <w:rFonts w:hint="eastAsia" w:ascii="宋体" w:hAnsi="宋体" w:cs="宋体"/>
          <w:color w:val="auto"/>
          <w:szCs w:val="21"/>
          <w:highlight w:val="none"/>
          <w:lang w:bidi="ar"/>
        </w:rPr>
        <w:t>记录人：</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ascii="宋体" w:hAnsi="宋体" w:cs="宋体"/>
          <w:color w:val="auto"/>
          <w:szCs w:val="21"/>
          <w:highlight w:val="none"/>
          <w:u w:val="single"/>
          <w:lang w:bidi="ar"/>
        </w:rPr>
        <w:t xml:space="preserve">  </w:t>
      </w:r>
      <w:r>
        <w:rPr>
          <w:rFonts w:ascii="宋体" w:hAnsi="宋体" w:cs="宋体"/>
          <w:color w:val="auto"/>
          <w:szCs w:val="21"/>
          <w:highlight w:val="none"/>
          <w:lang w:bidi="ar"/>
        </w:rPr>
        <w:tab/>
      </w:r>
      <w:r>
        <w:rPr>
          <w:rFonts w:hint="eastAsia" w:ascii="宋体" w:hAnsi="宋体" w:cs="宋体"/>
          <w:color w:val="auto"/>
          <w:szCs w:val="21"/>
          <w:highlight w:val="none"/>
          <w:lang w:bidi="ar"/>
        </w:rPr>
        <w:t>监标人：</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p>
    <w:p w14:paraId="39EBD3F1">
      <w:pPr>
        <w:spacing w:line="150" w:lineRule="exact"/>
        <w:jc w:val="left"/>
        <w:rPr>
          <w:rFonts w:ascii="宋体" w:hAnsi="宋体" w:cs="宋体"/>
          <w:color w:val="auto"/>
          <w:highlight w:val="none"/>
        </w:rPr>
      </w:pPr>
      <w:r>
        <w:rPr>
          <w:rFonts w:ascii="宋体" w:hAnsi="宋体" w:cs="宋体"/>
          <w:color w:val="auto"/>
          <w:szCs w:val="21"/>
          <w:highlight w:val="none"/>
          <w:lang w:bidi="ar"/>
        </w:rPr>
        <w:t xml:space="preserve"> </w:t>
      </w:r>
    </w:p>
    <w:p w14:paraId="272EA4D6">
      <w:pPr>
        <w:spacing w:line="200" w:lineRule="exact"/>
        <w:jc w:val="left"/>
        <w:rPr>
          <w:rFonts w:ascii="宋体" w:hAnsi="宋体" w:cs="宋体"/>
          <w:color w:val="auto"/>
          <w:highlight w:val="none"/>
        </w:rPr>
      </w:pPr>
      <w:r>
        <w:rPr>
          <w:rFonts w:ascii="宋体" w:hAnsi="宋体" w:cs="宋体"/>
          <w:color w:val="auto"/>
          <w:szCs w:val="21"/>
          <w:highlight w:val="none"/>
          <w:lang w:bidi="ar"/>
        </w:rPr>
        <w:t xml:space="preserve"> </w:t>
      </w:r>
    </w:p>
    <w:p w14:paraId="437668E1">
      <w:pPr>
        <w:spacing w:line="295" w:lineRule="exact"/>
        <w:ind w:right="96"/>
        <w:jc w:val="right"/>
        <w:rPr>
          <w:rFonts w:ascii="宋体" w:hAnsi="宋体" w:cs="宋体"/>
          <w:color w:val="auto"/>
          <w:highlight w:val="none"/>
        </w:rPr>
      </w:pP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hint="eastAsia" w:ascii="宋体" w:hAnsi="宋体" w:cs="宋体"/>
          <w:color w:val="auto"/>
          <w:szCs w:val="21"/>
          <w:highlight w:val="none"/>
          <w:lang w:bidi="ar"/>
        </w:rPr>
        <w:t>年</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hint="eastAsia" w:ascii="宋体" w:hAnsi="宋体" w:cs="宋体"/>
          <w:color w:val="auto"/>
          <w:szCs w:val="21"/>
          <w:highlight w:val="none"/>
          <w:lang w:bidi="ar"/>
        </w:rPr>
        <w:t>月</w:t>
      </w:r>
      <w:r>
        <w:rPr>
          <w:rFonts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ab/>
      </w:r>
      <w:r>
        <w:rPr>
          <w:rFonts w:hint="eastAsia" w:ascii="宋体" w:hAnsi="宋体" w:cs="宋体"/>
          <w:color w:val="auto"/>
          <w:szCs w:val="21"/>
          <w:highlight w:val="none"/>
          <w:lang w:bidi="ar"/>
        </w:rPr>
        <w:t>日</w:t>
      </w:r>
    </w:p>
    <w:p w14:paraId="30A24FFD">
      <w:pPr>
        <w:spacing w:line="383" w:lineRule="exact"/>
        <w:ind w:right="-20"/>
        <w:jc w:val="left"/>
        <w:rPr>
          <w:rFonts w:ascii="宋体" w:hAnsi="宋体" w:cs="宋体"/>
          <w:color w:val="auto"/>
          <w:highlight w:val="none"/>
        </w:rPr>
      </w:pPr>
      <w:r>
        <w:rPr>
          <w:rFonts w:hint="eastAsia" w:ascii="宋体" w:hAnsi="宋体" w:cs="宋体"/>
          <w:color w:val="auto"/>
          <w:szCs w:val="21"/>
          <w:highlight w:val="none"/>
          <w:lang w:bidi="ar"/>
        </w:rPr>
        <w:t>注：</w:t>
      </w:r>
      <w:r>
        <w:rPr>
          <w:rFonts w:hint="eastAsia" w:ascii="宋体" w:hAnsi="宋体" w:cs="宋体"/>
          <w:color w:val="auto"/>
          <w:szCs w:val="21"/>
          <w:highlight w:val="none"/>
          <w:u w:val="single"/>
          <w:lang w:bidi="ar"/>
        </w:rPr>
        <w:t>本表仅供参考，具体以开标时的开标记录表为准</w:t>
      </w:r>
      <w:r>
        <w:rPr>
          <w:rFonts w:hint="eastAsia" w:ascii="宋体" w:hAnsi="宋体" w:cs="宋体"/>
          <w:color w:val="auto"/>
          <w:szCs w:val="21"/>
          <w:highlight w:val="none"/>
          <w:lang w:bidi="ar"/>
        </w:rPr>
        <w:t>。</w:t>
      </w:r>
      <w:r>
        <w:rPr>
          <w:rFonts w:ascii="宋体" w:hAnsi="宋体" w:cs="宋体"/>
          <w:color w:val="auto"/>
          <w:szCs w:val="21"/>
          <w:highlight w:val="none"/>
          <w:lang w:bidi="ar"/>
        </w:rPr>
        <w:br w:type="page"/>
      </w:r>
      <w:r>
        <w:rPr>
          <w:rFonts w:hint="eastAsia" w:ascii="宋体" w:hAnsi="宋体" w:cs="宋体"/>
          <w:color w:val="auto"/>
          <w:szCs w:val="21"/>
          <w:highlight w:val="none"/>
          <w:lang w:bidi="ar"/>
        </w:rPr>
        <w:t>附件二：问题澄清通知</w:t>
      </w:r>
    </w:p>
    <w:p w14:paraId="5DE364FD">
      <w:pPr>
        <w:spacing w:line="200" w:lineRule="exact"/>
        <w:jc w:val="left"/>
        <w:rPr>
          <w:rFonts w:ascii="宋体" w:hAnsi="宋体" w:cs="宋体"/>
          <w:color w:val="auto"/>
          <w:sz w:val="20"/>
          <w:szCs w:val="20"/>
          <w:highlight w:val="none"/>
        </w:rPr>
      </w:pPr>
      <w:r>
        <w:rPr>
          <w:rFonts w:ascii="宋体" w:hAnsi="宋体" w:cs="宋体"/>
          <w:color w:val="auto"/>
          <w:sz w:val="20"/>
          <w:szCs w:val="20"/>
          <w:highlight w:val="none"/>
          <w:lang w:bidi="ar"/>
        </w:rPr>
        <w:t xml:space="preserve"> </w:t>
      </w:r>
    </w:p>
    <w:p w14:paraId="77A63412">
      <w:pPr>
        <w:spacing w:line="200" w:lineRule="exact"/>
        <w:jc w:val="left"/>
        <w:rPr>
          <w:rFonts w:ascii="宋体" w:hAnsi="宋体" w:cs="宋体"/>
          <w:color w:val="auto"/>
          <w:sz w:val="20"/>
          <w:szCs w:val="20"/>
          <w:highlight w:val="none"/>
        </w:rPr>
      </w:pPr>
      <w:r>
        <w:rPr>
          <w:rFonts w:ascii="宋体" w:hAnsi="宋体" w:cs="宋体"/>
          <w:color w:val="auto"/>
          <w:sz w:val="20"/>
          <w:szCs w:val="20"/>
          <w:highlight w:val="none"/>
          <w:lang w:bidi="ar"/>
        </w:rPr>
        <w:t xml:space="preserve"> </w:t>
      </w:r>
    </w:p>
    <w:p w14:paraId="3E288189">
      <w:pPr>
        <w:spacing w:line="200" w:lineRule="exact"/>
        <w:jc w:val="left"/>
        <w:rPr>
          <w:rFonts w:ascii="宋体" w:hAnsi="宋体" w:cs="宋体"/>
          <w:color w:val="auto"/>
          <w:sz w:val="20"/>
          <w:szCs w:val="20"/>
          <w:highlight w:val="none"/>
        </w:rPr>
      </w:pPr>
      <w:r>
        <w:rPr>
          <w:rFonts w:ascii="宋体" w:hAnsi="宋体" w:cs="宋体"/>
          <w:color w:val="auto"/>
          <w:sz w:val="20"/>
          <w:szCs w:val="20"/>
          <w:highlight w:val="none"/>
          <w:lang w:bidi="ar"/>
        </w:rPr>
        <w:t xml:space="preserve"> </w:t>
      </w:r>
    </w:p>
    <w:p w14:paraId="32FE4D4C">
      <w:pPr>
        <w:spacing w:line="200" w:lineRule="exact"/>
        <w:jc w:val="left"/>
        <w:rPr>
          <w:rFonts w:ascii="宋体" w:hAnsi="宋体" w:cs="宋体"/>
          <w:color w:val="auto"/>
          <w:sz w:val="20"/>
          <w:szCs w:val="20"/>
          <w:highlight w:val="none"/>
        </w:rPr>
      </w:pPr>
      <w:r>
        <w:rPr>
          <w:rFonts w:ascii="宋体" w:hAnsi="宋体" w:cs="宋体"/>
          <w:color w:val="auto"/>
          <w:sz w:val="20"/>
          <w:szCs w:val="20"/>
          <w:highlight w:val="none"/>
          <w:lang w:bidi="ar"/>
        </w:rPr>
        <w:t xml:space="preserve"> </w:t>
      </w:r>
    </w:p>
    <w:p w14:paraId="60E81EFF">
      <w:pPr>
        <w:spacing w:before="11" w:line="240" w:lineRule="exact"/>
        <w:jc w:val="left"/>
        <w:rPr>
          <w:rFonts w:ascii="宋体" w:hAnsi="宋体" w:cs="宋体"/>
          <w:color w:val="auto"/>
          <w:sz w:val="24"/>
          <w:highlight w:val="none"/>
        </w:rPr>
      </w:pPr>
      <w:r>
        <w:rPr>
          <w:rFonts w:ascii="宋体" w:hAnsi="宋体" w:cs="宋体"/>
          <w:color w:val="auto"/>
          <w:sz w:val="24"/>
          <w:highlight w:val="none"/>
          <w:lang w:bidi="ar"/>
        </w:rPr>
        <w:t xml:space="preserve"> </w:t>
      </w:r>
    </w:p>
    <w:p w14:paraId="43F9F3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问题澄清通知</w:t>
      </w:r>
    </w:p>
    <w:p w14:paraId="670FBC63">
      <w:pPr>
        <w:spacing w:line="400" w:lineRule="exact"/>
        <w:jc w:val="center"/>
        <w:rPr>
          <w:rFonts w:ascii="宋体" w:hAnsi="宋体" w:cs="宋体"/>
          <w:b/>
          <w:bCs/>
          <w:color w:val="auto"/>
          <w:sz w:val="32"/>
          <w:szCs w:val="32"/>
          <w:highlight w:val="none"/>
          <w:u w:val="single"/>
        </w:rPr>
      </w:pPr>
      <w:r>
        <w:rPr>
          <w:rFonts w:hint="eastAsia" w:ascii="宋体" w:hAnsi="宋体" w:cs="宋体"/>
          <w:b/>
          <w:color w:val="auto"/>
          <w:sz w:val="32"/>
          <w:szCs w:val="32"/>
          <w:highlight w:val="none"/>
          <w:lang w:bidi="ar"/>
        </w:rPr>
        <w:t>（按广州交易集团有限公司（广州公共资源交易中心）的版式为准）</w:t>
      </w:r>
    </w:p>
    <w:p w14:paraId="61BB1461">
      <w:pPr>
        <w:rPr>
          <w:rFonts w:ascii="宋体" w:hAnsi="宋体" w:cs="宋体"/>
          <w:b/>
          <w:color w:val="auto"/>
          <w:sz w:val="32"/>
          <w:szCs w:val="32"/>
          <w:highlight w:val="none"/>
          <w:lang w:bidi="ar"/>
        </w:rPr>
        <w:sectPr>
          <w:pgSz w:w="11905" w:h="16838"/>
          <w:pgMar w:top="1440" w:right="1080" w:bottom="1440" w:left="1080" w:header="850" w:footer="992" w:gutter="113"/>
          <w:cols w:space="0" w:num="1"/>
          <w:docGrid w:type="lines" w:linePitch="312" w:charSpace="0"/>
        </w:sectPr>
      </w:pPr>
    </w:p>
    <w:p w14:paraId="6109B516">
      <w:pPr>
        <w:spacing w:line="383" w:lineRule="exact"/>
        <w:ind w:right="-20"/>
        <w:jc w:val="left"/>
        <w:rPr>
          <w:rFonts w:ascii="宋体" w:hAnsi="宋体" w:cs="宋体"/>
          <w:color w:val="auto"/>
          <w:highlight w:val="none"/>
        </w:rPr>
      </w:pPr>
      <w:r>
        <w:rPr>
          <w:rFonts w:hint="eastAsia" w:ascii="宋体" w:hAnsi="宋体" w:cs="宋体"/>
          <w:color w:val="auto"/>
          <w:szCs w:val="21"/>
          <w:highlight w:val="none"/>
          <w:lang w:bidi="ar"/>
        </w:rPr>
        <w:t>附件三：问题的澄清</w:t>
      </w:r>
    </w:p>
    <w:p w14:paraId="4C7503C1">
      <w:pPr>
        <w:spacing w:before="9" w:line="170" w:lineRule="exact"/>
        <w:jc w:val="left"/>
        <w:rPr>
          <w:rFonts w:ascii="宋体" w:hAnsi="宋体" w:cs="宋体"/>
          <w:color w:val="auto"/>
          <w:sz w:val="17"/>
          <w:szCs w:val="17"/>
          <w:highlight w:val="none"/>
        </w:rPr>
      </w:pPr>
      <w:r>
        <w:rPr>
          <w:rFonts w:ascii="宋体" w:hAnsi="宋体" w:cs="宋体"/>
          <w:color w:val="auto"/>
          <w:sz w:val="17"/>
          <w:szCs w:val="17"/>
          <w:highlight w:val="none"/>
          <w:lang w:bidi="ar"/>
        </w:rPr>
        <w:t xml:space="preserve"> </w:t>
      </w:r>
    </w:p>
    <w:p w14:paraId="401DD922">
      <w:pPr>
        <w:spacing w:line="200" w:lineRule="exact"/>
        <w:jc w:val="left"/>
        <w:rPr>
          <w:rFonts w:ascii="宋体" w:hAnsi="宋体" w:cs="宋体"/>
          <w:color w:val="auto"/>
          <w:sz w:val="20"/>
          <w:szCs w:val="20"/>
          <w:highlight w:val="none"/>
        </w:rPr>
      </w:pPr>
      <w:r>
        <w:rPr>
          <w:rFonts w:ascii="宋体" w:hAnsi="宋体" w:cs="宋体"/>
          <w:color w:val="auto"/>
          <w:sz w:val="20"/>
          <w:szCs w:val="20"/>
          <w:highlight w:val="none"/>
          <w:lang w:bidi="ar"/>
        </w:rPr>
        <w:t xml:space="preserve"> </w:t>
      </w:r>
    </w:p>
    <w:p w14:paraId="541FB4E8">
      <w:pPr>
        <w:spacing w:line="360" w:lineRule="auto"/>
        <w:jc w:val="center"/>
        <w:rPr>
          <w:rFonts w:ascii="宋体" w:hAnsi="宋体" w:cs="宋体"/>
          <w:b/>
          <w:color w:val="auto"/>
          <w:sz w:val="32"/>
          <w:szCs w:val="32"/>
          <w:highlight w:val="none"/>
        </w:rPr>
      </w:pPr>
      <w:r>
        <w:rPr>
          <w:rFonts w:ascii="宋体" w:hAnsi="宋体" w:cs="宋体"/>
          <w:color w:val="auto"/>
          <w:sz w:val="20"/>
          <w:szCs w:val="20"/>
          <w:highlight w:val="none"/>
          <w:lang w:bidi="ar"/>
        </w:rPr>
        <w:t xml:space="preserve"> </w:t>
      </w:r>
      <w:r>
        <w:rPr>
          <w:rFonts w:hint="eastAsia" w:ascii="宋体" w:hAnsi="宋体" w:cs="宋体"/>
          <w:b/>
          <w:color w:val="auto"/>
          <w:sz w:val="32"/>
          <w:szCs w:val="32"/>
          <w:highlight w:val="none"/>
          <w:lang w:bidi="ar"/>
        </w:rPr>
        <w:t>问题的澄清</w:t>
      </w:r>
    </w:p>
    <w:p w14:paraId="5F6C1407">
      <w:pPr>
        <w:spacing w:line="400" w:lineRule="exact"/>
        <w:jc w:val="center"/>
        <w:rPr>
          <w:rFonts w:ascii="宋体" w:hAnsi="宋体" w:cs="宋体"/>
          <w:b/>
          <w:bCs/>
          <w:color w:val="auto"/>
          <w:sz w:val="32"/>
          <w:szCs w:val="32"/>
          <w:highlight w:val="none"/>
          <w:u w:val="single"/>
        </w:rPr>
      </w:pPr>
      <w:r>
        <w:rPr>
          <w:rFonts w:hint="eastAsia" w:ascii="宋体" w:hAnsi="宋体" w:cs="宋体"/>
          <w:b/>
          <w:color w:val="auto"/>
          <w:sz w:val="32"/>
          <w:szCs w:val="32"/>
          <w:highlight w:val="none"/>
          <w:lang w:bidi="ar"/>
        </w:rPr>
        <w:t>（按广州交易集团有限公司（广州公共资源交易中心）的版式为准）</w:t>
      </w:r>
    </w:p>
    <w:p w14:paraId="50493206">
      <w:pPr>
        <w:rPr>
          <w:rFonts w:ascii="宋体" w:hAnsi="宋体" w:cs="宋体"/>
          <w:b/>
          <w:color w:val="auto"/>
          <w:sz w:val="32"/>
          <w:szCs w:val="32"/>
          <w:highlight w:val="none"/>
          <w:u w:val="single"/>
          <w:lang w:bidi="ar"/>
        </w:rPr>
        <w:sectPr>
          <w:pgSz w:w="11905" w:h="16838"/>
          <w:pgMar w:top="1440" w:right="1080" w:bottom="1440" w:left="1080" w:header="850" w:footer="992" w:gutter="113"/>
          <w:cols w:space="0" w:num="1"/>
          <w:docGrid w:type="lines" w:linePitch="312" w:charSpace="0"/>
        </w:sectPr>
      </w:pPr>
    </w:p>
    <w:p w14:paraId="2310F616">
      <w:pPr>
        <w:pStyle w:val="3"/>
        <w:rPr>
          <w:rFonts w:ascii="宋体" w:hAnsi="宋体"/>
          <w:color w:val="auto"/>
          <w:highlight w:val="none"/>
        </w:rPr>
      </w:pPr>
      <w:bookmarkStart w:id="29" w:name="_Toc10780"/>
      <w:bookmarkEnd w:id="29"/>
      <w:bookmarkStart w:id="30" w:name="_Toc10286"/>
      <w:bookmarkEnd w:id="30"/>
      <w:bookmarkStart w:id="31" w:name="_Toc19513"/>
      <w:bookmarkEnd w:id="31"/>
      <w:bookmarkStart w:id="32" w:name="_Toc16484"/>
      <w:bookmarkEnd w:id="32"/>
      <w:bookmarkStart w:id="33" w:name="_Toc27162"/>
      <w:bookmarkEnd w:id="33"/>
      <w:bookmarkStart w:id="34" w:name="_Toc15544"/>
      <w:bookmarkEnd w:id="34"/>
      <w:bookmarkStart w:id="35" w:name="_Toc514170131"/>
      <w:bookmarkEnd w:id="35"/>
      <w:bookmarkStart w:id="36" w:name="_Toc393961876"/>
      <w:bookmarkEnd w:id="36"/>
      <w:bookmarkStart w:id="37" w:name="_Toc179"/>
      <w:bookmarkStart w:id="38" w:name="_Toc16173"/>
      <w:r>
        <w:rPr>
          <w:rFonts w:hint="eastAsia" w:ascii="宋体" w:hAnsi="宋体"/>
          <w:color w:val="auto"/>
          <w:highlight w:val="none"/>
          <w:lang w:bidi="ar"/>
        </w:rPr>
        <w:t>第三章</w:t>
      </w:r>
      <w:r>
        <w:rPr>
          <w:rFonts w:ascii="宋体" w:hAnsi="宋体"/>
          <w:color w:val="auto"/>
          <w:highlight w:val="none"/>
          <w:lang w:bidi="ar"/>
        </w:rPr>
        <w:t xml:space="preserve"> </w:t>
      </w:r>
      <w:r>
        <w:rPr>
          <w:rFonts w:hint="eastAsia" w:ascii="宋体" w:hAnsi="宋体"/>
          <w:color w:val="auto"/>
          <w:highlight w:val="none"/>
          <w:lang w:bidi="ar"/>
        </w:rPr>
        <w:t>评标办法（综合评估法）</w:t>
      </w:r>
      <w:bookmarkEnd w:id="37"/>
      <w:bookmarkEnd w:id="38"/>
    </w:p>
    <w:p w14:paraId="5CBD5EAA">
      <w:pPr>
        <w:pStyle w:val="4"/>
        <w:rPr>
          <w:color w:val="auto"/>
          <w:highlight w:val="none"/>
        </w:rPr>
      </w:pPr>
      <w:bookmarkStart w:id="39" w:name="_Toc24228"/>
      <w:bookmarkEnd w:id="39"/>
      <w:bookmarkStart w:id="40" w:name="_Toc514170132"/>
      <w:bookmarkEnd w:id="40"/>
      <w:bookmarkStart w:id="41" w:name="_Toc16683"/>
      <w:bookmarkEnd w:id="41"/>
      <w:bookmarkStart w:id="42" w:name="_Toc248"/>
      <w:bookmarkEnd w:id="42"/>
      <w:bookmarkStart w:id="43" w:name="_Toc393961877"/>
      <w:bookmarkEnd w:id="43"/>
      <w:bookmarkStart w:id="44" w:name="_Toc32266"/>
      <w:bookmarkEnd w:id="44"/>
      <w:bookmarkStart w:id="45" w:name="_Toc28666"/>
      <w:bookmarkEnd w:id="45"/>
      <w:bookmarkStart w:id="46" w:name="_Toc5818"/>
      <w:r>
        <w:rPr>
          <w:rFonts w:hint="eastAsia"/>
          <w:color w:val="auto"/>
          <w:highlight w:val="none"/>
        </w:rPr>
        <w:t>评标办法前附表</w:t>
      </w:r>
      <w:bookmarkEnd w:id="46"/>
    </w:p>
    <w:tbl>
      <w:tblPr>
        <w:tblStyle w:val="24"/>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4"/>
        <w:gridCol w:w="1125"/>
        <w:gridCol w:w="1693"/>
        <w:gridCol w:w="1706"/>
        <w:gridCol w:w="4667"/>
      </w:tblGrid>
      <w:tr w14:paraId="1C96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67E59432">
            <w:pPr>
              <w:spacing w:line="276" w:lineRule="auto"/>
              <w:jc w:val="center"/>
              <w:rPr>
                <w:rFonts w:ascii="宋体" w:hAnsi="宋体" w:cs="宋体"/>
                <w:b/>
                <w:color w:val="auto"/>
                <w:szCs w:val="21"/>
                <w:highlight w:val="none"/>
              </w:rPr>
            </w:pPr>
            <w:bookmarkStart w:id="47" w:name="_Toc184635089"/>
            <w:bookmarkEnd w:id="47"/>
            <w:bookmarkStart w:id="48" w:name="_Toc393961878"/>
            <w:r>
              <w:rPr>
                <w:rFonts w:hint="eastAsia" w:ascii="宋体" w:hAnsi="宋体" w:cs="宋体"/>
                <w:b/>
                <w:color w:val="auto"/>
                <w:szCs w:val="21"/>
                <w:highlight w:val="none"/>
              </w:rPr>
              <w:t>条款号</w:t>
            </w:r>
          </w:p>
        </w:tc>
        <w:tc>
          <w:tcPr>
            <w:tcW w:w="1693" w:type="dxa"/>
            <w:tcBorders>
              <w:top w:val="single" w:color="auto" w:sz="4" w:space="0"/>
              <w:left w:val="single" w:color="auto" w:sz="4" w:space="0"/>
              <w:bottom w:val="single" w:color="auto" w:sz="4" w:space="0"/>
              <w:right w:val="single" w:color="auto" w:sz="4" w:space="0"/>
            </w:tcBorders>
            <w:vAlign w:val="center"/>
          </w:tcPr>
          <w:p w14:paraId="6D732657">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7592D22F">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172C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tcBorders>
              <w:top w:val="single" w:color="auto" w:sz="4" w:space="0"/>
              <w:left w:val="single" w:color="auto" w:sz="4" w:space="0"/>
              <w:bottom w:val="single" w:color="auto" w:sz="4" w:space="0"/>
              <w:right w:val="single" w:color="auto" w:sz="4" w:space="0"/>
            </w:tcBorders>
            <w:vAlign w:val="center"/>
          </w:tcPr>
          <w:p w14:paraId="4F43CBAD">
            <w:pPr>
              <w:spacing w:line="276" w:lineRule="auto"/>
              <w:jc w:val="center"/>
              <w:rPr>
                <w:rFonts w:ascii="宋体" w:hAnsi="宋体" w:cs="宋体"/>
                <w:color w:val="auto"/>
                <w:szCs w:val="21"/>
                <w:highlight w:val="none"/>
              </w:rPr>
            </w:pPr>
            <w:r>
              <w:rPr>
                <w:rFonts w:ascii="宋体" w:hAnsi="宋体" w:cs="宋体"/>
                <w:color w:val="auto"/>
                <w:szCs w:val="21"/>
                <w:highlight w:val="none"/>
              </w:rPr>
              <w:t>1</w:t>
            </w:r>
          </w:p>
        </w:tc>
        <w:tc>
          <w:tcPr>
            <w:tcW w:w="1125" w:type="dxa"/>
            <w:tcBorders>
              <w:top w:val="single" w:color="auto" w:sz="4" w:space="0"/>
              <w:left w:val="single" w:color="auto" w:sz="4" w:space="0"/>
              <w:bottom w:val="single" w:color="auto" w:sz="4" w:space="0"/>
              <w:right w:val="single" w:color="auto" w:sz="4" w:space="0"/>
            </w:tcBorders>
            <w:vAlign w:val="center"/>
          </w:tcPr>
          <w:p w14:paraId="76E98B4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1693" w:type="dxa"/>
            <w:tcBorders>
              <w:top w:val="single" w:color="auto" w:sz="4" w:space="0"/>
              <w:left w:val="single" w:color="auto" w:sz="4" w:space="0"/>
              <w:bottom w:val="single" w:color="auto" w:sz="4" w:space="0"/>
              <w:right w:val="single" w:color="auto" w:sz="4" w:space="0"/>
            </w:tcBorders>
            <w:vAlign w:val="center"/>
          </w:tcPr>
          <w:p w14:paraId="789218E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中标候选人</w:t>
            </w:r>
          </w:p>
          <w:p w14:paraId="17D279F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排序方法</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09CB732">
            <w:pPr>
              <w:spacing w:line="276" w:lineRule="auto"/>
              <w:rPr>
                <w:rFonts w:ascii="宋体" w:hAnsi="宋体"/>
                <w:color w:val="auto"/>
                <w:szCs w:val="21"/>
                <w:highlight w:val="none"/>
              </w:rPr>
            </w:pPr>
            <w:r>
              <w:rPr>
                <w:rFonts w:hint="eastAsia" w:ascii="宋体" w:hAnsi="宋体"/>
                <w:color w:val="auto"/>
                <w:szCs w:val="21"/>
                <w:highlight w:val="none"/>
              </w:rPr>
              <w:t>综合评分法，</w:t>
            </w:r>
            <w:r>
              <w:rPr>
                <w:rFonts w:hint="eastAsia" w:ascii="宋体" w:hAnsi="宋体"/>
                <w:color w:val="auto"/>
                <w:szCs w:val="21"/>
                <w:highlight w:val="none"/>
                <w:u w:val="single"/>
              </w:rPr>
              <w:t>投标人综合评分由高到低排序前</w:t>
            </w:r>
            <w:r>
              <w:rPr>
                <w:rFonts w:ascii="宋体" w:hAnsi="宋体"/>
                <w:color w:val="auto"/>
                <w:szCs w:val="21"/>
                <w:highlight w:val="none"/>
                <w:u w:val="single"/>
              </w:rPr>
              <w:t>3名作为第一、第二、第三中标候选人，综合评分相等时，以投标报价下浮率高的优先；投标报价下浮率也相等的，以技术服务方案得分高的优先；如果技术服务方案得分也相等</w:t>
            </w:r>
            <w:r>
              <w:rPr>
                <w:rFonts w:hint="eastAsia" w:ascii="宋体" w:hAnsi="宋体"/>
                <w:color w:val="auto"/>
                <w:szCs w:val="21"/>
                <w:highlight w:val="none"/>
                <w:u w:val="single"/>
              </w:rPr>
              <w:t>，以投标人诚信得分高的优先；如仍存在相同情况，则对具有相同情况的投标人，按中标候选人数量规定，由评标委员会采用记名投票方式（不得弃权），以得票多的优先。</w:t>
            </w:r>
          </w:p>
        </w:tc>
      </w:tr>
      <w:tr w14:paraId="19E1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restart"/>
            <w:tcBorders>
              <w:top w:val="single" w:color="auto" w:sz="4" w:space="0"/>
              <w:left w:val="single" w:color="auto" w:sz="4" w:space="0"/>
              <w:bottom w:val="single" w:color="auto" w:sz="4" w:space="0"/>
              <w:right w:val="single" w:color="auto" w:sz="4" w:space="0"/>
            </w:tcBorders>
            <w:vAlign w:val="center"/>
          </w:tcPr>
          <w:p w14:paraId="26E24D06">
            <w:pPr>
              <w:spacing w:line="276" w:lineRule="auto"/>
              <w:jc w:val="center"/>
              <w:rPr>
                <w:rFonts w:ascii="宋体" w:hAnsi="宋体" w:cs="宋体"/>
                <w:color w:val="auto"/>
                <w:szCs w:val="21"/>
                <w:highlight w:val="none"/>
              </w:rPr>
            </w:pPr>
            <w:r>
              <w:rPr>
                <w:rFonts w:ascii="宋体" w:hAnsi="宋体" w:cs="宋体"/>
                <w:color w:val="auto"/>
                <w:szCs w:val="21"/>
                <w:highlight w:val="none"/>
              </w:rPr>
              <w:t>2.1.1</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52B1951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693" w:type="dxa"/>
            <w:tcBorders>
              <w:top w:val="single" w:color="auto" w:sz="4" w:space="0"/>
              <w:left w:val="single" w:color="auto" w:sz="4" w:space="0"/>
              <w:bottom w:val="single" w:color="auto" w:sz="4" w:space="0"/>
              <w:right w:val="single" w:color="auto" w:sz="4" w:space="0"/>
            </w:tcBorders>
            <w:vAlign w:val="center"/>
          </w:tcPr>
          <w:p w14:paraId="01B1748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FCF2C44">
            <w:pPr>
              <w:spacing w:line="276" w:lineRule="auto"/>
              <w:rPr>
                <w:rFonts w:ascii="宋体" w:hAnsi="宋体" w:cs="宋体"/>
                <w:color w:val="auto"/>
                <w:szCs w:val="21"/>
                <w:highlight w:val="none"/>
              </w:rPr>
            </w:pPr>
            <w:r>
              <w:rPr>
                <w:rFonts w:hint="eastAsia" w:ascii="宋体" w:hAnsi="宋体" w:cs="宋体"/>
                <w:color w:val="auto"/>
                <w:szCs w:val="21"/>
                <w:highlight w:val="none"/>
              </w:rPr>
              <w:t>与营业执照（事业单位法人证书）、资质证书一致</w:t>
            </w:r>
          </w:p>
        </w:tc>
      </w:tr>
      <w:tr w14:paraId="6015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0CDD454C">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FB83965">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797EA7C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投标函及投标函附录签字盖章</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AF7D0E5">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有法定代表人或其委托代理人签字</w:t>
            </w:r>
            <w:r>
              <w:rPr>
                <w:rFonts w:hint="eastAsia" w:ascii="宋体" w:hAnsi="宋体" w:cs="宋体"/>
                <w:color w:val="auto"/>
                <w:szCs w:val="21"/>
                <w:highlight w:val="none"/>
                <w:u w:val="single"/>
              </w:rPr>
              <w:t>（或盖章）</w:t>
            </w:r>
            <w:r>
              <w:rPr>
                <w:rFonts w:hint="eastAsia" w:ascii="宋体" w:hAnsi="宋体" w:cs="宋体"/>
                <w:color w:val="auto"/>
                <w:szCs w:val="21"/>
                <w:highlight w:val="none"/>
              </w:rPr>
              <w:t>或加盖单位章。由法定代表人签字</w:t>
            </w:r>
            <w:r>
              <w:rPr>
                <w:rFonts w:hint="eastAsia" w:ascii="宋体" w:hAnsi="宋体" w:cs="宋体"/>
                <w:color w:val="auto"/>
                <w:szCs w:val="21"/>
                <w:highlight w:val="none"/>
                <w:u w:val="single"/>
              </w:rPr>
              <w:t>（或盖章）</w:t>
            </w:r>
            <w:r>
              <w:rPr>
                <w:rFonts w:hint="eastAsia" w:ascii="宋体" w:hAnsi="宋体" w:cs="宋体"/>
                <w:color w:val="auto"/>
                <w:szCs w:val="21"/>
                <w:highlight w:val="none"/>
              </w:rPr>
              <w:t>的，应附法定代表人身份证明，由代理人签字</w:t>
            </w:r>
            <w:r>
              <w:rPr>
                <w:rFonts w:hint="eastAsia" w:ascii="宋体" w:hAnsi="宋体" w:cs="宋体"/>
                <w:color w:val="auto"/>
                <w:szCs w:val="21"/>
                <w:highlight w:val="none"/>
                <w:u w:val="single"/>
              </w:rPr>
              <w:t>（或盖章）</w:t>
            </w:r>
            <w:r>
              <w:rPr>
                <w:rFonts w:hint="eastAsia" w:ascii="宋体" w:hAnsi="宋体" w:cs="宋体"/>
                <w:color w:val="auto"/>
                <w:szCs w:val="21"/>
                <w:highlight w:val="none"/>
              </w:rPr>
              <w:t>的，应附授权委托书，身份证明或授权委托书应符合第六章“投标文件格式”的规定</w:t>
            </w:r>
          </w:p>
        </w:tc>
      </w:tr>
      <w:tr w14:paraId="5827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36B038E6">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218398C3">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088361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148F4A73">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投标函及投标函附录符合第六章“投标文件格式”的规定</w:t>
            </w:r>
          </w:p>
        </w:tc>
      </w:tr>
      <w:tr w14:paraId="175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0D9E793E">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39DEE48">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CCB00D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2EB48C4">
            <w:pPr>
              <w:spacing w:line="276" w:lineRule="auto"/>
              <w:rPr>
                <w:rFonts w:ascii="宋体" w:hAnsi="宋体" w:cs="宋体"/>
                <w:color w:val="auto"/>
                <w:szCs w:val="21"/>
                <w:highlight w:val="none"/>
                <w:u w:val="single"/>
              </w:rPr>
            </w:pPr>
            <w:r>
              <w:rPr>
                <w:rFonts w:hint="eastAsia" w:ascii="宋体" w:hAnsi="宋体" w:cs="宋体"/>
                <w:color w:val="auto"/>
                <w:szCs w:val="21"/>
                <w:highlight w:val="none"/>
              </w:rPr>
              <w:t>符合第二章“投标人须知”第</w:t>
            </w:r>
            <w:r>
              <w:rPr>
                <w:rFonts w:ascii="宋体" w:hAnsi="宋体" w:cs="宋体"/>
                <w:color w:val="auto"/>
                <w:szCs w:val="21"/>
                <w:highlight w:val="none"/>
              </w:rPr>
              <w:t xml:space="preserve"> 1.4.2 项规定   </w:t>
            </w:r>
          </w:p>
        </w:tc>
      </w:tr>
      <w:tr w14:paraId="569D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6F77B173">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5DDF8BE6">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406F1F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797D4A6C">
            <w:pPr>
              <w:spacing w:line="276" w:lineRule="auto"/>
              <w:rPr>
                <w:rFonts w:ascii="宋体" w:hAnsi="宋体" w:cs="宋体"/>
                <w:color w:val="auto"/>
                <w:szCs w:val="21"/>
                <w:highlight w:val="none"/>
              </w:rPr>
            </w:pPr>
            <w:r>
              <w:rPr>
                <w:rFonts w:hint="eastAsia" w:ascii="宋体" w:hAnsi="宋体" w:cs="宋体"/>
                <w:color w:val="auto"/>
                <w:szCs w:val="21"/>
                <w:highlight w:val="none"/>
              </w:rPr>
              <w:t>不允许</w:t>
            </w:r>
          </w:p>
        </w:tc>
      </w:tr>
      <w:tr w14:paraId="6A5D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61E9907C">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5858D956">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3968E7C">
            <w:pPr>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rPr>
              <w:t>投标人机器码</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21E50783">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投标人与</w:t>
            </w:r>
            <w:r>
              <w:rPr>
                <w:rFonts w:hint="eastAsia" w:ascii="宋体" w:hAnsi="宋体" w:cs="宋体"/>
                <w:color w:val="auto"/>
                <w:szCs w:val="21"/>
                <w:highlight w:val="none"/>
                <w:u w:val="single"/>
                <w:lang w:val="en-US" w:eastAsia="zh-CN"/>
              </w:rPr>
              <w:t>本项目</w:t>
            </w:r>
            <w:r>
              <w:rPr>
                <w:rFonts w:hint="eastAsia" w:ascii="宋体" w:hAnsi="宋体" w:cs="宋体"/>
                <w:color w:val="auto"/>
                <w:szCs w:val="21"/>
                <w:highlight w:val="none"/>
                <w:u w:val="single"/>
              </w:rPr>
              <w:t>其他投标人加密打包投标文件电脑机器特征码一致的</w:t>
            </w:r>
            <w:r>
              <w:rPr>
                <w:rFonts w:ascii="宋体" w:hAnsi="宋体" w:cs="宋体"/>
                <w:color w:val="auto"/>
                <w:szCs w:val="21"/>
                <w:highlight w:val="none"/>
                <w:u w:val="single"/>
              </w:rPr>
              <w:t>(以广州交易集团有限公司（广州公共资源交易中心）评标系统的检索信息为准)</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其投标将被否决</w:t>
            </w:r>
          </w:p>
        </w:tc>
      </w:tr>
      <w:tr w14:paraId="50EE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restart"/>
            <w:tcBorders>
              <w:top w:val="single" w:color="auto" w:sz="4" w:space="0"/>
              <w:left w:val="single" w:color="auto" w:sz="4" w:space="0"/>
              <w:right w:val="single" w:color="auto" w:sz="4" w:space="0"/>
            </w:tcBorders>
            <w:vAlign w:val="center"/>
          </w:tcPr>
          <w:p w14:paraId="2F3E7447">
            <w:pPr>
              <w:spacing w:line="276" w:lineRule="auto"/>
              <w:jc w:val="center"/>
              <w:rPr>
                <w:rFonts w:ascii="宋体" w:hAnsi="宋体" w:cs="宋体"/>
                <w:color w:val="auto"/>
                <w:szCs w:val="21"/>
                <w:highlight w:val="none"/>
              </w:rPr>
            </w:pPr>
            <w:r>
              <w:rPr>
                <w:rFonts w:ascii="宋体" w:hAnsi="宋体" w:cs="宋体"/>
                <w:color w:val="auto"/>
                <w:szCs w:val="21"/>
                <w:highlight w:val="none"/>
              </w:rPr>
              <w:t>2.1.2</w:t>
            </w:r>
          </w:p>
        </w:tc>
        <w:tc>
          <w:tcPr>
            <w:tcW w:w="1125" w:type="dxa"/>
            <w:vMerge w:val="restart"/>
            <w:tcBorders>
              <w:top w:val="single" w:color="auto" w:sz="4" w:space="0"/>
              <w:left w:val="single" w:color="auto" w:sz="4" w:space="0"/>
              <w:right w:val="single" w:color="auto" w:sz="4" w:space="0"/>
            </w:tcBorders>
            <w:vAlign w:val="center"/>
          </w:tcPr>
          <w:p w14:paraId="09FFA32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1693" w:type="dxa"/>
            <w:tcBorders>
              <w:top w:val="single" w:color="auto" w:sz="4" w:space="0"/>
              <w:left w:val="single" w:color="auto" w:sz="4" w:space="0"/>
              <w:bottom w:val="single" w:color="auto" w:sz="4" w:space="0"/>
              <w:right w:val="single" w:color="auto" w:sz="4" w:space="0"/>
            </w:tcBorders>
            <w:vAlign w:val="center"/>
          </w:tcPr>
          <w:p w14:paraId="2F2212F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营业执照或事业单位法人证书</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493D54E2">
            <w:pPr>
              <w:spacing w:line="276" w:lineRule="auto"/>
              <w:rPr>
                <w:rFonts w:ascii="宋体" w:hAnsi="宋体" w:cs="宋体"/>
                <w:color w:val="auto"/>
                <w:szCs w:val="21"/>
                <w:highlight w:val="none"/>
              </w:rPr>
            </w:pPr>
            <w:r>
              <w:rPr>
                <w:rFonts w:hint="eastAsia" w:ascii="宋体" w:hAnsi="宋体" w:cs="宋体"/>
                <w:color w:val="auto"/>
                <w:szCs w:val="21"/>
                <w:highlight w:val="none"/>
              </w:rPr>
              <w:t>持有事业单位登记管理部门核发的事业单位法人证书且在有效期内或工商行政管理部门核发的企业法人营业执照且在有效期内</w:t>
            </w:r>
          </w:p>
        </w:tc>
      </w:tr>
      <w:tr w14:paraId="1EC6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5DE04556">
            <w:pPr>
              <w:spacing w:line="276" w:lineRule="auto"/>
              <w:rPr>
                <w:rFonts w:ascii="宋体" w:hAnsi="宋体" w:cs="宋体"/>
                <w:color w:val="auto"/>
                <w:szCs w:val="21"/>
                <w:highlight w:val="none"/>
              </w:rPr>
            </w:pPr>
          </w:p>
        </w:tc>
        <w:tc>
          <w:tcPr>
            <w:tcW w:w="1125" w:type="dxa"/>
            <w:vMerge w:val="continue"/>
            <w:tcBorders>
              <w:left w:val="single" w:color="auto" w:sz="4" w:space="0"/>
              <w:right w:val="single" w:color="auto" w:sz="4" w:space="0"/>
            </w:tcBorders>
            <w:vAlign w:val="center"/>
          </w:tcPr>
          <w:p w14:paraId="7FD0CA1B">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7E67429">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2F02F03C">
            <w:pPr>
              <w:widowControl/>
              <w:spacing w:line="276" w:lineRule="auto"/>
              <w:rPr>
                <w:rFonts w:ascii="宋体" w:hAnsi="宋体" w:cs="宋体"/>
                <w:color w:val="auto"/>
                <w:szCs w:val="21"/>
                <w:highlight w:val="none"/>
              </w:rPr>
            </w:pPr>
            <w:r>
              <w:rPr>
                <w:rFonts w:hint="eastAsia" w:ascii="宋体" w:hAnsi="宋体" w:cs="宋体"/>
                <w:color w:val="auto"/>
                <w:kern w:val="0"/>
                <w:szCs w:val="21"/>
                <w:highlight w:val="none"/>
              </w:rPr>
              <w:t>符合第二章“投标人须知”第</w:t>
            </w:r>
            <w:r>
              <w:rPr>
                <w:rFonts w:ascii="宋体" w:hAnsi="宋体" w:cs="宋体"/>
                <w:color w:val="auto"/>
                <w:kern w:val="0"/>
                <w:szCs w:val="21"/>
                <w:highlight w:val="none"/>
              </w:rPr>
              <w:t xml:space="preserve"> 1.4.1 </w:t>
            </w:r>
            <w:r>
              <w:rPr>
                <w:rFonts w:hint="eastAsia" w:ascii="宋体" w:hAnsi="宋体" w:cs="宋体"/>
                <w:color w:val="auto"/>
                <w:kern w:val="0"/>
                <w:szCs w:val="21"/>
                <w:highlight w:val="none"/>
              </w:rPr>
              <w:t>项规定</w:t>
            </w:r>
          </w:p>
        </w:tc>
      </w:tr>
      <w:tr w14:paraId="1E67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50D0D42D">
            <w:pPr>
              <w:spacing w:line="276" w:lineRule="auto"/>
              <w:rPr>
                <w:rFonts w:ascii="宋体" w:hAnsi="宋体" w:cs="宋体"/>
                <w:color w:val="auto"/>
                <w:szCs w:val="21"/>
                <w:highlight w:val="none"/>
              </w:rPr>
            </w:pPr>
          </w:p>
        </w:tc>
        <w:tc>
          <w:tcPr>
            <w:tcW w:w="1125" w:type="dxa"/>
            <w:vMerge w:val="continue"/>
            <w:tcBorders>
              <w:left w:val="single" w:color="auto" w:sz="4" w:space="0"/>
              <w:right w:val="single" w:color="auto" w:sz="4" w:space="0"/>
            </w:tcBorders>
            <w:vAlign w:val="center"/>
          </w:tcPr>
          <w:p w14:paraId="7668A09B">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6E6477B">
            <w:pPr>
              <w:spacing w:line="276" w:lineRule="auto"/>
              <w:jc w:val="center"/>
              <w:rPr>
                <w:rFonts w:ascii="宋体" w:hAnsi="宋体" w:cs="宋体"/>
                <w:color w:val="auto"/>
                <w:szCs w:val="21"/>
                <w:highlight w:val="none"/>
              </w:rPr>
            </w:pPr>
            <w:r>
              <w:rPr>
                <w:rFonts w:ascii="宋体" w:hAnsi="宋体" w:cs="宋体"/>
                <w:color w:val="auto"/>
                <w:szCs w:val="21"/>
                <w:highlight w:val="none"/>
              </w:rPr>
              <w:t>CMA计量认证</w:t>
            </w:r>
            <w:r>
              <w:rPr>
                <w:rFonts w:hint="eastAsia" w:ascii="宋体" w:hAnsi="宋体" w:cs="宋体"/>
                <w:color w:val="auto"/>
                <w:szCs w:val="21"/>
                <w:highlight w:val="none"/>
              </w:rPr>
              <w:t>要求</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6B51062F">
            <w:pPr>
              <w:widowControl/>
              <w:spacing w:line="276" w:lineRule="auto"/>
              <w:rPr>
                <w:rFonts w:ascii="宋体" w:hAnsi="宋体" w:cs="宋体"/>
                <w:color w:val="auto"/>
                <w:kern w:val="0"/>
                <w:szCs w:val="21"/>
                <w:highlight w:val="none"/>
              </w:rPr>
            </w:pPr>
            <w:r>
              <w:rPr>
                <w:rFonts w:hint="eastAsia" w:ascii="宋体" w:hAnsi="宋体" w:cs="宋体"/>
                <w:color w:val="auto"/>
                <w:kern w:val="0"/>
                <w:szCs w:val="21"/>
                <w:highlight w:val="none"/>
              </w:rPr>
              <w:t>符合第二章“投标人须知”第</w:t>
            </w:r>
            <w:r>
              <w:rPr>
                <w:rFonts w:ascii="宋体" w:hAnsi="宋体" w:cs="宋体"/>
                <w:color w:val="auto"/>
                <w:kern w:val="0"/>
                <w:szCs w:val="21"/>
                <w:highlight w:val="none"/>
              </w:rPr>
              <w:t xml:space="preserve"> 1.4.1 </w:t>
            </w:r>
            <w:r>
              <w:rPr>
                <w:rFonts w:hint="eastAsia" w:ascii="宋体" w:hAnsi="宋体" w:cs="宋体"/>
                <w:color w:val="auto"/>
                <w:kern w:val="0"/>
                <w:szCs w:val="21"/>
                <w:highlight w:val="none"/>
              </w:rPr>
              <w:t>项规定</w:t>
            </w:r>
          </w:p>
        </w:tc>
      </w:tr>
      <w:tr w14:paraId="3B58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75EB2E8B">
            <w:pPr>
              <w:spacing w:line="276" w:lineRule="auto"/>
              <w:rPr>
                <w:rFonts w:ascii="宋体" w:hAnsi="宋体" w:cs="宋体"/>
                <w:color w:val="auto"/>
                <w:szCs w:val="21"/>
                <w:highlight w:val="none"/>
              </w:rPr>
            </w:pPr>
          </w:p>
        </w:tc>
        <w:tc>
          <w:tcPr>
            <w:tcW w:w="1125" w:type="dxa"/>
            <w:vMerge w:val="continue"/>
            <w:tcBorders>
              <w:left w:val="single" w:color="auto" w:sz="4" w:space="0"/>
              <w:right w:val="single" w:color="auto" w:sz="4" w:space="0"/>
            </w:tcBorders>
            <w:vAlign w:val="center"/>
          </w:tcPr>
          <w:p w14:paraId="5A658920">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44A699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35C0AA75">
            <w:pPr>
              <w:widowControl/>
              <w:spacing w:line="276" w:lineRule="auto"/>
              <w:rPr>
                <w:rFonts w:ascii="宋体" w:hAnsi="宋体" w:cs="宋体"/>
                <w:color w:val="auto"/>
                <w:szCs w:val="21"/>
                <w:highlight w:val="none"/>
              </w:rPr>
            </w:pPr>
            <w:r>
              <w:rPr>
                <w:rFonts w:hint="eastAsia" w:ascii="宋体" w:hAnsi="宋体" w:cs="宋体"/>
                <w:color w:val="auto"/>
                <w:kern w:val="0"/>
                <w:szCs w:val="21"/>
                <w:highlight w:val="none"/>
              </w:rPr>
              <w:t>符合第二章“投标人须知”第</w:t>
            </w:r>
            <w:r>
              <w:rPr>
                <w:rFonts w:ascii="宋体" w:hAnsi="宋体" w:cs="宋体"/>
                <w:color w:val="auto"/>
                <w:kern w:val="0"/>
                <w:szCs w:val="21"/>
                <w:highlight w:val="none"/>
              </w:rPr>
              <w:t xml:space="preserve"> 1.4.1 </w:t>
            </w:r>
            <w:r>
              <w:rPr>
                <w:rFonts w:hint="eastAsia" w:ascii="宋体" w:hAnsi="宋体" w:cs="宋体"/>
                <w:color w:val="auto"/>
                <w:kern w:val="0"/>
                <w:szCs w:val="21"/>
                <w:highlight w:val="none"/>
              </w:rPr>
              <w:t>项规定</w:t>
            </w:r>
          </w:p>
        </w:tc>
      </w:tr>
      <w:tr w14:paraId="70AF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3B4F857E">
            <w:pPr>
              <w:spacing w:line="276" w:lineRule="auto"/>
              <w:rPr>
                <w:rFonts w:ascii="宋体" w:hAnsi="宋体" w:cs="宋体"/>
                <w:color w:val="auto"/>
                <w:szCs w:val="21"/>
                <w:highlight w:val="none"/>
              </w:rPr>
            </w:pPr>
          </w:p>
        </w:tc>
        <w:tc>
          <w:tcPr>
            <w:tcW w:w="1125" w:type="dxa"/>
            <w:vMerge w:val="continue"/>
            <w:tcBorders>
              <w:left w:val="single" w:color="auto" w:sz="4" w:space="0"/>
              <w:right w:val="single" w:color="auto" w:sz="4" w:space="0"/>
            </w:tcBorders>
            <w:vAlign w:val="center"/>
          </w:tcPr>
          <w:p w14:paraId="74C1026B">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B86C64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6C721C29">
            <w:pPr>
              <w:widowControl/>
              <w:spacing w:line="276" w:lineRule="auto"/>
              <w:rPr>
                <w:rFonts w:ascii="宋体" w:hAnsi="宋体" w:cs="宋体"/>
                <w:color w:val="auto"/>
                <w:szCs w:val="21"/>
                <w:highlight w:val="none"/>
                <w:u w:val="single"/>
              </w:rPr>
            </w:pPr>
            <w:r>
              <w:rPr>
                <w:rFonts w:hint="eastAsia" w:ascii="宋体" w:hAnsi="宋体" w:cs="楷体"/>
                <w:color w:val="auto"/>
                <w:szCs w:val="21"/>
                <w:highlight w:val="none"/>
              </w:rPr>
              <w:t>满足招标公告的要求</w:t>
            </w:r>
          </w:p>
        </w:tc>
      </w:tr>
      <w:tr w14:paraId="390A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0F3D2FA0">
            <w:pPr>
              <w:spacing w:line="276" w:lineRule="auto"/>
              <w:rPr>
                <w:rFonts w:ascii="宋体" w:hAnsi="宋体" w:cs="宋体"/>
                <w:color w:val="auto"/>
                <w:szCs w:val="21"/>
                <w:highlight w:val="none"/>
              </w:rPr>
            </w:pPr>
          </w:p>
        </w:tc>
        <w:tc>
          <w:tcPr>
            <w:tcW w:w="1125" w:type="dxa"/>
            <w:vMerge w:val="continue"/>
            <w:tcBorders>
              <w:left w:val="single" w:color="auto" w:sz="4" w:space="0"/>
              <w:right w:val="single" w:color="auto" w:sz="4" w:space="0"/>
            </w:tcBorders>
            <w:vAlign w:val="center"/>
          </w:tcPr>
          <w:p w14:paraId="3958C34D">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D4920F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19825BDB">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不存在第二章“投标人须知”第</w:t>
            </w:r>
            <w:r>
              <w:rPr>
                <w:rFonts w:ascii="宋体" w:hAnsi="宋体" w:cs="宋体"/>
                <w:color w:val="auto"/>
                <w:szCs w:val="21"/>
                <w:highlight w:val="none"/>
              </w:rPr>
              <w:t xml:space="preserve"> 1.4.3 </w:t>
            </w:r>
            <w:r>
              <w:rPr>
                <w:rFonts w:hint="eastAsia" w:ascii="宋体" w:hAnsi="宋体" w:cs="宋体"/>
                <w:color w:val="auto"/>
                <w:szCs w:val="21"/>
                <w:highlight w:val="none"/>
              </w:rPr>
              <w:t>项规定的任何一种情形</w:t>
            </w:r>
            <w:r>
              <w:rPr>
                <w:rFonts w:hint="eastAsia" w:ascii="宋体" w:hAnsi="宋体" w:cs="宋体"/>
                <w:color w:val="auto"/>
                <w:szCs w:val="21"/>
                <w:highlight w:val="none"/>
                <w:u w:val="single"/>
              </w:rPr>
              <w:t>（以《投标人声明》为准）</w:t>
            </w:r>
          </w:p>
        </w:tc>
      </w:tr>
      <w:tr w14:paraId="69F8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restart"/>
            <w:tcBorders>
              <w:top w:val="single" w:color="auto" w:sz="4" w:space="0"/>
              <w:left w:val="single" w:color="auto" w:sz="4" w:space="0"/>
              <w:bottom w:val="single" w:color="auto" w:sz="4" w:space="0"/>
              <w:right w:val="single" w:color="auto" w:sz="4" w:space="0"/>
            </w:tcBorders>
            <w:vAlign w:val="center"/>
          </w:tcPr>
          <w:p w14:paraId="6625CBB5">
            <w:pPr>
              <w:spacing w:line="276" w:lineRule="auto"/>
              <w:jc w:val="center"/>
              <w:rPr>
                <w:rFonts w:ascii="宋体" w:hAnsi="宋体" w:cs="宋体"/>
                <w:color w:val="auto"/>
                <w:szCs w:val="21"/>
                <w:highlight w:val="none"/>
              </w:rPr>
            </w:pPr>
            <w:r>
              <w:rPr>
                <w:rFonts w:ascii="宋体" w:hAnsi="宋体" w:cs="宋体"/>
                <w:color w:val="auto"/>
                <w:szCs w:val="21"/>
                <w:highlight w:val="none"/>
              </w:rPr>
              <w:t>2.1.3</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5304C43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693" w:type="dxa"/>
            <w:tcBorders>
              <w:top w:val="single" w:color="auto" w:sz="4" w:space="0"/>
              <w:left w:val="single" w:color="auto" w:sz="4" w:space="0"/>
              <w:bottom w:val="single" w:color="auto" w:sz="4" w:space="0"/>
              <w:right w:val="single" w:color="auto" w:sz="4" w:space="0"/>
            </w:tcBorders>
            <w:vAlign w:val="center"/>
          </w:tcPr>
          <w:p w14:paraId="78E7FCD8">
            <w:pPr>
              <w:widowControl/>
              <w:adjustRightInd w:val="0"/>
              <w:snapToGrid w:val="0"/>
              <w:spacing w:line="276" w:lineRule="auto"/>
              <w:jc w:val="left"/>
              <w:rPr>
                <w:rFonts w:ascii="宋体" w:hAnsi="宋体" w:cs="宋体"/>
                <w:strike/>
                <w:color w:val="auto"/>
                <w:szCs w:val="21"/>
                <w:highlight w:val="none"/>
                <w:u w:val="single"/>
              </w:rPr>
            </w:pPr>
            <w:r>
              <w:rPr>
                <w:rFonts w:hint="eastAsia" w:ascii="宋体" w:hAnsi="宋体" w:cs="宋体"/>
                <w:color w:val="auto"/>
                <w:szCs w:val="21"/>
                <w:highlight w:val="none"/>
              </w:rPr>
              <w:t>投标报价下浮率</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76DBD144">
            <w:pPr>
              <w:widowControl/>
              <w:adjustRightInd w:val="0"/>
              <w:snapToGrid w:val="0"/>
              <w:spacing w:line="276" w:lineRule="auto"/>
              <w:jc w:val="left"/>
              <w:rPr>
                <w:rFonts w:ascii="宋体" w:hAnsi="宋体" w:cs="宋体"/>
                <w:strike/>
                <w:color w:val="auto"/>
                <w:szCs w:val="21"/>
                <w:highlight w:val="none"/>
                <w:u w:val="single"/>
              </w:rPr>
            </w:pPr>
            <w:r>
              <w:rPr>
                <w:rFonts w:hint="eastAsia" w:ascii="宋体" w:hAnsi="宋体" w:cs="宋体"/>
                <w:color w:val="auto"/>
                <w:kern w:val="0"/>
                <w:szCs w:val="21"/>
                <w:highlight w:val="none"/>
              </w:rPr>
              <w:t>符合第二章“投标人须知”第</w:t>
            </w:r>
            <w:r>
              <w:rPr>
                <w:rFonts w:ascii="宋体" w:hAnsi="宋体" w:cs="宋体"/>
                <w:color w:val="auto"/>
                <w:kern w:val="0"/>
                <w:szCs w:val="21"/>
                <w:highlight w:val="none"/>
              </w:rPr>
              <w:t xml:space="preserve"> 3.2 </w:t>
            </w:r>
            <w:r>
              <w:rPr>
                <w:rFonts w:hint="eastAsia" w:ascii="宋体" w:hAnsi="宋体" w:cs="宋体"/>
                <w:color w:val="auto"/>
                <w:kern w:val="0"/>
                <w:szCs w:val="21"/>
                <w:highlight w:val="none"/>
              </w:rPr>
              <w:t>款规定填报投标报价</w:t>
            </w:r>
            <w:r>
              <w:rPr>
                <w:rFonts w:hint="eastAsia" w:ascii="宋体" w:hAnsi="宋体" w:cs="宋体"/>
                <w:color w:val="auto"/>
                <w:kern w:val="0"/>
                <w:szCs w:val="21"/>
                <w:highlight w:val="none"/>
                <w:u w:val="single"/>
              </w:rPr>
              <w:t>下浮率</w:t>
            </w:r>
            <w:r>
              <w:rPr>
                <w:rFonts w:hint="eastAsia" w:ascii="宋体" w:hAnsi="宋体" w:cs="宋体"/>
                <w:color w:val="auto"/>
                <w:kern w:val="0"/>
                <w:szCs w:val="21"/>
                <w:highlight w:val="none"/>
              </w:rPr>
              <w:t>的；对同一招标项目没有出现两个或以上的投标报价</w:t>
            </w:r>
            <w:r>
              <w:rPr>
                <w:rFonts w:hint="eastAsia" w:ascii="宋体" w:hAnsi="宋体" w:cs="宋体"/>
                <w:color w:val="auto"/>
                <w:kern w:val="0"/>
                <w:szCs w:val="21"/>
                <w:highlight w:val="none"/>
                <w:u w:val="single"/>
              </w:rPr>
              <w:t>下浮率</w:t>
            </w:r>
            <w:r>
              <w:rPr>
                <w:rFonts w:hint="eastAsia" w:ascii="宋体" w:hAnsi="宋体" w:cs="宋体"/>
                <w:color w:val="auto"/>
                <w:kern w:val="0"/>
                <w:szCs w:val="21"/>
                <w:highlight w:val="none"/>
              </w:rPr>
              <w:t>，且修正无依据</w:t>
            </w:r>
          </w:p>
        </w:tc>
      </w:tr>
      <w:tr w14:paraId="5807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6FD6910F">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587DC18">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813511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3819FCE7">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w:t>
            </w:r>
            <w:r>
              <w:rPr>
                <w:rFonts w:ascii="宋体" w:hAnsi="宋体" w:cs="宋体"/>
                <w:color w:val="auto"/>
                <w:szCs w:val="21"/>
                <w:highlight w:val="none"/>
              </w:rPr>
              <w:t xml:space="preserve"> 1.3.1 </w:t>
            </w:r>
            <w:r>
              <w:rPr>
                <w:rFonts w:hint="eastAsia" w:ascii="宋体" w:hAnsi="宋体" w:cs="宋体"/>
                <w:color w:val="auto"/>
                <w:szCs w:val="21"/>
                <w:highlight w:val="none"/>
              </w:rPr>
              <w:t>项规定；投标文件按规定的格式填写，内容齐全或关键字迹清晰、容易辩认</w:t>
            </w:r>
          </w:p>
        </w:tc>
      </w:tr>
      <w:tr w14:paraId="3535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42A267E5">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6B789C06">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D06783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4C3F588F">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w:t>
            </w:r>
            <w:r>
              <w:rPr>
                <w:rFonts w:ascii="宋体" w:hAnsi="宋体" w:cs="宋体"/>
                <w:color w:val="auto"/>
                <w:szCs w:val="21"/>
                <w:highlight w:val="none"/>
              </w:rPr>
              <w:t xml:space="preserve"> 1.3.2 </w:t>
            </w:r>
            <w:r>
              <w:rPr>
                <w:rFonts w:hint="eastAsia" w:ascii="宋体" w:hAnsi="宋体" w:cs="宋体"/>
                <w:color w:val="auto"/>
                <w:szCs w:val="21"/>
                <w:highlight w:val="none"/>
              </w:rPr>
              <w:t>项规定</w:t>
            </w:r>
          </w:p>
        </w:tc>
      </w:tr>
      <w:tr w14:paraId="7771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55F42487">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22A4356">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7A65EA1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32D383B9">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w:t>
            </w:r>
            <w:r>
              <w:rPr>
                <w:rFonts w:ascii="宋体" w:hAnsi="宋体" w:cs="宋体"/>
                <w:color w:val="auto"/>
                <w:szCs w:val="21"/>
                <w:highlight w:val="none"/>
              </w:rPr>
              <w:t xml:space="preserve"> 1.3.3 </w:t>
            </w:r>
            <w:r>
              <w:rPr>
                <w:rFonts w:hint="eastAsia" w:ascii="宋体" w:hAnsi="宋体" w:cs="宋体"/>
                <w:color w:val="auto"/>
                <w:szCs w:val="21"/>
                <w:highlight w:val="none"/>
              </w:rPr>
              <w:t>项规定</w:t>
            </w:r>
          </w:p>
        </w:tc>
      </w:tr>
      <w:tr w14:paraId="311D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4C415634">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0194DC24">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46CDFCF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676F3A52">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w:t>
            </w:r>
            <w:r>
              <w:rPr>
                <w:rFonts w:ascii="宋体" w:hAnsi="宋体" w:cs="宋体"/>
                <w:color w:val="auto"/>
                <w:szCs w:val="21"/>
                <w:highlight w:val="none"/>
              </w:rPr>
              <w:t xml:space="preserve"> 3.3.1 </w:t>
            </w:r>
            <w:r>
              <w:rPr>
                <w:rFonts w:hint="eastAsia" w:ascii="宋体" w:hAnsi="宋体" w:cs="宋体"/>
                <w:color w:val="auto"/>
                <w:szCs w:val="21"/>
                <w:highlight w:val="none"/>
              </w:rPr>
              <w:t>项规定</w:t>
            </w:r>
          </w:p>
        </w:tc>
      </w:tr>
      <w:tr w14:paraId="692D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49686A1B">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45BB79A1">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4435FDF0">
            <w:pPr>
              <w:spacing w:line="276" w:lineRule="auto"/>
              <w:jc w:val="center"/>
              <w:rPr>
                <w:rFonts w:ascii="宋体" w:hAnsi="宋体" w:cs="宋体"/>
                <w:color w:val="auto"/>
                <w:szCs w:val="21"/>
                <w:highlight w:val="none"/>
              </w:rPr>
            </w:pPr>
            <w:r>
              <w:rPr>
                <w:rFonts w:hint="eastAsia" w:ascii="宋体" w:hAnsi="宋体" w:cs="宋体"/>
                <w:strike/>
                <w:color w:val="auto"/>
                <w:szCs w:val="21"/>
                <w:highlight w:val="none"/>
              </w:rPr>
              <w:t>投标保证金</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665BC1F8">
            <w:pPr>
              <w:spacing w:line="276" w:lineRule="auto"/>
              <w:rPr>
                <w:rFonts w:ascii="宋体" w:hAnsi="宋体" w:cs="宋体"/>
                <w:color w:val="auto"/>
                <w:szCs w:val="21"/>
                <w:highlight w:val="none"/>
              </w:rPr>
            </w:pPr>
            <w:r>
              <w:rPr>
                <w:rFonts w:hint="eastAsia" w:ascii="宋体" w:hAnsi="宋体" w:cs="宋体"/>
                <w:strike/>
                <w:color w:val="auto"/>
                <w:szCs w:val="21"/>
                <w:highlight w:val="none"/>
              </w:rPr>
              <w:t>符合第二章“投标人须知”第</w:t>
            </w:r>
            <w:r>
              <w:rPr>
                <w:rFonts w:ascii="宋体" w:hAnsi="宋体" w:cs="宋体"/>
                <w:strike/>
                <w:color w:val="auto"/>
                <w:szCs w:val="21"/>
                <w:highlight w:val="none"/>
              </w:rPr>
              <w:t xml:space="preserve"> 3.4.1 </w:t>
            </w:r>
            <w:r>
              <w:rPr>
                <w:rFonts w:hint="eastAsia" w:ascii="宋体" w:hAnsi="宋体" w:cs="宋体"/>
                <w:strike/>
                <w:color w:val="auto"/>
                <w:szCs w:val="21"/>
                <w:highlight w:val="none"/>
              </w:rPr>
              <w:t>项规定</w:t>
            </w:r>
          </w:p>
        </w:tc>
      </w:tr>
      <w:tr w14:paraId="6228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03919FC9">
            <w:pPr>
              <w:spacing w:line="276" w:lineRule="auto"/>
              <w:rPr>
                <w:rFonts w:ascii="宋体" w:hAnsi="宋体" w:cs="宋体"/>
                <w:color w:val="auto"/>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04AB8B3C">
            <w:pPr>
              <w:spacing w:line="276" w:lineRule="auto"/>
              <w:rPr>
                <w:rFonts w:ascii="宋体" w:hAnsi="宋体" w:cs="宋体"/>
                <w:color w:val="auto"/>
                <w:szCs w:val="21"/>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44092C87">
            <w:pPr>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串通投标情形</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2EFE0592">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投标人之间不存在《</w:t>
            </w:r>
            <w:r>
              <w:rPr>
                <w:rFonts w:hint="eastAsia" w:ascii="宋体" w:hAnsi="宋体" w:cs="宋体"/>
                <w:color w:val="auto"/>
                <w:szCs w:val="21"/>
                <w:highlight w:val="none"/>
                <w:u w:val="single"/>
                <w:lang w:eastAsia="zh-CN"/>
              </w:rPr>
              <w:t>广东省实施〈中华人民共和国招标投标法〉办法</w:t>
            </w:r>
            <w:r>
              <w:rPr>
                <w:rFonts w:ascii="宋体" w:hAnsi="宋体" w:cs="宋体"/>
                <w:color w:val="auto"/>
                <w:szCs w:val="21"/>
                <w:highlight w:val="none"/>
                <w:u w:val="single"/>
              </w:rPr>
              <w:t>》第十六条所禁止的情形的</w:t>
            </w:r>
          </w:p>
        </w:tc>
      </w:tr>
      <w:tr w14:paraId="1A42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44DC32D4">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693" w:type="dxa"/>
            <w:tcBorders>
              <w:top w:val="single" w:color="auto" w:sz="4" w:space="0"/>
              <w:left w:val="single" w:color="auto" w:sz="4" w:space="0"/>
              <w:bottom w:val="single" w:color="auto" w:sz="4" w:space="0"/>
              <w:right w:val="single" w:color="auto" w:sz="4" w:space="0"/>
            </w:tcBorders>
            <w:vAlign w:val="center"/>
          </w:tcPr>
          <w:p w14:paraId="4E96D165">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AEBFC7E">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311B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7486F6FD">
            <w:pPr>
              <w:spacing w:line="276" w:lineRule="auto"/>
              <w:jc w:val="center"/>
              <w:rPr>
                <w:rFonts w:ascii="宋体" w:hAnsi="宋体" w:cs="宋体"/>
                <w:color w:val="auto"/>
                <w:szCs w:val="21"/>
                <w:highlight w:val="none"/>
              </w:rPr>
            </w:pPr>
            <w:r>
              <w:rPr>
                <w:rFonts w:ascii="宋体" w:hAnsi="宋体" w:cs="宋体"/>
                <w:color w:val="auto"/>
                <w:szCs w:val="21"/>
                <w:highlight w:val="none"/>
              </w:rPr>
              <w:t>2.2.1</w:t>
            </w:r>
          </w:p>
        </w:tc>
        <w:tc>
          <w:tcPr>
            <w:tcW w:w="1693" w:type="dxa"/>
            <w:tcBorders>
              <w:top w:val="single" w:color="auto" w:sz="4" w:space="0"/>
              <w:left w:val="single" w:color="auto" w:sz="4" w:space="0"/>
              <w:bottom w:val="single" w:color="auto" w:sz="4" w:space="0"/>
              <w:right w:val="single" w:color="auto" w:sz="4" w:space="0"/>
            </w:tcBorders>
            <w:vAlign w:val="center"/>
          </w:tcPr>
          <w:p w14:paraId="78BE4E8E">
            <w:pPr>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分值构成</w:t>
            </w:r>
          </w:p>
          <w:p w14:paraId="37D88729">
            <w:pPr>
              <w:spacing w:line="276"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 xml:space="preserve">总分 100 </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8C60731">
            <w:pPr>
              <w:spacing w:line="276" w:lineRule="auto"/>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综合得分权重</w:t>
            </w:r>
            <w:r>
              <w:rPr>
                <w:rFonts w:ascii="宋体" w:hAnsi="宋体" w:cs="宋体"/>
                <w:color w:val="auto"/>
                <w:szCs w:val="21"/>
                <w:highlight w:val="none"/>
              </w:rPr>
              <w:t>80%，其中：</w:t>
            </w:r>
          </w:p>
          <w:p w14:paraId="300E875E">
            <w:pPr>
              <w:spacing w:line="276" w:lineRule="auto"/>
              <w:jc w:val="left"/>
              <w:rPr>
                <w:rFonts w:ascii="宋体" w:hAnsi="宋体" w:cs="宋体"/>
                <w:color w:val="auto"/>
                <w:szCs w:val="21"/>
                <w:highlight w:val="none"/>
              </w:rPr>
            </w:pPr>
            <w:r>
              <w:rPr>
                <w:rFonts w:ascii="宋体" w:hAnsi="宋体" w:cs="宋体"/>
                <w:color w:val="auto"/>
                <w:szCs w:val="21"/>
                <w:highlight w:val="none"/>
              </w:rPr>
              <w:t>1.1资信业绩部分：</w:t>
            </w:r>
            <w:r>
              <w:rPr>
                <w:rFonts w:ascii="宋体" w:hAnsi="宋体" w:cs="宋体"/>
                <w:color w:val="auto"/>
                <w:szCs w:val="21"/>
                <w:highlight w:val="none"/>
                <w:u w:val="single"/>
              </w:rPr>
              <w:t>70</w:t>
            </w:r>
            <w:r>
              <w:rPr>
                <w:rFonts w:ascii="宋体" w:hAnsi="宋体" w:cs="宋体"/>
                <w:color w:val="auto"/>
                <w:szCs w:val="21"/>
                <w:highlight w:val="none"/>
              </w:rPr>
              <w:t>分</w:t>
            </w:r>
          </w:p>
          <w:p w14:paraId="386BED34">
            <w:pPr>
              <w:spacing w:line="276" w:lineRule="auto"/>
              <w:jc w:val="left"/>
              <w:rPr>
                <w:rFonts w:ascii="宋体" w:hAnsi="宋体" w:cs="宋体"/>
                <w:color w:val="auto"/>
                <w:szCs w:val="21"/>
                <w:highlight w:val="none"/>
              </w:rPr>
            </w:pPr>
            <w:r>
              <w:rPr>
                <w:rFonts w:ascii="宋体" w:hAnsi="宋体" w:cs="宋体"/>
                <w:color w:val="auto"/>
                <w:szCs w:val="21"/>
                <w:highlight w:val="none"/>
              </w:rPr>
              <w:t>1.2技术服务方案部分：</w:t>
            </w:r>
            <w:r>
              <w:rPr>
                <w:rFonts w:ascii="宋体" w:hAnsi="宋体" w:cs="宋体"/>
                <w:color w:val="auto"/>
                <w:szCs w:val="21"/>
                <w:highlight w:val="none"/>
                <w:u w:val="single"/>
              </w:rPr>
              <w:t>10</w:t>
            </w:r>
            <w:r>
              <w:rPr>
                <w:rFonts w:ascii="宋体" w:hAnsi="宋体" w:cs="宋体"/>
                <w:color w:val="auto"/>
                <w:szCs w:val="21"/>
                <w:highlight w:val="none"/>
              </w:rPr>
              <w:t>分</w:t>
            </w:r>
          </w:p>
          <w:p w14:paraId="1F77A561">
            <w:pPr>
              <w:spacing w:line="276" w:lineRule="auto"/>
              <w:jc w:val="left"/>
              <w:rPr>
                <w:rFonts w:ascii="宋体" w:hAnsi="宋体" w:cs="宋体"/>
                <w:color w:val="auto"/>
                <w:szCs w:val="21"/>
                <w:highlight w:val="none"/>
              </w:rPr>
            </w:pPr>
            <w:r>
              <w:rPr>
                <w:rFonts w:ascii="宋体" w:hAnsi="宋体" w:cs="宋体"/>
                <w:color w:val="auto"/>
                <w:szCs w:val="21"/>
                <w:highlight w:val="none"/>
              </w:rPr>
              <w:t>1.3投标报价：</w:t>
            </w:r>
            <w:r>
              <w:rPr>
                <w:rFonts w:ascii="宋体" w:hAnsi="宋体" w:cs="宋体"/>
                <w:color w:val="auto"/>
                <w:szCs w:val="21"/>
                <w:highlight w:val="none"/>
                <w:u w:val="single"/>
              </w:rPr>
              <w:t>20</w:t>
            </w:r>
            <w:r>
              <w:rPr>
                <w:rFonts w:ascii="宋体" w:hAnsi="宋体" w:cs="宋体"/>
                <w:color w:val="auto"/>
                <w:szCs w:val="21"/>
                <w:highlight w:val="none"/>
              </w:rPr>
              <w:t>分</w:t>
            </w:r>
            <w:r>
              <w:rPr>
                <w:rFonts w:hint="eastAsia" w:ascii="宋体" w:hAnsi="宋体" w:cs="宋体"/>
                <w:color w:val="auto"/>
                <w:szCs w:val="21"/>
                <w:highlight w:val="none"/>
                <w:u w:val="single"/>
              </w:rPr>
              <w:t>（小微企业投标的，则执行投标报价得分评审优惠政策）</w:t>
            </w:r>
          </w:p>
          <w:p w14:paraId="4C104AA3">
            <w:pPr>
              <w:spacing w:line="276" w:lineRule="auto"/>
              <w:jc w:val="left"/>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其他因素权重</w:t>
            </w:r>
            <w:r>
              <w:rPr>
                <w:rFonts w:ascii="宋体" w:hAnsi="宋体" w:cs="宋体"/>
                <w:color w:val="auto"/>
                <w:szCs w:val="21"/>
                <w:highlight w:val="none"/>
              </w:rPr>
              <w:t>20%：</w:t>
            </w:r>
            <w:r>
              <w:rPr>
                <w:rFonts w:ascii="宋体" w:hAnsi="宋体" w:cs="宋体"/>
                <w:color w:val="auto"/>
                <w:szCs w:val="21"/>
                <w:highlight w:val="none"/>
                <w:u w:val="single"/>
              </w:rPr>
              <w:t>企业诚信综合评价排名得分</w:t>
            </w:r>
          </w:p>
          <w:p w14:paraId="280C253C">
            <w:pPr>
              <w:spacing w:line="276" w:lineRule="auto"/>
              <w:jc w:val="left"/>
              <w:rPr>
                <w:rFonts w:ascii="宋体" w:hAnsi="宋体" w:cs="宋体"/>
                <w:color w:val="auto"/>
                <w:szCs w:val="21"/>
                <w:highlight w:val="none"/>
                <w:u w:val="single"/>
              </w:rPr>
            </w:pPr>
            <w:r>
              <w:rPr>
                <w:rFonts w:hint="eastAsia" w:ascii="宋体" w:hAnsi="宋体" w:cs="宋体"/>
                <w:b/>
                <w:color w:val="auto"/>
                <w:szCs w:val="21"/>
                <w:highlight w:val="none"/>
                <w:u w:val="single"/>
              </w:rPr>
              <w:t>注：</w:t>
            </w:r>
            <w:r>
              <w:rPr>
                <w:rFonts w:hint="eastAsia" w:ascii="宋体" w:hAnsi="宋体" w:cs="宋体"/>
                <w:color w:val="auto"/>
                <w:szCs w:val="21"/>
                <w:highlight w:val="none"/>
                <w:u w:val="single"/>
              </w:rPr>
              <w:t>（</w:t>
            </w:r>
            <w:r>
              <w:rPr>
                <w:rFonts w:ascii="宋体" w:hAnsi="宋体" w:cs="宋体"/>
                <w:color w:val="auto"/>
                <w:szCs w:val="21"/>
                <w:highlight w:val="none"/>
                <w:u w:val="single"/>
              </w:rPr>
              <w:t>1）投标人总得分（100分）=（资信业绩部分</w:t>
            </w:r>
            <w:r>
              <w:rPr>
                <w:rFonts w:hint="eastAsia" w:ascii="宋体" w:hAnsi="宋体" w:cs="宋体"/>
                <w:color w:val="auto"/>
                <w:szCs w:val="21"/>
                <w:highlight w:val="none"/>
                <w:u w:val="single"/>
              </w:rPr>
              <w:t>得</w:t>
            </w:r>
            <w:r>
              <w:rPr>
                <w:rFonts w:ascii="宋体" w:hAnsi="宋体" w:cs="宋体"/>
                <w:color w:val="auto"/>
                <w:szCs w:val="21"/>
                <w:highlight w:val="none"/>
                <w:u w:val="single"/>
              </w:rPr>
              <w:t>分+技术服务方案部分</w:t>
            </w:r>
            <w:r>
              <w:rPr>
                <w:rFonts w:hint="eastAsia" w:ascii="宋体" w:hAnsi="宋体" w:cs="宋体"/>
                <w:color w:val="auto"/>
                <w:szCs w:val="21"/>
                <w:highlight w:val="none"/>
                <w:u w:val="single"/>
              </w:rPr>
              <w:t>得</w:t>
            </w:r>
            <w:r>
              <w:rPr>
                <w:rFonts w:ascii="宋体" w:hAnsi="宋体" w:cs="宋体"/>
                <w:color w:val="auto"/>
                <w:szCs w:val="21"/>
                <w:highlight w:val="none"/>
                <w:u w:val="single"/>
              </w:rPr>
              <w:t>分+投标报价</w:t>
            </w:r>
            <w:r>
              <w:rPr>
                <w:rFonts w:hint="eastAsia" w:ascii="宋体" w:hAnsi="宋体" w:cs="宋体"/>
                <w:color w:val="auto"/>
                <w:szCs w:val="21"/>
                <w:highlight w:val="none"/>
                <w:u w:val="single"/>
              </w:rPr>
              <w:t>得</w:t>
            </w:r>
            <w:r>
              <w:rPr>
                <w:rFonts w:ascii="宋体" w:hAnsi="宋体" w:cs="宋体"/>
                <w:color w:val="auto"/>
                <w:szCs w:val="21"/>
                <w:highlight w:val="none"/>
                <w:u w:val="single"/>
              </w:rPr>
              <w:t>分）×权重80%+企业诚信综合评价排名得分×权重20%。</w:t>
            </w:r>
          </w:p>
          <w:p w14:paraId="74FD365A">
            <w:pPr>
              <w:wordWrap w:val="0"/>
              <w:spacing w:line="276" w:lineRule="auto"/>
              <w:jc w:val="left"/>
              <w:rPr>
                <w:rFonts w:ascii="宋体" w:hAnsi="宋体"/>
                <w:color w:val="auto"/>
                <w:szCs w:val="21"/>
                <w:highlight w:val="none"/>
              </w:rPr>
            </w:pPr>
            <w:r>
              <w:rPr>
                <w:rFonts w:hint="eastAsia" w:ascii="宋体" w:hAnsi="宋体" w:cs="宋体"/>
                <w:color w:val="auto"/>
                <w:szCs w:val="21"/>
                <w:highlight w:val="none"/>
                <w:u w:val="single"/>
              </w:rPr>
              <w:t>（</w:t>
            </w:r>
            <w:r>
              <w:rPr>
                <w:rFonts w:ascii="宋体" w:hAnsi="宋体" w:cs="宋体"/>
                <w:color w:val="auto"/>
                <w:szCs w:val="21"/>
                <w:highlight w:val="none"/>
                <w:u w:val="single"/>
              </w:rPr>
              <w:t>2）企业诚信综合评价排名得分以开标当天广州市住房和城乡建设局诚信综合评价专栏（网址：http://zfcj.gz.gov.cn/zjdt/ztzl/cxzhpjzl/）中“检测企业”公布的检测机构60日诚信评价得分为准（若为联合体投标，以联合体主办方诚信评价为准）。</w:t>
            </w:r>
          </w:p>
        </w:tc>
      </w:tr>
      <w:tr w14:paraId="1515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74D2FEAE">
            <w:pPr>
              <w:spacing w:line="276" w:lineRule="auto"/>
              <w:jc w:val="center"/>
              <w:rPr>
                <w:rFonts w:ascii="宋体" w:hAnsi="宋体" w:cs="宋体"/>
                <w:color w:val="auto"/>
                <w:szCs w:val="21"/>
                <w:highlight w:val="none"/>
              </w:rPr>
            </w:pPr>
            <w:r>
              <w:rPr>
                <w:rFonts w:ascii="宋体" w:hAnsi="宋体" w:cs="宋体"/>
                <w:color w:val="auto"/>
                <w:szCs w:val="21"/>
                <w:highlight w:val="none"/>
              </w:rPr>
              <w:t>2.2.2</w:t>
            </w:r>
          </w:p>
        </w:tc>
        <w:tc>
          <w:tcPr>
            <w:tcW w:w="1693" w:type="dxa"/>
            <w:tcBorders>
              <w:top w:val="single" w:color="auto" w:sz="4" w:space="0"/>
              <w:left w:val="single" w:color="auto" w:sz="4" w:space="0"/>
              <w:bottom w:val="single" w:color="auto" w:sz="4" w:space="0"/>
              <w:right w:val="single" w:color="auto" w:sz="4" w:space="0"/>
            </w:tcBorders>
            <w:vAlign w:val="center"/>
          </w:tcPr>
          <w:p w14:paraId="5D814D0C">
            <w:pPr>
              <w:spacing w:line="276"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评标基准价</w:t>
            </w:r>
          </w:p>
          <w:p w14:paraId="4475BEAB">
            <w:pPr>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计算方法</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742082E1">
            <w:pPr>
              <w:spacing w:line="276" w:lineRule="auto"/>
              <w:jc w:val="left"/>
              <w:rPr>
                <w:rFonts w:ascii="宋体" w:hAnsi="宋体" w:cs="Tahoma"/>
                <w:b/>
                <w:bCs/>
                <w:color w:val="auto"/>
                <w:szCs w:val="21"/>
                <w:highlight w:val="none"/>
                <w:u w:val="single"/>
              </w:rPr>
            </w:pPr>
            <w:r>
              <w:rPr>
                <w:rFonts w:hint="eastAsia" w:ascii="宋体" w:hAnsi="宋体" w:cs="Tahoma"/>
                <w:b/>
                <w:bCs/>
                <w:color w:val="auto"/>
                <w:szCs w:val="21"/>
                <w:highlight w:val="none"/>
                <w:u w:val="single"/>
              </w:rPr>
              <w:t>评标基准价计算方法如下：</w:t>
            </w:r>
          </w:p>
          <w:p w14:paraId="5083B0D8">
            <w:pPr>
              <w:spacing w:line="276" w:lineRule="auto"/>
              <w:rPr>
                <w:rFonts w:ascii="宋体" w:hAnsi="宋体"/>
                <w:color w:val="auto"/>
                <w:szCs w:val="21"/>
                <w:highlight w:val="none"/>
                <w:u w:val="single"/>
              </w:rPr>
            </w:pPr>
            <w:r>
              <w:rPr>
                <w:rFonts w:hint="eastAsia" w:ascii="宋体" w:hAnsi="宋体"/>
                <w:color w:val="auto"/>
                <w:szCs w:val="21"/>
                <w:highlight w:val="none"/>
                <w:u w:val="single"/>
              </w:rPr>
              <w:t>当通过形式评审、资格评审、响应性评审的有效投标人大于或等于</w:t>
            </w:r>
            <w:r>
              <w:rPr>
                <w:rFonts w:ascii="宋体" w:hAnsi="宋体"/>
                <w:color w:val="auto"/>
                <w:szCs w:val="21"/>
                <w:highlight w:val="none"/>
                <w:u w:val="single"/>
              </w:rPr>
              <w:t>5名且投标报价为有效投标价时，去掉一个最高价和一个最低价，取余下有效投标价的算术平均值作为评标基准价。</w:t>
            </w:r>
          </w:p>
          <w:p w14:paraId="608A1C50">
            <w:pPr>
              <w:spacing w:line="276" w:lineRule="auto"/>
              <w:rPr>
                <w:rFonts w:ascii="宋体" w:hAnsi="宋体"/>
                <w:color w:val="auto"/>
                <w:szCs w:val="21"/>
                <w:highlight w:val="none"/>
                <w:u w:val="single"/>
              </w:rPr>
            </w:pPr>
            <w:r>
              <w:rPr>
                <w:rFonts w:ascii="宋体" w:hAnsi="宋体"/>
                <w:color w:val="auto"/>
                <w:szCs w:val="21"/>
                <w:highlight w:val="none"/>
                <w:u w:val="single"/>
              </w:rPr>
              <w:t>当通过形式评审、资格评审、响应性评审的有效投标人小于5名大于或等于3名时，取所有入围的有效投标价的算术平均值作为评标基准价。</w:t>
            </w:r>
          </w:p>
          <w:p w14:paraId="6C98FA0E">
            <w:pPr>
              <w:spacing w:line="276" w:lineRule="auto"/>
              <w:rPr>
                <w:rFonts w:ascii="宋体" w:hAnsi="宋体"/>
                <w:color w:val="auto"/>
                <w:szCs w:val="21"/>
                <w:highlight w:val="none"/>
                <w:u w:val="single"/>
              </w:rPr>
            </w:pPr>
            <w:r>
              <w:rPr>
                <w:rFonts w:hint="eastAsia" w:ascii="宋体" w:hAnsi="宋体"/>
                <w:color w:val="auto"/>
                <w:szCs w:val="21"/>
                <w:highlight w:val="none"/>
                <w:u w:val="single"/>
              </w:rPr>
              <w:t>若当通过形式评审、资格评审、响应性评审的均没有投标价位于[最高投标限价×80%，最高投标限价]区间的有效投标人，所有投标人的报价得分为0分。</w:t>
            </w:r>
          </w:p>
          <w:p w14:paraId="1E49ECFF">
            <w:pPr>
              <w:spacing w:line="276" w:lineRule="auto"/>
              <w:rPr>
                <w:rFonts w:ascii="宋体" w:hAnsi="宋体" w:cs="宋体"/>
                <w:color w:val="auto"/>
                <w:szCs w:val="21"/>
                <w:highlight w:val="none"/>
                <w:u w:val="single"/>
              </w:rPr>
            </w:pPr>
            <w:r>
              <w:rPr>
                <w:rFonts w:hint="eastAsia" w:ascii="宋体" w:hAnsi="宋体"/>
                <w:color w:val="auto"/>
                <w:szCs w:val="21"/>
                <w:highlight w:val="none"/>
                <w:u w:val="single"/>
                <w:lang w:eastAsia="zh-CN"/>
              </w:rPr>
              <w:t>（</w:t>
            </w:r>
            <w:r>
              <w:rPr>
                <w:rFonts w:ascii="宋体" w:hAnsi="宋体"/>
                <w:color w:val="auto"/>
                <w:szCs w:val="21"/>
                <w:highlight w:val="none"/>
                <w:u w:val="single"/>
              </w:rPr>
              <w:t>有效报价范围为[最高投标限价×80%，最高投标限价]，超过此范围的报价不参与评标基准价的计算</w:t>
            </w:r>
            <w:r>
              <w:rPr>
                <w:rFonts w:hint="eastAsia" w:ascii="宋体" w:hAnsi="宋体"/>
                <w:color w:val="auto"/>
                <w:szCs w:val="21"/>
                <w:highlight w:val="none"/>
                <w:u w:val="single"/>
                <w:lang w:eastAsia="zh-CN"/>
              </w:rPr>
              <w:t>）</w:t>
            </w:r>
            <w:r>
              <w:rPr>
                <w:rFonts w:ascii="宋体" w:hAnsi="宋体"/>
                <w:color w:val="auto"/>
                <w:szCs w:val="21"/>
                <w:highlight w:val="none"/>
                <w:u w:val="single"/>
              </w:rPr>
              <w:t>。</w:t>
            </w:r>
          </w:p>
        </w:tc>
      </w:tr>
      <w:tr w14:paraId="3492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7F2D032E">
            <w:pPr>
              <w:spacing w:line="276" w:lineRule="auto"/>
              <w:jc w:val="center"/>
              <w:rPr>
                <w:rFonts w:ascii="宋体" w:hAnsi="宋体" w:cs="宋体"/>
                <w:color w:val="auto"/>
                <w:szCs w:val="21"/>
                <w:highlight w:val="none"/>
              </w:rPr>
            </w:pPr>
            <w:r>
              <w:rPr>
                <w:rFonts w:ascii="宋体" w:hAnsi="宋体" w:cs="宋体"/>
                <w:color w:val="auto"/>
                <w:szCs w:val="21"/>
                <w:highlight w:val="none"/>
              </w:rPr>
              <w:t>2.2.3</w:t>
            </w:r>
          </w:p>
        </w:tc>
        <w:tc>
          <w:tcPr>
            <w:tcW w:w="1693" w:type="dxa"/>
            <w:tcBorders>
              <w:top w:val="single" w:color="auto" w:sz="4" w:space="0"/>
              <w:left w:val="single" w:color="auto" w:sz="4" w:space="0"/>
              <w:bottom w:val="single" w:color="auto" w:sz="4" w:space="0"/>
              <w:right w:val="single" w:color="auto" w:sz="4" w:space="0"/>
            </w:tcBorders>
            <w:vAlign w:val="center"/>
          </w:tcPr>
          <w:p w14:paraId="7CDFF9D0">
            <w:pPr>
              <w:spacing w:line="276" w:lineRule="auto"/>
              <w:jc w:val="center"/>
              <w:rPr>
                <w:rFonts w:ascii="宋体" w:hAnsi="宋体"/>
                <w:color w:val="auto"/>
                <w:szCs w:val="21"/>
                <w:highlight w:val="none"/>
              </w:rPr>
            </w:pPr>
            <w:r>
              <w:rPr>
                <w:rFonts w:ascii="宋体" w:hAnsi="宋体"/>
                <w:color w:val="auto"/>
                <w:szCs w:val="21"/>
                <w:highlight w:val="none"/>
              </w:rPr>
              <w:t>投标报价的偏差率计算公式</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377F9560">
            <w:pPr>
              <w:widowControl/>
              <w:adjustRightInd w:val="0"/>
              <w:snapToGrid w:val="0"/>
              <w:spacing w:line="276" w:lineRule="auto"/>
              <w:jc w:val="left"/>
              <w:rPr>
                <w:rFonts w:ascii="宋体" w:hAnsi="宋体" w:cs="宋体"/>
                <w:color w:val="auto"/>
                <w:szCs w:val="21"/>
                <w:highlight w:val="none"/>
                <w:u w:val="single"/>
              </w:rPr>
            </w:pPr>
            <w:r>
              <w:rPr>
                <w:rFonts w:hint="eastAsia" w:ascii="宋体" w:hAnsi="宋体" w:cs="宋体"/>
                <w:color w:val="auto"/>
                <w:szCs w:val="21"/>
                <w:highlight w:val="none"/>
              </w:rPr>
              <w:t>偏差率</w:t>
            </w:r>
            <w:r>
              <w:rPr>
                <w:rFonts w:ascii="宋体" w:hAnsi="宋体" w:cs="宋体"/>
                <w:color w:val="auto"/>
                <w:szCs w:val="21"/>
                <w:highlight w:val="none"/>
              </w:rPr>
              <w:t xml:space="preserve">=|投标人投标报价-评标基准价|/ </w:t>
            </w:r>
            <w:r>
              <w:rPr>
                <w:rFonts w:hint="eastAsia" w:ascii="宋体" w:hAnsi="宋体" w:cs="宋体"/>
                <w:color w:val="auto"/>
                <w:szCs w:val="21"/>
                <w:highlight w:val="none"/>
              </w:rPr>
              <w:t>评标基准价×</w:t>
            </w:r>
            <w:r>
              <w:rPr>
                <w:rFonts w:ascii="宋体" w:hAnsi="宋体" w:cs="宋体"/>
                <w:color w:val="auto"/>
                <w:szCs w:val="21"/>
                <w:highlight w:val="none"/>
              </w:rPr>
              <w:t xml:space="preserve">100% </w:t>
            </w:r>
            <w:r>
              <w:rPr>
                <w:rFonts w:hint="eastAsia" w:ascii="宋体" w:hAnsi="宋体" w:cs="宋体"/>
                <w:color w:val="auto"/>
                <w:szCs w:val="21"/>
                <w:highlight w:val="none"/>
              </w:rPr>
              <w:t>，（偏差率四舍五入保留</w:t>
            </w:r>
            <w:r>
              <w:rPr>
                <w:rFonts w:ascii="宋体" w:hAnsi="宋体" w:cs="宋体"/>
                <w:color w:val="auto"/>
                <w:szCs w:val="21"/>
                <w:highlight w:val="none"/>
              </w:rPr>
              <w:t>2位小数，报价偏差率不足1%的，按直线内插法计算投标报价得分）。</w:t>
            </w:r>
          </w:p>
        </w:tc>
      </w:tr>
      <w:bookmarkEnd w:id="48"/>
      <w:tr w14:paraId="0BB7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vAlign w:val="center"/>
          </w:tcPr>
          <w:p w14:paraId="6F2A7B40">
            <w:pPr>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693" w:type="dxa"/>
            <w:vAlign w:val="center"/>
          </w:tcPr>
          <w:p w14:paraId="4BC74A7F">
            <w:pPr>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6373" w:type="dxa"/>
            <w:gridSpan w:val="2"/>
            <w:vAlign w:val="center"/>
          </w:tcPr>
          <w:p w14:paraId="3781DAE8">
            <w:pPr>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14:paraId="0ABA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restart"/>
            <w:vAlign w:val="center"/>
          </w:tcPr>
          <w:p w14:paraId="221790B5">
            <w:pPr>
              <w:adjustRightInd w:val="0"/>
              <w:snapToGrid w:val="0"/>
              <w:spacing w:line="276" w:lineRule="auto"/>
              <w:rPr>
                <w:rFonts w:ascii="宋体" w:hAnsi="宋体" w:cs="宋体"/>
                <w:color w:val="auto"/>
                <w:szCs w:val="21"/>
                <w:highlight w:val="none"/>
              </w:rPr>
            </w:pPr>
            <w:r>
              <w:rPr>
                <w:rFonts w:ascii="宋体" w:hAnsi="宋体" w:cs="宋体"/>
                <w:color w:val="auto"/>
                <w:szCs w:val="21"/>
                <w:highlight w:val="none"/>
              </w:rPr>
              <w:t>2.2.4</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lang w:eastAsia="zh-CN"/>
              </w:rPr>
              <w:t>)</w:t>
            </w:r>
          </w:p>
        </w:tc>
        <w:tc>
          <w:tcPr>
            <w:tcW w:w="1169" w:type="dxa"/>
            <w:gridSpan w:val="2"/>
            <w:vMerge w:val="restart"/>
            <w:vAlign w:val="center"/>
          </w:tcPr>
          <w:p w14:paraId="7D173D87">
            <w:pPr>
              <w:pStyle w:val="86"/>
              <w:spacing w:line="276" w:lineRule="auto"/>
              <w:jc w:val="center"/>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资信业绩部分评审标准</w:t>
            </w:r>
          </w:p>
          <w:p w14:paraId="7FA052B5">
            <w:pPr>
              <w:adjustRightInd w:val="0"/>
              <w:snapToGrid w:val="0"/>
              <w:spacing w:line="276" w:lineRule="auto"/>
              <w:jc w:val="center"/>
              <w:rPr>
                <w:rFonts w:ascii="宋体" w:hAnsi="宋体" w:cs="宋体"/>
                <w:color w:val="auto"/>
                <w:szCs w:val="21"/>
                <w:highlight w:val="none"/>
              </w:rPr>
            </w:pPr>
            <w:r>
              <w:rPr>
                <w:rFonts w:hint="eastAsia" w:ascii="宋体" w:hAnsi="宋体" w:cs="宋体"/>
                <w:bCs/>
                <w:color w:val="auto"/>
                <w:spacing w:val="-6"/>
                <w:szCs w:val="21"/>
                <w:highlight w:val="none"/>
              </w:rPr>
              <w:t>（</w:t>
            </w:r>
            <w:r>
              <w:rPr>
                <w:rFonts w:ascii="宋体" w:hAnsi="宋体" w:cs="宋体"/>
                <w:bCs/>
                <w:color w:val="auto"/>
                <w:spacing w:val="-6"/>
                <w:szCs w:val="21"/>
                <w:highlight w:val="none"/>
              </w:rPr>
              <w:t>70分）</w:t>
            </w:r>
          </w:p>
        </w:tc>
        <w:tc>
          <w:tcPr>
            <w:tcW w:w="1693" w:type="dxa"/>
            <w:vAlign w:val="center"/>
          </w:tcPr>
          <w:p w14:paraId="4491F4E5">
            <w:pPr>
              <w:pStyle w:val="86"/>
              <w:kinsoku w:val="0"/>
              <w:overflowPunct w:val="0"/>
              <w:adjustRightInd w:val="0"/>
              <w:snapToGrid w:val="0"/>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p w14:paraId="2E6CDADF">
            <w:pPr>
              <w:adjustRightInd w:val="0"/>
              <w:snapToGrid w:val="0"/>
              <w:spacing w:line="276" w:lineRule="auto"/>
              <w:jc w:val="center"/>
              <w:rPr>
                <w:rFonts w:ascii="宋体" w:hAnsi="宋体" w:cs="宋体"/>
                <w:strike/>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15分）</w:t>
            </w:r>
          </w:p>
        </w:tc>
        <w:tc>
          <w:tcPr>
            <w:tcW w:w="6373" w:type="dxa"/>
            <w:gridSpan w:val="2"/>
            <w:vAlign w:val="center"/>
          </w:tcPr>
          <w:p w14:paraId="690690E8">
            <w:pPr>
              <w:widowControl/>
              <w:jc w:val="left"/>
              <w:rPr>
                <w:rFonts w:hint="eastAsia" w:ascii="宋体" w:hAnsi="宋体" w:cs="宋体"/>
                <w:color w:val="auto"/>
                <w:szCs w:val="21"/>
                <w:highlight w:val="none"/>
              </w:rPr>
            </w:pPr>
            <w:r>
              <w:rPr>
                <w:rFonts w:hint="eastAsia" w:ascii="宋体" w:hAnsi="宋体" w:cs="宋体"/>
                <w:color w:val="auto"/>
                <w:szCs w:val="21"/>
                <w:highlight w:val="none"/>
              </w:rPr>
              <w:t>投标人自2020年1月1日至今完成过的业绩：</w:t>
            </w:r>
          </w:p>
          <w:p w14:paraId="3BF1FCCF">
            <w:pPr>
              <w:widowControl/>
              <w:jc w:val="left"/>
              <w:rPr>
                <w:rFonts w:hint="eastAsia" w:ascii="宋体" w:hAnsi="宋体" w:cs="宋体"/>
                <w:color w:val="auto"/>
                <w:szCs w:val="21"/>
                <w:highlight w:val="none"/>
              </w:rPr>
            </w:pPr>
            <w:r>
              <w:rPr>
                <w:rFonts w:hint="eastAsia" w:ascii="宋体" w:hAnsi="宋体" w:cs="宋体"/>
                <w:color w:val="auto"/>
                <w:szCs w:val="21"/>
                <w:highlight w:val="none"/>
              </w:rPr>
              <w:t>单个合同额</w:t>
            </w:r>
            <w:r>
              <w:rPr>
                <w:rFonts w:hint="eastAsia" w:ascii="宋体" w:hAnsi="宋体" w:cs="宋体"/>
                <w:color w:val="auto"/>
                <w:szCs w:val="21"/>
                <w:highlight w:val="none"/>
                <w:lang w:val="en-US" w:eastAsia="zh-CN"/>
              </w:rPr>
              <w:t>95</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w:t>
            </w:r>
            <w:r>
              <w:rPr>
                <w:rFonts w:hint="eastAsia" w:ascii="宋体" w:hAnsi="宋体" w:cs="宋体"/>
                <w:color w:val="auto"/>
                <w:szCs w:val="21"/>
                <w:highlight w:val="none"/>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rPr>
              <w:t>或以上的类似检测或类似监测业绩，每项5分。</w:t>
            </w:r>
          </w:p>
          <w:p w14:paraId="4D7C5F0D">
            <w:pPr>
              <w:widowControl/>
              <w:jc w:val="left"/>
              <w:rPr>
                <w:rFonts w:hint="eastAsia" w:ascii="宋体" w:hAnsi="宋体" w:cs="宋体"/>
                <w:color w:val="auto"/>
                <w:szCs w:val="21"/>
                <w:highlight w:val="none"/>
              </w:rPr>
            </w:pPr>
            <w:r>
              <w:rPr>
                <w:rFonts w:hint="eastAsia" w:ascii="宋体" w:hAnsi="宋体" w:cs="宋体"/>
                <w:color w:val="auto"/>
                <w:szCs w:val="21"/>
                <w:highlight w:val="none"/>
              </w:rPr>
              <w:t>其他不得分。本项最多得15分。</w:t>
            </w:r>
          </w:p>
          <w:p w14:paraId="375744FF">
            <w:pPr>
              <w:widowControl/>
              <w:jc w:val="left"/>
              <w:rPr>
                <w:rFonts w:hint="eastAsia" w:ascii="宋体" w:hAnsi="宋体" w:cs="宋体"/>
                <w:color w:val="auto"/>
                <w:highlight w:val="none"/>
              </w:rPr>
            </w:pPr>
            <w:r>
              <w:rPr>
                <w:rFonts w:hint="eastAsia" w:ascii="宋体" w:hAnsi="宋体" w:cs="宋体"/>
                <w:color w:val="auto"/>
                <w:highlight w:val="none"/>
              </w:rPr>
              <w:t>注：（1）类似检测业绩：指包含本次招标内容（见证取样检测、地基基础工程检测、主体结构工程现场检测、市政道路工程检测）中的一项或多项的建设工程质量检测业绩，需同时提供技术服务合同关键页（或中标通知书）、检测报告关键页（或业主完工证明）等证明材料扫描件。类似业绩金额以技术服务合同为准，若技术服务合同未明确的以中标通知书为准；类似业绩时间以检测报告为准，若不能提供检测报告的以业主完工证明的检测工作的完成时间为准；</w:t>
            </w:r>
          </w:p>
          <w:p w14:paraId="5D2F95A4">
            <w:pPr>
              <w:widowControl/>
              <w:spacing w:line="276" w:lineRule="auto"/>
              <w:jc w:val="left"/>
              <w:rPr>
                <w:rFonts w:ascii="宋体" w:hAnsi="宋体" w:cs="宋体"/>
                <w:color w:val="auto"/>
                <w:szCs w:val="21"/>
                <w:highlight w:val="none"/>
              </w:rPr>
            </w:pPr>
            <w:r>
              <w:rPr>
                <w:rFonts w:hint="eastAsia" w:ascii="宋体" w:hAnsi="宋体" w:cs="宋体"/>
                <w:color w:val="auto"/>
                <w:highlight w:val="none"/>
              </w:rPr>
              <w:t>（2）类似监测业绩：指包含本次招标内容（边坡监测、基坑监测</w:t>
            </w:r>
            <w:r>
              <w:rPr>
                <w:rFonts w:hint="eastAsia" w:ascii="宋体" w:hAnsi="宋体" w:cs="宋体"/>
                <w:color w:val="auto"/>
                <w:highlight w:val="none"/>
                <w:lang w:eastAsia="zh-CN"/>
              </w:rPr>
              <w:t>、道路沉降</w:t>
            </w:r>
            <w:r>
              <w:rPr>
                <w:rFonts w:hint="eastAsia" w:ascii="宋体" w:hAnsi="宋体" w:cs="宋体"/>
                <w:color w:val="auto"/>
                <w:highlight w:val="none"/>
              </w:rPr>
              <w:t>）中的一项或多项的工程监测业绩，需同时提供技术服务合同关键页（或中标通知书）、监测报告关键页（或业主完工证明）等证明材料扫描件。类似业绩金额以技术服务合同为准，若技术服务合同未明确的以中标通知书为准；类似业绩时间以监测报告为准，若不能提供监测报告的以业主完工证明的监测工作的完成时间为准；</w:t>
            </w:r>
          </w:p>
        </w:tc>
      </w:tr>
      <w:tr w14:paraId="65C7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147172AB">
            <w:pPr>
              <w:adjustRightInd w:val="0"/>
              <w:snapToGrid w:val="0"/>
              <w:spacing w:line="276" w:lineRule="auto"/>
              <w:rPr>
                <w:rFonts w:ascii="宋体" w:hAnsi="宋体" w:cs="宋体"/>
                <w:color w:val="auto"/>
                <w:szCs w:val="21"/>
                <w:highlight w:val="none"/>
              </w:rPr>
            </w:pPr>
          </w:p>
        </w:tc>
        <w:tc>
          <w:tcPr>
            <w:tcW w:w="1169" w:type="dxa"/>
            <w:gridSpan w:val="2"/>
            <w:vMerge w:val="continue"/>
            <w:vAlign w:val="center"/>
          </w:tcPr>
          <w:p w14:paraId="5F48D293">
            <w:pPr>
              <w:adjustRightInd w:val="0"/>
              <w:snapToGrid w:val="0"/>
              <w:spacing w:line="276" w:lineRule="auto"/>
              <w:jc w:val="center"/>
              <w:rPr>
                <w:rFonts w:ascii="宋体" w:hAnsi="宋体" w:cs="宋体"/>
                <w:bCs/>
                <w:color w:val="auto"/>
                <w:spacing w:val="-6"/>
                <w:szCs w:val="21"/>
                <w:highlight w:val="none"/>
              </w:rPr>
            </w:pPr>
          </w:p>
        </w:tc>
        <w:tc>
          <w:tcPr>
            <w:tcW w:w="1693" w:type="dxa"/>
            <w:vMerge w:val="restart"/>
            <w:vAlign w:val="center"/>
          </w:tcPr>
          <w:p w14:paraId="07C3440C">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企业资信</w:t>
            </w:r>
          </w:p>
          <w:p w14:paraId="6B754544">
            <w:pPr>
              <w:pStyle w:val="7"/>
              <w:spacing w:line="276"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分）</w:t>
            </w:r>
          </w:p>
        </w:tc>
        <w:tc>
          <w:tcPr>
            <w:tcW w:w="6373" w:type="dxa"/>
            <w:gridSpan w:val="2"/>
            <w:vAlign w:val="center"/>
          </w:tcPr>
          <w:p w14:paraId="1ED24C03">
            <w:pPr>
              <w:pStyle w:val="10"/>
              <w:widowControl/>
              <w:spacing w:after="0"/>
              <w:jc w:val="left"/>
              <w:rPr>
                <w:rFonts w:hint="eastAsia" w:ascii="宋体" w:hAnsi="宋体" w:cs="宋体"/>
                <w:color w:val="auto"/>
                <w:highlight w:val="none"/>
                <w:lang w:bidi="ar"/>
              </w:rPr>
            </w:pPr>
            <w:r>
              <w:rPr>
                <w:rFonts w:hint="eastAsia" w:ascii="宋体" w:hAnsi="宋体" w:cs="宋体"/>
                <w:color w:val="auto"/>
                <w:highlight w:val="none"/>
                <w:lang w:bidi="ar"/>
              </w:rPr>
              <w:t>投标人具有有效期内的中国合格评定国家认可委员会检验机构认可证书（CNAS），得4分；</w:t>
            </w:r>
            <w:r>
              <w:rPr>
                <w:rFonts w:hint="eastAsia" w:ascii="宋体" w:hAnsi="宋体" w:cs="宋体"/>
                <w:color w:val="auto"/>
                <w:highlight w:val="none"/>
                <w:lang w:eastAsia="zh-CN" w:bidi="ar"/>
              </w:rPr>
              <w:t>具有</w:t>
            </w:r>
            <w:r>
              <w:rPr>
                <w:rFonts w:hint="eastAsia" w:ascii="宋体" w:hAnsi="宋体" w:cs="宋体"/>
                <w:color w:val="auto"/>
                <w:highlight w:val="none"/>
                <w:lang w:bidi="ar"/>
              </w:rPr>
              <w:t>有效期内的中国合格评定国家认可委员会实验室认可证书（CNAS），得4分；本项最高得8分。</w:t>
            </w:r>
          </w:p>
          <w:p w14:paraId="3F39B61E">
            <w:pPr>
              <w:widowControl/>
              <w:spacing w:line="276" w:lineRule="auto"/>
              <w:jc w:val="left"/>
              <w:rPr>
                <w:rFonts w:ascii="宋体" w:hAnsi="宋体" w:cs="宋体"/>
                <w:color w:val="auto"/>
                <w:szCs w:val="21"/>
                <w:highlight w:val="none"/>
                <w:lang w:bidi="ar"/>
              </w:rPr>
            </w:pPr>
            <w:r>
              <w:rPr>
                <w:rFonts w:hint="eastAsia" w:ascii="宋体" w:hAnsi="宋体" w:cs="宋体"/>
                <w:color w:val="auto"/>
                <w:highlight w:val="none"/>
                <w:lang w:bidi="ar"/>
              </w:rPr>
              <w:t>注：须提供相关证书的清晰扫描件，没有提供的不得分。</w:t>
            </w:r>
          </w:p>
        </w:tc>
      </w:tr>
      <w:tr w14:paraId="50F3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1147B6C4">
            <w:pPr>
              <w:adjustRightInd w:val="0"/>
              <w:snapToGrid w:val="0"/>
              <w:spacing w:line="276" w:lineRule="auto"/>
              <w:rPr>
                <w:rFonts w:ascii="宋体" w:hAnsi="宋体" w:cs="宋体"/>
                <w:color w:val="auto"/>
                <w:szCs w:val="21"/>
                <w:highlight w:val="none"/>
              </w:rPr>
            </w:pPr>
          </w:p>
        </w:tc>
        <w:tc>
          <w:tcPr>
            <w:tcW w:w="1169" w:type="dxa"/>
            <w:gridSpan w:val="2"/>
            <w:vMerge w:val="continue"/>
            <w:vAlign w:val="center"/>
          </w:tcPr>
          <w:p w14:paraId="073B291D">
            <w:pPr>
              <w:adjustRightInd w:val="0"/>
              <w:snapToGrid w:val="0"/>
              <w:spacing w:line="276" w:lineRule="auto"/>
              <w:jc w:val="center"/>
              <w:rPr>
                <w:rFonts w:ascii="宋体" w:hAnsi="宋体" w:cs="宋体"/>
                <w:bCs/>
                <w:color w:val="auto"/>
                <w:spacing w:val="-6"/>
                <w:szCs w:val="21"/>
                <w:highlight w:val="none"/>
              </w:rPr>
            </w:pPr>
          </w:p>
        </w:tc>
        <w:tc>
          <w:tcPr>
            <w:tcW w:w="1693" w:type="dxa"/>
            <w:vMerge w:val="continue"/>
            <w:vAlign w:val="center"/>
          </w:tcPr>
          <w:p w14:paraId="6C487488">
            <w:pPr>
              <w:pStyle w:val="7"/>
              <w:spacing w:line="276" w:lineRule="auto"/>
              <w:ind w:firstLine="0" w:firstLineChars="0"/>
              <w:jc w:val="center"/>
              <w:rPr>
                <w:rFonts w:ascii="宋体" w:hAnsi="宋体" w:cs="宋体"/>
                <w:color w:val="auto"/>
                <w:szCs w:val="21"/>
                <w:highlight w:val="none"/>
              </w:rPr>
            </w:pPr>
          </w:p>
        </w:tc>
        <w:tc>
          <w:tcPr>
            <w:tcW w:w="6373" w:type="dxa"/>
            <w:gridSpan w:val="2"/>
            <w:vAlign w:val="center"/>
          </w:tcPr>
          <w:p w14:paraId="276557E0">
            <w:pPr>
              <w:pStyle w:val="85"/>
              <w:spacing w:line="276"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投标人获得“纳税信用A级纳税人”情况：</w:t>
            </w:r>
          </w:p>
          <w:p w14:paraId="1BEB0032">
            <w:pPr>
              <w:pStyle w:val="85"/>
              <w:spacing w:line="276"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连续获得“纳税信用A级纳税人”（需包含2024年）5年（含5年）及以上得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p w14:paraId="650AE43F">
            <w:pPr>
              <w:pStyle w:val="85"/>
              <w:spacing w:line="276"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连续获得“纳税信用A级纳税人”（需包含2024年）3年（含3年）至5年（不含5年）得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14:paraId="7E2B99FC">
            <w:pPr>
              <w:pStyle w:val="85"/>
              <w:spacing w:line="276"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连续获得“纳税信用A级纳税人”（需包含2024年）1年（含1年）至3年（不含3年）得1分；</w:t>
            </w:r>
          </w:p>
          <w:p w14:paraId="34071B35">
            <w:pPr>
              <w:pStyle w:val="85"/>
              <w:spacing w:line="276"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其他不得分；本项最高得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p w14:paraId="37DB1DA0">
            <w:pPr>
              <w:pStyle w:val="85"/>
              <w:spacing w:line="276" w:lineRule="auto"/>
              <w:ind w:firstLine="0" w:firstLineChars="0"/>
              <w:rPr>
                <w:rFonts w:ascii="宋体" w:hAnsi="宋体" w:cs="宋体"/>
                <w:color w:val="auto"/>
                <w:szCs w:val="21"/>
                <w:highlight w:val="none"/>
                <w:lang w:bidi="ar"/>
              </w:rPr>
            </w:pPr>
            <w:r>
              <w:rPr>
                <w:rFonts w:hint="eastAsia" w:ascii="宋体" w:hAnsi="宋体" w:cs="宋体"/>
                <w:color w:val="auto"/>
                <w:szCs w:val="21"/>
                <w:highlight w:val="none"/>
              </w:rPr>
              <w:t>注：须提供税务部门官网的查询结果网页截图（打印页）及税务部门提供的相关证明文件。被评价单位必须为投标单位，且关联公司（含上级公司、子公司、分公司、控股及管理关系）的评价结果不予认可。</w:t>
            </w:r>
          </w:p>
        </w:tc>
      </w:tr>
      <w:tr w14:paraId="5AA6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5F078E40">
            <w:pPr>
              <w:adjustRightInd w:val="0"/>
              <w:snapToGrid w:val="0"/>
              <w:spacing w:line="276" w:lineRule="auto"/>
              <w:rPr>
                <w:rFonts w:ascii="宋体" w:hAnsi="宋体" w:cs="宋体"/>
                <w:color w:val="auto"/>
                <w:szCs w:val="21"/>
                <w:highlight w:val="none"/>
              </w:rPr>
            </w:pPr>
          </w:p>
        </w:tc>
        <w:tc>
          <w:tcPr>
            <w:tcW w:w="1169" w:type="dxa"/>
            <w:gridSpan w:val="2"/>
            <w:vMerge w:val="continue"/>
            <w:vAlign w:val="center"/>
          </w:tcPr>
          <w:p w14:paraId="22A41DF5">
            <w:pPr>
              <w:adjustRightInd w:val="0"/>
              <w:snapToGrid w:val="0"/>
              <w:spacing w:line="276" w:lineRule="auto"/>
              <w:jc w:val="center"/>
              <w:rPr>
                <w:rFonts w:ascii="宋体" w:hAnsi="宋体" w:cs="宋体"/>
                <w:bCs/>
                <w:color w:val="auto"/>
                <w:spacing w:val="-6"/>
                <w:szCs w:val="21"/>
                <w:highlight w:val="none"/>
              </w:rPr>
            </w:pPr>
          </w:p>
        </w:tc>
        <w:tc>
          <w:tcPr>
            <w:tcW w:w="1693" w:type="dxa"/>
            <w:vMerge w:val="continue"/>
            <w:vAlign w:val="center"/>
          </w:tcPr>
          <w:p w14:paraId="30BADCBB">
            <w:pPr>
              <w:pStyle w:val="7"/>
              <w:spacing w:line="276" w:lineRule="auto"/>
              <w:ind w:firstLine="0" w:firstLineChars="0"/>
              <w:jc w:val="center"/>
              <w:rPr>
                <w:rFonts w:ascii="宋体" w:hAnsi="宋体" w:cs="宋体"/>
                <w:color w:val="auto"/>
                <w:szCs w:val="21"/>
                <w:highlight w:val="none"/>
              </w:rPr>
            </w:pPr>
          </w:p>
        </w:tc>
        <w:tc>
          <w:tcPr>
            <w:tcW w:w="6373" w:type="dxa"/>
            <w:gridSpan w:val="2"/>
            <w:vAlign w:val="center"/>
          </w:tcPr>
          <w:p w14:paraId="5B3AEBA4">
            <w:pPr>
              <w:pStyle w:val="85"/>
              <w:spacing w:line="276" w:lineRule="auto"/>
              <w:ind w:firstLine="0" w:firstLineChars="0"/>
              <w:rPr>
                <w:rFonts w:hint="eastAsia" w:ascii="宋体" w:hAnsi="宋体" w:cs="宋体"/>
                <w:color w:val="auto"/>
                <w:szCs w:val="21"/>
                <w:highlight w:val="none"/>
                <w:lang w:bidi="ar"/>
              </w:rPr>
            </w:pPr>
            <w:r>
              <w:rPr>
                <w:rFonts w:hint="eastAsia" w:ascii="宋体" w:hAnsi="宋体" w:cs="宋体"/>
                <w:color w:val="auto"/>
                <w:szCs w:val="21"/>
                <w:highlight w:val="none"/>
                <w:lang w:bidi="ar"/>
              </w:rPr>
              <w:t>投标人具有质量管理体系、环境管理体系、职业健康管理体系认证证书且在有效期内，每具有1项认证得2分，本项最多得6分，没有不得分。</w:t>
            </w:r>
          </w:p>
          <w:p w14:paraId="7F71524D">
            <w:pPr>
              <w:pStyle w:val="85"/>
              <w:spacing w:line="276" w:lineRule="auto"/>
              <w:ind w:firstLine="0" w:firstLineChars="0"/>
              <w:rPr>
                <w:rFonts w:hint="eastAsia" w:ascii="宋体" w:hAnsi="宋体" w:cs="宋体"/>
                <w:color w:val="auto"/>
                <w:szCs w:val="21"/>
                <w:highlight w:val="none"/>
                <w:lang w:bidi="ar"/>
              </w:rPr>
            </w:pPr>
            <w:r>
              <w:rPr>
                <w:rFonts w:hint="eastAsia" w:ascii="宋体" w:hAnsi="宋体" w:cs="宋体"/>
                <w:color w:val="auto"/>
                <w:szCs w:val="21"/>
                <w:highlight w:val="none"/>
                <w:lang w:bidi="ar"/>
              </w:rPr>
              <w:t>注</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管理体系认证需提供国家市场监督管理局“全国认证认可信息公告服务平台”此网址（http://cx.cnca.cn/）查询截图结果为准，没有的或证书不在有效期内的不得分，没有提供此网址查询结果截图和证书清晰扫描件的不得分。</w:t>
            </w:r>
          </w:p>
        </w:tc>
      </w:tr>
      <w:tr w14:paraId="2583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07" w:type="dxa"/>
            <w:vMerge w:val="continue"/>
            <w:vAlign w:val="center"/>
          </w:tcPr>
          <w:p w14:paraId="297F852A">
            <w:pPr>
              <w:adjustRightInd w:val="0"/>
              <w:snapToGrid w:val="0"/>
              <w:spacing w:line="276" w:lineRule="auto"/>
              <w:rPr>
                <w:rFonts w:ascii="宋体" w:hAnsi="宋体" w:cs="宋体"/>
                <w:color w:val="auto"/>
                <w:szCs w:val="21"/>
                <w:highlight w:val="none"/>
              </w:rPr>
            </w:pPr>
          </w:p>
        </w:tc>
        <w:tc>
          <w:tcPr>
            <w:tcW w:w="1169" w:type="dxa"/>
            <w:gridSpan w:val="2"/>
            <w:vMerge w:val="continue"/>
            <w:vAlign w:val="center"/>
          </w:tcPr>
          <w:p w14:paraId="5C2DA0EE">
            <w:pPr>
              <w:adjustRightInd w:val="0"/>
              <w:snapToGrid w:val="0"/>
              <w:spacing w:line="276" w:lineRule="auto"/>
              <w:jc w:val="center"/>
              <w:rPr>
                <w:rFonts w:ascii="宋体" w:hAnsi="宋体" w:cs="宋体"/>
                <w:bCs/>
                <w:color w:val="auto"/>
                <w:spacing w:val="-6"/>
                <w:szCs w:val="21"/>
                <w:highlight w:val="none"/>
              </w:rPr>
            </w:pPr>
          </w:p>
        </w:tc>
        <w:tc>
          <w:tcPr>
            <w:tcW w:w="1693" w:type="dxa"/>
            <w:vMerge w:val="continue"/>
            <w:vAlign w:val="center"/>
          </w:tcPr>
          <w:p w14:paraId="2208C431">
            <w:pPr>
              <w:pStyle w:val="7"/>
              <w:spacing w:line="276" w:lineRule="auto"/>
              <w:ind w:firstLine="0" w:firstLineChars="0"/>
              <w:jc w:val="center"/>
              <w:rPr>
                <w:rFonts w:ascii="宋体" w:hAnsi="宋体" w:cs="宋体"/>
                <w:color w:val="auto"/>
                <w:szCs w:val="21"/>
                <w:highlight w:val="none"/>
              </w:rPr>
            </w:pPr>
          </w:p>
        </w:tc>
        <w:tc>
          <w:tcPr>
            <w:tcW w:w="6373" w:type="dxa"/>
            <w:gridSpan w:val="2"/>
            <w:vAlign w:val="center"/>
          </w:tcPr>
          <w:p w14:paraId="03D47F2F">
            <w:pPr>
              <w:pStyle w:val="85"/>
              <w:ind w:firstLine="0" w:firstLineChars="0"/>
              <w:rPr>
                <w:rFonts w:ascii="宋体" w:hAnsi="宋体" w:cs="宋体"/>
                <w:color w:val="auto"/>
                <w:szCs w:val="21"/>
                <w:highlight w:val="none"/>
                <w:lang w:bidi="ar"/>
              </w:rPr>
            </w:pPr>
            <w:r>
              <w:rPr>
                <w:rFonts w:hint="eastAsia" w:ascii="宋体" w:hAnsi="宋体" w:cs="宋体"/>
                <w:color w:val="auto"/>
                <w:szCs w:val="21"/>
                <w:highlight w:val="none"/>
                <w:lang w:bidi="ar"/>
              </w:rPr>
              <w:t>投标人获得过</w:t>
            </w:r>
            <w:r>
              <w:rPr>
                <w:rFonts w:hint="eastAsia" w:ascii="宋体" w:hAnsi="宋体" w:cs="宋体"/>
                <w:color w:val="auto"/>
                <w:szCs w:val="21"/>
                <w:highlight w:val="none"/>
                <w:lang w:val="en-US" w:eastAsia="zh-CN" w:bidi="ar"/>
              </w:rPr>
              <w:t>工程建设相关的</w:t>
            </w:r>
            <w:r>
              <w:rPr>
                <w:rFonts w:hint="eastAsia" w:ascii="宋体" w:hAnsi="宋体" w:cs="宋体"/>
                <w:color w:val="auto"/>
                <w:szCs w:val="21"/>
                <w:highlight w:val="none"/>
                <w:lang w:bidi="ar"/>
              </w:rPr>
              <w:t>科学技术奖</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或科技进步奖</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的</w:t>
            </w:r>
            <w:r>
              <w:rPr>
                <w:rFonts w:hint="eastAsia" w:ascii="宋体" w:hAnsi="宋体" w:cs="宋体"/>
                <w:color w:val="auto"/>
                <w:szCs w:val="21"/>
                <w:highlight w:val="none"/>
                <w:lang w:bidi="ar"/>
              </w:rPr>
              <w:t>：</w:t>
            </w:r>
          </w:p>
          <w:p w14:paraId="0A1FE274">
            <w:pPr>
              <w:pStyle w:val="85"/>
              <w:ind w:firstLine="0" w:firstLineChars="0"/>
              <w:rPr>
                <w:rFonts w:ascii="宋体" w:hAnsi="宋体" w:cs="宋体"/>
                <w:color w:val="auto"/>
                <w:szCs w:val="21"/>
                <w:highlight w:val="none"/>
                <w:lang w:bidi="ar"/>
              </w:rPr>
            </w:pPr>
            <w:r>
              <w:rPr>
                <w:rFonts w:hint="eastAsia" w:ascii="宋体" w:hAnsi="宋体" w:cs="宋体"/>
                <w:color w:val="auto"/>
                <w:szCs w:val="21"/>
                <w:highlight w:val="none"/>
                <w:lang w:bidi="ar"/>
              </w:rPr>
              <w:t>①获得过省级或以上科学技术奖</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或科技进步奖</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证书的，得6分；</w:t>
            </w:r>
          </w:p>
          <w:p w14:paraId="043F2E59">
            <w:pPr>
              <w:pStyle w:val="85"/>
              <w:ind w:firstLine="0" w:firstLineChars="0"/>
              <w:rPr>
                <w:rFonts w:ascii="宋体" w:hAnsi="宋体" w:cs="宋体"/>
                <w:color w:val="auto"/>
                <w:szCs w:val="21"/>
                <w:highlight w:val="none"/>
                <w:lang w:bidi="ar"/>
              </w:rPr>
            </w:pPr>
            <w:r>
              <w:rPr>
                <w:rFonts w:hint="eastAsia" w:ascii="宋体" w:hAnsi="宋体" w:cs="宋体"/>
                <w:color w:val="auto"/>
                <w:szCs w:val="21"/>
                <w:highlight w:val="none"/>
                <w:lang w:bidi="ar"/>
              </w:rPr>
              <w:t>②获得过市级科学技术奖</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或科技进步奖</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证书的，每项得3分。</w:t>
            </w:r>
          </w:p>
          <w:p w14:paraId="06E1B446">
            <w:pPr>
              <w:pStyle w:val="85"/>
              <w:ind w:firstLine="0" w:firstLineChars="0"/>
              <w:rPr>
                <w:rFonts w:ascii="宋体" w:hAnsi="宋体" w:cs="宋体"/>
                <w:color w:val="auto"/>
                <w:szCs w:val="21"/>
                <w:highlight w:val="none"/>
                <w:lang w:bidi="ar"/>
              </w:rPr>
            </w:pPr>
            <w:r>
              <w:rPr>
                <w:rFonts w:hint="eastAsia" w:ascii="宋体" w:hAnsi="宋体" w:cs="宋体"/>
                <w:color w:val="auto"/>
                <w:szCs w:val="21"/>
                <w:highlight w:val="none"/>
                <w:lang w:bidi="ar"/>
              </w:rPr>
              <w:t>没有的不得分，最高得6分。</w:t>
            </w:r>
          </w:p>
          <w:p w14:paraId="6E5AE15C">
            <w:pPr>
              <w:pStyle w:val="85"/>
              <w:spacing w:line="276" w:lineRule="auto"/>
              <w:ind w:firstLine="0" w:firstLineChars="0"/>
              <w:rPr>
                <w:rFonts w:ascii="宋体" w:hAnsi="宋体" w:cs="宋体"/>
                <w:color w:val="auto"/>
                <w:szCs w:val="21"/>
                <w:highlight w:val="none"/>
                <w:lang w:bidi="ar"/>
              </w:rPr>
            </w:pPr>
            <w:r>
              <w:rPr>
                <w:rFonts w:hint="eastAsia" w:ascii="宋体" w:hAnsi="宋体" w:cs="宋体"/>
                <w:color w:val="auto"/>
                <w:szCs w:val="21"/>
                <w:highlight w:val="none"/>
                <w:lang w:bidi="ar"/>
              </w:rPr>
              <w:t>注：同一项目获得多个奖项的，按最高奖项计取，不重复计算。科学技术奖</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或科技进步奖</w:t>
            </w:r>
            <w:r>
              <w:rPr>
                <w:rFonts w:hint="eastAsia" w:ascii="宋体" w:hAnsi="宋体" w:cs="宋体"/>
                <w:color w:val="auto"/>
                <w:szCs w:val="21"/>
                <w:highlight w:val="none"/>
                <w:lang w:eastAsia="zh-CN" w:bidi="ar"/>
              </w:rPr>
              <w:t>）</w:t>
            </w:r>
            <w:r>
              <w:rPr>
                <w:rFonts w:hint="eastAsia" w:ascii="宋体" w:hAnsi="宋体"/>
                <w:color w:val="auto"/>
                <w:highlight w:val="none"/>
              </w:rPr>
              <w:t>证书颁发部门为政府部门（或行业协会或学会）。需提供获奖证书或官方网站的查询页面截图。时间以证书中载明的时间或官方网站获奖文件发布时间为准。如颁发单位为行业协会或学会的，还须提供该协会或学会在“全国社会组织信用信息公示平台(试运行)”已登记备案的查询信息截图页(网址：https://xxgs.chinanpo.mca.gov.cn/gsxt/newList)。证书上的单位名称需与投标人名称一致（如不一致需提供相关证明资料）。</w:t>
            </w:r>
            <w:r>
              <w:rPr>
                <w:rFonts w:hint="eastAsia" w:ascii="宋体" w:hAnsi="宋体" w:cs="宋体"/>
                <w:color w:val="auto"/>
                <w:szCs w:val="21"/>
                <w:highlight w:val="none"/>
                <w:lang w:bidi="ar"/>
              </w:rPr>
              <w:t>须提供相关证书的清晰扫描件，没有提供的不得分。</w:t>
            </w:r>
          </w:p>
        </w:tc>
      </w:tr>
      <w:tr w14:paraId="767F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25712A3C">
            <w:pPr>
              <w:widowControl/>
              <w:adjustRightInd w:val="0"/>
              <w:snapToGrid w:val="0"/>
              <w:spacing w:line="276" w:lineRule="auto"/>
              <w:rPr>
                <w:rFonts w:ascii="宋体" w:hAnsi="宋体" w:cs="宋体"/>
                <w:color w:val="auto"/>
                <w:szCs w:val="21"/>
                <w:highlight w:val="none"/>
              </w:rPr>
            </w:pPr>
          </w:p>
        </w:tc>
        <w:tc>
          <w:tcPr>
            <w:tcW w:w="1169" w:type="dxa"/>
            <w:gridSpan w:val="2"/>
            <w:vMerge w:val="continue"/>
            <w:vAlign w:val="center"/>
          </w:tcPr>
          <w:p w14:paraId="016DFD2B">
            <w:pPr>
              <w:widowControl/>
              <w:adjustRightInd w:val="0"/>
              <w:snapToGrid w:val="0"/>
              <w:spacing w:line="276" w:lineRule="auto"/>
              <w:rPr>
                <w:rFonts w:ascii="宋体" w:hAnsi="宋体" w:cs="宋体"/>
                <w:bCs/>
                <w:color w:val="auto"/>
                <w:spacing w:val="-6"/>
                <w:szCs w:val="21"/>
                <w:highlight w:val="none"/>
              </w:rPr>
            </w:pPr>
          </w:p>
        </w:tc>
        <w:tc>
          <w:tcPr>
            <w:tcW w:w="1693" w:type="dxa"/>
            <w:vAlign w:val="center"/>
          </w:tcPr>
          <w:p w14:paraId="65B0A131">
            <w:pPr>
              <w:pStyle w:val="10"/>
              <w:spacing w:after="0"/>
              <w:jc w:val="center"/>
              <w:rPr>
                <w:rFonts w:ascii="宋体" w:hAnsi="宋体" w:cs="宋体"/>
                <w:color w:val="auto"/>
                <w:highlight w:val="none"/>
                <w:lang w:val="en-US" w:bidi="ar"/>
              </w:rPr>
            </w:pPr>
            <w:r>
              <w:rPr>
                <w:rFonts w:hint="eastAsia" w:ascii="宋体" w:hAnsi="宋体" w:cs="宋体"/>
                <w:color w:val="auto"/>
                <w:highlight w:val="none"/>
                <w:lang w:val="en-US" w:bidi="ar"/>
              </w:rPr>
              <w:t>项目负责人</w:t>
            </w:r>
          </w:p>
          <w:p w14:paraId="5D4BD667">
            <w:pPr>
              <w:pStyle w:val="10"/>
              <w:spacing w:after="0" w:line="276" w:lineRule="auto"/>
              <w:jc w:val="center"/>
              <w:rPr>
                <w:rFonts w:ascii="宋体" w:hAnsi="宋体" w:cs="宋体"/>
                <w:color w:val="auto"/>
                <w:highlight w:val="none"/>
              </w:rPr>
            </w:pPr>
            <w:r>
              <w:rPr>
                <w:rFonts w:hint="eastAsia" w:ascii="宋体" w:hAnsi="宋体" w:cs="宋体"/>
                <w:color w:val="auto"/>
                <w:highlight w:val="none"/>
                <w:lang w:val="en-US" w:bidi="ar"/>
              </w:rPr>
              <w:t>（5分）</w:t>
            </w:r>
          </w:p>
        </w:tc>
        <w:tc>
          <w:tcPr>
            <w:tcW w:w="6373" w:type="dxa"/>
            <w:gridSpan w:val="2"/>
            <w:vAlign w:val="center"/>
          </w:tcPr>
          <w:p w14:paraId="6A258F38">
            <w:pPr>
              <w:pStyle w:val="23"/>
              <w:spacing w:line="276" w:lineRule="auto"/>
              <w:ind w:firstLine="0" w:firstLineChars="0"/>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1、具有高级工程师（或以上）职称且持有省级（或以上）建设工程质量安全监督部门或其委托的机构、行业协会颁发的相关检测员证或检测鉴定培训合格证</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bidi="ar"/>
              </w:rPr>
              <w:t>得5分；</w:t>
            </w:r>
          </w:p>
          <w:p w14:paraId="10F79600">
            <w:pPr>
              <w:pStyle w:val="23"/>
              <w:spacing w:line="276" w:lineRule="auto"/>
              <w:ind w:firstLine="0" w:firstLineChars="0"/>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2、具有工程师职称且建设行政主管部门或其委托的机构、行业协会颁发的检测员证或检测鉴定培训合格证</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bidi="ar"/>
              </w:rPr>
              <w:t>得3分；</w:t>
            </w:r>
          </w:p>
          <w:p w14:paraId="2C6BC829">
            <w:pPr>
              <w:pStyle w:val="23"/>
              <w:spacing w:line="276" w:lineRule="auto"/>
              <w:ind w:firstLine="0" w:firstLineChars="0"/>
              <w:rPr>
                <w:rFonts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其余不得分。本项最多得5分。</w:t>
            </w:r>
          </w:p>
        </w:tc>
      </w:tr>
      <w:tr w14:paraId="12E3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0C9AD343">
            <w:pPr>
              <w:widowControl/>
              <w:adjustRightInd w:val="0"/>
              <w:snapToGrid w:val="0"/>
              <w:spacing w:line="276" w:lineRule="auto"/>
              <w:rPr>
                <w:rFonts w:ascii="宋体" w:hAnsi="宋体" w:cs="宋体"/>
                <w:color w:val="auto"/>
                <w:szCs w:val="21"/>
                <w:highlight w:val="none"/>
              </w:rPr>
            </w:pPr>
          </w:p>
        </w:tc>
        <w:tc>
          <w:tcPr>
            <w:tcW w:w="1169" w:type="dxa"/>
            <w:gridSpan w:val="2"/>
            <w:vMerge w:val="continue"/>
            <w:vAlign w:val="center"/>
          </w:tcPr>
          <w:p w14:paraId="2AA774B4">
            <w:pPr>
              <w:widowControl/>
              <w:adjustRightInd w:val="0"/>
              <w:snapToGrid w:val="0"/>
              <w:spacing w:line="276" w:lineRule="auto"/>
              <w:rPr>
                <w:rFonts w:ascii="宋体" w:hAnsi="宋体" w:cs="宋体"/>
                <w:color w:val="auto"/>
                <w:szCs w:val="21"/>
                <w:highlight w:val="none"/>
              </w:rPr>
            </w:pPr>
          </w:p>
        </w:tc>
        <w:tc>
          <w:tcPr>
            <w:tcW w:w="1693" w:type="dxa"/>
            <w:vAlign w:val="center"/>
          </w:tcPr>
          <w:p w14:paraId="38028CB0">
            <w:pPr>
              <w:pStyle w:val="10"/>
              <w:spacing w:after="0"/>
              <w:jc w:val="center"/>
              <w:rPr>
                <w:rFonts w:ascii="宋体" w:hAnsi="宋体" w:cs="宋体"/>
                <w:color w:val="auto"/>
                <w:highlight w:val="none"/>
                <w:lang w:val="en-US" w:bidi="ar"/>
              </w:rPr>
            </w:pPr>
            <w:r>
              <w:rPr>
                <w:rFonts w:hint="eastAsia" w:ascii="宋体" w:hAnsi="宋体" w:cs="宋体"/>
                <w:color w:val="auto"/>
                <w:highlight w:val="none"/>
                <w:lang w:val="en-US" w:bidi="ar"/>
              </w:rPr>
              <w:t>技术负责人</w:t>
            </w:r>
          </w:p>
          <w:p w14:paraId="07EFB2CC">
            <w:pPr>
              <w:pStyle w:val="10"/>
              <w:spacing w:after="0" w:line="276" w:lineRule="auto"/>
              <w:jc w:val="center"/>
              <w:rPr>
                <w:rFonts w:ascii="宋体" w:hAnsi="宋体" w:cs="宋体"/>
                <w:color w:val="auto"/>
                <w:highlight w:val="none"/>
                <w:lang w:val="en-US" w:bidi="ar"/>
              </w:rPr>
            </w:pPr>
            <w:r>
              <w:rPr>
                <w:rFonts w:hint="eastAsia" w:ascii="宋体" w:hAnsi="宋体" w:cs="宋体"/>
                <w:color w:val="auto"/>
                <w:highlight w:val="none"/>
                <w:lang w:val="en-US" w:bidi="ar"/>
              </w:rPr>
              <w:t>（5分）</w:t>
            </w:r>
          </w:p>
        </w:tc>
        <w:tc>
          <w:tcPr>
            <w:tcW w:w="6373" w:type="dxa"/>
            <w:gridSpan w:val="2"/>
            <w:vAlign w:val="center"/>
          </w:tcPr>
          <w:p w14:paraId="6F9DA0DB">
            <w:pPr>
              <w:pStyle w:val="23"/>
              <w:spacing w:line="276" w:lineRule="auto"/>
              <w:ind w:firstLine="0" w:firstLineChars="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1、具有高级工程师（或以上）职称且持有省级（或以上）建设工程质量安全监督部门或其委托的机构、行业协会颁发的相关检测员证或检测鉴定培训合格证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rPr>
              <w:t>5分；</w:t>
            </w:r>
          </w:p>
          <w:p w14:paraId="5187A622">
            <w:pPr>
              <w:pStyle w:val="23"/>
              <w:spacing w:line="276" w:lineRule="auto"/>
              <w:ind w:firstLine="0" w:firstLineChars="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2、具有工程师职称且持有建设行政主管部门或其委托的机构、行业协会颁发的检测员证或检测鉴定培训合格证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rPr>
              <w:t>得3分；</w:t>
            </w:r>
          </w:p>
          <w:p w14:paraId="0C81FE44">
            <w:pPr>
              <w:pStyle w:val="23"/>
              <w:spacing w:line="276" w:lineRule="auto"/>
              <w:ind w:firstLine="0" w:firstLineChars="0"/>
              <w:jc w:val="left"/>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其余不得分。本项最多得5分。</w:t>
            </w:r>
          </w:p>
        </w:tc>
      </w:tr>
      <w:tr w14:paraId="7F8A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4F5F13E9">
            <w:pPr>
              <w:widowControl/>
              <w:adjustRightInd w:val="0"/>
              <w:snapToGrid w:val="0"/>
              <w:spacing w:line="276" w:lineRule="auto"/>
              <w:rPr>
                <w:rFonts w:ascii="宋体" w:hAnsi="宋体" w:cs="宋体"/>
                <w:color w:val="auto"/>
                <w:szCs w:val="21"/>
                <w:highlight w:val="none"/>
              </w:rPr>
            </w:pPr>
          </w:p>
        </w:tc>
        <w:tc>
          <w:tcPr>
            <w:tcW w:w="1169" w:type="dxa"/>
            <w:gridSpan w:val="2"/>
            <w:vMerge w:val="continue"/>
            <w:vAlign w:val="center"/>
          </w:tcPr>
          <w:p w14:paraId="0D8BBBAC">
            <w:pPr>
              <w:widowControl/>
              <w:adjustRightInd w:val="0"/>
              <w:snapToGrid w:val="0"/>
              <w:spacing w:line="276" w:lineRule="auto"/>
              <w:rPr>
                <w:rFonts w:ascii="宋体" w:hAnsi="宋体" w:cs="宋体"/>
                <w:color w:val="auto"/>
                <w:szCs w:val="21"/>
                <w:highlight w:val="none"/>
              </w:rPr>
            </w:pPr>
          </w:p>
        </w:tc>
        <w:tc>
          <w:tcPr>
            <w:tcW w:w="1693" w:type="dxa"/>
            <w:vAlign w:val="center"/>
          </w:tcPr>
          <w:p w14:paraId="77669917">
            <w:pPr>
              <w:pStyle w:val="10"/>
              <w:spacing w:after="0"/>
              <w:jc w:val="center"/>
              <w:rPr>
                <w:rFonts w:ascii="宋体" w:hAnsi="宋体" w:cs="宋体"/>
                <w:color w:val="auto"/>
                <w:highlight w:val="none"/>
                <w:lang w:val="en-US" w:bidi="ar"/>
              </w:rPr>
            </w:pPr>
            <w:r>
              <w:rPr>
                <w:rFonts w:hint="eastAsia" w:ascii="宋体" w:hAnsi="宋体" w:cs="宋体"/>
                <w:color w:val="auto"/>
                <w:highlight w:val="none"/>
                <w:lang w:val="en-US" w:bidi="ar"/>
              </w:rPr>
              <w:t>主要技术人员</w:t>
            </w:r>
          </w:p>
          <w:p w14:paraId="7F06159D">
            <w:pPr>
              <w:pStyle w:val="10"/>
              <w:spacing w:after="0" w:line="276" w:lineRule="auto"/>
              <w:jc w:val="center"/>
              <w:rPr>
                <w:rFonts w:ascii="宋体" w:hAnsi="宋体" w:cs="宋体"/>
                <w:color w:val="auto"/>
                <w:highlight w:val="none"/>
              </w:rPr>
            </w:pPr>
            <w:r>
              <w:rPr>
                <w:rFonts w:hint="eastAsia" w:ascii="宋体" w:hAnsi="宋体" w:cs="宋体"/>
                <w:color w:val="auto"/>
                <w:highlight w:val="none"/>
                <w:lang w:val="en-US" w:bidi="ar"/>
              </w:rPr>
              <w:t>（</w:t>
            </w:r>
            <w:r>
              <w:rPr>
                <w:rFonts w:hint="eastAsia" w:ascii="宋体" w:hAnsi="宋体" w:cs="宋体"/>
                <w:color w:val="auto"/>
                <w:highlight w:val="none"/>
                <w:lang w:val="en-US" w:eastAsia="zh-CN" w:bidi="ar"/>
              </w:rPr>
              <w:t>8</w:t>
            </w:r>
            <w:r>
              <w:rPr>
                <w:rFonts w:hint="eastAsia" w:ascii="宋体" w:hAnsi="宋体" w:cs="宋体"/>
                <w:color w:val="auto"/>
                <w:highlight w:val="none"/>
                <w:lang w:val="en-US" w:bidi="ar"/>
              </w:rPr>
              <w:t>分）</w:t>
            </w:r>
          </w:p>
        </w:tc>
        <w:tc>
          <w:tcPr>
            <w:tcW w:w="6373" w:type="dxa"/>
            <w:gridSpan w:val="2"/>
            <w:vAlign w:val="center"/>
          </w:tcPr>
          <w:p w14:paraId="3EE98F65">
            <w:pPr>
              <w:pStyle w:val="23"/>
              <w:spacing w:line="276" w:lineRule="auto"/>
              <w:ind w:firstLine="0" w:firstLineChars="0"/>
              <w:jc w:val="left"/>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拟投入本项目主要技术人员（除项目负责人、技术负责人外）要求（</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lang w:val="en-US"/>
              </w:rPr>
              <w:t>分）：</w:t>
            </w:r>
          </w:p>
          <w:p w14:paraId="0A225524">
            <w:pPr>
              <w:pStyle w:val="23"/>
              <w:spacing w:line="276" w:lineRule="auto"/>
              <w:ind w:firstLine="0" w:firstLineChars="0"/>
              <w:jc w:val="left"/>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（1）持有建设行政主管部门或其委托的机构、行业协会颁发的检测员证或检测鉴定培训合格证，每一人得1分，最多得4分；</w:t>
            </w:r>
          </w:p>
          <w:p w14:paraId="453D1971">
            <w:pPr>
              <w:pStyle w:val="23"/>
              <w:spacing w:line="276" w:lineRule="auto"/>
              <w:ind w:firstLine="0" w:firstLineChars="0"/>
              <w:jc w:val="left"/>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（2）具有高级工程师或以上职称，每一人得1.5分，最多得</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rPr>
              <w:t>分；</w:t>
            </w:r>
          </w:p>
          <w:p w14:paraId="60EE64C2">
            <w:pPr>
              <w:pStyle w:val="23"/>
              <w:spacing w:line="276" w:lineRule="auto"/>
              <w:ind w:firstLine="0" w:firstLineChars="0"/>
              <w:jc w:val="left"/>
              <w:rPr>
                <w:rFonts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u w:val="none"/>
                <w:lang w:val="en-US"/>
              </w:rPr>
              <w:t>注：若同一技术人员同时满足上述（1）、（2）两项条件的，可累计得分。</w:t>
            </w:r>
          </w:p>
        </w:tc>
      </w:tr>
      <w:tr w14:paraId="5FFF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7C1021BC">
            <w:pPr>
              <w:widowControl/>
              <w:adjustRightInd w:val="0"/>
              <w:snapToGrid w:val="0"/>
              <w:spacing w:line="276" w:lineRule="auto"/>
              <w:rPr>
                <w:rFonts w:ascii="宋体" w:hAnsi="宋体" w:cs="宋体"/>
                <w:color w:val="auto"/>
                <w:szCs w:val="21"/>
                <w:highlight w:val="none"/>
              </w:rPr>
            </w:pPr>
          </w:p>
        </w:tc>
        <w:tc>
          <w:tcPr>
            <w:tcW w:w="1169" w:type="dxa"/>
            <w:gridSpan w:val="2"/>
            <w:vMerge w:val="continue"/>
            <w:vAlign w:val="center"/>
          </w:tcPr>
          <w:p w14:paraId="11EB36FD">
            <w:pPr>
              <w:widowControl/>
              <w:adjustRightInd w:val="0"/>
              <w:snapToGrid w:val="0"/>
              <w:spacing w:line="276" w:lineRule="auto"/>
              <w:rPr>
                <w:rFonts w:ascii="宋体" w:hAnsi="宋体" w:cs="宋体"/>
                <w:color w:val="auto"/>
                <w:szCs w:val="21"/>
                <w:highlight w:val="none"/>
              </w:rPr>
            </w:pPr>
          </w:p>
        </w:tc>
        <w:tc>
          <w:tcPr>
            <w:tcW w:w="1693" w:type="dxa"/>
            <w:vAlign w:val="center"/>
          </w:tcPr>
          <w:p w14:paraId="07A94DF9">
            <w:pPr>
              <w:pStyle w:val="10"/>
              <w:spacing w:after="0" w:line="276" w:lineRule="auto"/>
              <w:jc w:val="center"/>
              <w:rPr>
                <w:rFonts w:ascii="宋体" w:hAnsi="宋体" w:cs="宋体"/>
                <w:color w:val="auto"/>
                <w:highlight w:val="none"/>
              </w:rPr>
            </w:pPr>
            <w:r>
              <w:rPr>
                <w:rFonts w:hint="eastAsia" w:ascii="宋体" w:hAnsi="宋体" w:cs="宋体"/>
                <w:color w:val="auto"/>
                <w:highlight w:val="none"/>
                <w:lang w:val="en-US" w:bidi="ar"/>
              </w:rPr>
              <w:t>拟投入本项目的检测、监测设备（10分）</w:t>
            </w:r>
          </w:p>
        </w:tc>
        <w:tc>
          <w:tcPr>
            <w:tcW w:w="6373" w:type="dxa"/>
            <w:gridSpan w:val="2"/>
            <w:vAlign w:val="center"/>
          </w:tcPr>
          <w:p w14:paraId="3D37992B">
            <w:pPr>
              <w:jc w:val="left"/>
              <w:rPr>
                <w:rFonts w:hint="eastAsia" w:ascii="宋体" w:hAnsi="宋体" w:cs="宋体"/>
                <w:color w:val="auto"/>
                <w:szCs w:val="21"/>
                <w:highlight w:val="none"/>
              </w:rPr>
            </w:pPr>
            <w:r>
              <w:rPr>
                <w:rFonts w:hint="eastAsia" w:ascii="宋体" w:hAnsi="宋体" w:cs="宋体"/>
                <w:color w:val="auto"/>
                <w:szCs w:val="21"/>
                <w:highlight w:val="none"/>
              </w:rPr>
              <w:t>优：拟投入检测</w:t>
            </w:r>
            <w:r>
              <w:rPr>
                <w:rFonts w:hint="eastAsia" w:ascii="宋体" w:hAnsi="宋体" w:cs="宋体"/>
                <w:color w:val="auto"/>
                <w:szCs w:val="21"/>
                <w:highlight w:val="none"/>
                <w:lang w:bidi="ar"/>
              </w:rPr>
              <w:t>、监测</w:t>
            </w:r>
            <w:r>
              <w:rPr>
                <w:rFonts w:hint="eastAsia" w:ascii="宋体" w:hAnsi="宋体" w:cs="宋体"/>
                <w:color w:val="auto"/>
                <w:szCs w:val="21"/>
                <w:highlight w:val="none"/>
              </w:rPr>
              <w:t>设备先进、配备合理，完全满足检测</w:t>
            </w:r>
            <w:r>
              <w:rPr>
                <w:rFonts w:hint="eastAsia" w:ascii="宋体" w:hAnsi="宋体" w:cs="宋体"/>
                <w:color w:val="auto"/>
                <w:szCs w:val="21"/>
                <w:highlight w:val="none"/>
                <w:lang w:bidi="ar"/>
              </w:rPr>
              <w:t>、监测</w:t>
            </w:r>
            <w:r>
              <w:rPr>
                <w:rFonts w:hint="eastAsia" w:ascii="宋体" w:hAnsi="宋体" w:cs="宋体"/>
                <w:color w:val="auto"/>
                <w:szCs w:val="21"/>
                <w:highlight w:val="none"/>
              </w:rPr>
              <w:t>和服务期要求，得10分；</w:t>
            </w:r>
          </w:p>
          <w:p w14:paraId="18FBEC00">
            <w:pPr>
              <w:jc w:val="left"/>
              <w:rPr>
                <w:rFonts w:hint="eastAsia" w:ascii="宋体" w:hAnsi="宋体" w:cs="宋体"/>
                <w:color w:val="auto"/>
                <w:szCs w:val="21"/>
                <w:highlight w:val="none"/>
              </w:rPr>
            </w:pPr>
            <w:r>
              <w:rPr>
                <w:rFonts w:hint="eastAsia" w:ascii="宋体" w:hAnsi="宋体" w:cs="宋体"/>
                <w:color w:val="auto"/>
                <w:szCs w:val="21"/>
                <w:highlight w:val="none"/>
              </w:rPr>
              <w:t>良：拟投入检测</w:t>
            </w:r>
            <w:r>
              <w:rPr>
                <w:rFonts w:hint="eastAsia" w:ascii="宋体" w:hAnsi="宋体" w:cs="宋体"/>
                <w:color w:val="auto"/>
                <w:szCs w:val="21"/>
                <w:highlight w:val="none"/>
                <w:lang w:bidi="ar"/>
              </w:rPr>
              <w:t>、监测</w:t>
            </w:r>
            <w:r>
              <w:rPr>
                <w:rFonts w:hint="eastAsia" w:ascii="宋体" w:hAnsi="宋体" w:cs="宋体"/>
                <w:color w:val="auto"/>
                <w:szCs w:val="21"/>
                <w:highlight w:val="none"/>
              </w:rPr>
              <w:t>设备先进、配备合理，能较好满足检测</w:t>
            </w:r>
            <w:r>
              <w:rPr>
                <w:rFonts w:hint="eastAsia" w:ascii="宋体" w:hAnsi="宋体" w:cs="宋体"/>
                <w:color w:val="auto"/>
                <w:szCs w:val="21"/>
                <w:highlight w:val="none"/>
                <w:lang w:bidi="ar"/>
              </w:rPr>
              <w:t>、监测</w:t>
            </w:r>
            <w:r>
              <w:rPr>
                <w:rFonts w:hint="eastAsia" w:ascii="宋体" w:hAnsi="宋体" w:cs="宋体"/>
                <w:color w:val="auto"/>
                <w:szCs w:val="21"/>
                <w:highlight w:val="none"/>
              </w:rPr>
              <w:t>和服务期要求，得8分；</w:t>
            </w:r>
          </w:p>
          <w:p w14:paraId="13998CA0">
            <w:pPr>
              <w:jc w:val="left"/>
              <w:rPr>
                <w:rFonts w:hint="eastAsia" w:ascii="宋体" w:hAnsi="宋体" w:cs="宋体"/>
                <w:color w:val="auto"/>
                <w:szCs w:val="21"/>
                <w:highlight w:val="none"/>
              </w:rPr>
            </w:pPr>
            <w:r>
              <w:rPr>
                <w:rFonts w:hint="eastAsia" w:ascii="宋体" w:hAnsi="宋体" w:cs="宋体"/>
                <w:color w:val="auto"/>
                <w:szCs w:val="21"/>
                <w:highlight w:val="none"/>
              </w:rPr>
              <w:t>中：拟投入检测</w:t>
            </w:r>
            <w:r>
              <w:rPr>
                <w:rFonts w:hint="eastAsia" w:ascii="宋体" w:hAnsi="宋体" w:cs="宋体"/>
                <w:color w:val="auto"/>
                <w:szCs w:val="21"/>
                <w:highlight w:val="none"/>
                <w:lang w:bidi="ar"/>
              </w:rPr>
              <w:t>、监测</w:t>
            </w:r>
            <w:r>
              <w:rPr>
                <w:rFonts w:hint="eastAsia" w:ascii="宋体" w:hAnsi="宋体" w:cs="宋体"/>
                <w:color w:val="auto"/>
                <w:szCs w:val="21"/>
                <w:highlight w:val="none"/>
              </w:rPr>
              <w:t>设备先进、配备基本合理，能基本满足检测</w:t>
            </w:r>
            <w:r>
              <w:rPr>
                <w:rFonts w:hint="eastAsia" w:ascii="宋体" w:hAnsi="宋体" w:cs="宋体"/>
                <w:color w:val="auto"/>
                <w:szCs w:val="21"/>
                <w:highlight w:val="none"/>
                <w:lang w:bidi="ar"/>
              </w:rPr>
              <w:t>、监测</w:t>
            </w:r>
            <w:r>
              <w:rPr>
                <w:rFonts w:hint="eastAsia" w:ascii="宋体" w:hAnsi="宋体" w:cs="宋体"/>
                <w:color w:val="auto"/>
                <w:szCs w:val="21"/>
                <w:highlight w:val="none"/>
              </w:rPr>
              <w:t>和服务期要求，得6分；</w:t>
            </w:r>
          </w:p>
          <w:p w14:paraId="2D8F8F1F">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差：设备不能满足检测</w:t>
            </w:r>
            <w:r>
              <w:rPr>
                <w:rFonts w:hint="eastAsia" w:ascii="宋体" w:hAnsi="宋体" w:cs="宋体"/>
                <w:color w:val="auto"/>
                <w:szCs w:val="21"/>
                <w:highlight w:val="none"/>
                <w:lang w:bidi="ar"/>
              </w:rPr>
              <w:t>、监测</w:t>
            </w:r>
            <w:r>
              <w:rPr>
                <w:rFonts w:hint="eastAsia" w:ascii="宋体" w:hAnsi="宋体" w:cs="宋体"/>
                <w:color w:val="auto"/>
                <w:szCs w:val="21"/>
                <w:highlight w:val="none"/>
              </w:rPr>
              <w:t>需要和服务期要求，不得分。</w:t>
            </w:r>
          </w:p>
        </w:tc>
      </w:tr>
      <w:tr w14:paraId="1F19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Align w:val="center"/>
          </w:tcPr>
          <w:p w14:paraId="66264B16">
            <w:pPr>
              <w:adjustRightInd w:val="0"/>
              <w:snapToGrid w:val="0"/>
              <w:spacing w:line="276" w:lineRule="auto"/>
              <w:rPr>
                <w:rFonts w:ascii="宋体" w:hAnsi="宋体" w:cs="宋体"/>
                <w:color w:val="auto"/>
                <w:szCs w:val="21"/>
                <w:highlight w:val="none"/>
              </w:rPr>
            </w:pPr>
            <w:r>
              <w:rPr>
                <w:rFonts w:ascii="宋体" w:hAnsi="宋体" w:cs="宋体"/>
                <w:color w:val="auto"/>
                <w:szCs w:val="21"/>
                <w:highlight w:val="none"/>
              </w:rPr>
              <w:t>2.2.4</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lang w:eastAsia="zh-CN"/>
              </w:rPr>
              <w:t>)</w:t>
            </w:r>
          </w:p>
        </w:tc>
        <w:tc>
          <w:tcPr>
            <w:tcW w:w="1169" w:type="dxa"/>
            <w:gridSpan w:val="2"/>
            <w:vAlign w:val="center"/>
          </w:tcPr>
          <w:p w14:paraId="661B8858">
            <w:pPr>
              <w:pStyle w:val="86"/>
              <w:spacing w:line="276" w:lineRule="auto"/>
              <w:jc w:val="center"/>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技术服务方案部分评审</w:t>
            </w:r>
          </w:p>
          <w:p w14:paraId="494A93C0">
            <w:pPr>
              <w:adjustRightInd w:val="0"/>
              <w:snapToGrid w:val="0"/>
              <w:spacing w:line="276" w:lineRule="auto"/>
              <w:jc w:val="center"/>
              <w:rPr>
                <w:rFonts w:ascii="宋体" w:hAnsi="宋体" w:cs="宋体"/>
                <w:color w:val="auto"/>
                <w:szCs w:val="21"/>
                <w:highlight w:val="none"/>
              </w:rPr>
            </w:pPr>
            <w:r>
              <w:rPr>
                <w:rFonts w:hint="eastAsia" w:ascii="宋体" w:hAnsi="宋体" w:cs="宋体"/>
                <w:color w:val="auto"/>
                <w:spacing w:val="-2"/>
                <w:szCs w:val="21"/>
                <w:highlight w:val="none"/>
              </w:rPr>
              <w:t>（</w:t>
            </w:r>
            <w:r>
              <w:rPr>
                <w:rFonts w:ascii="宋体" w:hAnsi="宋体" w:cs="宋体"/>
                <w:color w:val="auto"/>
                <w:spacing w:val="-2"/>
                <w:szCs w:val="21"/>
                <w:highlight w:val="none"/>
              </w:rPr>
              <w:t>10分）</w:t>
            </w:r>
          </w:p>
        </w:tc>
        <w:tc>
          <w:tcPr>
            <w:tcW w:w="8066" w:type="dxa"/>
            <w:gridSpan w:val="3"/>
            <w:vAlign w:val="center"/>
          </w:tcPr>
          <w:p w14:paraId="694C073E">
            <w:pPr>
              <w:pStyle w:val="37"/>
              <w:rPr>
                <w:rFonts w:hint="eastAsia" w:ascii="宋体" w:hAnsi="宋体" w:cs="宋体"/>
                <w:color w:val="auto"/>
                <w:szCs w:val="21"/>
                <w:highlight w:val="none"/>
              </w:rPr>
            </w:pPr>
            <w:r>
              <w:rPr>
                <w:rFonts w:hint="eastAsia" w:ascii="宋体" w:hAnsi="宋体" w:cs="宋体"/>
                <w:color w:val="auto"/>
                <w:szCs w:val="21"/>
                <w:highlight w:val="none"/>
              </w:rPr>
              <w:t>投标人方案横向比较：</w:t>
            </w:r>
          </w:p>
          <w:p w14:paraId="24BEBBA7">
            <w:pPr>
              <w:pStyle w:val="37"/>
              <w:rPr>
                <w:rFonts w:hint="eastAsia" w:ascii="宋体" w:hAnsi="宋体" w:cs="宋体"/>
                <w:color w:val="auto"/>
                <w:szCs w:val="21"/>
                <w:highlight w:val="none"/>
              </w:rPr>
            </w:pPr>
            <w:r>
              <w:rPr>
                <w:rFonts w:hint="eastAsia" w:ascii="宋体" w:hAnsi="宋体" w:cs="宋体"/>
                <w:color w:val="auto"/>
                <w:szCs w:val="21"/>
                <w:highlight w:val="none"/>
              </w:rPr>
              <w:t>优：检测监测方案详细、具体，内容齐全，能满足本工程提出的所有项目，有合理可行的保证通过相关验收、满足工程进度确保措施，得10分；</w:t>
            </w:r>
          </w:p>
          <w:p w14:paraId="4431BF3F">
            <w:pPr>
              <w:pStyle w:val="37"/>
              <w:rPr>
                <w:rFonts w:hint="eastAsia" w:ascii="宋体" w:hAnsi="宋体" w:cs="宋体"/>
                <w:color w:val="auto"/>
                <w:szCs w:val="21"/>
                <w:highlight w:val="none"/>
              </w:rPr>
            </w:pPr>
            <w:r>
              <w:rPr>
                <w:rFonts w:hint="eastAsia" w:ascii="宋体" w:hAnsi="宋体" w:cs="宋体"/>
                <w:color w:val="auto"/>
                <w:szCs w:val="21"/>
                <w:highlight w:val="none"/>
              </w:rPr>
              <w:t>良：检测监测方案较详细、较具体，内容较齐全，有能通过相关验收、满足工程进度的确保措施，得8分；</w:t>
            </w:r>
          </w:p>
          <w:p w14:paraId="4382BBF6">
            <w:pPr>
              <w:pStyle w:val="37"/>
              <w:rPr>
                <w:rFonts w:hint="eastAsia" w:ascii="宋体" w:hAnsi="宋体" w:cs="宋体"/>
                <w:color w:val="auto"/>
                <w:szCs w:val="21"/>
                <w:highlight w:val="none"/>
              </w:rPr>
            </w:pPr>
            <w:r>
              <w:rPr>
                <w:rFonts w:hint="eastAsia" w:ascii="宋体" w:hAnsi="宋体" w:cs="宋体"/>
                <w:color w:val="auto"/>
                <w:szCs w:val="21"/>
                <w:highlight w:val="none"/>
              </w:rPr>
              <w:t>中：检测监测方案基本内容满足要求，方法符合规范要求，有比较可行的保证通过相关验收、满足工程进度确保措施，得6分；</w:t>
            </w:r>
          </w:p>
          <w:p w14:paraId="2E950934">
            <w:pPr>
              <w:pStyle w:val="37"/>
              <w:spacing w:line="276" w:lineRule="auto"/>
              <w:rPr>
                <w:rFonts w:ascii="宋体" w:hAnsi="宋体" w:cs="宋体"/>
                <w:b/>
                <w:bCs/>
                <w:color w:val="auto"/>
                <w:szCs w:val="21"/>
                <w:highlight w:val="none"/>
              </w:rPr>
            </w:pPr>
            <w:r>
              <w:rPr>
                <w:rFonts w:hint="eastAsia" w:ascii="宋体" w:hAnsi="宋体" w:cs="宋体"/>
                <w:color w:val="auto"/>
                <w:szCs w:val="21"/>
                <w:highlight w:val="none"/>
              </w:rPr>
              <w:t>差：检测监测方案基本内容阐述缺项，方法基本不能满足检测要求或未提供检测监测方案，不得分。</w:t>
            </w:r>
          </w:p>
        </w:tc>
      </w:tr>
      <w:tr w14:paraId="31A2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vAlign w:val="center"/>
          </w:tcPr>
          <w:p w14:paraId="3AB3B2C1">
            <w:pPr>
              <w:adjustRightInd w:val="0"/>
              <w:snapToGrid w:val="0"/>
              <w:spacing w:line="276" w:lineRule="auto"/>
              <w:jc w:val="center"/>
              <w:rPr>
                <w:rFonts w:ascii="宋体" w:hAnsi="宋体" w:cs="宋体"/>
                <w:color w:val="auto"/>
                <w:szCs w:val="21"/>
                <w:highlight w:val="none"/>
              </w:rPr>
            </w:pPr>
            <w:r>
              <w:rPr>
                <w:rFonts w:ascii="宋体" w:hAnsi="宋体" w:cs="宋体"/>
                <w:color w:val="auto"/>
                <w:szCs w:val="21"/>
                <w:highlight w:val="none"/>
              </w:rPr>
              <w:t>2.2.4</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lang w:eastAsia="zh-CN"/>
              </w:rPr>
              <w:t>)</w:t>
            </w:r>
          </w:p>
        </w:tc>
        <w:tc>
          <w:tcPr>
            <w:tcW w:w="1693" w:type="dxa"/>
            <w:vAlign w:val="center"/>
          </w:tcPr>
          <w:p w14:paraId="1ADD7965">
            <w:pPr>
              <w:adjustRightInd w:val="0"/>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w:t>
            </w:r>
          </w:p>
          <w:p w14:paraId="3D86E505">
            <w:pPr>
              <w:adjustRightInd w:val="0"/>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20分）</w:t>
            </w:r>
          </w:p>
        </w:tc>
        <w:tc>
          <w:tcPr>
            <w:tcW w:w="6373" w:type="dxa"/>
            <w:gridSpan w:val="2"/>
            <w:vAlign w:val="center"/>
          </w:tcPr>
          <w:p w14:paraId="7B0CB5AC">
            <w:pPr>
              <w:widowControl/>
              <w:spacing w:line="276" w:lineRule="auto"/>
              <w:rPr>
                <w:rFonts w:ascii="宋体" w:hAnsi="宋体"/>
                <w:color w:val="auto"/>
                <w:szCs w:val="21"/>
                <w:highlight w:val="none"/>
              </w:rPr>
            </w:pPr>
            <w:r>
              <w:rPr>
                <w:rFonts w:hint="eastAsia" w:ascii="宋体" w:hAnsi="宋体" w:cs="宋体"/>
                <w:bCs/>
                <w:color w:val="auto"/>
                <w:szCs w:val="21"/>
                <w:highlight w:val="none"/>
              </w:rPr>
              <w:t>以评标基准价作为计算各有效投标价得分的基础，当有效投标报价等于评标基准价时得</w:t>
            </w:r>
            <w:r>
              <w:rPr>
                <w:rFonts w:ascii="宋体" w:hAnsi="宋体" w:cs="宋体"/>
                <w:bCs/>
                <w:color w:val="auto"/>
                <w:szCs w:val="21"/>
                <w:highlight w:val="none"/>
              </w:rPr>
              <w:t>20分；投标有效报价与评标基准价相比，每上偏1%扣</w:t>
            </w:r>
            <w:r>
              <w:rPr>
                <w:rFonts w:hint="eastAsia" w:ascii="宋体" w:hAnsi="宋体" w:cs="宋体"/>
                <w:bCs/>
                <w:color w:val="auto"/>
                <w:szCs w:val="21"/>
                <w:highlight w:val="none"/>
              </w:rPr>
              <w:t>1分，下偏</w:t>
            </w:r>
            <w:r>
              <w:rPr>
                <w:rFonts w:ascii="宋体" w:hAnsi="宋体" w:cs="宋体"/>
                <w:bCs/>
                <w:color w:val="auto"/>
                <w:szCs w:val="21"/>
                <w:highlight w:val="none"/>
              </w:rPr>
              <w:t>1%扣0.</w:t>
            </w:r>
            <w:r>
              <w:rPr>
                <w:rFonts w:hint="eastAsia" w:ascii="宋体" w:hAnsi="宋体" w:cs="宋体"/>
                <w:bCs/>
                <w:color w:val="auto"/>
                <w:szCs w:val="21"/>
                <w:highlight w:val="none"/>
              </w:rPr>
              <w:t>5分，最多减至</w:t>
            </w:r>
            <w:r>
              <w:rPr>
                <w:rFonts w:ascii="宋体" w:hAnsi="宋体" w:cs="宋体"/>
                <w:bCs/>
                <w:color w:val="auto"/>
                <w:szCs w:val="21"/>
                <w:highlight w:val="none"/>
              </w:rPr>
              <w:t>0分止。</w:t>
            </w:r>
          </w:p>
        </w:tc>
      </w:tr>
      <w:tr w14:paraId="2C92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vAlign w:val="center"/>
          </w:tcPr>
          <w:p w14:paraId="42D1E18B">
            <w:pPr>
              <w:spacing w:line="276" w:lineRule="auto"/>
              <w:jc w:val="center"/>
              <w:rPr>
                <w:rFonts w:ascii="宋体" w:hAnsi="宋体" w:cs="宋体"/>
                <w:color w:val="auto"/>
                <w:szCs w:val="21"/>
                <w:highlight w:val="none"/>
              </w:rPr>
            </w:pPr>
            <w:r>
              <w:rPr>
                <w:rFonts w:ascii="宋体" w:hAnsi="宋体" w:cs="宋体"/>
                <w:color w:val="auto"/>
                <w:szCs w:val="21"/>
                <w:highlight w:val="none"/>
              </w:rPr>
              <w:t>2.2.4</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lang w:eastAsia="zh-CN"/>
              </w:rPr>
              <w:t>)</w:t>
            </w:r>
          </w:p>
        </w:tc>
        <w:tc>
          <w:tcPr>
            <w:tcW w:w="1693" w:type="dxa"/>
            <w:vAlign w:val="center"/>
          </w:tcPr>
          <w:p w14:paraId="08C677D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其他因素部分评审标准</w:t>
            </w:r>
          </w:p>
        </w:tc>
        <w:tc>
          <w:tcPr>
            <w:tcW w:w="1706" w:type="dxa"/>
            <w:vAlign w:val="center"/>
          </w:tcPr>
          <w:p w14:paraId="40F09E51">
            <w:pPr>
              <w:spacing w:line="276" w:lineRule="auto"/>
              <w:jc w:val="center"/>
              <w:rPr>
                <w:rFonts w:ascii="宋体" w:hAnsi="宋体" w:cs="宋体"/>
                <w:bCs/>
                <w:color w:val="auto"/>
                <w:szCs w:val="21"/>
                <w:highlight w:val="none"/>
              </w:rPr>
            </w:pPr>
            <w:r>
              <w:rPr>
                <w:rFonts w:hint="eastAsia" w:ascii="宋体" w:hAnsi="宋体" w:cs="宋体"/>
                <w:color w:val="auto"/>
                <w:szCs w:val="21"/>
                <w:highlight w:val="none"/>
                <w:u w:val="single"/>
              </w:rPr>
              <w:t>企业诚信综合评价排名得分</w:t>
            </w:r>
          </w:p>
        </w:tc>
        <w:tc>
          <w:tcPr>
            <w:tcW w:w="4667" w:type="dxa"/>
            <w:vAlign w:val="center"/>
          </w:tcPr>
          <w:p w14:paraId="69F66523">
            <w:pPr>
              <w:pStyle w:val="37"/>
              <w:wordWrap w:val="0"/>
              <w:spacing w:line="276" w:lineRule="auto"/>
              <w:rPr>
                <w:rFonts w:ascii="宋体" w:hAnsi="宋体"/>
                <w:color w:val="auto"/>
                <w:szCs w:val="21"/>
                <w:highlight w:val="none"/>
              </w:rPr>
            </w:pPr>
            <w:r>
              <w:rPr>
                <w:rFonts w:hint="eastAsia" w:ascii="宋体" w:hAnsi="宋体"/>
                <w:color w:val="auto"/>
                <w:szCs w:val="21"/>
                <w:highlight w:val="none"/>
              </w:rPr>
              <w:t>企业诚信综合评价排名得分以开标当天广州市住房和城乡建设局诚信综合评价专栏（网址：http://zfcj.gz.gov.cn/zjdt/ztzl/cxzhpjzl/）中“检测企业”公布的检测机构60日诚信评价得分为准（若为联合体投标，以联合体主办方诚信评价为准）。</w:t>
            </w:r>
          </w:p>
        </w:tc>
      </w:tr>
    </w:tbl>
    <w:p w14:paraId="574C6F4D">
      <w:pPr>
        <w:spacing w:line="312" w:lineRule="auto"/>
        <w:ind w:firstLine="420" w:firstLineChars="200"/>
        <w:rPr>
          <w:rFonts w:ascii="宋体" w:hAnsi="宋体" w:cs="宋体"/>
          <w:bCs/>
          <w:color w:val="auto"/>
          <w:szCs w:val="21"/>
          <w:highlight w:val="none"/>
          <w:lang w:bidi="ar"/>
        </w:rPr>
      </w:pPr>
      <w:bookmarkStart w:id="49" w:name="_Toc2468"/>
      <w:r>
        <w:rPr>
          <w:rFonts w:hint="eastAsia" w:ascii="宋体" w:hAnsi="宋体" w:cs="宋体"/>
          <w:bCs/>
          <w:color w:val="auto"/>
          <w:szCs w:val="21"/>
          <w:highlight w:val="none"/>
          <w:lang w:bidi="ar"/>
        </w:rPr>
        <w:t>注：</w:t>
      </w:r>
      <w:r>
        <w:rPr>
          <w:rFonts w:ascii="宋体" w:hAnsi="宋体" w:cs="宋体"/>
          <w:bCs/>
          <w:color w:val="auto"/>
          <w:szCs w:val="21"/>
          <w:highlight w:val="none"/>
          <w:lang w:bidi="ar"/>
        </w:rPr>
        <w:t>1、本项目的项目负责人与技术负责人不能为同一人。如委派项目负责人与技术负责人为同一人，以项目负责人评分项计算得分、技术负责人评分项零分。拟投入本项目的人员需提供职称证、相关检测员证及</w:t>
      </w:r>
      <w:r>
        <w:rPr>
          <w:rFonts w:ascii="宋体" w:hAnsi="宋体" w:cs="宋体"/>
          <w:bCs/>
          <w:color w:val="auto"/>
          <w:szCs w:val="21"/>
          <w:highlight w:val="none"/>
          <w:u w:val="single"/>
          <w:lang w:bidi="ar"/>
        </w:rPr>
        <w:t>202</w:t>
      </w:r>
      <w:r>
        <w:rPr>
          <w:rFonts w:hint="eastAsia" w:ascii="宋体" w:hAnsi="宋体" w:cs="宋体"/>
          <w:bCs/>
          <w:color w:val="auto"/>
          <w:szCs w:val="21"/>
          <w:highlight w:val="none"/>
          <w:u w:val="single"/>
          <w:lang w:bidi="ar"/>
        </w:rPr>
        <w:t>5</w:t>
      </w:r>
      <w:r>
        <w:rPr>
          <w:rFonts w:ascii="宋体" w:hAnsi="宋体" w:cs="宋体"/>
          <w:bCs/>
          <w:color w:val="auto"/>
          <w:szCs w:val="21"/>
          <w:highlight w:val="none"/>
          <w:lang w:bidi="ar"/>
        </w:rPr>
        <w:t>年</w:t>
      </w:r>
      <w:r>
        <w:rPr>
          <w:rFonts w:hint="eastAsia" w:ascii="宋体" w:hAnsi="宋体" w:cs="宋体"/>
          <w:bCs/>
          <w:color w:val="auto"/>
          <w:szCs w:val="21"/>
          <w:highlight w:val="none"/>
          <w:u w:val="single"/>
          <w:lang w:val="en-US" w:eastAsia="zh-CN" w:bidi="ar"/>
        </w:rPr>
        <w:t>7</w:t>
      </w:r>
      <w:r>
        <w:rPr>
          <w:rFonts w:ascii="宋体" w:hAnsi="宋体" w:cs="宋体"/>
          <w:bCs/>
          <w:color w:val="auto"/>
          <w:szCs w:val="21"/>
          <w:highlight w:val="none"/>
          <w:lang w:bidi="ar"/>
        </w:rPr>
        <w:t>月</w:t>
      </w:r>
      <w:r>
        <w:rPr>
          <w:rFonts w:hint="eastAsia" w:ascii="宋体" w:hAnsi="宋体" w:cs="宋体"/>
          <w:bCs/>
          <w:color w:val="auto"/>
          <w:szCs w:val="21"/>
          <w:highlight w:val="none"/>
          <w:lang w:bidi="ar"/>
        </w:rPr>
        <w:t>社保证明材料</w:t>
      </w:r>
      <w:r>
        <w:rPr>
          <w:rFonts w:ascii="宋体" w:hAnsi="宋体" w:cs="宋体"/>
          <w:bCs/>
          <w:color w:val="auto"/>
          <w:szCs w:val="21"/>
          <w:highlight w:val="none"/>
          <w:lang w:bidi="ar"/>
        </w:rPr>
        <w:t>。</w:t>
      </w:r>
    </w:p>
    <w:p w14:paraId="1CADC6E9">
      <w:pPr>
        <w:spacing w:line="312" w:lineRule="auto"/>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2、检测员证或检测鉴定培训合格证是指适用于本项目招标范围内的检测项目【</w:t>
      </w:r>
      <w:r>
        <w:rPr>
          <w:rFonts w:hint="eastAsia" w:ascii="宋体" w:hAnsi="宋体" w:cs="宋体"/>
          <w:bCs/>
          <w:color w:val="auto"/>
          <w:szCs w:val="21"/>
          <w:highlight w:val="none"/>
          <w:lang w:bidi="ar"/>
        </w:rPr>
        <w:t>包括见证取样检测、地基基础工程检测、主体结构工程现场检测、市政道路工程检测、边坡监测、基坑监测、道路沉降等一项或多项】的检测员证或检测鉴定培训合格证。</w:t>
      </w:r>
    </w:p>
    <w:p w14:paraId="7E9AF585">
      <w:pPr>
        <w:spacing w:line="312" w:lineRule="auto"/>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3、联合体投标的，资信业绩部分除类似业绩、主要技术人员、拟投入本项目的检测、监测设备可合并计算以外，其他评审内容按主办方单位进行评审。</w:t>
      </w:r>
    </w:p>
    <w:p w14:paraId="077B72BA">
      <w:pPr>
        <w:spacing w:line="312" w:lineRule="auto"/>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4、联合体投标的，项目负责人、技术负责人须为主办方正式员工。</w:t>
      </w:r>
    </w:p>
    <w:p w14:paraId="6D8D9FF5">
      <w:pPr>
        <w:spacing w:line="312" w:lineRule="auto"/>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5、检测、监测设备的情况说明：</w:t>
      </w:r>
    </w:p>
    <w:p w14:paraId="1DF8B8DA">
      <w:pPr>
        <w:spacing w:line="312" w:lineRule="auto"/>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①</w:t>
      </w:r>
      <w:r>
        <w:rPr>
          <w:rFonts w:ascii="宋体" w:hAnsi="宋体" w:cs="宋体"/>
          <w:bCs/>
          <w:color w:val="auto"/>
          <w:szCs w:val="21"/>
          <w:highlight w:val="none"/>
          <w:lang w:bidi="ar"/>
        </w:rPr>
        <w:t xml:space="preserve"> </w:t>
      </w:r>
      <w:r>
        <w:rPr>
          <w:rFonts w:hint="eastAsia" w:ascii="宋体" w:hAnsi="宋体" w:cs="宋体"/>
          <w:bCs/>
          <w:color w:val="auto"/>
          <w:szCs w:val="21"/>
          <w:highlight w:val="none"/>
          <w:lang w:bidi="ar"/>
        </w:rPr>
        <w:t>要求投标人同时提供发票（或租赁合同）和检定校准证书扫描件；</w:t>
      </w:r>
    </w:p>
    <w:p w14:paraId="3E3B4E83">
      <w:pPr>
        <w:spacing w:line="312" w:lineRule="auto"/>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②</w:t>
      </w:r>
      <w:r>
        <w:rPr>
          <w:rFonts w:ascii="宋体" w:hAnsi="宋体" w:cs="宋体"/>
          <w:bCs/>
          <w:color w:val="auto"/>
          <w:szCs w:val="21"/>
          <w:highlight w:val="none"/>
          <w:lang w:bidi="ar"/>
        </w:rPr>
        <w:t xml:space="preserve"> </w:t>
      </w:r>
      <w:r>
        <w:rPr>
          <w:rFonts w:hint="eastAsia" w:ascii="宋体" w:hAnsi="宋体" w:cs="宋体"/>
          <w:bCs/>
          <w:color w:val="auto"/>
          <w:szCs w:val="21"/>
          <w:highlight w:val="none"/>
          <w:lang w:bidi="ar"/>
        </w:rPr>
        <w:t>检定证书送检单位必须与投标人一致，否则不予认可。</w:t>
      </w:r>
    </w:p>
    <w:p w14:paraId="42A1F61B">
      <w:pPr>
        <w:spacing w:line="312" w:lineRule="auto"/>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6、关于</w:t>
      </w:r>
      <w:r>
        <w:rPr>
          <w:rFonts w:hint="eastAsia" w:ascii="宋体" w:hAnsi="宋体" w:cs="宋体"/>
          <w:bCs/>
          <w:color w:val="auto"/>
          <w:szCs w:val="21"/>
          <w:highlight w:val="none"/>
          <w:lang w:val="en-US" w:eastAsia="zh-CN" w:bidi="ar"/>
        </w:rPr>
        <w:t>中</w:t>
      </w:r>
      <w:r>
        <w:rPr>
          <w:rFonts w:ascii="宋体" w:hAnsi="宋体" w:cs="宋体"/>
          <w:bCs/>
          <w:color w:val="auto"/>
          <w:szCs w:val="21"/>
          <w:highlight w:val="none"/>
          <w:lang w:bidi="ar"/>
        </w:rPr>
        <w:t>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w:t>
      </w:r>
      <w:r>
        <w:rPr>
          <w:rFonts w:hint="eastAsia" w:ascii="宋体" w:hAnsi="宋体" w:cs="宋体"/>
          <w:bCs/>
          <w:color w:val="auto"/>
          <w:szCs w:val="21"/>
          <w:highlight w:val="none"/>
          <w:lang w:val="en-US" w:eastAsia="zh-CN" w:bidi="ar"/>
        </w:rPr>
        <w:t>扫描</w:t>
      </w:r>
      <w:r>
        <w:rPr>
          <w:rFonts w:ascii="宋体" w:hAnsi="宋体" w:cs="宋体"/>
          <w:bCs/>
          <w:color w:val="auto"/>
          <w:szCs w:val="21"/>
          <w:highlight w:val="none"/>
          <w:lang w:bidi="ar"/>
        </w:rPr>
        <w:t>件，或该人员在人社部门职称管理系统登记的获得该职称的信息记录网页或截图打印件。</w:t>
      </w:r>
    </w:p>
    <w:p w14:paraId="777F1D68">
      <w:pPr>
        <w:pStyle w:val="23"/>
        <w:rPr>
          <w:rFonts w:ascii="宋体" w:hAnsi="宋体" w:eastAsia="宋体" w:cs="宋体"/>
          <w:bCs/>
          <w:color w:val="auto"/>
          <w:szCs w:val="21"/>
          <w:highlight w:val="none"/>
          <w:lang w:bidi="ar"/>
        </w:rPr>
      </w:pPr>
      <w:r>
        <w:rPr>
          <w:rFonts w:ascii="宋体" w:hAnsi="宋体" w:eastAsia="宋体" w:cs="宋体"/>
          <w:bCs/>
          <w:color w:val="auto"/>
          <w:sz w:val="21"/>
          <w:szCs w:val="21"/>
          <w:highlight w:val="none"/>
          <w:lang w:val="en-US" w:bidi="ar"/>
        </w:rPr>
        <w:t>7</w:t>
      </w:r>
      <w:r>
        <w:rPr>
          <w:rFonts w:hint="eastAsia" w:ascii="宋体" w:hAnsi="宋体" w:eastAsia="宋体" w:cs="宋体"/>
          <w:bCs/>
          <w:color w:val="auto"/>
          <w:sz w:val="21"/>
          <w:szCs w:val="21"/>
          <w:highlight w:val="none"/>
          <w:lang w:val="en-US" w:bidi="ar"/>
        </w:rPr>
        <w:t>、投标人各部分得分为各评委评分的算术平均值（若分数出现小数点时，保留小数点后二位，第三位小数四舍五入）。投标人满足多个档次的，按最高档得分。</w:t>
      </w:r>
    </w:p>
    <w:p w14:paraId="0080C993">
      <w:pPr>
        <w:jc w:val="center"/>
        <w:rPr>
          <w:rFonts w:ascii="宋体" w:hAnsi="宋体"/>
          <w:color w:val="auto"/>
          <w:highlight w:val="none"/>
        </w:rPr>
      </w:pPr>
    </w:p>
    <w:p w14:paraId="6CD91EBC">
      <w:pPr>
        <w:pStyle w:val="23"/>
        <w:rPr>
          <w:rFonts w:ascii="宋体" w:hAnsi="宋体" w:eastAsia="宋体" w:cs="宋体"/>
          <w:bCs/>
          <w:color w:val="auto"/>
          <w:szCs w:val="21"/>
          <w:highlight w:val="none"/>
          <w:lang w:bidi="ar"/>
        </w:rPr>
      </w:pPr>
    </w:p>
    <w:p w14:paraId="53BEE334">
      <w:pPr>
        <w:rPr>
          <w:rFonts w:ascii="宋体" w:hAnsi="宋体" w:cs="宋体"/>
          <w:b/>
          <w:color w:val="auto"/>
          <w:sz w:val="28"/>
          <w:szCs w:val="28"/>
          <w:highlight w:val="none"/>
          <w:lang w:bidi="ar"/>
        </w:rPr>
      </w:pPr>
      <w:r>
        <w:rPr>
          <w:rFonts w:ascii="宋体" w:hAnsi="宋体" w:cs="宋体"/>
          <w:b/>
          <w:color w:val="auto"/>
          <w:sz w:val="28"/>
          <w:szCs w:val="28"/>
          <w:highlight w:val="none"/>
          <w:lang w:bidi="ar"/>
        </w:rPr>
        <w:br w:type="page"/>
      </w:r>
    </w:p>
    <w:p w14:paraId="5D1F23BF">
      <w:pPr>
        <w:spacing w:before="1" w:line="360" w:lineRule="auto"/>
        <w:jc w:val="left"/>
        <w:rPr>
          <w:rFonts w:ascii="宋体" w:hAnsi="宋体" w:cs="宋体"/>
          <w:b/>
          <w:color w:val="auto"/>
          <w:sz w:val="28"/>
          <w:szCs w:val="28"/>
          <w:highlight w:val="none"/>
        </w:rPr>
      </w:pPr>
      <w:r>
        <w:rPr>
          <w:rFonts w:ascii="宋体" w:hAnsi="宋体" w:cs="宋体"/>
          <w:b/>
          <w:color w:val="auto"/>
          <w:sz w:val="28"/>
          <w:szCs w:val="28"/>
          <w:highlight w:val="none"/>
          <w:lang w:bidi="ar"/>
        </w:rPr>
        <w:t>1</w:t>
      </w:r>
      <w:bookmarkEnd w:id="49"/>
      <w:r>
        <w:rPr>
          <w:rFonts w:ascii="宋体" w:hAnsi="宋体" w:cs="宋体"/>
          <w:b/>
          <w:color w:val="auto"/>
          <w:sz w:val="28"/>
          <w:szCs w:val="28"/>
          <w:highlight w:val="none"/>
          <w:lang w:bidi="ar"/>
        </w:rPr>
        <w:t xml:space="preserve">. </w:t>
      </w:r>
      <w:r>
        <w:rPr>
          <w:rFonts w:hint="eastAsia" w:ascii="宋体" w:hAnsi="宋体" w:cs="宋体"/>
          <w:b/>
          <w:color w:val="auto"/>
          <w:sz w:val="28"/>
          <w:szCs w:val="28"/>
          <w:highlight w:val="none"/>
          <w:lang w:bidi="ar"/>
        </w:rPr>
        <w:t>评标方法</w:t>
      </w:r>
    </w:p>
    <w:p w14:paraId="0EAB443C">
      <w:pPr>
        <w:autoSpaceDE w:val="0"/>
        <w:spacing w:line="360" w:lineRule="auto"/>
        <w:ind w:firstLine="420" w:firstLineChars="200"/>
        <w:jc w:val="left"/>
        <w:rPr>
          <w:rFonts w:ascii="宋体" w:hAnsi="宋体"/>
          <w:color w:val="auto"/>
          <w:highlight w:val="none"/>
          <w:u w:val="single"/>
        </w:rPr>
      </w:pPr>
      <w:r>
        <w:rPr>
          <w:rFonts w:hint="eastAsia" w:ascii="宋体" w:hAnsi="宋体" w:cs="宋体"/>
          <w:color w:val="auto"/>
          <w:szCs w:val="21"/>
          <w:highlight w:val="none"/>
          <w:lang w:bidi="ar"/>
        </w:rPr>
        <w:t>本次评标采用综合评估法。评标委员会对满足招标文件实质性要求的投标文件，按照本章第</w:t>
      </w:r>
      <w:r>
        <w:rPr>
          <w:rFonts w:ascii="宋体" w:hAnsi="宋体" w:cs="宋体"/>
          <w:color w:val="auto"/>
          <w:szCs w:val="21"/>
          <w:highlight w:val="none"/>
          <w:lang w:bidi="ar"/>
        </w:rPr>
        <w:t>2.2款规定的评分标准进行打分，并按得分由高到低顺序推荐中标候选人，或根据招标人授权直接确定中标人，但</w:t>
      </w:r>
      <w:r>
        <w:rPr>
          <w:rFonts w:hint="eastAsia" w:ascii="宋体" w:hAnsi="宋体"/>
          <w:color w:val="auto"/>
          <w:highlight w:val="none"/>
          <w:u w:val="single"/>
        </w:rPr>
        <w:t>投标报价</w:t>
      </w:r>
      <w:r>
        <w:rPr>
          <w:rFonts w:hint="eastAsia" w:ascii="宋体" w:hAnsi="宋体" w:cs="宋体"/>
          <w:color w:val="auto"/>
          <w:szCs w:val="21"/>
          <w:highlight w:val="none"/>
          <w:lang w:bidi="ar"/>
        </w:rPr>
        <w:t>低于其成本的除</w:t>
      </w:r>
      <w:bookmarkStart w:id="50" w:name="_Toc152045598"/>
      <w:bookmarkStart w:id="51" w:name="_Toc369531577"/>
      <w:bookmarkStart w:id="52" w:name="_Toc361508646"/>
      <w:bookmarkStart w:id="53" w:name="_Toc4497"/>
      <w:bookmarkStart w:id="54" w:name="_Toc300835008"/>
      <w:bookmarkStart w:id="55" w:name="_Toc352691533"/>
      <w:bookmarkStart w:id="56" w:name="_Toc152042375"/>
      <w:bookmarkStart w:id="57" w:name="_Toc144974565"/>
      <w:bookmarkStart w:id="58" w:name="_Toc247527623"/>
      <w:bookmarkStart w:id="59" w:name="_Toc247514022"/>
      <w:bookmarkStart w:id="60" w:name="_Toc384308272"/>
      <w:r>
        <w:rPr>
          <w:rFonts w:hint="eastAsia" w:ascii="宋体" w:hAnsi="宋体" w:cs="宋体"/>
          <w:color w:val="auto"/>
          <w:szCs w:val="21"/>
          <w:highlight w:val="none"/>
          <w:lang w:bidi="ar"/>
        </w:rPr>
        <w:t>外。</w:t>
      </w:r>
      <w:bookmarkEnd w:id="50"/>
      <w:bookmarkEnd w:id="51"/>
      <w:bookmarkEnd w:id="52"/>
      <w:bookmarkEnd w:id="53"/>
      <w:bookmarkEnd w:id="54"/>
      <w:bookmarkEnd w:id="55"/>
      <w:bookmarkEnd w:id="56"/>
      <w:bookmarkEnd w:id="57"/>
      <w:bookmarkEnd w:id="58"/>
      <w:bookmarkEnd w:id="59"/>
      <w:bookmarkEnd w:id="60"/>
      <w:r>
        <w:rPr>
          <w:rFonts w:hint="eastAsia" w:ascii="宋体" w:hAnsi="宋体"/>
          <w:color w:val="auto"/>
          <w:highlight w:val="none"/>
          <w:u w:val="single"/>
        </w:rPr>
        <w:t>投标人综合评分由高到低排序前</w:t>
      </w:r>
      <w:r>
        <w:rPr>
          <w:rFonts w:ascii="宋体" w:hAnsi="宋体"/>
          <w:color w:val="auto"/>
          <w:highlight w:val="none"/>
          <w:u w:val="single"/>
        </w:rPr>
        <w:t>3名作为第一、第二、第三中标候选人，综合评分相等时，以投标报价下浮率高的优先；投标报价下浮率也相等的，以技术服务方案得分高的优先；如果技术服务方案得分也相等，以投标人诚信得分高的优先；如仍存在相同情况，则对具有相同情况的投标人，按中标候选人数量规定，由评标委员会采用记名投票方式（不得弃权），以得票多的优先。</w:t>
      </w:r>
    </w:p>
    <w:p w14:paraId="5B657036">
      <w:pPr>
        <w:spacing w:line="360" w:lineRule="auto"/>
        <w:jc w:val="left"/>
        <w:rPr>
          <w:rFonts w:ascii="宋体" w:hAnsi="宋体" w:cs="宋体"/>
          <w:b/>
          <w:color w:val="auto"/>
          <w:sz w:val="28"/>
          <w:szCs w:val="28"/>
          <w:highlight w:val="none"/>
        </w:rPr>
      </w:pPr>
      <w:r>
        <w:rPr>
          <w:rFonts w:ascii="宋体" w:hAnsi="宋体" w:cs="宋体"/>
          <w:b/>
          <w:color w:val="auto"/>
          <w:sz w:val="28"/>
          <w:szCs w:val="28"/>
          <w:highlight w:val="none"/>
          <w:lang w:bidi="ar"/>
        </w:rPr>
        <w:t xml:space="preserve">2. </w:t>
      </w:r>
      <w:r>
        <w:rPr>
          <w:rFonts w:hint="eastAsia" w:ascii="宋体" w:hAnsi="宋体" w:cs="宋体"/>
          <w:b/>
          <w:color w:val="auto"/>
          <w:sz w:val="28"/>
          <w:szCs w:val="28"/>
          <w:highlight w:val="none"/>
          <w:lang w:bidi="ar"/>
        </w:rPr>
        <w:t>评审标准</w:t>
      </w:r>
    </w:p>
    <w:p w14:paraId="5D8EAD38">
      <w:pPr>
        <w:autoSpaceDE w:val="0"/>
        <w:spacing w:line="360" w:lineRule="auto"/>
        <w:ind w:firstLine="422" w:firstLineChars="200"/>
        <w:jc w:val="left"/>
        <w:rPr>
          <w:rFonts w:ascii="宋体" w:hAnsi="宋体" w:cs="宋体"/>
          <w:b/>
          <w:color w:val="auto"/>
          <w:szCs w:val="21"/>
          <w:highlight w:val="none"/>
          <w:lang w:bidi="ar"/>
        </w:rPr>
      </w:pPr>
      <w:r>
        <w:rPr>
          <w:rFonts w:ascii="宋体" w:hAnsi="宋体" w:cs="宋体"/>
          <w:b/>
          <w:color w:val="auto"/>
          <w:szCs w:val="21"/>
          <w:highlight w:val="none"/>
          <w:lang w:bidi="ar"/>
        </w:rPr>
        <w:t xml:space="preserve">2.1 </w:t>
      </w:r>
      <w:r>
        <w:rPr>
          <w:rFonts w:hint="eastAsia" w:ascii="宋体" w:hAnsi="宋体" w:cs="宋体"/>
          <w:b/>
          <w:color w:val="auto"/>
          <w:szCs w:val="21"/>
          <w:highlight w:val="none"/>
          <w:lang w:bidi="ar"/>
        </w:rPr>
        <w:t>初步评审标准</w:t>
      </w:r>
    </w:p>
    <w:p w14:paraId="459822DF">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2.1.1 </w:t>
      </w:r>
      <w:r>
        <w:rPr>
          <w:rFonts w:hint="eastAsia" w:ascii="宋体" w:hAnsi="宋体" w:cs="宋体"/>
          <w:color w:val="auto"/>
          <w:szCs w:val="21"/>
          <w:highlight w:val="none"/>
          <w:lang w:bidi="ar"/>
        </w:rPr>
        <w:t>形式评审标准：见评标办法前附表。</w:t>
      </w:r>
    </w:p>
    <w:p w14:paraId="787EA391">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2.1.2 </w:t>
      </w:r>
      <w:r>
        <w:rPr>
          <w:rFonts w:hint="eastAsia" w:ascii="宋体" w:hAnsi="宋体" w:cs="宋体"/>
          <w:color w:val="auto"/>
          <w:szCs w:val="21"/>
          <w:highlight w:val="none"/>
          <w:lang w:bidi="ar"/>
        </w:rPr>
        <w:t>资格评审标准：见评标办法前附表。</w:t>
      </w:r>
    </w:p>
    <w:p w14:paraId="2D55FAB9">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2.1.3 </w:t>
      </w:r>
      <w:r>
        <w:rPr>
          <w:rFonts w:hint="eastAsia" w:ascii="宋体" w:hAnsi="宋体" w:cs="宋体"/>
          <w:color w:val="auto"/>
          <w:szCs w:val="21"/>
          <w:highlight w:val="none"/>
          <w:lang w:bidi="ar"/>
        </w:rPr>
        <w:t>响应性评审标准：见评标办法前附表。</w:t>
      </w:r>
    </w:p>
    <w:p w14:paraId="56804739">
      <w:pPr>
        <w:autoSpaceDE w:val="0"/>
        <w:spacing w:line="360" w:lineRule="auto"/>
        <w:ind w:firstLine="422" w:firstLineChars="200"/>
        <w:jc w:val="left"/>
        <w:rPr>
          <w:rFonts w:ascii="宋体" w:hAnsi="宋体" w:cs="宋体"/>
          <w:b/>
          <w:color w:val="auto"/>
          <w:szCs w:val="21"/>
          <w:highlight w:val="none"/>
          <w:lang w:bidi="ar"/>
        </w:rPr>
      </w:pPr>
      <w:r>
        <w:rPr>
          <w:rFonts w:ascii="宋体" w:hAnsi="宋体" w:cs="宋体"/>
          <w:b/>
          <w:color w:val="auto"/>
          <w:szCs w:val="21"/>
          <w:highlight w:val="none"/>
          <w:lang w:bidi="ar"/>
        </w:rPr>
        <w:t xml:space="preserve">2.2 </w:t>
      </w:r>
      <w:r>
        <w:rPr>
          <w:rFonts w:hint="eastAsia" w:ascii="宋体" w:hAnsi="宋体" w:cs="宋体"/>
          <w:b/>
          <w:color w:val="auto"/>
          <w:szCs w:val="21"/>
          <w:highlight w:val="none"/>
          <w:lang w:bidi="ar"/>
        </w:rPr>
        <w:t>分值构成与评分标准</w:t>
      </w:r>
    </w:p>
    <w:p w14:paraId="12394282">
      <w:pPr>
        <w:autoSpaceDE w:val="0"/>
        <w:spacing w:line="360" w:lineRule="auto"/>
        <w:ind w:firstLine="420" w:firstLineChars="200"/>
        <w:rPr>
          <w:rFonts w:ascii="宋体" w:hAnsi="宋体" w:cs="宋体"/>
          <w:color w:val="auto"/>
          <w:sz w:val="24"/>
          <w:highlight w:val="none"/>
        </w:rPr>
      </w:pPr>
      <w:r>
        <w:rPr>
          <w:rFonts w:ascii="宋体" w:hAnsi="宋体" w:cs="宋体"/>
          <w:color w:val="auto"/>
          <w:szCs w:val="21"/>
          <w:highlight w:val="none"/>
          <w:lang w:bidi="ar"/>
        </w:rPr>
        <w:t xml:space="preserve">2.2.1 </w:t>
      </w:r>
      <w:r>
        <w:rPr>
          <w:rFonts w:hint="eastAsia" w:ascii="宋体" w:hAnsi="宋体" w:cs="宋体"/>
          <w:color w:val="auto"/>
          <w:szCs w:val="21"/>
          <w:highlight w:val="none"/>
          <w:lang w:bidi="ar"/>
        </w:rPr>
        <w:t>分值构成</w:t>
      </w:r>
    </w:p>
    <w:p w14:paraId="39B91ED0">
      <w:pPr>
        <w:pStyle w:val="87"/>
        <w:spacing w:after="0"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1）资信业绩部分：见评标办法前附表；</w:t>
      </w:r>
    </w:p>
    <w:p w14:paraId="0DDFE423">
      <w:pPr>
        <w:pStyle w:val="87"/>
        <w:spacing w:after="0"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2）技术服务方案部分：见评标办法前附表；</w:t>
      </w:r>
    </w:p>
    <w:p w14:paraId="613FCCA2">
      <w:pPr>
        <w:pStyle w:val="87"/>
        <w:spacing w:after="0"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3）投标报价：见评标办法前附表；</w:t>
      </w:r>
    </w:p>
    <w:p w14:paraId="679A4C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4）其他评分因素：见评标办法前附表。</w:t>
      </w:r>
    </w:p>
    <w:p w14:paraId="256FE8F2">
      <w:pPr>
        <w:spacing w:line="360" w:lineRule="auto"/>
        <w:ind w:firstLine="420" w:firstLineChars="200"/>
        <w:rPr>
          <w:rFonts w:ascii="宋体" w:hAnsi="宋体" w:cs="宋体"/>
          <w:color w:val="auto"/>
          <w:highlight w:val="none"/>
        </w:rPr>
      </w:pPr>
      <w:r>
        <w:rPr>
          <w:rFonts w:ascii="宋体" w:hAnsi="宋体" w:cs="宋体"/>
          <w:color w:val="auto"/>
          <w:szCs w:val="21"/>
          <w:highlight w:val="none"/>
          <w:lang w:bidi="ar"/>
        </w:rPr>
        <w:t xml:space="preserve">2.2.2 </w:t>
      </w:r>
      <w:r>
        <w:rPr>
          <w:rFonts w:hint="eastAsia" w:ascii="宋体" w:hAnsi="宋体" w:cs="宋体"/>
          <w:color w:val="auto"/>
          <w:szCs w:val="21"/>
          <w:highlight w:val="none"/>
          <w:lang w:bidi="ar"/>
        </w:rPr>
        <w:t>评标基准价计算</w:t>
      </w:r>
    </w:p>
    <w:p w14:paraId="514853FF">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评标基准价计算方法：见评标办法前附表。</w:t>
      </w:r>
    </w:p>
    <w:p w14:paraId="5ECB2D6F">
      <w:pPr>
        <w:autoSpaceDE w:val="0"/>
        <w:spacing w:line="360" w:lineRule="auto"/>
        <w:ind w:firstLine="420" w:firstLineChars="200"/>
        <w:jc w:val="left"/>
        <w:rPr>
          <w:rFonts w:ascii="宋体" w:hAnsi="宋体" w:cs="宋体"/>
          <w:color w:val="auto"/>
          <w:szCs w:val="21"/>
          <w:highlight w:val="none"/>
          <w:lang w:bidi="ar"/>
        </w:rPr>
      </w:pPr>
      <w:r>
        <w:rPr>
          <w:rFonts w:ascii="宋体" w:hAnsi="宋体" w:cs="宋体"/>
          <w:color w:val="auto"/>
          <w:szCs w:val="21"/>
          <w:highlight w:val="none"/>
          <w:lang w:bidi="ar"/>
        </w:rPr>
        <w:t xml:space="preserve">2.2.3 </w:t>
      </w:r>
      <w:r>
        <w:rPr>
          <w:rFonts w:hint="eastAsia" w:ascii="宋体" w:hAnsi="宋体"/>
          <w:color w:val="auto"/>
          <w:highlight w:val="none"/>
        </w:rPr>
        <w:t>投标报价</w:t>
      </w:r>
      <w:r>
        <w:rPr>
          <w:rFonts w:hint="eastAsia" w:ascii="宋体" w:hAnsi="宋体" w:cs="宋体"/>
          <w:color w:val="auto"/>
          <w:szCs w:val="21"/>
          <w:highlight w:val="none"/>
          <w:lang w:bidi="ar"/>
        </w:rPr>
        <w:t>的偏差率计算公式：见评标办法前附表。</w:t>
      </w:r>
    </w:p>
    <w:p w14:paraId="339AE653">
      <w:pPr>
        <w:spacing w:line="360" w:lineRule="auto"/>
        <w:ind w:firstLine="420" w:firstLineChars="200"/>
        <w:rPr>
          <w:rFonts w:ascii="宋体" w:hAnsi="宋体" w:cs="宋体"/>
          <w:color w:val="auto"/>
          <w:highlight w:val="none"/>
        </w:rPr>
      </w:pPr>
      <w:r>
        <w:rPr>
          <w:rFonts w:ascii="宋体" w:hAnsi="宋体" w:cs="宋体"/>
          <w:color w:val="auto"/>
          <w:szCs w:val="21"/>
          <w:highlight w:val="none"/>
          <w:lang w:bidi="ar"/>
        </w:rPr>
        <w:t xml:space="preserve">2.2.4 </w:t>
      </w:r>
      <w:r>
        <w:rPr>
          <w:rFonts w:hint="eastAsia" w:ascii="宋体" w:hAnsi="宋体" w:cs="宋体"/>
          <w:color w:val="auto"/>
          <w:szCs w:val="21"/>
          <w:highlight w:val="none"/>
          <w:lang w:bidi="ar"/>
        </w:rPr>
        <w:t>评分标准</w:t>
      </w:r>
    </w:p>
    <w:p w14:paraId="5882C050">
      <w:pPr>
        <w:pStyle w:val="87"/>
        <w:spacing w:after="0"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1）资信业绩部分评分标准：见评标办法前附表；</w:t>
      </w:r>
    </w:p>
    <w:p w14:paraId="2B18A5D0">
      <w:pPr>
        <w:pStyle w:val="87"/>
        <w:spacing w:after="0"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2）技术服务方案部分评分标准：见评标办法前附表；</w:t>
      </w:r>
    </w:p>
    <w:p w14:paraId="6B9DF3DA">
      <w:pPr>
        <w:pStyle w:val="87"/>
        <w:spacing w:after="0"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s="Times New Roman"/>
          <w:color w:val="auto"/>
          <w:szCs w:val="24"/>
          <w:highlight w:val="none"/>
        </w:rPr>
        <w:t>投标报价</w:t>
      </w:r>
      <w:r>
        <w:rPr>
          <w:rFonts w:hint="eastAsia" w:ascii="宋体" w:hAnsi="宋体"/>
          <w:color w:val="auto"/>
          <w:highlight w:val="none"/>
        </w:rPr>
        <w:t>评分标准：见评标办法前附表；</w:t>
      </w:r>
    </w:p>
    <w:p w14:paraId="25A0E37D">
      <w:pPr>
        <w:pStyle w:val="87"/>
        <w:spacing w:after="0"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4）其他因素评分标准：见评标办法前附表。</w:t>
      </w:r>
    </w:p>
    <w:p w14:paraId="2843FE77">
      <w:pPr>
        <w:spacing w:line="360" w:lineRule="auto"/>
        <w:jc w:val="left"/>
        <w:rPr>
          <w:rFonts w:ascii="宋体" w:hAnsi="宋体" w:cs="宋体"/>
          <w:b/>
          <w:color w:val="auto"/>
          <w:sz w:val="28"/>
          <w:szCs w:val="28"/>
          <w:highlight w:val="none"/>
        </w:rPr>
      </w:pPr>
      <w:r>
        <w:rPr>
          <w:rFonts w:ascii="宋体" w:hAnsi="宋体" w:cs="宋体"/>
          <w:b/>
          <w:color w:val="auto"/>
          <w:sz w:val="28"/>
          <w:szCs w:val="28"/>
          <w:highlight w:val="none"/>
          <w:lang w:bidi="ar"/>
        </w:rPr>
        <w:t xml:space="preserve">3. </w:t>
      </w:r>
      <w:r>
        <w:rPr>
          <w:rFonts w:hint="eastAsia" w:ascii="宋体" w:hAnsi="宋体" w:cs="宋体"/>
          <w:b/>
          <w:color w:val="auto"/>
          <w:sz w:val="28"/>
          <w:szCs w:val="28"/>
          <w:highlight w:val="none"/>
          <w:lang w:bidi="ar"/>
        </w:rPr>
        <w:t>评标程序</w:t>
      </w:r>
    </w:p>
    <w:p w14:paraId="5385DCB8">
      <w:pPr>
        <w:autoSpaceDE w:val="0"/>
        <w:spacing w:line="360" w:lineRule="auto"/>
        <w:ind w:firstLine="422" w:firstLineChars="200"/>
        <w:jc w:val="left"/>
        <w:rPr>
          <w:rFonts w:ascii="宋体" w:hAnsi="宋体" w:cs="宋体"/>
          <w:b/>
          <w:color w:val="auto"/>
          <w:highlight w:val="none"/>
        </w:rPr>
      </w:pPr>
      <w:r>
        <w:rPr>
          <w:rFonts w:ascii="宋体" w:hAnsi="宋体" w:cs="宋体"/>
          <w:b/>
          <w:color w:val="auto"/>
          <w:szCs w:val="21"/>
          <w:highlight w:val="none"/>
          <w:lang w:bidi="ar"/>
        </w:rPr>
        <w:t xml:space="preserve">3.1 </w:t>
      </w:r>
      <w:r>
        <w:rPr>
          <w:rFonts w:hint="eastAsia" w:ascii="宋体" w:hAnsi="宋体" w:cs="宋体"/>
          <w:b/>
          <w:color w:val="auto"/>
          <w:szCs w:val="21"/>
          <w:highlight w:val="none"/>
          <w:lang w:bidi="ar"/>
        </w:rPr>
        <w:t>初步评审</w:t>
      </w:r>
    </w:p>
    <w:p w14:paraId="51714F3E">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3.1.1 </w:t>
      </w:r>
      <w:r>
        <w:rPr>
          <w:rFonts w:hint="eastAsia" w:ascii="宋体" w:hAnsi="宋体" w:cs="宋体"/>
          <w:color w:val="auto"/>
          <w:szCs w:val="21"/>
          <w:highlight w:val="none"/>
          <w:lang w:bidi="ar"/>
        </w:rPr>
        <w:t>评标委员会可以要求投标人提交第二章“投标人须知”规定的有关证明和证件的原件，以便核验。评标委员会依据本章第</w:t>
      </w:r>
      <w:r>
        <w:rPr>
          <w:rFonts w:ascii="宋体" w:hAnsi="宋体" w:cs="宋体"/>
          <w:color w:val="auto"/>
          <w:szCs w:val="21"/>
          <w:highlight w:val="none"/>
          <w:lang w:bidi="ar"/>
        </w:rPr>
        <w:t xml:space="preserve"> 2.1 </w:t>
      </w:r>
      <w:r>
        <w:rPr>
          <w:rFonts w:hint="eastAsia" w:ascii="宋体" w:hAnsi="宋体" w:cs="宋体"/>
          <w:color w:val="auto"/>
          <w:szCs w:val="21"/>
          <w:highlight w:val="none"/>
          <w:lang w:bidi="ar"/>
        </w:rPr>
        <w:t>款规定的标准对投标文件进行初步评审。有一项不符合评审标准的，评标委员会应当否决其投标。</w:t>
      </w:r>
    </w:p>
    <w:p w14:paraId="02F9D38C">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3.1.2 </w:t>
      </w:r>
      <w:r>
        <w:rPr>
          <w:rFonts w:hint="eastAsia" w:ascii="宋体" w:hAnsi="宋体" w:cs="宋体"/>
          <w:color w:val="auto"/>
          <w:szCs w:val="21"/>
          <w:highlight w:val="none"/>
          <w:lang w:bidi="ar"/>
        </w:rPr>
        <w:t>投标人有以下情形之一的，评标委员会应当否决其投标：</w:t>
      </w:r>
    </w:p>
    <w:p w14:paraId="4535430D">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1）投标文件没有对招标文件的实质性要求和条件作出响应，或者对招标文件的偏差超出招标文件规定的偏差范围或最高项数；</w:t>
      </w:r>
    </w:p>
    <w:p w14:paraId="275A3579">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2）有串通投标、弄虚作假、行贿等违法行为。</w:t>
      </w:r>
    </w:p>
    <w:p w14:paraId="4AC23514">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3.1.3 </w:t>
      </w:r>
      <w:r>
        <w:rPr>
          <w:rFonts w:hint="eastAsia" w:ascii="宋体" w:hAnsi="宋体" w:cs="宋体"/>
          <w:color w:val="auto"/>
          <w:szCs w:val="21"/>
          <w:highlight w:val="none"/>
          <w:u w:val="single"/>
          <w:lang w:bidi="ar"/>
        </w:rPr>
        <w:t>投标报价</w:t>
      </w:r>
      <w:r>
        <w:rPr>
          <w:rFonts w:hint="eastAsia" w:ascii="宋体" w:hAnsi="宋体" w:cs="宋体"/>
          <w:color w:val="auto"/>
          <w:szCs w:val="21"/>
          <w:highlight w:val="none"/>
          <w:lang w:bidi="ar"/>
        </w:rPr>
        <w:t>有算术错误及其他错误的，评标委员会按以下原则要求投标人对</w:t>
      </w:r>
      <w:r>
        <w:rPr>
          <w:rFonts w:hint="eastAsia" w:ascii="宋体" w:hAnsi="宋体" w:cs="宋体"/>
          <w:color w:val="auto"/>
          <w:szCs w:val="21"/>
          <w:highlight w:val="none"/>
          <w:u w:val="single"/>
          <w:lang w:bidi="ar"/>
        </w:rPr>
        <w:t>投标报价</w:t>
      </w:r>
      <w:r>
        <w:rPr>
          <w:rFonts w:hint="eastAsia" w:ascii="宋体" w:hAnsi="宋体" w:cs="宋体"/>
          <w:color w:val="auto"/>
          <w:szCs w:val="21"/>
          <w:highlight w:val="none"/>
          <w:lang w:bidi="ar"/>
        </w:rPr>
        <w:t>进行修正，并要求投标人书面澄清确认。投标人拒不澄清确认的，评标委员会应当否决其投标：</w:t>
      </w:r>
    </w:p>
    <w:p w14:paraId="177B1D1B">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1）投标文件中的大写金额与小写金额不一致的，以大写金额为准；</w:t>
      </w:r>
    </w:p>
    <w:p w14:paraId="69184A4E">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2）总价金额与单价金额不一致的，以单价金额为准，但单价金额小数点有明显错误的除外。注：①评委发现投标文件中含义不明确、对同类问题表述不一致、有明显文字和计算错误、投标报价可能低于成本影响履约的，应当要求投标人作必要的澄清、说明后再判定投标人是否通过初步评审，不得认定其不通过初步评审或直接否决投标。</w:t>
      </w:r>
    </w:p>
    <w:p w14:paraId="63E786B3">
      <w:pPr>
        <w:autoSpaceDE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②不得将文件顺序、明显的文字错误等列为否决投标的情形。若出现评标委员会否决投标的，应在评标报告中载明否决投标的具体情形、原因。</w:t>
      </w:r>
    </w:p>
    <w:p w14:paraId="44275E3D">
      <w:pPr>
        <w:autoSpaceDE w:val="0"/>
        <w:spacing w:line="360" w:lineRule="auto"/>
        <w:ind w:firstLine="422" w:firstLineChars="200"/>
        <w:jc w:val="left"/>
        <w:rPr>
          <w:rFonts w:ascii="宋体" w:hAnsi="宋体" w:cs="宋体"/>
          <w:b/>
          <w:color w:val="auto"/>
          <w:highlight w:val="none"/>
        </w:rPr>
      </w:pPr>
      <w:r>
        <w:rPr>
          <w:rFonts w:ascii="宋体" w:hAnsi="宋体" w:cs="宋体"/>
          <w:b/>
          <w:color w:val="auto"/>
          <w:szCs w:val="21"/>
          <w:highlight w:val="none"/>
          <w:lang w:bidi="ar"/>
        </w:rPr>
        <w:t xml:space="preserve">3.2 </w:t>
      </w:r>
      <w:r>
        <w:rPr>
          <w:rFonts w:hint="eastAsia" w:ascii="宋体" w:hAnsi="宋体" w:cs="宋体"/>
          <w:b/>
          <w:color w:val="auto"/>
          <w:szCs w:val="21"/>
          <w:highlight w:val="none"/>
          <w:lang w:bidi="ar"/>
        </w:rPr>
        <w:t>详细评审</w:t>
      </w:r>
    </w:p>
    <w:p w14:paraId="35572280">
      <w:pPr>
        <w:spacing w:line="360" w:lineRule="auto"/>
        <w:ind w:firstLine="420" w:firstLineChars="200"/>
        <w:rPr>
          <w:rFonts w:ascii="宋体" w:hAnsi="宋体" w:cs="宋体"/>
          <w:color w:val="auto"/>
          <w:highlight w:val="none"/>
        </w:rPr>
      </w:pPr>
      <w:r>
        <w:rPr>
          <w:rFonts w:ascii="宋体" w:hAnsi="宋体" w:cs="宋体"/>
          <w:color w:val="auto"/>
          <w:szCs w:val="21"/>
          <w:highlight w:val="none"/>
          <w:lang w:bidi="ar"/>
        </w:rPr>
        <w:t xml:space="preserve">3.2.1 </w:t>
      </w:r>
      <w:r>
        <w:rPr>
          <w:rFonts w:hint="eastAsia" w:ascii="宋体" w:hAnsi="宋体" w:cs="宋体"/>
          <w:color w:val="auto"/>
          <w:szCs w:val="21"/>
          <w:highlight w:val="none"/>
          <w:lang w:bidi="ar"/>
        </w:rPr>
        <w:t>评标委员会按本章第</w:t>
      </w:r>
      <w:r>
        <w:rPr>
          <w:rFonts w:ascii="宋体" w:hAnsi="宋体" w:cs="宋体"/>
          <w:color w:val="auto"/>
          <w:szCs w:val="21"/>
          <w:highlight w:val="none"/>
          <w:lang w:bidi="ar"/>
        </w:rPr>
        <w:t>2.2款规定的量化因素和分值进行打分，并计算出综合评估总得分。</w:t>
      </w:r>
    </w:p>
    <w:p w14:paraId="6AD36842">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3.2.2 </w:t>
      </w:r>
      <w:r>
        <w:rPr>
          <w:rFonts w:hint="eastAsia" w:ascii="宋体" w:hAnsi="宋体" w:cs="宋体"/>
          <w:color w:val="auto"/>
          <w:szCs w:val="21"/>
          <w:highlight w:val="none"/>
          <w:lang w:bidi="ar"/>
        </w:rPr>
        <w:t>评分分值计算保留小数点后两位，小数点后第三位“四舍五入”。</w:t>
      </w:r>
    </w:p>
    <w:p w14:paraId="4B538B0F">
      <w:pPr>
        <w:widowControl/>
        <w:spacing w:line="360" w:lineRule="auto"/>
        <w:ind w:firstLine="420" w:firstLineChars="200"/>
        <w:jc w:val="left"/>
        <w:rPr>
          <w:rFonts w:ascii="宋体" w:hAnsi="宋体"/>
          <w:color w:val="auto"/>
          <w:highlight w:val="none"/>
          <w:u w:val="single"/>
        </w:rPr>
      </w:pPr>
      <w:r>
        <w:rPr>
          <w:rFonts w:ascii="宋体" w:hAnsi="宋体" w:cs="宋体"/>
          <w:color w:val="auto"/>
          <w:szCs w:val="21"/>
          <w:highlight w:val="none"/>
          <w:lang w:bidi="ar"/>
        </w:rPr>
        <w:t>3.2.3</w:t>
      </w:r>
      <w:r>
        <w:rPr>
          <w:rFonts w:hint="eastAsia" w:ascii="宋体" w:hAnsi="宋体" w:cs="宋体"/>
          <w:color w:val="auto"/>
          <w:szCs w:val="21"/>
          <w:highlight w:val="none"/>
          <w:u w:val="single"/>
          <w:lang w:bidi="ar"/>
        </w:rPr>
        <w:t>投标人总得分（</w:t>
      </w:r>
      <w:r>
        <w:rPr>
          <w:rFonts w:ascii="宋体" w:hAnsi="宋体" w:cs="宋体"/>
          <w:color w:val="auto"/>
          <w:szCs w:val="21"/>
          <w:highlight w:val="none"/>
          <w:u w:val="single"/>
          <w:lang w:bidi="ar"/>
        </w:rPr>
        <w:t>100分）=（资信业绩部分</w:t>
      </w:r>
      <w:r>
        <w:rPr>
          <w:rFonts w:hint="eastAsia" w:ascii="宋体" w:hAnsi="宋体" w:cs="宋体"/>
          <w:color w:val="auto"/>
          <w:szCs w:val="21"/>
          <w:highlight w:val="none"/>
          <w:u w:val="single"/>
          <w:lang w:bidi="ar"/>
        </w:rPr>
        <w:t>得</w:t>
      </w:r>
      <w:r>
        <w:rPr>
          <w:rFonts w:ascii="宋体" w:hAnsi="宋体" w:cs="宋体"/>
          <w:color w:val="auto"/>
          <w:szCs w:val="21"/>
          <w:highlight w:val="none"/>
          <w:u w:val="single"/>
          <w:lang w:bidi="ar"/>
        </w:rPr>
        <w:t>分+技术服务方案部分</w:t>
      </w:r>
      <w:r>
        <w:rPr>
          <w:rFonts w:hint="eastAsia" w:ascii="宋体" w:hAnsi="宋体" w:cs="宋体"/>
          <w:color w:val="auto"/>
          <w:szCs w:val="21"/>
          <w:highlight w:val="none"/>
          <w:u w:val="single"/>
          <w:lang w:bidi="ar"/>
        </w:rPr>
        <w:t>得</w:t>
      </w:r>
      <w:r>
        <w:rPr>
          <w:rFonts w:ascii="宋体" w:hAnsi="宋体" w:cs="宋体"/>
          <w:color w:val="auto"/>
          <w:szCs w:val="21"/>
          <w:highlight w:val="none"/>
          <w:u w:val="single"/>
          <w:lang w:bidi="ar"/>
        </w:rPr>
        <w:t>分+投标报价</w:t>
      </w:r>
      <w:r>
        <w:rPr>
          <w:rFonts w:hint="eastAsia" w:ascii="宋体" w:hAnsi="宋体" w:cs="宋体"/>
          <w:color w:val="auto"/>
          <w:szCs w:val="21"/>
          <w:highlight w:val="none"/>
          <w:u w:val="single"/>
          <w:lang w:bidi="ar"/>
        </w:rPr>
        <w:t>得</w:t>
      </w:r>
      <w:r>
        <w:rPr>
          <w:rFonts w:ascii="宋体" w:hAnsi="宋体" w:cs="宋体"/>
          <w:color w:val="auto"/>
          <w:szCs w:val="21"/>
          <w:highlight w:val="none"/>
          <w:u w:val="single"/>
          <w:lang w:bidi="ar"/>
        </w:rPr>
        <w:t>分）×权重80%+企业诚信综合评价排名得分×权重20%。</w:t>
      </w:r>
    </w:p>
    <w:p w14:paraId="5F0AAB9E">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3.2.4 </w:t>
      </w:r>
      <w:r>
        <w:rPr>
          <w:rFonts w:hint="eastAsia" w:ascii="宋体" w:hAnsi="宋体" w:cs="宋体"/>
          <w:color w:val="auto"/>
          <w:szCs w:val="21"/>
          <w:highlight w:val="none"/>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766BF30">
      <w:pPr>
        <w:autoSpaceDE w:val="0"/>
        <w:spacing w:line="360" w:lineRule="auto"/>
        <w:ind w:firstLine="422" w:firstLineChars="200"/>
        <w:jc w:val="left"/>
        <w:rPr>
          <w:rFonts w:ascii="宋体" w:hAnsi="宋体" w:cs="宋体"/>
          <w:b/>
          <w:color w:val="auto"/>
          <w:highlight w:val="none"/>
        </w:rPr>
      </w:pPr>
      <w:r>
        <w:rPr>
          <w:rFonts w:ascii="宋体" w:hAnsi="宋体" w:cs="宋体"/>
          <w:b/>
          <w:color w:val="auto"/>
          <w:szCs w:val="21"/>
          <w:highlight w:val="none"/>
          <w:lang w:bidi="ar"/>
        </w:rPr>
        <w:t xml:space="preserve">3.3 </w:t>
      </w:r>
      <w:r>
        <w:rPr>
          <w:rFonts w:hint="eastAsia" w:ascii="宋体" w:hAnsi="宋体" w:cs="宋体"/>
          <w:b/>
          <w:color w:val="auto"/>
          <w:szCs w:val="21"/>
          <w:highlight w:val="none"/>
          <w:lang w:bidi="ar"/>
        </w:rPr>
        <w:t>投标文件的澄清</w:t>
      </w:r>
    </w:p>
    <w:p w14:paraId="7BC178C3">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3.3.1 </w:t>
      </w:r>
      <w:r>
        <w:rPr>
          <w:rFonts w:hint="eastAsia" w:ascii="宋体" w:hAnsi="宋体" w:cs="宋体"/>
          <w:color w:val="auto"/>
          <w:szCs w:val="21"/>
          <w:highlight w:val="none"/>
          <w:lang w:bidi="ar"/>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842D95C">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3.3.2 </w:t>
      </w:r>
      <w:r>
        <w:rPr>
          <w:rFonts w:hint="eastAsia" w:ascii="宋体" w:hAnsi="宋体" w:cs="宋体"/>
          <w:color w:val="auto"/>
          <w:szCs w:val="21"/>
          <w:highlight w:val="none"/>
          <w:lang w:bidi="ar"/>
        </w:rPr>
        <w:t>澄清、说明或补正不得超出投标文件的范围且不得改变投标文件的实质性内容，并构成投标文件的组成部分。</w:t>
      </w:r>
    </w:p>
    <w:p w14:paraId="47997676">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3.3.3 </w:t>
      </w:r>
      <w:r>
        <w:rPr>
          <w:rFonts w:hint="eastAsia" w:ascii="宋体" w:hAnsi="宋体" w:cs="宋体"/>
          <w:color w:val="auto"/>
          <w:szCs w:val="21"/>
          <w:highlight w:val="none"/>
          <w:lang w:bidi="ar"/>
        </w:rPr>
        <w:t>评标委员会对投标人提交的澄清、说明或补正有疑问的，可以要求投标人进一步澄清、说明或补正，直至满足评标委员会的要求。</w:t>
      </w:r>
    </w:p>
    <w:p w14:paraId="6562771D">
      <w:pPr>
        <w:autoSpaceDE w:val="0"/>
        <w:spacing w:line="360" w:lineRule="auto"/>
        <w:ind w:firstLine="422" w:firstLineChars="200"/>
        <w:jc w:val="left"/>
        <w:rPr>
          <w:rFonts w:ascii="宋体" w:hAnsi="宋体" w:cs="宋体"/>
          <w:b/>
          <w:color w:val="auto"/>
          <w:highlight w:val="none"/>
        </w:rPr>
      </w:pPr>
      <w:r>
        <w:rPr>
          <w:rFonts w:ascii="宋体" w:hAnsi="宋体" w:cs="宋体"/>
          <w:b/>
          <w:color w:val="auto"/>
          <w:szCs w:val="21"/>
          <w:highlight w:val="none"/>
          <w:lang w:bidi="ar"/>
        </w:rPr>
        <w:t xml:space="preserve">3.4 </w:t>
      </w:r>
      <w:r>
        <w:rPr>
          <w:rFonts w:hint="eastAsia" w:ascii="宋体" w:hAnsi="宋体" w:cs="宋体"/>
          <w:b/>
          <w:color w:val="auto"/>
          <w:szCs w:val="21"/>
          <w:highlight w:val="none"/>
          <w:lang w:bidi="ar"/>
        </w:rPr>
        <w:t>评标结果</w:t>
      </w:r>
    </w:p>
    <w:p w14:paraId="0D80831B">
      <w:pPr>
        <w:autoSpaceDE w:val="0"/>
        <w:spacing w:line="360" w:lineRule="auto"/>
        <w:ind w:firstLine="420" w:firstLineChars="200"/>
        <w:jc w:val="left"/>
        <w:rPr>
          <w:rFonts w:ascii="宋体" w:hAnsi="宋体" w:cs="宋体"/>
          <w:color w:val="auto"/>
          <w:szCs w:val="21"/>
          <w:highlight w:val="none"/>
          <w:lang w:bidi="ar"/>
        </w:rPr>
      </w:pPr>
      <w:r>
        <w:rPr>
          <w:rFonts w:ascii="宋体" w:hAnsi="宋体" w:cs="宋体"/>
          <w:color w:val="auto"/>
          <w:szCs w:val="21"/>
          <w:highlight w:val="none"/>
          <w:lang w:bidi="ar"/>
        </w:rPr>
        <w:t xml:space="preserve">3.4.1 </w:t>
      </w:r>
      <w:r>
        <w:rPr>
          <w:rFonts w:hint="eastAsia" w:ascii="宋体" w:hAnsi="宋体" w:cs="宋体"/>
          <w:color w:val="auto"/>
          <w:szCs w:val="21"/>
          <w:highlight w:val="none"/>
          <w:lang w:bidi="ar"/>
        </w:rPr>
        <w:t>除第二章“投标人须知”前附表授权直接确定中标人外，评标委员会按照得分由高到低的顺序推荐中标候选人，并标明排序。</w:t>
      </w:r>
    </w:p>
    <w:p w14:paraId="1632680C">
      <w:pPr>
        <w:autoSpaceDE w:val="0"/>
        <w:spacing w:line="360" w:lineRule="auto"/>
        <w:ind w:firstLine="420" w:firstLineChars="200"/>
        <w:jc w:val="left"/>
        <w:rPr>
          <w:rFonts w:ascii="宋体" w:hAnsi="宋体" w:cs="宋体"/>
          <w:color w:val="auto"/>
          <w:highlight w:val="none"/>
        </w:rPr>
      </w:pPr>
      <w:r>
        <w:rPr>
          <w:rFonts w:ascii="宋体" w:hAnsi="宋体" w:cs="宋体"/>
          <w:color w:val="auto"/>
          <w:szCs w:val="21"/>
          <w:highlight w:val="none"/>
          <w:lang w:bidi="ar"/>
        </w:rPr>
        <w:t xml:space="preserve">3.4.2 评标委员会完成评标后，应当向招标人提交书面评标报告和中标候选人名单。 </w:t>
      </w:r>
    </w:p>
    <w:p w14:paraId="26CE418B">
      <w:pPr>
        <w:pStyle w:val="3"/>
        <w:rPr>
          <w:rFonts w:ascii="宋体" w:hAnsi="宋体"/>
          <w:color w:val="auto"/>
          <w:highlight w:val="none"/>
        </w:rPr>
      </w:pPr>
      <w:r>
        <w:rPr>
          <w:rFonts w:ascii="宋体" w:hAnsi="宋体"/>
          <w:color w:val="auto"/>
          <w:szCs w:val="21"/>
          <w:highlight w:val="none"/>
          <w:lang w:bidi="ar"/>
        </w:rPr>
        <w:br w:type="page"/>
      </w:r>
      <w:bookmarkStart w:id="61" w:name="_Toc21368"/>
      <w:bookmarkEnd w:id="61"/>
      <w:bookmarkStart w:id="62" w:name="_Toc28296"/>
      <w:bookmarkEnd w:id="62"/>
      <w:bookmarkStart w:id="63" w:name="_Toc27723"/>
      <w:bookmarkEnd w:id="63"/>
      <w:bookmarkStart w:id="64" w:name="_Toc29592"/>
      <w:bookmarkStart w:id="65" w:name="_Toc8500"/>
      <w:r>
        <w:rPr>
          <w:rFonts w:hint="eastAsia" w:ascii="宋体" w:hAnsi="宋体"/>
          <w:color w:val="auto"/>
          <w:highlight w:val="none"/>
          <w:lang w:bidi="ar"/>
        </w:rPr>
        <w:t>第四章</w:t>
      </w:r>
      <w:r>
        <w:rPr>
          <w:rFonts w:ascii="宋体" w:hAnsi="宋体"/>
          <w:color w:val="auto"/>
          <w:highlight w:val="none"/>
          <w:lang w:bidi="ar"/>
        </w:rPr>
        <w:t xml:space="preserve"> </w:t>
      </w:r>
      <w:r>
        <w:rPr>
          <w:rFonts w:hint="eastAsia" w:ascii="宋体" w:hAnsi="宋体"/>
          <w:color w:val="auto"/>
          <w:highlight w:val="none"/>
          <w:lang w:bidi="ar"/>
        </w:rPr>
        <w:t>合同条款及格式</w:t>
      </w:r>
      <w:bookmarkEnd w:id="64"/>
      <w:bookmarkEnd w:id="65"/>
    </w:p>
    <w:p w14:paraId="51B53947">
      <w:pPr>
        <w:jc w:val="center"/>
        <w:rPr>
          <w:rFonts w:ascii="宋体" w:hAnsi="宋体"/>
          <w:b/>
          <w:bCs/>
          <w:color w:val="auto"/>
          <w:sz w:val="24"/>
          <w:szCs w:val="32"/>
          <w:highlight w:val="none"/>
        </w:rPr>
      </w:pPr>
      <w:r>
        <w:rPr>
          <w:rFonts w:hint="eastAsia" w:ascii="宋体" w:hAnsi="宋体"/>
          <w:b/>
          <w:bCs/>
          <w:color w:val="auto"/>
          <w:sz w:val="24"/>
          <w:szCs w:val="32"/>
          <w:highlight w:val="none"/>
          <w:lang w:bidi="ar"/>
        </w:rPr>
        <w:t>（另册）</w:t>
      </w:r>
    </w:p>
    <w:p w14:paraId="30633315">
      <w:pPr>
        <w:widowControl/>
        <w:jc w:val="left"/>
        <w:rPr>
          <w:rFonts w:ascii="宋体" w:hAnsi="宋体"/>
          <w:color w:val="auto"/>
          <w:highlight w:val="none"/>
        </w:rPr>
      </w:pPr>
      <w:r>
        <w:rPr>
          <w:rFonts w:ascii="宋体" w:hAnsi="宋体"/>
          <w:color w:val="auto"/>
          <w:highlight w:val="none"/>
        </w:rPr>
        <w:br w:type="page"/>
      </w:r>
    </w:p>
    <w:p w14:paraId="68AB81BF">
      <w:pPr>
        <w:pStyle w:val="3"/>
        <w:rPr>
          <w:rFonts w:ascii="宋体" w:hAnsi="宋体"/>
          <w:color w:val="auto"/>
          <w:highlight w:val="none"/>
        </w:rPr>
      </w:pPr>
      <w:bookmarkStart w:id="66" w:name="_Toc21118"/>
      <w:r>
        <w:rPr>
          <w:rFonts w:hint="eastAsia" w:ascii="宋体" w:hAnsi="宋体"/>
          <w:color w:val="auto"/>
          <w:highlight w:val="none"/>
        </w:rPr>
        <w:t>第五章</w:t>
      </w:r>
      <w:r>
        <w:rPr>
          <w:rFonts w:ascii="宋体" w:hAnsi="宋体"/>
          <w:color w:val="auto"/>
          <w:highlight w:val="none"/>
        </w:rPr>
        <w:t xml:space="preserve"> </w:t>
      </w:r>
      <w:r>
        <w:rPr>
          <w:rFonts w:hint="eastAsia" w:ascii="宋体" w:hAnsi="宋体"/>
          <w:color w:val="auto"/>
          <w:highlight w:val="none"/>
        </w:rPr>
        <w:t>委托人要求</w:t>
      </w:r>
      <w:bookmarkEnd w:id="66"/>
    </w:p>
    <w:p w14:paraId="169D636A">
      <w:pPr>
        <w:pStyle w:val="7"/>
        <w:spacing w:line="360" w:lineRule="auto"/>
        <w:rPr>
          <w:rFonts w:ascii="宋体" w:hAnsi="宋体" w:cs="宋体"/>
          <w:color w:val="auto"/>
          <w:szCs w:val="21"/>
          <w:highlight w:val="none"/>
        </w:rPr>
      </w:pPr>
      <w:bookmarkStart w:id="67" w:name="_Toc28731"/>
      <w:bookmarkEnd w:id="67"/>
      <w:bookmarkStart w:id="68" w:name="_Toc393961883"/>
      <w:bookmarkEnd w:id="68"/>
      <w:bookmarkStart w:id="69" w:name="_Toc32471"/>
      <w:bookmarkEnd w:id="69"/>
      <w:bookmarkStart w:id="70" w:name="_Toc18043"/>
      <w:bookmarkEnd w:id="70"/>
      <w:bookmarkStart w:id="71" w:name="_Toc514170140"/>
      <w:bookmarkEnd w:id="71"/>
      <w:bookmarkStart w:id="72" w:name="_Toc28976"/>
      <w:bookmarkEnd w:id="72"/>
      <w:bookmarkStart w:id="73" w:name="_Toc32030"/>
      <w:bookmarkEnd w:id="73"/>
      <w:bookmarkStart w:id="74" w:name="_Toc12619"/>
      <w:bookmarkEnd w:id="74"/>
      <w:bookmarkStart w:id="75" w:name="_Toc2044"/>
      <w:bookmarkEnd w:id="75"/>
      <w:bookmarkStart w:id="76" w:name="_Toc9576"/>
      <w:bookmarkEnd w:id="76"/>
      <w:bookmarkStart w:id="77" w:name="_Toc32612"/>
      <w:bookmarkEnd w:id="77"/>
      <w:bookmarkStart w:id="78" w:name="_Toc5749"/>
      <w:r>
        <w:rPr>
          <w:rFonts w:hint="eastAsia" w:ascii="宋体" w:hAnsi="宋体" w:cs="宋体"/>
          <w:color w:val="auto"/>
          <w:szCs w:val="21"/>
          <w:highlight w:val="none"/>
        </w:rPr>
        <w:t>投标人应按照相关检测规范及标准对工程进行检测。</w:t>
      </w:r>
    </w:p>
    <w:p w14:paraId="2EFBA9FB">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当本招标文件其他章节涉及与技术有关的服务或描述条款与本章产生歧义时，则以本章的技术要求为准，其余情况互为补充。</w:t>
      </w:r>
    </w:p>
    <w:p w14:paraId="07B4DF2C">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本章中的“检测”包括了材料及构（配）件、试件的检测、功能性检测、结构可靠性检测、破坏性试验等，且不局限于此。</w:t>
      </w:r>
    </w:p>
    <w:p w14:paraId="40E25E6C">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本章中的“规范”，泛指一切由国家各级政府及职能部门颁布、实施的具有强制执行力的规范、标准、规程等，且不局限于此。这些规范的选用与实施不以招标人、投标人的意志为前提，并具有普遍效力。招标人、投标人在检测工作中都必须无条件遵照规范开展工作，不得违反。</w:t>
      </w:r>
    </w:p>
    <w:p w14:paraId="474D1AFE">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如招标文件、投标文件、合同以及检测中产生的各种文件与规范相冲突的，一律视为无效。当任何一方发现对方的行为与规范相冲突的，有告知对方的义务。当招标人的指令与规范相违背的，投标人有权拒绝执行，但需说明理由。如规范规定不明，或虽与规范有冲突，但政府职能部门或其它有权威的组织（如行业协会）、专家组能出具书面文件对该问题进行说明，并明确告知该行为可行，且有足够的理由使得该文件能得到对方的认可时，可选择接受，但需就该行为的发生签署文件并存档。</w:t>
      </w:r>
    </w:p>
    <w:p w14:paraId="7411603B">
      <w:pPr>
        <w:pStyle w:val="7"/>
        <w:autoSpaceDE w:val="0"/>
        <w:autoSpaceDN w:val="0"/>
        <w:adjustRightInd w:val="0"/>
        <w:spacing w:line="360" w:lineRule="auto"/>
        <w:ind w:firstLine="0" w:firstLineChars="0"/>
        <w:jc w:val="left"/>
        <w:rPr>
          <w:rFonts w:ascii="宋体" w:hAnsi="宋体" w:cs="宋体"/>
          <w:b/>
          <w:color w:val="auto"/>
          <w:szCs w:val="21"/>
          <w:highlight w:val="none"/>
        </w:rPr>
      </w:pPr>
      <w:r>
        <w:rPr>
          <w:rFonts w:hint="eastAsia" w:ascii="宋体" w:hAnsi="宋体" w:cs="宋体"/>
          <w:b/>
          <w:color w:val="auto"/>
          <w:szCs w:val="21"/>
          <w:highlight w:val="none"/>
        </w:rPr>
        <w:t>一、项目名称</w:t>
      </w:r>
    </w:p>
    <w:p w14:paraId="59A5AF18">
      <w:pPr>
        <w:pStyle w:val="7"/>
        <w:autoSpaceDE w:val="0"/>
        <w:autoSpaceDN w:val="0"/>
        <w:adjustRightInd w:val="0"/>
        <w:spacing w:line="360" w:lineRule="auto"/>
        <w:ind w:left="420" w:firstLine="0" w:firstLineChars="0"/>
        <w:rPr>
          <w:rFonts w:ascii="宋体" w:hAnsi="宋体" w:cs="宋体"/>
          <w:color w:val="auto"/>
          <w:szCs w:val="21"/>
          <w:highlight w:val="none"/>
        </w:rPr>
      </w:pPr>
      <w:r>
        <w:rPr>
          <w:rFonts w:hint="eastAsia" w:ascii="宋体" w:hAnsi="宋体" w:cs="宋体"/>
          <w:color w:val="auto"/>
          <w:szCs w:val="21"/>
          <w:highlight w:val="none"/>
        </w:rPr>
        <w:t>详见招标公告</w:t>
      </w:r>
    </w:p>
    <w:p w14:paraId="443B08B4">
      <w:pPr>
        <w:pStyle w:val="7"/>
        <w:autoSpaceDE w:val="0"/>
        <w:autoSpaceDN w:val="0"/>
        <w:adjustRightInd w:val="0"/>
        <w:spacing w:line="360" w:lineRule="auto"/>
        <w:ind w:firstLine="0" w:firstLineChars="0"/>
        <w:jc w:val="left"/>
        <w:rPr>
          <w:rFonts w:ascii="宋体" w:hAnsi="宋体" w:cs="宋体"/>
          <w:b/>
          <w:color w:val="auto"/>
          <w:szCs w:val="21"/>
          <w:highlight w:val="none"/>
        </w:rPr>
      </w:pPr>
      <w:r>
        <w:rPr>
          <w:rFonts w:hint="eastAsia" w:ascii="宋体" w:hAnsi="宋体" w:cs="宋体"/>
          <w:b/>
          <w:color w:val="auto"/>
          <w:szCs w:val="21"/>
          <w:highlight w:val="none"/>
        </w:rPr>
        <w:t>二、工程概况</w:t>
      </w:r>
    </w:p>
    <w:p w14:paraId="27C9CB31">
      <w:pPr>
        <w:pStyle w:val="7"/>
        <w:autoSpaceDE w:val="0"/>
        <w:autoSpaceDN w:val="0"/>
        <w:adjustRightIn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详见招标公告的建设内容。</w:t>
      </w:r>
    </w:p>
    <w:p w14:paraId="0384DC90">
      <w:pPr>
        <w:pStyle w:val="7"/>
        <w:autoSpaceDE w:val="0"/>
        <w:autoSpaceDN w:val="0"/>
        <w:adjustRightInd w:val="0"/>
        <w:spacing w:line="360" w:lineRule="auto"/>
        <w:ind w:firstLine="0" w:firstLineChars="0"/>
        <w:jc w:val="left"/>
        <w:rPr>
          <w:rFonts w:ascii="宋体" w:hAnsi="宋体" w:cs="宋体"/>
          <w:color w:val="auto"/>
          <w:szCs w:val="21"/>
          <w:highlight w:val="none"/>
        </w:rPr>
      </w:pPr>
      <w:r>
        <w:rPr>
          <w:rFonts w:hint="eastAsia" w:ascii="宋体" w:hAnsi="宋体" w:cs="宋体"/>
          <w:b/>
          <w:color w:val="auto"/>
          <w:szCs w:val="21"/>
          <w:highlight w:val="none"/>
        </w:rPr>
        <w:t>三、工作范畴</w:t>
      </w:r>
    </w:p>
    <w:p w14:paraId="1B0E37E9">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建设工程中的各种主材、辅材、设备、构件，以及国家、地方相关规范或招标人认为需要检测的各种施工成果，或可能造成不良后果的各种行为、事件，但不仅限于此。投标人的具体检测项目及数量必须经招标人签字核认，才能作为结算依据。</w:t>
      </w:r>
    </w:p>
    <w:p w14:paraId="0B83B6F2">
      <w:pPr>
        <w:spacing w:line="360" w:lineRule="auto"/>
        <w:rPr>
          <w:rFonts w:ascii="宋体" w:hAnsi="宋体" w:cs="宋体"/>
          <w:b/>
          <w:color w:val="auto"/>
          <w:szCs w:val="21"/>
          <w:highlight w:val="none"/>
        </w:rPr>
      </w:pPr>
      <w:r>
        <w:rPr>
          <w:rFonts w:hint="eastAsia" w:ascii="宋体" w:hAnsi="宋体" w:cs="宋体"/>
          <w:b/>
          <w:color w:val="auto"/>
          <w:szCs w:val="21"/>
          <w:highlight w:val="none"/>
        </w:rPr>
        <w:t>四、工期要求</w:t>
      </w:r>
    </w:p>
    <w:p w14:paraId="570E187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1、总体工期要求以合同工期为准，且不得超过正常的检测时间，并不得因此而影响工程建设的正常进行。</w:t>
      </w:r>
    </w:p>
    <w:p w14:paraId="52CD49B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2、单项检测工程的工期应严格按照招标人要求执行，具体时间根据具</w:t>
      </w:r>
      <w:r>
        <w:rPr>
          <w:rFonts w:hint="eastAsia" w:ascii="宋体" w:hAnsi="宋体" w:cs="宋体"/>
          <w:color w:val="auto"/>
          <w:szCs w:val="21"/>
          <w:highlight w:val="none"/>
        </w:rPr>
        <w:t>体</w:t>
      </w:r>
      <w:r>
        <w:rPr>
          <w:rFonts w:ascii="宋体" w:hAnsi="宋体" w:cs="宋体"/>
          <w:color w:val="auto"/>
          <w:szCs w:val="21"/>
          <w:highlight w:val="none"/>
        </w:rPr>
        <w:t>检测项目的特点而定，且需满足</w:t>
      </w:r>
      <w:r>
        <w:rPr>
          <w:rFonts w:hint="eastAsia" w:ascii="宋体" w:hAnsi="宋体" w:cs="宋体"/>
          <w:color w:val="auto"/>
          <w:szCs w:val="21"/>
          <w:highlight w:val="none"/>
          <w:lang w:eastAsia="zh-CN"/>
        </w:rPr>
        <w:t>：</w:t>
      </w:r>
    </w:p>
    <w:p w14:paraId="289121E9">
      <w:pPr>
        <w:spacing w:line="360" w:lineRule="auto"/>
        <w:ind w:firstLine="200"/>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1）满足检测条件，且收到招标人通知后2个工作日内开始检测工作；</w:t>
      </w:r>
    </w:p>
    <w:p w14:paraId="62CE9EDD">
      <w:pPr>
        <w:spacing w:line="360" w:lineRule="auto"/>
        <w:ind w:firstLine="200"/>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2）检测工作开始后3个工作日内向招标人提交初步检测成果；</w:t>
      </w:r>
    </w:p>
    <w:p w14:paraId="2BB17F78">
      <w:pPr>
        <w:spacing w:line="360" w:lineRule="auto"/>
        <w:ind w:firstLine="200"/>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3）检测工作开始后10个工作日内向招标人提交正式检测成果；</w:t>
      </w:r>
    </w:p>
    <w:p w14:paraId="5373E9BF">
      <w:pPr>
        <w:spacing w:line="360" w:lineRule="auto"/>
        <w:ind w:firstLine="200"/>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4）需持续进行跟踪检测的，投标人应按进度分阶段向招标人提交检测成果。</w:t>
      </w:r>
    </w:p>
    <w:p w14:paraId="20DB2559">
      <w:pPr>
        <w:spacing w:line="360" w:lineRule="auto"/>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5）当检测结果显示有可能对工程建设造成重大影响，或造成质量事故、财产损失、人员伤亡的现象时，应在发现问题后1小时内报告招标人，且不管是否属于非工作日、非工作时间。</w:t>
      </w:r>
    </w:p>
    <w:p w14:paraId="12347C76">
      <w:pPr>
        <w:spacing w:line="360" w:lineRule="auto"/>
        <w:rPr>
          <w:rFonts w:ascii="宋体" w:hAnsi="宋体" w:cs="宋体"/>
          <w:b/>
          <w:color w:val="auto"/>
          <w:szCs w:val="21"/>
          <w:highlight w:val="none"/>
        </w:rPr>
      </w:pPr>
      <w:r>
        <w:rPr>
          <w:rFonts w:hint="eastAsia" w:ascii="宋体" w:hAnsi="宋体" w:cs="宋体"/>
          <w:b/>
          <w:color w:val="auto"/>
          <w:szCs w:val="21"/>
          <w:highlight w:val="none"/>
        </w:rPr>
        <w:t>五、工作要求</w:t>
      </w:r>
    </w:p>
    <w:p w14:paraId="02976608">
      <w:pPr>
        <w:spacing w:line="360" w:lineRule="auto"/>
        <w:rPr>
          <w:rFonts w:ascii="宋体" w:hAns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1、建筑工程质量检测的工作开展，必须严格执行国家、部门和地方颁发的有关建筑工程的法规和技术标准，其检测方法、仪器、成果能达到相关技术规范规定的精度要求。</w:t>
      </w:r>
    </w:p>
    <w:p w14:paraId="0531E600">
      <w:pPr>
        <w:spacing w:line="360" w:lineRule="auto"/>
        <w:ind w:firstLine="525" w:firstLineChars="250"/>
        <w:rPr>
          <w:rFonts w:ascii="宋体" w:hAnsi="宋体" w:cs="宋体"/>
          <w:color w:val="auto"/>
          <w:szCs w:val="21"/>
          <w:highlight w:val="none"/>
        </w:rPr>
      </w:pPr>
      <w:r>
        <w:rPr>
          <w:rFonts w:ascii="宋体" w:hAnsi="宋体" w:cs="宋体"/>
          <w:color w:val="auto"/>
          <w:szCs w:val="21"/>
          <w:highlight w:val="none"/>
        </w:rPr>
        <w:t>2、建筑工程质量检测机构是对建筑工程和建筑构件、制品、运动轨迹以及建筑现场所用的有关材料、设备进行检测的法定单位出具的检测报告必须具有法定效力，且必须有国家相关行政主管部门认可的检验检测印章。</w:t>
      </w:r>
    </w:p>
    <w:p w14:paraId="66513E1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3、建筑工程质量检测其主要任务是： </w:t>
      </w:r>
    </w:p>
    <w:p w14:paraId="55C873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1）接受招标人委托，对拟检测对象进行科学检测、检测； </w:t>
      </w:r>
    </w:p>
    <w:p w14:paraId="060F86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2）负责建筑工程所用的构件、制品以及有关材料、设备的质量认证和检测工作； </w:t>
      </w:r>
    </w:p>
    <w:p w14:paraId="1CB5D5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3）负责对结构安全、建筑功能的检定，参加工程质量事故的处理和检测工作；</w:t>
      </w:r>
    </w:p>
    <w:p w14:paraId="06BD3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4）根据自身能力及资质情况，对存在或可能存在的质量问题进行分析、判断，并给出可行性建议。</w:t>
      </w:r>
    </w:p>
    <w:p w14:paraId="246EF5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5）对提交的检测成果负责。</w:t>
      </w:r>
    </w:p>
    <w:p w14:paraId="4FCAE95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投标人应按照相关规定或自身经验，选取能满足检测精度的时间、地点、设备、方法开展检测工作，并尽力提高精度。当招标人有足够的理由认为投标人选取的时间、地点、设备、方法不能满足精度要求的，并向投标人发出通知时，投标人应遵照执行</w:t>
      </w:r>
    </w:p>
    <w:p w14:paraId="36674B2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5、 建筑工程质量检测机构出具的检测、鉴定报告单必须实事求是，字迹清楚，数据可靠，要具有试验、校核、主管人员签字加盖公章，并留有存档备查。 </w:t>
      </w:r>
    </w:p>
    <w:p w14:paraId="33BC1EF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6、投标人的检测人员应秉公办事，不谋私利，认真按技术标准进行检测，并不得对检测结果进行人为的篡改。 </w:t>
      </w:r>
    </w:p>
    <w:p w14:paraId="52FCE23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7、应招标人要求，定期向招标人提供检测进度报告，按时完成检测任务，服从招标人和监理单位的工作安排。</w:t>
      </w:r>
    </w:p>
    <w:p w14:paraId="4A7F34D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8、在施工过程中发生人身伤亡事故，财物损坏和工程质量事故，以及对第三方造成损失的，除由于不可抗力原因外，概由投标人承担责任。如因不可抗力造成人员伤亡或其它事故，双方互不承担责任。</w:t>
      </w:r>
    </w:p>
    <w:p w14:paraId="0D1A11C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9、已完成的检测报告，若因投标人原因造成的检测报告质量低劣，不能满足建设要求时，其检测费用由投标人承担。同时，检测人需按招标人要求重新出具满足要求的检测报告。</w:t>
      </w:r>
    </w:p>
    <w:p w14:paraId="3C294062">
      <w:pPr>
        <w:spacing w:line="360" w:lineRule="auto"/>
        <w:rPr>
          <w:rFonts w:ascii="宋体" w:hAnsi="宋体" w:cs="宋体"/>
          <w:b/>
          <w:color w:val="auto"/>
          <w:szCs w:val="21"/>
          <w:highlight w:val="none"/>
        </w:rPr>
      </w:pPr>
      <w:r>
        <w:rPr>
          <w:rFonts w:hint="eastAsia" w:ascii="宋体" w:hAnsi="宋体" w:cs="宋体"/>
          <w:b/>
          <w:color w:val="auto"/>
          <w:szCs w:val="21"/>
          <w:highlight w:val="none"/>
        </w:rPr>
        <w:t>六、技术标准</w:t>
      </w:r>
    </w:p>
    <w:p w14:paraId="1597CCD1">
      <w:pPr>
        <w:pStyle w:val="91"/>
        <w:ind w:firstLine="420" w:firstLineChars="200"/>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依据本项目设计文件的要求，本次招标检测技术服务须达到但不限于下列现行主要的中华人民共和国以及省、市或行业的检测技术标准或规范的要求。</w:t>
      </w:r>
    </w:p>
    <w:p w14:paraId="7B991FE6">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1、《城镇道路工程施工与质量验收规范》（CJJ 1-2008）；</w:t>
      </w:r>
    </w:p>
    <w:p w14:paraId="3C69C0AD">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2、《城镇道路路面设计规范》（CJJ169-2012）；</w:t>
      </w:r>
    </w:p>
    <w:p w14:paraId="40118C15">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3、《城镇排水管道检测与评估技术规程》（CJJ 181-2012）；</w:t>
      </w:r>
    </w:p>
    <w:p w14:paraId="7C37D64B">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4、《工程测量通用规范》（GB55018—2021）；</w:t>
      </w:r>
    </w:p>
    <w:p w14:paraId="05250531">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5、《建筑物变形测量规程》（JGJ/T 8-97）；</w:t>
      </w:r>
    </w:p>
    <w:p w14:paraId="7844EBB5">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6、《建筑地基处理技术规范》（JGJ79-2002）；</w:t>
      </w:r>
    </w:p>
    <w:p w14:paraId="071386D4">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7、《建筑地基基础工程施工质量验收规范》（GB50202 -2002）；</w:t>
      </w:r>
    </w:p>
    <w:p w14:paraId="13282119">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8、《建筑地基基础设计规范》（GB50007-2002）；</w:t>
      </w:r>
    </w:p>
    <w:p w14:paraId="058A8AC3">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9、《建筑地基基础检测规范》（DBJ15-60-2008）；</w:t>
      </w:r>
    </w:p>
    <w:p w14:paraId="2EFA03AD">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10、《沥青路面施工及验收规范》（GB50092-96）；</w:t>
      </w:r>
    </w:p>
    <w:p w14:paraId="486BDD76">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11、《公路路基路面现场测试规程》（JTG E60-2008）；</w:t>
      </w:r>
    </w:p>
    <w:p w14:paraId="6D1BDAF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国家标准《混凝土结构工程施工质量验收规范》</w:t>
      </w:r>
      <w:r>
        <w:rPr>
          <w:rFonts w:ascii="宋体" w:hAnsi="宋体" w:cs="宋体"/>
          <w:color w:val="auto"/>
          <w:szCs w:val="21"/>
          <w:highlight w:val="none"/>
        </w:rPr>
        <w:t xml:space="preserve"> GB50204-2002</w:t>
      </w:r>
    </w:p>
    <w:p w14:paraId="60AD4E63">
      <w:pPr>
        <w:spacing w:line="360" w:lineRule="auto"/>
        <w:ind w:firstLine="420" w:firstLineChars="200"/>
        <w:rPr>
          <w:rFonts w:ascii="宋体" w:hAnsi="宋体" w:cs="宋体"/>
          <w:bCs/>
          <w:color w:val="auto"/>
          <w:kern w:val="0"/>
          <w:szCs w:val="21"/>
          <w:highlight w:val="none"/>
        </w:rPr>
      </w:pPr>
      <w:r>
        <w:rPr>
          <w:rFonts w:ascii="宋体" w:hAnsi="宋体" w:cs="宋体"/>
          <w:bCs/>
          <w:color w:val="auto"/>
          <w:kern w:val="0"/>
          <w:szCs w:val="21"/>
          <w:highlight w:val="none"/>
        </w:rPr>
        <w:t>13、其他国家、省市或行业的相关技术标准、规范</w:t>
      </w:r>
      <w:r>
        <w:rPr>
          <w:rFonts w:hint="eastAsia" w:ascii="宋体" w:hAnsi="宋体" w:cs="宋体"/>
          <w:bCs/>
          <w:color w:val="auto"/>
          <w:szCs w:val="21"/>
          <w:highlight w:val="none"/>
        </w:rPr>
        <w:t>；</w:t>
      </w:r>
    </w:p>
    <w:p w14:paraId="73A51F9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14、设计方提供的设计文件要求。</w:t>
      </w:r>
    </w:p>
    <w:p w14:paraId="20B9550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15、招标人提供的设计图纸</w:t>
      </w:r>
    </w:p>
    <w:p w14:paraId="00FF7C2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16、合同</w:t>
      </w:r>
    </w:p>
    <w:p w14:paraId="644ACE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如上文所列规范与现行规范冲突的，以规范为准；如未包括在上述规范中，但实际工作中需要执行的，则按相关规范执行。</w:t>
      </w:r>
    </w:p>
    <w:p w14:paraId="24D228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如各规范及设计图纸、合同有描述模糊、歧义或不一致的，由招标人负责进行解释，并有权选择本工程需执行的规范，投标人不得拒绝。</w:t>
      </w:r>
    </w:p>
    <w:p w14:paraId="2D6C3067">
      <w:pPr>
        <w:spacing w:line="360" w:lineRule="auto"/>
        <w:rPr>
          <w:rFonts w:ascii="宋体" w:hAnsi="宋体" w:cs="宋体"/>
          <w:b/>
          <w:color w:val="auto"/>
          <w:szCs w:val="21"/>
          <w:highlight w:val="none"/>
        </w:rPr>
      </w:pPr>
      <w:r>
        <w:rPr>
          <w:rFonts w:hint="eastAsia" w:ascii="宋体" w:hAnsi="宋体" w:cs="宋体"/>
          <w:b/>
          <w:color w:val="auto"/>
          <w:szCs w:val="21"/>
          <w:highlight w:val="none"/>
        </w:rPr>
        <w:t>七、检测工作其他要求</w:t>
      </w:r>
    </w:p>
    <w:p w14:paraId="2A89A9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1、中标人的检测工作必须满足国家、广东省、广州市相关检测规范、强制性标准。</w:t>
      </w:r>
    </w:p>
    <w:p w14:paraId="7E3665E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2、中标人除按要求完成本次招标范围内的检测工作外，还应完成以下工作：</w:t>
      </w:r>
    </w:p>
    <w:p w14:paraId="07F174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根据设计文件、施工组织设计、相关规范和相关行政职能部门要求和招标人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55194F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2）在进行检测服务过程中，与该工程相关的施工、监理、设计、咨询等相关单位及建设协调行政主管部门和监督部门协调，投标人需在投标报价中综合考虑该项协调工作费用。</w:t>
      </w:r>
    </w:p>
    <w:p w14:paraId="470258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3）本招标项目已包含监督抽检的工作内容，监督抽检数量按建设行政主管部门要求实施，投标人需在投标报价中综合考虑该部分费用。</w:t>
      </w:r>
    </w:p>
    <w:p w14:paraId="40089D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4）负责检测数据的有关信息通过广州市建设工程质量检测监管信息网报送。</w:t>
      </w:r>
    </w:p>
    <w:p w14:paraId="2593FF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本项目实施期间，如果因本项目验收需要，按规范和经批准的检测方案，经招标人确认需增加其他的项目，且投标人也具备相应资质，则投标人不得以任何原因拒绝为招标人提供检测，并按要求出具符合验收要求的检测报告。投标人检测资质不能涵盖的项目报招标人批准后由投标人委托具有相应资质的单位实施，并取得相应管理部门的确认。</w:t>
      </w:r>
    </w:p>
    <w:p w14:paraId="39BDE5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6）中标人依据工程进展情况，动态和定期监控、统计现场送检的情况、数量、检测费用使用情况等内容，并定期与检测方案比对，每季度将比对结果和资金使用情况书面报告建设单位。</w:t>
      </w:r>
    </w:p>
    <w:p w14:paraId="4525156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3、如果检测结果出现了不合格项，由此产生增加的检测费用，由送检施工单位承担。合同清单中费用仅为中标人按规范进行的合格的检测内容。</w:t>
      </w:r>
    </w:p>
    <w:p w14:paraId="3AB2F1E6">
      <w:pP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八、安全文明要求</w:t>
      </w:r>
    </w:p>
    <w:p w14:paraId="7DF6EA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检测工作的进行不得影响现场正常施工，更不得对现场造成不利影响。所有的取样、点位布置、仪器架设、车辆（人员）行走、管线埋设等工作，均需在保证现场人员、建筑物（构筑物）、机械、材料等安全的前提下进行，且需满足现场安全文明的相关要求，并服从现场管理人员的管理。当检测工作可能对其它非投标人员造成伤害的（如</w:t>
      </w:r>
      <w:r>
        <w:rPr>
          <w:rFonts w:ascii="宋体" w:hAnsi="宋体" w:cs="宋体"/>
          <w:color w:val="auto"/>
          <w:szCs w:val="21"/>
          <w:highlight w:val="none"/>
        </w:rPr>
        <w:t>X射线检测），需事先向招标人进行说明，并将无关人员隔离在影响区域外，同时需对可能造成的伤害进行有效预防。</w:t>
      </w:r>
    </w:p>
    <w:p w14:paraId="048D65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由于投标人的行为造成现场人员、建筑物（构筑物）、机械、材料等损害的，投标人需承担相应责任，并承担合同规定的其它后果。</w:t>
      </w:r>
    </w:p>
    <w:p w14:paraId="3F7D53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员进入施工现场前，需仔细阅读现场管理的相关规定，熟悉施工现场平面布置图，在满足现场管理规定的条件下进行作业。进入施工现场的投标人员，需按要求佩戴安全帽，登高作业的人员，需使用安全带，且佩戴的所有安全装备能满足国家相关规范及现场管理的要求。投标人员在施工现场的通行，需要按施工现场平面布置图中的路线进行，平面布置图中未有明确指示的，需按照相关管理人员指引路线行进。当自行选择行进路线时，需选择能保证自身及其它人员、材料安全的路线。否则，投标人需承担相应责任。当有检测所必需的车辆、机械在施工现场通行、安置、作业时，需事先征得现场管理人员的同意，并对可能存在的风险进行评估，确保自身及其它人员、财产的安全。</w:t>
      </w:r>
    </w:p>
    <w:p w14:paraId="45FECC17">
      <w:pPr>
        <w:spacing w:line="360" w:lineRule="auto"/>
        <w:rPr>
          <w:rFonts w:ascii="宋体" w:hAnsi="宋体" w:cs="宋体"/>
          <w:color w:val="auto"/>
          <w:szCs w:val="21"/>
          <w:highlight w:val="none"/>
        </w:rPr>
      </w:pPr>
      <w:r>
        <w:rPr>
          <w:rFonts w:hint="eastAsia" w:ascii="宋体" w:hAnsi="宋体" w:cs="宋体"/>
          <w:color w:val="auto"/>
          <w:szCs w:val="21"/>
          <w:highlight w:val="none"/>
        </w:rPr>
        <w:t>对于违反现场安全文明管理条例的，招标人有权根据相关条文对投标人进行处罚。</w:t>
      </w:r>
    </w:p>
    <w:p w14:paraId="5AE85E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如检测工作的进行必不可免会对现场施工、通行或其它工作造成影响时，投标人应提前告知招标人，并给予招标人必要的准备时间。否则，招标人有权拒绝投标人的请求，并不给予投标人工期签证。</w:t>
      </w:r>
    </w:p>
    <w:p w14:paraId="1F7C68A7">
      <w:pPr>
        <w:spacing w:line="360" w:lineRule="auto"/>
        <w:rPr>
          <w:rFonts w:ascii="宋体" w:hAnsi="宋体" w:cs="宋体"/>
          <w:b/>
          <w:color w:val="auto"/>
          <w:szCs w:val="21"/>
          <w:highlight w:val="none"/>
        </w:rPr>
      </w:pPr>
      <w:r>
        <w:rPr>
          <w:rFonts w:hint="eastAsia" w:ascii="宋体" w:hAnsi="宋体" w:cs="宋体"/>
          <w:b/>
          <w:color w:val="auto"/>
          <w:szCs w:val="21"/>
          <w:highlight w:val="none"/>
        </w:rPr>
        <w:t>九、资料的提交与保管</w:t>
      </w:r>
    </w:p>
    <w:p w14:paraId="02C780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在合同约定的时间内，向招标人提交正式检测报告一式捌份，并承担该报告可能引起的法律后果。当由于情况特殊而不能提交正式检测报告的，经招标人同意，投标人可采用传真、电子邮件等方式提供急需的检测报告。传真、电子邮件传输的检测结果与正式检测报告有同等的法律效力，且不能免除投标人继续提供正式报告的责任。正式报告的提交以招标人签收为准。</w:t>
      </w:r>
    </w:p>
    <w:p w14:paraId="3A939A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建立完善的检测台账，对所有的检测资料进行存档备查。招标人有权利随时向投标人提出查阅本建设工程检测文件的要求，投标人无正当理由不得拒绝。当投标人有足够的理由认为招标人的查阅造成了投标人的损失时，可向招标人收取合理费用。</w:t>
      </w:r>
    </w:p>
    <w:p w14:paraId="4B901F8D">
      <w:pPr>
        <w:spacing w:line="360" w:lineRule="auto"/>
        <w:rPr>
          <w:rFonts w:ascii="宋体" w:hAnsi="宋体" w:cs="宋体"/>
          <w:b/>
          <w:color w:val="auto"/>
          <w:szCs w:val="21"/>
          <w:highlight w:val="none"/>
        </w:rPr>
      </w:pPr>
      <w:r>
        <w:rPr>
          <w:rFonts w:hint="eastAsia" w:ascii="宋体" w:hAnsi="宋体" w:cs="宋体"/>
          <w:b/>
          <w:color w:val="auto"/>
          <w:szCs w:val="21"/>
          <w:highlight w:val="none"/>
        </w:rPr>
        <w:t>十、保密要求</w:t>
      </w:r>
    </w:p>
    <w:p w14:paraId="731740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未经招标人同意，投标人不得向第三方扩散、转让招标人提供的技术资料。</w:t>
      </w:r>
    </w:p>
    <w:p w14:paraId="5E10B958">
      <w:pPr>
        <w:spacing w:line="360" w:lineRule="auto"/>
        <w:rPr>
          <w:rFonts w:ascii="宋体" w:hAnsi="宋体" w:cs="宋体"/>
          <w:color w:val="auto"/>
          <w:szCs w:val="21"/>
          <w:highlight w:val="none"/>
        </w:rPr>
      </w:pPr>
      <w:r>
        <w:rPr>
          <w:rFonts w:hint="eastAsia" w:ascii="宋体" w:hAnsi="宋体" w:cs="宋体"/>
          <w:color w:val="auto"/>
          <w:szCs w:val="21"/>
          <w:highlight w:val="none"/>
        </w:rPr>
        <w:t>未经招标人同意，投标人不得向与本工程建设无关的机构、人员透露检测结果，而不论该结果是否有利于招标人。</w:t>
      </w:r>
    </w:p>
    <w:p w14:paraId="4C3C25EA">
      <w:pPr>
        <w:spacing w:line="360" w:lineRule="auto"/>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其他</w:t>
      </w:r>
      <w:r>
        <w:rPr>
          <w:rFonts w:hint="eastAsia" w:ascii="宋体" w:hAnsi="宋体" w:cs="宋体"/>
          <w:b/>
          <w:color w:val="auto"/>
          <w:szCs w:val="21"/>
          <w:highlight w:val="none"/>
        </w:rPr>
        <w:t>要求</w:t>
      </w:r>
    </w:p>
    <w:p w14:paraId="6AC4FE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详见合同</w:t>
      </w:r>
      <w:r>
        <w:rPr>
          <w:rFonts w:hint="eastAsia" w:ascii="宋体" w:hAnsi="宋体" w:cs="宋体"/>
          <w:color w:val="auto"/>
          <w:szCs w:val="21"/>
          <w:highlight w:val="none"/>
        </w:rPr>
        <w:t>。</w:t>
      </w:r>
    </w:p>
    <w:p w14:paraId="40FF3A7F">
      <w:pPr>
        <w:spacing w:line="360" w:lineRule="auto"/>
        <w:rPr>
          <w:rFonts w:ascii="宋体" w:hAnsi="宋体" w:cs="宋体"/>
          <w:color w:val="auto"/>
          <w:szCs w:val="21"/>
          <w:highlight w:val="none"/>
        </w:rPr>
      </w:pPr>
    </w:p>
    <w:p w14:paraId="42A35416">
      <w:pPr>
        <w:spacing w:line="360" w:lineRule="auto"/>
        <w:jc w:val="center"/>
        <w:outlineLvl w:val="0"/>
        <w:rPr>
          <w:rFonts w:ascii="宋体" w:hAnsi="宋体" w:cs="宋体"/>
          <w:b/>
          <w:color w:val="auto"/>
          <w:sz w:val="44"/>
          <w:szCs w:val="44"/>
          <w:highlight w:val="none"/>
        </w:rPr>
      </w:pPr>
      <w:r>
        <w:rPr>
          <w:rFonts w:ascii="宋体" w:hAnsi="宋体" w:cs="宋体"/>
          <w:b/>
          <w:color w:val="auto"/>
          <w:sz w:val="44"/>
          <w:szCs w:val="44"/>
          <w:highlight w:val="none"/>
          <w:lang w:bidi="ar"/>
        </w:rPr>
        <w:br w:type="page"/>
      </w:r>
      <w:bookmarkEnd w:id="78"/>
    </w:p>
    <w:p w14:paraId="0EDDB825">
      <w:pPr>
        <w:pStyle w:val="3"/>
        <w:rPr>
          <w:rFonts w:ascii="宋体" w:hAnsi="宋体"/>
          <w:bCs/>
          <w:color w:val="auto"/>
          <w:highlight w:val="none"/>
        </w:rPr>
      </w:pPr>
      <w:bookmarkStart w:id="79" w:name="_Toc9486"/>
      <w:r>
        <w:rPr>
          <w:rFonts w:hint="eastAsia" w:ascii="宋体" w:hAnsi="宋体"/>
          <w:color w:val="auto"/>
          <w:highlight w:val="none"/>
          <w:lang w:bidi="ar"/>
        </w:rPr>
        <w:t>第六章</w:t>
      </w:r>
      <w:r>
        <w:rPr>
          <w:rFonts w:ascii="宋体" w:hAnsi="宋体"/>
          <w:color w:val="auto"/>
          <w:highlight w:val="none"/>
          <w:lang w:bidi="ar"/>
        </w:rPr>
        <w:t xml:space="preserve"> </w:t>
      </w:r>
      <w:r>
        <w:rPr>
          <w:rFonts w:hint="eastAsia" w:ascii="宋体" w:hAnsi="宋体"/>
          <w:color w:val="auto"/>
          <w:highlight w:val="none"/>
          <w:lang w:bidi="ar"/>
        </w:rPr>
        <w:t>投标文件格式</w:t>
      </w:r>
      <w:bookmarkEnd w:id="79"/>
    </w:p>
    <w:p w14:paraId="6AEE2959">
      <w:pPr>
        <w:rPr>
          <w:rFonts w:ascii="宋体" w:hAnsi="宋体"/>
          <w:color w:val="auto"/>
          <w:highlight w:val="none"/>
        </w:rPr>
      </w:pPr>
      <w:r>
        <w:rPr>
          <w:rFonts w:ascii="宋体" w:hAnsi="宋体"/>
          <w:color w:val="auto"/>
          <w:highlight w:val="none"/>
        </w:rPr>
        <w:br w:type="page"/>
      </w:r>
    </w:p>
    <w:p w14:paraId="4DB5273A">
      <w:pPr>
        <w:spacing w:line="360" w:lineRule="auto"/>
        <w:jc w:val="center"/>
        <w:rPr>
          <w:rFonts w:ascii="宋体" w:hAnsi="宋体" w:cs="宋体"/>
          <w:b/>
          <w:color w:val="auto"/>
          <w:sz w:val="44"/>
          <w:szCs w:val="44"/>
          <w:highlight w:val="none"/>
        </w:rPr>
      </w:pPr>
    </w:p>
    <w:p w14:paraId="39AECB7D">
      <w:pPr>
        <w:spacing w:line="360" w:lineRule="auto"/>
        <w:jc w:val="center"/>
        <w:rPr>
          <w:rFonts w:ascii="宋体" w:hAnsi="宋体" w:cs="宋体"/>
          <w:b/>
          <w:color w:val="auto"/>
          <w:sz w:val="48"/>
          <w:szCs w:val="48"/>
          <w:highlight w:val="none"/>
          <w:lang w:bidi="ar"/>
        </w:rPr>
      </w:pPr>
      <w:r>
        <w:rPr>
          <w:rFonts w:hint="eastAsia" w:ascii="宋体" w:hAnsi="宋体" w:cs="宋体"/>
          <w:b/>
          <w:color w:val="auto"/>
          <w:sz w:val="48"/>
          <w:szCs w:val="48"/>
          <w:highlight w:val="none"/>
          <w:lang w:eastAsia="zh-CN" w:bidi="ar"/>
        </w:rPr>
        <w:t>永星路（花都大道-永联路）工程检测监测</w:t>
      </w:r>
    </w:p>
    <w:p w14:paraId="01C15813">
      <w:pPr>
        <w:spacing w:line="360" w:lineRule="auto"/>
        <w:ind w:firstLine="960" w:firstLineChars="200"/>
        <w:rPr>
          <w:rFonts w:ascii="宋体" w:hAnsi="宋体" w:cs="宋体"/>
          <w:color w:val="auto"/>
          <w:sz w:val="48"/>
          <w:szCs w:val="48"/>
          <w:highlight w:val="none"/>
        </w:rPr>
      </w:pPr>
    </w:p>
    <w:p w14:paraId="715C8653">
      <w:pPr>
        <w:rPr>
          <w:rFonts w:ascii="宋体" w:hAnsi="宋体"/>
          <w:color w:val="auto"/>
          <w:sz w:val="48"/>
          <w:szCs w:val="48"/>
          <w:highlight w:val="none"/>
        </w:rPr>
      </w:pPr>
    </w:p>
    <w:p w14:paraId="059A0B8E">
      <w:pPr>
        <w:spacing w:line="360" w:lineRule="auto"/>
        <w:ind w:firstLine="960" w:firstLineChars="200"/>
        <w:rPr>
          <w:rFonts w:ascii="宋体" w:hAnsi="宋体" w:cs="宋体"/>
          <w:color w:val="auto"/>
          <w:sz w:val="48"/>
          <w:szCs w:val="48"/>
          <w:highlight w:val="none"/>
        </w:rPr>
      </w:pPr>
    </w:p>
    <w:p w14:paraId="01B9F246">
      <w:pPr>
        <w:spacing w:line="360" w:lineRule="auto"/>
        <w:ind w:firstLine="960" w:firstLineChars="200"/>
        <w:rPr>
          <w:rFonts w:ascii="宋体" w:hAnsi="宋体" w:cs="宋体"/>
          <w:color w:val="auto"/>
          <w:sz w:val="48"/>
          <w:szCs w:val="48"/>
          <w:highlight w:val="none"/>
        </w:rPr>
      </w:pPr>
    </w:p>
    <w:p w14:paraId="559016EF">
      <w:pPr>
        <w:spacing w:line="360" w:lineRule="auto"/>
        <w:ind w:firstLine="960" w:firstLineChars="200"/>
        <w:rPr>
          <w:rFonts w:ascii="宋体" w:hAnsi="宋体" w:cs="宋体"/>
          <w:color w:val="auto"/>
          <w:sz w:val="48"/>
          <w:szCs w:val="48"/>
          <w:highlight w:val="none"/>
        </w:rPr>
      </w:pPr>
    </w:p>
    <w:p w14:paraId="13CCAED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lang w:bidi="ar"/>
        </w:rPr>
        <w:t>投</w:t>
      </w:r>
      <w:r>
        <w:rPr>
          <w:rFonts w:ascii="宋体" w:hAnsi="宋体" w:cs="宋体"/>
          <w:b/>
          <w:color w:val="auto"/>
          <w:sz w:val="48"/>
          <w:szCs w:val="48"/>
          <w:highlight w:val="none"/>
          <w:lang w:bidi="ar"/>
        </w:rPr>
        <w:t xml:space="preserve"> </w:t>
      </w:r>
      <w:r>
        <w:rPr>
          <w:rFonts w:hint="eastAsia" w:ascii="宋体" w:hAnsi="宋体" w:cs="宋体"/>
          <w:b/>
          <w:color w:val="auto"/>
          <w:sz w:val="48"/>
          <w:szCs w:val="48"/>
          <w:highlight w:val="none"/>
          <w:lang w:bidi="ar"/>
        </w:rPr>
        <w:t>标</w:t>
      </w:r>
      <w:r>
        <w:rPr>
          <w:rFonts w:ascii="宋体" w:hAnsi="宋体" w:cs="宋体"/>
          <w:b/>
          <w:color w:val="auto"/>
          <w:sz w:val="48"/>
          <w:szCs w:val="48"/>
          <w:highlight w:val="none"/>
          <w:lang w:bidi="ar"/>
        </w:rPr>
        <w:t xml:space="preserve"> </w:t>
      </w:r>
      <w:r>
        <w:rPr>
          <w:rFonts w:hint="eastAsia" w:ascii="宋体" w:hAnsi="宋体" w:cs="宋体"/>
          <w:b/>
          <w:color w:val="auto"/>
          <w:sz w:val="48"/>
          <w:szCs w:val="48"/>
          <w:highlight w:val="none"/>
          <w:lang w:bidi="ar"/>
        </w:rPr>
        <w:t>文</w:t>
      </w:r>
      <w:r>
        <w:rPr>
          <w:rFonts w:ascii="宋体" w:hAnsi="宋体" w:cs="宋体"/>
          <w:b/>
          <w:color w:val="auto"/>
          <w:sz w:val="48"/>
          <w:szCs w:val="48"/>
          <w:highlight w:val="none"/>
          <w:lang w:bidi="ar"/>
        </w:rPr>
        <w:t xml:space="preserve"> </w:t>
      </w:r>
      <w:r>
        <w:rPr>
          <w:rFonts w:hint="eastAsia" w:ascii="宋体" w:hAnsi="宋体" w:cs="宋体"/>
          <w:b/>
          <w:color w:val="auto"/>
          <w:sz w:val="48"/>
          <w:szCs w:val="48"/>
          <w:highlight w:val="none"/>
          <w:lang w:bidi="ar"/>
        </w:rPr>
        <w:t>件</w:t>
      </w:r>
    </w:p>
    <w:p w14:paraId="2E5B1FD4">
      <w:pPr>
        <w:spacing w:line="360" w:lineRule="auto"/>
        <w:ind w:firstLine="420" w:firstLineChars="200"/>
        <w:rPr>
          <w:rFonts w:ascii="宋体" w:hAnsi="宋体" w:cs="宋体"/>
          <w:color w:val="auto"/>
          <w:highlight w:val="none"/>
        </w:rPr>
      </w:pPr>
    </w:p>
    <w:p w14:paraId="78E0DFAE">
      <w:pPr>
        <w:spacing w:line="360" w:lineRule="auto"/>
        <w:ind w:firstLine="420" w:firstLineChars="200"/>
        <w:rPr>
          <w:rFonts w:ascii="宋体" w:hAnsi="宋体" w:cs="宋体"/>
          <w:color w:val="auto"/>
          <w:highlight w:val="none"/>
        </w:rPr>
      </w:pPr>
    </w:p>
    <w:p w14:paraId="65F203FB">
      <w:pPr>
        <w:spacing w:line="360" w:lineRule="auto"/>
        <w:ind w:firstLine="420" w:firstLineChars="200"/>
        <w:rPr>
          <w:rFonts w:ascii="宋体" w:hAnsi="宋体" w:cs="宋体"/>
          <w:color w:val="auto"/>
          <w:highlight w:val="none"/>
        </w:rPr>
      </w:pPr>
    </w:p>
    <w:p w14:paraId="108F9212">
      <w:pPr>
        <w:spacing w:line="360" w:lineRule="auto"/>
        <w:ind w:firstLine="420" w:firstLineChars="200"/>
        <w:rPr>
          <w:rFonts w:ascii="宋体" w:hAnsi="宋体" w:cs="宋体"/>
          <w:color w:val="auto"/>
          <w:highlight w:val="none"/>
        </w:rPr>
      </w:pPr>
    </w:p>
    <w:p w14:paraId="6EE386DE">
      <w:pPr>
        <w:spacing w:line="360" w:lineRule="auto"/>
        <w:ind w:firstLine="420" w:firstLineChars="200"/>
        <w:rPr>
          <w:rFonts w:ascii="宋体" w:hAnsi="宋体" w:cs="宋体"/>
          <w:color w:val="auto"/>
          <w:highlight w:val="none"/>
        </w:rPr>
      </w:pPr>
    </w:p>
    <w:p w14:paraId="29B9D3AF">
      <w:pPr>
        <w:spacing w:line="360" w:lineRule="auto"/>
        <w:ind w:firstLine="420" w:firstLineChars="200"/>
        <w:rPr>
          <w:rFonts w:ascii="宋体" w:hAnsi="宋体" w:cs="宋体"/>
          <w:color w:val="auto"/>
          <w:highlight w:val="none"/>
        </w:rPr>
      </w:pPr>
    </w:p>
    <w:p w14:paraId="58FA9CBE">
      <w:pPr>
        <w:spacing w:line="360" w:lineRule="auto"/>
        <w:ind w:firstLine="420" w:firstLineChars="200"/>
        <w:rPr>
          <w:rFonts w:ascii="宋体" w:hAnsi="宋体" w:cs="宋体"/>
          <w:color w:val="auto"/>
          <w:highlight w:val="none"/>
        </w:rPr>
      </w:pPr>
    </w:p>
    <w:p w14:paraId="215BF965">
      <w:pPr>
        <w:spacing w:line="360" w:lineRule="auto"/>
        <w:ind w:firstLine="420" w:firstLineChars="200"/>
        <w:rPr>
          <w:rFonts w:ascii="宋体" w:hAnsi="宋体" w:cs="宋体"/>
          <w:color w:val="auto"/>
          <w:highlight w:val="none"/>
        </w:rPr>
      </w:pPr>
    </w:p>
    <w:p w14:paraId="607B5F65">
      <w:pPr>
        <w:spacing w:line="360" w:lineRule="auto"/>
        <w:ind w:firstLine="420" w:firstLineChars="200"/>
        <w:rPr>
          <w:rFonts w:ascii="宋体" w:hAnsi="宋体" w:cs="宋体"/>
          <w:color w:val="auto"/>
          <w:highlight w:val="none"/>
        </w:rPr>
      </w:pPr>
    </w:p>
    <w:p w14:paraId="78079F5F">
      <w:pPr>
        <w:spacing w:line="360" w:lineRule="auto"/>
        <w:ind w:firstLine="420" w:firstLineChars="200"/>
        <w:rPr>
          <w:rFonts w:ascii="宋体" w:hAnsi="宋体" w:cs="宋体"/>
          <w:color w:val="auto"/>
          <w:highlight w:val="none"/>
        </w:rPr>
      </w:pPr>
    </w:p>
    <w:p w14:paraId="5779FF1D">
      <w:pPr>
        <w:spacing w:line="360" w:lineRule="auto"/>
        <w:ind w:firstLine="420" w:firstLineChars="200"/>
        <w:rPr>
          <w:rFonts w:ascii="宋体" w:hAnsi="宋体" w:cs="宋体"/>
          <w:color w:val="auto"/>
          <w:highlight w:val="none"/>
        </w:rPr>
      </w:pPr>
    </w:p>
    <w:p w14:paraId="7E3CE242">
      <w:pPr>
        <w:spacing w:line="360" w:lineRule="auto"/>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lang w:bidi="ar"/>
        </w:rPr>
        <w:t>投标人：</w:t>
      </w:r>
      <w:r>
        <w:rPr>
          <w:rFonts w:ascii="宋体" w:hAnsi="宋体" w:cs="宋体"/>
          <w:b/>
          <w:color w:val="auto"/>
          <w:sz w:val="32"/>
          <w:szCs w:val="32"/>
          <w:highlight w:val="none"/>
          <w:u w:val="single"/>
          <w:lang w:bidi="ar"/>
        </w:rPr>
        <w:t xml:space="preserve">                             </w:t>
      </w:r>
      <w:r>
        <w:rPr>
          <w:rFonts w:hint="eastAsia" w:ascii="宋体" w:hAnsi="宋体" w:cs="宋体"/>
          <w:b/>
          <w:color w:val="auto"/>
          <w:sz w:val="32"/>
          <w:szCs w:val="32"/>
          <w:highlight w:val="none"/>
          <w:u w:val="single"/>
          <w:lang w:bidi="ar"/>
        </w:rPr>
        <w:t>（盖单位章）</w:t>
      </w:r>
    </w:p>
    <w:p w14:paraId="070F1A99">
      <w:pPr>
        <w:spacing w:line="360" w:lineRule="auto"/>
        <w:ind w:firstLine="3052" w:firstLineChars="950"/>
        <w:rPr>
          <w:rFonts w:ascii="宋体" w:hAnsi="宋体" w:cs="宋体"/>
          <w:b/>
          <w:color w:val="auto"/>
          <w:sz w:val="32"/>
          <w:szCs w:val="32"/>
          <w:highlight w:val="none"/>
        </w:rPr>
      </w:pPr>
      <w:r>
        <w:rPr>
          <w:rFonts w:ascii="宋体" w:hAnsi="宋体" w:cs="宋体"/>
          <w:b/>
          <w:color w:val="auto"/>
          <w:sz w:val="32"/>
          <w:szCs w:val="32"/>
          <w:highlight w:val="none"/>
          <w:u w:val="single"/>
          <w:lang w:bidi="ar"/>
        </w:rPr>
        <w:t xml:space="preserve">     </w:t>
      </w:r>
      <w:r>
        <w:rPr>
          <w:rFonts w:hint="eastAsia" w:ascii="宋体" w:hAnsi="宋体" w:cs="宋体"/>
          <w:b/>
          <w:color w:val="auto"/>
          <w:sz w:val="32"/>
          <w:szCs w:val="32"/>
          <w:highlight w:val="none"/>
          <w:lang w:bidi="ar"/>
        </w:rPr>
        <w:t>年</w:t>
      </w:r>
      <w:r>
        <w:rPr>
          <w:rFonts w:ascii="宋体" w:hAnsi="宋体" w:cs="宋体"/>
          <w:b/>
          <w:color w:val="auto"/>
          <w:sz w:val="32"/>
          <w:szCs w:val="32"/>
          <w:highlight w:val="none"/>
          <w:u w:val="single"/>
          <w:lang w:bidi="ar"/>
        </w:rPr>
        <w:t xml:space="preserve">    </w:t>
      </w:r>
      <w:r>
        <w:rPr>
          <w:rFonts w:hint="eastAsia" w:ascii="宋体" w:hAnsi="宋体" w:cs="宋体"/>
          <w:b/>
          <w:color w:val="auto"/>
          <w:sz w:val="32"/>
          <w:szCs w:val="32"/>
          <w:highlight w:val="none"/>
          <w:lang w:bidi="ar"/>
        </w:rPr>
        <w:t>月</w:t>
      </w:r>
      <w:r>
        <w:rPr>
          <w:rFonts w:ascii="宋体" w:hAnsi="宋体" w:cs="宋体"/>
          <w:b/>
          <w:color w:val="auto"/>
          <w:sz w:val="32"/>
          <w:szCs w:val="32"/>
          <w:highlight w:val="none"/>
          <w:u w:val="single"/>
          <w:lang w:bidi="ar"/>
        </w:rPr>
        <w:t xml:space="preserve">    </w:t>
      </w:r>
      <w:r>
        <w:rPr>
          <w:rFonts w:hint="eastAsia" w:ascii="宋体" w:hAnsi="宋体" w:cs="宋体"/>
          <w:b/>
          <w:color w:val="auto"/>
          <w:sz w:val="32"/>
          <w:szCs w:val="32"/>
          <w:highlight w:val="none"/>
          <w:lang w:bidi="ar"/>
        </w:rPr>
        <w:t>日</w:t>
      </w:r>
    </w:p>
    <w:p w14:paraId="697C0917">
      <w:pPr>
        <w:pStyle w:val="4"/>
        <w:rPr>
          <w:color w:val="auto"/>
          <w:highlight w:val="none"/>
        </w:rPr>
      </w:pPr>
      <w:r>
        <w:rPr>
          <w:color w:val="auto"/>
          <w:highlight w:val="none"/>
          <w:lang w:bidi="ar"/>
        </w:rPr>
        <w:br w:type="page"/>
      </w:r>
      <w:bookmarkStart w:id="80" w:name="_Toc535834511"/>
      <w:r>
        <w:rPr>
          <w:rFonts w:hint="eastAsia"/>
          <w:color w:val="auto"/>
          <w:highlight w:val="none"/>
        </w:rPr>
        <w:t>目</w:t>
      </w:r>
      <w:r>
        <w:rPr>
          <w:color w:val="auto"/>
          <w:highlight w:val="none"/>
          <w:lang w:val="en-US"/>
        </w:rPr>
        <w:t xml:space="preserve"> </w:t>
      </w:r>
      <w:r>
        <w:rPr>
          <w:rFonts w:hint="eastAsia"/>
          <w:color w:val="auto"/>
          <w:highlight w:val="none"/>
        </w:rPr>
        <w:t>录</w:t>
      </w:r>
      <w:bookmarkEnd w:id="80"/>
    </w:p>
    <w:p w14:paraId="5675B4D2">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lang w:bidi="ar"/>
        </w:rPr>
        <w:t>一、投标函及投标函附录</w:t>
      </w:r>
    </w:p>
    <w:p w14:paraId="7CA6CF60">
      <w:pPr>
        <w:spacing w:line="360" w:lineRule="auto"/>
        <w:ind w:firstLine="480" w:firstLineChars="200"/>
        <w:rPr>
          <w:rFonts w:ascii="宋体" w:hAnsi="宋体" w:cs="宋体"/>
          <w:color w:val="auto"/>
          <w:sz w:val="24"/>
          <w:szCs w:val="21"/>
          <w:highlight w:val="none"/>
          <w:lang w:bidi="ar"/>
        </w:rPr>
      </w:pPr>
      <w:r>
        <w:rPr>
          <w:rFonts w:hint="eastAsia" w:ascii="宋体" w:hAnsi="宋体" w:cs="宋体"/>
          <w:color w:val="auto"/>
          <w:sz w:val="24"/>
          <w:szCs w:val="21"/>
          <w:highlight w:val="none"/>
          <w:lang w:bidi="ar"/>
        </w:rPr>
        <w:t>二、法定代表人身份证明（适用于无委托代理人的情况）</w:t>
      </w:r>
    </w:p>
    <w:p w14:paraId="266E9614">
      <w:pPr>
        <w:spacing w:line="360" w:lineRule="auto"/>
        <w:ind w:firstLine="480" w:firstLineChars="200"/>
        <w:rPr>
          <w:rFonts w:ascii="宋体" w:hAnsi="宋体" w:cs="宋体"/>
          <w:color w:val="auto"/>
          <w:sz w:val="24"/>
          <w:szCs w:val="21"/>
          <w:highlight w:val="none"/>
          <w:lang w:bidi="ar"/>
        </w:rPr>
      </w:pPr>
      <w:r>
        <w:rPr>
          <w:rFonts w:hint="eastAsia" w:ascii="宋体" w:hAnsi="宋体" w:cs="宋体"/>
          <w:color w:val="auto"/>
          <w:sz w:val="24"/>
          <w:szCs w:val="21"/>
          <w:highlight w:val="none"/>
          <w:lang w:bidi="ar"/>
        </w:rPr>
        <w:t>二、授权委托书（适用于有委托代理人的情况）</w:t>
      </w:r>
    </w:p>
    <w:p w14:paraId="7B804F02">
      <w:pPr>
        <w:spacing w:line="360" w:lineRule="auto"/>
        <w:ind w:firstLine="480" w:firstLineChars="200"/>
        <w:rPr>
          <w:rFonts w:ascii="宋体" w:hAnsi="宋体" w:cs="宋体"/>
          <w:color w:val="auto"/>
          <w:sz w:val="24"/>
          <w:szCs w:val="21"/>
          <w:highlight w:val="none"/>
          <w:lang w:bidi="ar"/>
        </w:rPr>
      </w:pPr>
      <w:r>
        <w:rPr>
          <w:rFonts w:hint="eastAsia" w:ascii="宋体" w:hAnsi="宋体" w:cs="宋体"/>
          <w:color w:val="auto"/>
          <w:sz w:val="24"/>
          <w:szCs w:val="21"/>
          <w:highlight w:val="none"/>
          <w:lang w:bidi="ar"/>
        </w:rPr>
        <w:t>三、联合体协议书（如有）</w:t>
      </w:r>
    </w:p>
    <w:p w14:paraId="04640674">
      <w:pPr>
        <w:spacing w:line="360" w:lineRule="auto"/>
        <w:ind w:firstLine="480" w:firstLineChars="200"/>
        <w:rPr>
          <w:rFonts w:ascii="宋体" w:hAnsi="宋体" w:cs="宋体"/>
          <w:color w:val="auto"/>
          <w:sz w:val="24"/>
          <w:szCs w:val="21"/>
          <w:highlight w:val="none"/>
          <w:u w:val="single"/>
        </w:rPr>
      </w:pPr>
      <w:r>
        <w:rPr>
          <w:rFonts w:hint="eastAsia" w:ascii="宋体" w:hAnsi="宋体" w:cs="宋体"/>
          <w:color w:val="auto"/>
          <w:sz w:val="24"/>
          <w:szCs w:val="21"/>
          <w:highlight w:val="none"/>
          <w:lang w:bidi="ar"/>
        </w:rPr>
        <w:t>四、资格审查资料</w:t>
      </w:r>
    </w:p>
    <w:p w14:paraId="0C583409">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lang w:bidi="ar"/>
        </w:rPr>
        <w:t>五、投标单位情况介绍</w:t>
      </w:r>
    </w:p>
    <w:p w14:paraId="2ED0F0F9">
      <w:pPr>
        <w:spacing w:line="360" w:lineRule="auto"/>
        <w:ind w:left="1305" w:leftChars="450" w:hanging="360" w:hangingChars="150"/>
        <w:rPr>
          <w:rFonts w:ascii="宋体" w:hAnsi="宋体" w:cs="宋体"/>
          <w:color w:val="auto"/>
          <w:sz w:val="24"/>
          <w:szCs w:val="21"/>
          <w:highlight w:val="none"/>
        </w:rPr>
      </w:pPr>
      <w:r>
        <w:rPr>
          <w:rFonts w:hint="eastAsia" w:ascii="宋体" w:hAnsi="宋体" w:cs="宋体"/>
          <w:color w:val="auto"/>
          <w:sz w:val="24"/>
          <w:szCs w:val="21"/>
          <w:highlight w:val="none"/>
          <w:lang w:bidi="ar"/>
        </w:rPr>
        <w:t>①</w:t>
      </w:r>
      <w:r>
        <w:rPr>
          <w:rFonts w:ascii="宋体" w:hAnsi="宋体" w:cs="宋体"/>
          <w:color w:val="auto"/>
          <w:sz w:val="24"/>
          <w:szCs w:val="21"/>
          <w:highlight w:val="none"/>
          <w:lang w:bidi="ar"/>
        </w:rPr>
        <w:t xml:space="preserve"> </w:t>
      </w:r>
      <w:r>
        <w:rPr>
          <w:rFonts w:hint="eastAsia" w:ascii="宋体" w:hAnsi="宋体" w:cs="宋体"/>
          <w:color w:val="auto"/>
          <w:sz w:val="24"/>
          <w:szCs w:val="21"/>
          <w:highlight w:val="none"/>
          <w:lang w:bidi="ar"/>
        </w:rPr>
        <w:t>一般情况表</w:t>
      </w:r>
    </w:p>
    <w:p w14:paraId="20B940AC">
      <w:pPr>
        <w:spacing w:line="360" w:lineRule="auto"/>
        <w:ind w:left="1305" w:leftChars="450" w:hanging="360" w:hangingChars="150"/>
        <w:rPr>
          <w:rFonts w:ascii="宋体" w:hAnsi="宋体" w:cs="宋体"/>
          <w:color w:val="auto"/>
          <w:sz w:val="24"/>
          <w:szCs w:val="21"/>
          <w:highlight w:val="none"/>
        </w:rPr>
      </w:pPr>
      <w:r>
        <w:rPr>
          <w:rFonts w:hint="eastAsia" w:ascii="宋体" w:hAnsi="宋体" w:cs="宋体"/>
          <w:color w:val="auto"/>
          <w:sz w:val="24"/>
          <w:szCs w:val="21"/>
          <w:highlight w:val="none"/>
          <w:lang w:bidi="ar"/>
        </w:rPr>
        <w:t>②</w:t>
      </w:r>
      <w:r>
        <w:rPr>
          <w:rFonts w:ascii="宋体" w:hAnsi="宋体" w:cs="宋体"/>
          <w:color w:val="auto"/>
          <w:sz w:val="24"/>
          <w:szCs w:val="21"/>
          <w:highlight w:val="none"/>
          <w:lang w:bidi="ar"/>
        </w:rPr>
        <w:t xml:space="preserve"> </w:t>
      </w:r>
      <w:r>
        <w:rPr>
          <w:rFonts w:hint="eastAsia" w:ascii="宋体" w:hAnsi="宋体" w:cs="宋体"/>
          <w:color w:val="auto"/>
          <w:sz w:val="24"/>
          <w:szCs w:val="21"/>
          <w:highlight w:val="none"/>
          <w:lang w:bidi="ar"/>
        </w:rPr>
        <w:t>投标单位简历表</w:t>
      </w:r>
    </w:p>
    <w:p w14:paraId="7DF2D382">
      <w:pPr>
        <w:spacing w:line="360" w:lineRule="auto"/>
        <w:ind w:left="1305" w:leftChars="450" w:hanging="360" w:hangingChars="150"/>
        <w:rPr>
          <w:rFonts w:ascii="宋体" w:hAnsi="宋体" w:cs="宋体"/>
          <w:color w:val="auto"/>
          <w:sz w:val="24"/>
          <w:szCs w:val="21"/>
          <w:highlight w:val="none"/>
        </w:rPr>
      </w:pPr>
      <w:r>
        <w:rPr>
          <w:rFonts w:hint="eastAsia" w:ascii="宋体" w:hAnsi="宋体" w:cs="宋体"/>
          <w:color w:val="auto"/>
          <w:sz w:val="24"/>
          <w:szCs w:val="21"/>
          <w:highlight w:val="none"/>
          <w:lang w:bidi="ar"/>
        </w:rPr>
        <w:t>③</w:t>
      </w:r>
      <w:r>
        <w:rPr>
          <w:rFonts w:ascii="宋体" w:hAnsi="宋体" w:cs="宋体"/>
          <w:color w:val="auto"/>
          <w:sz w:val="24"/>
          <w:szCs w:val="21"/>
          <w:highlight w:val="none"/>
          <w:lang w:bidi="ar"/>
        </w:rPr>
        <w:t xml:space="preserve"> </w:t>
      </w:r>
      <w:r>
        <w:rPr>
          <w:rFonts w:hint="eastAsia" w:ascii="宋体" w:hAnsi="宋体" w:cs="宋体"/>
          <w:color w:val="auto"/>
          <w:sz w:val="24"/>
          <w:szCs w:val="21"/>
          <w:highlight w:val="none"/>
          <w:lang w:bidi="ar"/>
        </w:rPr>
        <w:t>拟委派的项目负责人、技术负责人及投入本项目的主要技术人员的组成情况</w:t>
      </w:r>
    </w:p>
    <w:p w14:paraId="67A917F0">
      <w:pPr>
        <w:spacing w:line="360" w:lineRule="auto"/>
        <w:ind w:left="1305" w:leftChars="450" w:hanging="360" w:hangingChars="150"/>
        <w:rPr>
          <w:rFonts w:ascii="宋体" w:hAnsi="宋体" w:cs="宋体"/>
          <w:color w:val="auto"/>
          <w:sz w:val="24"/>
          <w:szCs w:val="21"/>
          <w:highlight w:val="none"/>
        </w:rPr>
      </w:pPr>
      <w:r>
        <w:rPr>
          <w:rFonts w:hint="eastAsia" w:ascii="宋体" w:hAnsi="宋体" w:cs="宋体"/>
          <w:color w:val="auto"/>
          <w:sz w:val="24"/>
          <w:szCs w:val="21"/>
          <w:highlight w:val="none"/>
          <w:lang w:bidi="ar"/>
        </w:rPr>
        <w:t>④</w:t>
      </w:r>
      <w:r>
        <w:rPr>
          <w:rFonts w:ascii="宋体" w:hAnsi="宋体" w:cs="宋体"/>
          <w:color w:val="auto"/>
          <w:sz w:val="24"/>
          <w:szCs w:val="21"/>
          <w:highlight w:val="none"/>
          <w:lang w:bidi="ar"/>
        </w:rPr>
        <w:t xml:space="preserve"> </w:t>
      </w:r>
      <w:r>
        <w:rPr>
          <w:rFonts w:hint="eastAsia" w:ascii="宋体" w:hAnsi="宋体" w:cs="宋体"/>
          <w:color w:val="auto"/>
          <w:sz w:val="24"/>
          <w:szCs w:val="21"/>
          <w:highlight w:val="none"/>
          <w:lang w:bidi="ar"/>
        </w:rPr>
        <w:t>拟委派的项目负责人、技术负责人及投入本项目的主要技术人员简历</w:t>
      </w:r>
    </w:p>
    <w:p w14:paraId="5D0839D0">
      <w:pPr>
        <w:spacing w:line="360" w:lineRule="auto"/>
        <w:ind w:left="1305" w:leftChars="450" w:hanging="360" w:hangingChars="150"/>
        <w:rPr>
          <w:rFonts w:ascii="宋体" w:hAnsi="宋体" w:cs="宋体"/>
          <w:color w:val="auto"/>
          <w:sz w:val="24"/>
          <w:szCs w:val="21"/>
          <w:highlight w:val="none"/>
        </w:rPr>
      </w:pPr>
      <w:r>
        <w:rPr>
          <w:rFonts w:hint="eastAsia" w:ascii="宋体" w:hAnsi="宋体" w:cs="宋体"/>
          <w:color w:val="auto"/>
          <w:sz w:val="24"/>
          <w:szCs w:val="21"/>
          <w:highlight w:val="none"/>
          <w:lang w:bidi="ar"/>
        </w:rPr>
        <w:t>⑤</w:t>
      </w:r>
      <w:r>
        <w:rPr>
          <w:rFonts w:ascii="宋体" w:hAnsi="宋体" w:cs="宋体"/>
          <w:color w:val="auto"/>
          <w:sz w:val="24"/>
          <w:szCs w:val="21"/>
          <w:highlight w:val="none"/>
          <w:lang w:bidi="ar"/>
        </w:rPr>
        <w:t xml:space="preserve"> </w:t>
      </w:r>
      <w:r>
        <w:rPr>
          <w:rFonts w:hint="eastAsia" w:ascii="宋体" w:hAnsi="宋体" w:cs="宋体"/>
          <w:color w:val="auto"/>
          <w:sz w:val="24"/>
          <w:szCs w:val="21"/>
          <w:highlight w:val="none"/>
          <w:lang w:bidi="ar"/>
        </w:rPr>
        <w:t>投标单位</w:t>
      </w:r>
      <w:r>
        <w:rPr>
          <w:rFonts w:ascii="宋体" w:hAnsi="宋体" w:cs="宋体"/>
          <w:color w:val="auto"/>
          <w:sz w:val="24"/>
          <w:szCs w:val="21"/>
          <w:highlight w:val="none"/>
          <w:lang w:bidi="ar"/>
        </w:rPr>
        <w:t>承接过类似业绩</w:t>
      </w:r>
    </w:p>
    <w:p w14:paraId="1F9EC26C">
      <w:pPr>
        <w:spacing w:line="360" w:lineRule="auto"/>
        <w:ind w:left="1305" w:leftChars="450" w:hanging="360" w:hangingChars="150"/>
        <w:rPr>
          <w:rFonts w:ascii="宋体" w:hAnsi="宋体" w:cs="宋体"/>
          <w:color w:val="auto"/>
          <w:sz w:val="24"/>
          <w:szCs w:val="21"/>
          <w:highlight w:val="none"/>
          <w:lang w:bidi="ar"/>
        </w:rPr>
      </w:pPr>
      <w:r>
        <w:rPr>
          <w:rFonts w:hint="eastAsia" w:ascii="宋体" w:hAnsi="宋体" w:cs="宋体"/>
          <w:color w:val="auto"/>
          <w:sz w:val="24"/>
          <w:szCs w:val="21"/>
          <w:highlight w:val="none"/>
          <w:lang w:bidi="ar"/>
        </w:rPr>
        <w:t>⑥</w:t>
      </w:r>
      <w:r>
        <w:rPr>
          <w:rFonts w:ascii="宋体" w:hAnsi="宋体" w:cs="宋体"/>
          <w:color w:val="auto"/>
          <w:sz w:val="24"/>
          <w:szCs w:val="21"/>
          <w:highlight w:val="none"/>
          <w:lang w:bidi="ar"/>
        </w:rPr>
        <w:t xml:space="preserve"> </w:t>
      </w:r>
      <w:r>
        <w:rPr>
          <w:rFonts w:hint="eastAsia" w:ascii="宋体" w:hAnsi="宋体" w:cs="宋体"/>
          <w:color w:val="auto"/>
          <w:sz w:val="24"/>
          <w:szCs w:val="21"/>
          <w:highlight w:val="none"/>
          <w:lang w:bidi="ar"/>
        </w:rPr>
        <w:t>拟投入本项目的检测设备一览表（格式自拟）</w:t>
      </w:r>
    </w:p>
    <w:p w14:paraId="28956541">
      <w:pPr>
        <w:spacing w:line="360" w:lineRule="auto"/>
        <w:ind w:left="1305" w:leftChars="450" w:hanging="360" w:hangingChars="150"/>
        <w:rPr>
          <w:rFonts w:ascii="宋体" w:hAnsi="宋体" w:cs="宋体"/>
          <w:color w:val="auto"/>
          <w:sz w:val="24"/>
          <w:szCs w:val="21"/>
          <w:highlight w:val="none"/>
          <w:lang w:bidi="ar"/>
        </w:rPr>
      </w:pPr>
      <w:r>
        <w:rPr>
          <w:rFonts w:hint="eastAsia" w:ascii="宋体" w:hAnsi="宋体" w:cs="宋体"/>
          <w:color w:val="auto"/>
          <w:sz w:val="24"/>
          <w:szCs w:val="21"/>
          <w:highlight w:val="none"/>
          <w:lang w:bidi="ar"/>
        </w:rPr>
        <w:t>⑦</w:t>
      </w:r>
      <w:r>
        <w:rPr>
          <w:rFonts w:ascii="宋体" w:hAnsi="宋体" w:cs="宋体"/>
          <w:color w:val="auto"/>
          <w:sz w:val="24"/>
          <w:szCs w:val="21"/>
          <w:highlight w:val="none"/>
          <w:lang w:bidi="ar"/>
        </w:rPr>
        <w:t xml:space="preserve"> </w:t>
      </w:r>
      <w:r>
        <w:rPr>
          <w:rFonts w:hint="eastAsia" w:ascii="宋体" w:hAnsi="宋体" w:cs="宋体"/>
          <w:color w:val="auto"/>
          <w:sz w:val="24"/>
          <w:szCs w:val="21"/>
          <w:highlight w:val="none"/>
          <w:lang w:bidi="ar"/>
        </w:rPr>
        <w:t>其他证明企业资信实力资料的扫描件</w:t>
      </w:r>
    </w:p>
    <w:p w14:paraId="065A350D">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lang w:bidi="ar"/>
        </w:rPr>
        <w:t>六、技术服务方案</w:t>
      </w:r>
    </w:p>
    <w:p w14:paraId="4DB1DD4F">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lang w:bidi="ar"/>
        </w:rPr>
        <w:t>七、其他资料</w:t>
      </w:r>
    </w:p>
    <w:p w14:paraId="3B83F245">
      <w:pPr>
        <w:pStyle w:val="4"/>
        <w:rPr>
          <w:color w:val="auto"/>
          <w:highlight w:val="none"/>
        </w:rPr>
      </w:pPr>
      <w:r>
        <w:rPr>
          <w:color w:val="auto"/>
          <w:highlight w:val="none"/>
          <w:lang w:bidi="ar"/>
        </w:rPr>
        <w:br w:type="page"/>
      </w:r>
      <w:bookmarkStart w:id="81" w:name="_Toc535834512"/>
      <w:r>
        <w:rPr>
          <w:rFonts w:hint="eastAsia"/>
          <w:color w:val="auto"/>
          <w:highlight w:val="none"/>
        </w:rPr>
        <w:t>一、投标函及投标函附录</w:t>
      </w:r>
      <w:bookmarkEnd w:id="81"/>
    </w:p>
    <w:p w14:paraId="4FF22159">
      <w:pPr>
        <w:pStyle w:val="5"/>
        <w:widowControl/>
        <w:spacing w:before="62" w:beforeLines="20" w:after="62" w:afterLines="20"/>
        <w:rPr>
          <w:rFonts w:ascii="宋体" w:hAnsi="宋体" w:cs="宋体"/>
          <w:color w:val="auto"/>
          <w:highlight w:val="none"/>
        </w:rPr>
      </w:pPr>
      <w:bookmarkStart w:id="82" w:name="_Toc535834513"/>
      <w:r>
        <w:rPr>
          <w:rFonts w:hint="eastAsia" w:ascii="宋体" w:hAnsi="宋体" w:cs="宋体"/>
          <w:color w:val="auto"/>
          <w:highlight w:val="none"/>
        </w:rPr>
        <w:t>（一）投标函</w:t>
      </w:r>
      <w:bookmarkEnd w:id="82"/>
    </w:p>
    <w:p w14:paraId="16F63CD5">
      <w:pPr>
        <w:snapToGrid w:val="0"/>
        <w:spacing w:line="340" w:lineRule="exact"/>
        <w:rPr>
          <w:rFonts w:ascii="宋体" w:hAnsi="宋体" w:cs="宋体"/>
          <w:color w:val="auto"/>
          <w:highlight w:val="none"/>
        </w:rPr>
      </w:pP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（招标人名称）：</w:t>
      </w:r>
    </w:p>
    <w:p w14:paraId="7F8887A0">
      <w:pPr>
        <w:snapToGrid w:val="0"/>
        <w:spacing w:line="340" w:lineRule="exact"/>
        <w:ind w:firstLine="420" w:firstLineChars="200"/>
        <w:rPr>
          <w:rFonts w:ascii="宋体" w:hAnsi="宋体" w:cs="宋体"/>
          <w:color w:val="auto"/>
          <w:highlight w:val="none"/>
        </w:rPr>
      </w:pPr>
      <w:r>
        <w:rPr>
          <w:rFonts w:ascii="宋体" w:hAnsi="宋体" w:cs="宋体"/>
          <w:color w:val="auto"/>
          <w:szCs w:val="21"/>
          <w:highlight w:val="none"/>
          <w:lang w:bidi="ar"/>
        </w:rPr>
        <w:t>1．</w:t>
      </w:r>
      <w:r>
        <w:rPr>
          <w:rFonts w:ascii="宋体" w:hAnsi="宋体"/>
          <w:color w:val="auto"/>
          <w:szCs w:val="21"/>
          <w:highlight w:val="none"/>
        </w:rPr>
        <w:t>我方已仔细研究了</w:t>
      </w:r>
      <w:r>
        <w:rPr>
          <w:rFonts w:ascii="宋体" w:hAnsi="宋体"/>
          <w:color w:val="auto"/>
          <w:szCs w:val="21"/>
          <w:highlight w:val="none"/>
          <w:u w:val="single"/>
        </w:rPr>
        <w:t xml:space="preserve">                  </w:t>
      </w:r>
      <w:r>
        <w:rPr>
          <w:rFonts w:ascii="宋体" w:hAnsi="宋体"/>
          <w:color w:val="auto"/>
          <w:szCs w:val="21"/>
          <w:highlight w:val="none"/>
        </w:rPr>
        <w:t>（项目名称）招标项目招标文件的全部内容，确定投标</w:t>
      </w:r>
      <w:r>
        <w:rPr>
          <w:rFonts w:hint="eastAsia" w:ascii="宋体" w:hAnsi="宋体"/>
          <w:color w:val="auto"/>
          <w:szCs w:val="21"/>
          <w:highlight w:val="none"/>
        </w:rPr>
        <w:t>下浮</w:t>
      </w:r>
      <w:r>
        <w:rPr>
          <w:rFonts w:ascii="宋体" w:hAnsi="宋体"/>
          <w:color w:val="auto"/>
          <w:szCs w:val="21"/>
          <w:highlight w:val="none"/>
        </w:rPr>
        <w:t>率为</w:t>
      </w:r>
      <w:r>
        <w:rPr>
          <w:rFonts w:ascii="宋体" w:hAnsi="宋体"/>
          <w:color w:val="auto"/>
          <w:szCs w:val="21"/>
          <w:highlight w:val="none"/>
          <w:u w:val="single"/>
        </w:rPr>
        <w:t xml:space="preserve">       %</w:t>
      </w:r>
      <w:r>
        <w:rPr>
          <w:rFonts w:ascii="宋体" w:hAnsi="宋体"/>
          <w:color w:val="auto"/>
          <w:szCs w:val="21"/>
          <w:highlight w:val="none"/>
        </w:rPr>
        <w:t>的投标报价，</w:t>
      </w:r>
      <w:r>
        <w:rPr>
          <w:rFonts w:hint="eastAsia" w:ascii="宋体" w:hAnsi="宋体"/>
          <w:color w:val="auto"/>
          <w:highlight w:val="none"/>
        </w:rPr>
        <w:t>按合同约定完成</w:t>
      </w:r>
      <w:r>
        <w:rPr>
          <w:rFonts w:hint="eastAsia" w:ascii="宋体" w:hAnsi="宋体"/>
          <w:color w:val="auto"/>
          <w:highlight w:val="none"/>
          <w:u w:val="single"/>
        </w:rPr>
        <w:t>检测监测</w:t>
      </w:r>
      <w:r>
        <w:rPr>
          <w:rFonts w:hint="eastAsia" w:ascii="宋体" w:hAnsi="宋体"/>
          <w:color w:val="auto"/>
          <w:highlight w:val="none"/>
        </w:rPr>
        <w:t>工作。</w:t>
      </w:r>
    </w:p>
    <w:p w14:paraId="33C7F392">
      <w:pPr>
        <w:snapToGrid w:val="0"/>
        <w:spacing w:line="340" w:lineRule="exact"/>
        <w:ind w:firstLine="420" w:firstLineChars="200"/>
        <w:rPr>
          <w:rFonts w:ascii="宋体" w:hAnsi="宋体" w:cs="宋体"/>
          <w:color w:val="auto"/>
          <w:highlight w:val="none"/>
        </w:rPr>
      </w:pPr>
      <w:r>
        <w:rPr>
          <w:rFonts w:ascii="宋体" w:hAnsi="宋体" w:cs="宋体"/>
          <w:color w:val="auto"/>
          <w:szCs w:val="21"/>
          <w:highlight w:val="none"/>
          <w:lang w:bidi="ar"/>
        </w:rPr>
        <w:t xml:space="preserve">2. </w:t>
      </w:r>
      <w:r>
        <w:rPr>
          <w:rFonts w:hint="eastAsia" w:ascii="宋体" w:hAnsi="宋体" w:cs="宋体"/>
          <w:color w:val="auto"/>
          <w:szCs w:val="21"/>
          <w:highlight w:val="none"/>
          <w:lang w:bidi="ar"/>
        </w:rPr>
        <w:t>我方的投标文件包括下列内容：</w:t>
      </w:r>
    </w:p>
    <w:p w14:paraId="18D7F7FE">
      <w:pPr>
        <w:snapToGrid w:val="0"/>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1）投标函及投标函附录；</w:t>
      </w:r>
    </w:p>
    <w:p w14:paraId="3051777B">
      <w:pPr>
        <w:snapToGrid w:val="0"/>
        <w:spacing w:line="34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2）法定代表人身份证明或授权委托书；</w:t>
      </w:r>
    </w:p>
    <w:p w14:paraId="406189F7">
      <w:pPr>
        <w:snapToGrid w:val="0"/>
        <w:spacing w:line="34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ascii="宋体" w:hAnsi="宋体" w:cs="宋体"/>
          <w:color w:val="auto"/>
          <w:szCs w:val="21"/>
          <w:highlight w:val="none"/>
          <w:lang w:bidi="ar"/>
        </w:rPr>
        <w:t>3）联合体协议书（如有）；</w:t>
      </w:r>
    </w:p>
    <w:p w14:paraId="78F6B23A">
      <w:pPr>
        <w:snapToGrid w:val="0"/>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4）资格审查资料；</w:t>
      </w:r>
    </w:p>
    <w:p w14:paraId="2B2051AF">
      <w:pPr>
        <w:snapToGrid w:val="0"/>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5）</w:t>
      </w:r>
      <w:r>
        <w:rPr>
          <w:rFonts w:hint="eastAsia" w:ascii="宋体" w:hAnsi="宋体" w:cs="宋体"/>
          <w:color w:val="auto"/>
          <w:szCs w:val="21"/>
          <w:highlight w:val="none"/>
          <w:u w:val="single"/>
          <w:lang w:bidi="ar"/>
        </w:rPr>
        <w:t>投标单位情况介绍；</w:t>
      </w:r>
    </w:p>
    <w:p w14:paraId="11EA6EBC">
      <w:pPr>
        <w:snapToGrid w:val="0"/>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6）</w:t>
      </w:r>
      <w:r>
        <w:rPr>
          <w:rFonts w:hint="eastAsia" w:ascii="宋体" w:hAnsi="宋体" w:cs="宋体"/>
          <w:color w:val="auto"/>
          <w:szCs w:val="21"/>
          <w:highlight w:val="none"/>
          <w:u w:val="single"/>
          <w:lang w:bidi="ar"/>
        </w:rPr>
        <w:t>技术服务方案；</w:t>
      </w:r>
    </w:p>
    <w:p w14:paraId="69A6D2B3">
      <w:pPr>
        <w:snapToGrid w:val="0"/>
        <w:spacing w:line="340" w:lineRule="exact"/>
        <w:ind w:firstLine="420" w:firstLineChars="200"/>
        <w:rPr>
          <w:rFonts w:ascii="宋体" w:hAnsi="宋体" w:cs="宋体"/>
          <w:color w:val="auto"/>
          <w:highlight w:val="none"/>
          <w:u w:val="single"/>
        </w:rPr>
      </w:pPr>
      <w:r>
        <w:rPr>
          <w:rFonts w:hint="eastAsia" w:ascii="宋体" w:hAnsi="宋体" w:cs="宋体"/>
          <w:color w:val="auto"/>
          <w:szCs w:val="21"/>
          <w:highlight w:val="none"/>
          <w:lang w:bidi="ar"/>
        </w:rPr>
        <w:t>（</w:t>
      </w:r>
      <w:r>
        <w:rPr>
          <w:rFonts w:ascii="宋体" w:hAnsi="宋体" w:cs="宋体"/>
          <w:color w:val="auto"/>
          <w:szCs w:val="21"/>
          <w:highlight w:val="none"/>
          <w:lang w:bidi="ar"/>
        </w:rPr>
        <w:t>7）</w:t>
      </w:r>
      <w:r>
        <w:rPr>
          <w:rFonts w:hint="eastAsia" w:ascii="宋体" w:hAnsi="宋体" w:cs="宋体"/>
          <w:color w:val="auto"/>
          <w:szCs w:val="21"/>
          <w:highlight w:val="none"/>
          <w:u w:val="single"/>
          <w:lang w:bidi="ar"/>
        </w:rPr>
        <w:t>其他资料（如有）。</w:t>
      </w:r>
    </w:p>
    <w:p w14:paraId="3FEE03E7">
      <w:pPr>
        <w:snapToGrid w:val="0"/>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投标文件的上述组成部分如存在内容不一致的，以投标函为准。</w:t>
      </w:r>
    </w:p>
    <w:p w14:paraId="29189DD2">
      <w:pPr>
        <w:snapToGrid w:val="0"/>
        <w:spacing w:line="340" w:lineRule="exact"/>
        <w:ind w:firstLine="420" w:firstLineChars="200"/>
        <w:rPr>
          <w:rFonts w:ascii="宋体" w:hAnsi="宋体" w:cs="宋体"/>
          <w:color w:val="auto"/>
          <w:highlight w:val="none"/>
        </w:rPr>
      </w:pPr>
      <w:r>
        <w:rPr>
          <w:rFonts w:ascii="宋体" w:hAnsi="宋体" w:cs="宋体"/>
          <w:color w:val="auto"/>
          <w:szCs w:val="21"/>
          <w:highlight w:val="none"/>
          <w:lang w:bidi="ar"/>
        </w:rPr>
        <w:t>3．我方承诺在招标文件规定的投标有效期内不撤销投标文件。</w:t>
      </w:r>
    </w:p>
    <w:p w14:paraId="306B4028">
      <w:pPr>
        <w:snapToGrid w:val="0"/>
        <w:spacing w:line="340" w:lineRule="exact"/>
        <w:ind w:firstLine="420" w:firstLineChars="200"/>
        <w:rPr>
          <w:rFonts w:ascii="宋体" w:hAnsi="宋体" w:cs="宋体"/>
          <w:color w:val="auto"/>
          <w:highlight w:val="none"/>
        </w:rPr>
      </w:pPr>
      <w:r>
        <w:rPr>
          <w:rFonts w:ascii="宋体" w:hAnsi="宋体" w:cs="宋体"/>
          <w:color w:val="auto"/>
          <w:szCs w:val="21"/>
          <w:highlight w:val="none"/>
          <w:lang w:bidi="ar"/>
        </w:rPr>
        <w:t>4．如我方中标，我方承诺：</w:t>
      </w:r>
    </w:p>
    <w:p w14:paraId="1D890138">
      <w:pPr>
        <w:snapToGrid w:val="0"/>
        <w:spacing w:line="340" w:lineRule="exact"/>
        <w:ind w:firstLine="840" w:firstLineChars="4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1）在收到中标通知书后，在中标通知书规定的期限内与你方签订合同；</w:t>
      </w:r>
    </w:p>
    <w:p w14:paraId="2C008E26">
      <w:pPr>
        <w:snapToGrid w:val="0"/>
        <w:spacing w:line="340" w:lineRule="exact"/>
        <w:ind w:firstLine="840" w:firstLineChars="4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2）在签订合同时不向你方提出附加条件；</w:t>
      </w:r>
    </w:p>
    <w:p w14:paraId="2C5A0240">
      <w:pPr>
        <w:snapToGrid w:val="0"/>
        <w:spacing w:line="340" w:lineRule="exact"/>
        <w:ind w:firstLine="840" w:firstLineChars="4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3）按照招标文件要求提交履约保证金；</w:t>
      </w:r>
    </w:p>
    <w:p w14:paraId="14151ECE">
      <w:pPr>
        <w:snapToGrid w:val="0"/>
        <w:spacing w:line="340" w:lineRule="exact"/>
        <w:ind w:firstLine="840" w:firstLineChars="400"/>
        <w:rPr>
          <w:rFonts w:ascii="宋体" w:hAnsi="宋体" w:cs="宋体"/>
          <w:color w:val="auto"/>
          <w:highlight w:val="none"/>
        </w:rPr>
      </w:pPr>
      <w:r>
        <w:rPr>
          <w:rFonts w:hint="eastAsia" w:ascii="宋体" w:hAnsi="宋体" w:cs="宋体"/>
          <w:color w:val="auto"/>
          <w:szCs w:val="21"/>
          <w:highlight w:val="none"/>
          <w:lang w:bidi="ar"/>
        </w:rPr>
        <w:t>（</w:t>
      </w:r>
      <w:r>
        <w:rPr>
          <w:rFonts w:ascii="宋体" w:hAnsi="宋体" w:cs="宋体"/>
          <w:color w:val="auto"/>
          <w:szCs w:val="21"/>
          <w:highlight w:val="none"/>
          <w:lang w:bidi="ar"/>
        </w:rPr>
        <w:t>4）在合同约定的期限内完成合同规定的全部义务。</w:t>
      </w:r>
    </w:p>
    <w:p w14:paraId="094B783E">
      <w:pPr>
        <w:snapToGrid w:val="0"/>
        <w:spacing w:line="340" w:lineRule="exact"/>
        <w:ind w:left="1365" w:leftChars="400" w:hanging="525" w:hangingChars="250"/>
        <w:rPr>
          <w:rFonts w:ascii="宋体" w:hAnsi="宋体" w:cs="宋体"/>
          <w:color w:val="auto"/>
          <w:highlight w:val="none"/>
          <w:u w:val="single"/>
        </w:rPr>
      </w:pPr>
      <w:r>
        <w:rPr>
          <w:rFonts w:hint="eastAsia" w:ascii="宋体" w:hAnsi="宋体" w:cs="宋体"/>
          <w:color w:val="auto"/>
          <w:szCs w:val="21"/>
          <w:highlight w:val="none"/>
          <w:lang w:bidi="ar"/>
        </w:rPr>
        <w:t>（</w:t>
      </w:r>
      <w:r>
        <w:rPr>
          <w:rFonts w:ascii="宋体" w:hAnsi="宋体" w:cs="宋体"/>
          <w:color w:val="auto"/>
          <w:szCs w:val="21"/>
          <w:highlight w:val="none"/>
          <w:lang w:bidi="ar"/>
        </w:rPr>
        <w:t>5）</w:t>
      </w:r>
      <w:r>
        <w:rPr>
          <w:rFonts w:hint="eastAsia" w:ascii="宋体" w:hAnsi="宋体" w:cs="宋体"/>
          <w:color w:val="auto"/>
          <w:szCs w:val="21"/>
          <w:highlight w:val="none"/>
          <w:u w:val="single"/>
          <w:lang w:bidi="ar"/>
        </w:rPr>
        <w:t>按规定日期及金额（中标价的</w:t>
      </w:r>
      <w:r>
        <w:rPr>
          <w:rFonts w:ascii="宋体" w:hAnsi="宋体" w:cs="宋体"/>
          <w:color w:val="auto"/>
          <w:szCs w:val="21"/>
          <w:highlight w:val="none"/>
          <w:u w:val="single"/>
          <w:lang w:bidi="ar"/>
        </w:rPr>
        <w:t>0.9‰，具体金额以广州交易集团有限公司（广州公共资源交易中心）收费标准为准）向广州交易集团有限公司（广州公共资源交易中心）交纳交易服务费。</w:t>
      </w:r>
    </w:p>
    <w:p w14:paraId="2F5086DD">
      <w:pPr>
        <w:snapToGrid w:val="0"/>
        <w:spacing w:line="340" w:lineRule="exact"/>
        <w:ind w:firstLine="420" w:firstLineChars="200"/>
        <w:rPr>
          <w:rFonts w:ascii="宋体" w:hAnsi="宋体" w:cs="宋体"/>
          <w:color w:val="auto"/>
          <w:highlight w:val="none"/>
        </w:rPr>
      </w:pPr>
      <w:r>
        <w:rPr>
          <w:rFonts w:ascii="宋体" w:hAnsi="宋体" w:cs="宋体"/>
          <w:color w:val="auto"/>
          <w:szCs w:val="21"/>
          <w:highlight w:val="none"/>
          <w:lang w:bidi="ar"/>
        </w:rPr>
        <w:t xml:space="preserve">5．我方在此声明，所递交的投标文件及有关资料内容完整、真实和准确，且不存在第二章“投标人须知”第 1.4.3 </w:t>
      </w:r>
      <w:r>
        <w:rPr>
          <w:rFonts w:hint="eastAsia" w:ascii="宋体" w:hAnsi="宋体" w:cs="宋体"/>
          <w:color w:val="auto"/>
          <w:szCs w:val="21"/>
          <w:highlight w:val="none"/>
          <w:lang w:bidi="ar"/>
        </w:rPr>
        <w:t>项规定的任何一种情形。</w:t>
      </w:r>
    </w:p>
    <w:p w14:paraId="3F52A9CC">
      <w:pPr>
        <w:snapToGrid w:val="0"/>
        <w:spacing w:line="340" w:lineRule="exact"/>
        <w:ind w:firstLine="420" w:firstLineChars="200"/>
        <w:rPr>
          <w:rFonts w:ascii="宋体" w:hAnsi="宋体" w:cs="宋体"/>
          <w:color w:val="auto"/>
          <w:highlight w:val="none"/>
        </w:rPr>
      </w:pPr>
      <w:r>
        <w:rPr>
          <w:rFonts w:ascii="宋体" w:hAnsi="宋体" w:cs="宋体"/>
          <w:color w:val="auto"/>
          <w:szCs w:val="21"/>
          <w:highlight w:val="none"/>
          <w:lang w:bidi="ar"/>
        </w:rPr>
        <w:t>6．</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（其他补充说明）。</w:t>
      </w:r>
    </w:p>
    <w:p w14:paraId="6148C4F5">
      <w:pPr>
        <w:spacing w:line="340" w:lineRule="exact"/>
        <w:ind w:firstLine="2835" w:firstLineChars="1350"/>
        <w:rPr>
          <w:rFonts w:ascii="宋体" w:hAnsi="宋体" w:cs="宋体"/>
          <w:color w:val="auto"/>
          <w:highlight w:val="none"/>
        </w:rPr>
      </w:pPr>
      <w:r>
        <w:rPr>
          <w:rFonts w:hint="eastAsia" w:ascii="宋体" w:hAnsi="宋体" w:cs="宋体"/>
          <w:color w:val="auto"/>
          <w:szCs w:val="21"/>
          <w:highlight w:val="none"/>
          <w:lang w:bidi="ar"/>
        </w:rPr>
        <w:t>投</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标</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人：</w:t>
      </w:r>
      <w:r>
        <w:rPr>
          <w:rFonts w:ascii="宋体" w:hAnsi="宋体" w:cs="宋体"/>
          <w:color w:val="auto"/>
          <w:szCs w:val="21"/>
          <w:highlight w:val="none"/>
          <w:u w:val="single"/>
          <w:lang w:bidi="ar"/>
        </w:rPr>
        <w:t xml:space="preserve">                            </w:t>
      </w:r>
    </w:p>
    <w:p w14:paraId="3C4121A6">
      <w:pPr>
        <w:spacing w:line="340" w:lineRule="exact"/>
        <w:ind w:firstLine="2835" w:firstLineChars="1350"/>
        <w:rPr>
          <w:rFonts w:hint="eastAsia" w:ascii="宋体" w:hAnsi="宋体" w:cs="宋体"/>
          <w:color w:val="auto"/>
          <w:szCs w:val="21"/>
          <w:highlight w:val="none"/>
          <w:lang w:bidi="ar"/>
        </w:rPr>
      </w:pPr>
      <w:r>
        <w:rPr>
          <w:rFonts w:hint="eastAsia" w:ascii="宋体" w:hAnsi="宋体" w:cs="宋体"/>
          <w:color w:val="auto"/>
          <w:szCs w:val="21"/>
          <w:highlight w:val="none"/>
          <w:lang w:bidi="ar"/>
        </w:rPr>
        <w:t>法定代表人或授权委托人（签字或盖章）：</w:t>
      </w:r>
      <w:r>
        <w:rPr>
          <w:rFonts w:hint="eastAsia" w:ascii="宋体" w:hAnsi="宋体" w:cs="宋体"/>
          <w:color w:val="auto"/>
          <w:szCs w:val="21"/>
          <w:highlight w:val="none"/>
          <w:u w:val="single"/>
          <w:lang w:bidi="ar"/>
        </w:rPr>
        <w:t xml:space="preserve">                   </w:t>
      </w:r>
    </w:p>
    <w:p w14:paraId="328ED429">
      <w:pPr>
        <w:spacing w:line="340" w:lineRule="exact"/>
        <w:ind w:firstLine="2835" w:firstLineChars="1350"/>
        <w:rPr>
          <w:rFonts w:ascii="宋体" w:hAnsi="宋体" w:cs="宋体"/>
          <w:color w:val="auto"/>
          <w:highlight w:val="none"/>
        </w:rPr>
      </w:pPr>
      <w:r>
        <w:rPr>
          <w:rFonts w:hint="eastAsia" w:ascii="宋体" w:hAnsi="宋体" w:cs="宋体"/>
          <w:color w:val="auto"/>
          <w:szCs w:val="21"/>
          <w:highlight w:val="none"/>
          <w:lang w:bidi="ar"/>
        </w:rPr>
        <w:t>地</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址：</w:t>
      </w:r>
      <w:r>
        <w:rPr>
          <w:rFonts w:ascii="宋体" w:hAnsi="宋体" w:cs="宋体"/>
          <w:color w:val="auto"/>
          <w:szCs w:val="21"/>
          <w:highlight w:val="none"/>
          <w:u w:val="single"/>
          <w:lang w:bidi="ar"/>
        </w:rPr>
        <w:t xml:space="preserve">                                        </w:t>
      </w:r>
    </w:p>
    <w:p w14:paraId="2C6E07E8">
      <w:pPr>
        <w:spacing w:line="340" w:lineRule="exact"/>
        <w:ind w:firstLine="2835" w:firstLineChars="1350"/>
        <w:rPr>
          <w:rFonts w:ascii="宋体" w:hAnsi="宋体" w:cs="宋体"/>
          <w:color w:val="auto"/>
          <w:highlight w:val="none"/>
        </w:rPr>
      </w:pPr>
      <w:r>
        <w:rPr>
          <w:rFonts w:hint="eastAsia" w:ascii="宋体" w:hAnsi="宋体" w:cs="宋体"/>
          <w:color w:val="auto"/>
          <w:szCs w:val="21"/>
          <w:highlight w:val="none"/>
          <w:lang w:bidi="ar"/>
        </w:rPr>
        <w:t>网</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址：</w:t>
      </w:r>
      <w:r>
        <w:rPr>
          <w:rFonts w:ascii="宋体" w:hAnsi="宋体" w:cs="宋体"/>
          <w:color w:val="auto"/>
          <w:szCs w:val="21"/>
          <w:highlight w:val="none"/>
          <w:u w:val="single"/>
          <w:lang w:bidi="ar"/>
        </w:rPr>
        <w:t xml:space="preserve">                                        </w:t>
      </w:r>
    </w:p>
    <w:p w14:paraId="14320F0C">
      <w:pPr>
        <w:spacing w:line="340" w:lineRule="exact"/>
        <w:ind w:firstLine="2835" w:firstLineChars="1350"/>
        <w:rPr>
          <w:rFonts w:ascii="宋体" w:hAnsi="宋体" w:cs="宋体"/>
          <w:color w:val="auto"/>
          <w:highlight w:val="none"/>
        </w:rPr>
      </w:pPr>
      <w:r>
        <w:rPr>
          <w:rFonts w:hint="eastAsia" w:ascii="宋体" w:hAnsi="宋体" w:cs="宋体"/>
          <w:color w:val="auto"/>
          <w:szCs w:val="21"/>
          <w:highlight w:val="none"/>
          <w:lang w:bidi="ar"/>
        </w:rPr>
        <w:t>电</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话：</w:t>
      </w:r>
      <w:r>
        <w:rPr>
          <w:rFonts w:ascii="宋体" w:hAnsi="宋体" w:cs="宋体"/>
          <w:color w:val="auto"/>
          <w:szCs w:val="21"/>
          <w:highlight w:val="none"/>
          <w:u w:val="single"/>
          <w:lang w:bidi="ar"/>
        </w:rPr>
        <w:t xml:space="preserve">                                        </w:t>
      </w:r>
    </w:p>
    <w:p w14:paraId="5F7808F0">
      <w:pPr>
        <w:spacing w:line="340" w:lineRule="exact"/>
        <w:ind w:firstLine="2835" w:firstLineChars="1350"/>
        <w:rPr>
          <w:rFonts w:ascii="宋体" w:hAnsi="宋体" w:cs="宋体"/>
          <w:color w:val="auto"/>
          <w:highlight w:val="none"/>
        </w:rPr>
      </w:pPr>
      <w:r>
        <w:rPr>
          <w:rFonts w:hint="eastAsia" w:ascii="宋体" w:hAnsi="宋体" w:cs="宋体"/>
          <w:color w:val="auto"/>
          <w:szCs w:val="21"/>
          <w:highlight w:val="none"/>
          <w:lang w:bidi="ar"/>
        </w:rPr>
        <w:t>传</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真：</w:t>
      </w:r>
      <w:r>
        <w:rPr>
          <w:rFonts w:ascii="宋体" w:hAnsi="宋体" w:cs="宋体"/>
          <w:color w:val="auto"/>
          <w:szCs w:val="21"/>
          <w:highlight w:val="none"/>
          <w:u w:val="single"/>
          <w:lang w:bidi="ar"/>
        </w:rPr>
        <w:t xml:space="preserve">                                        </w:t>
      </w:r>
    </w:p>
    <w:p w14:paraId="1AFBC744">
      <w:pPr>
        <w:spacing w:line="340" w:lineRule="exact"/>
        <w:ind w:firstLine="2835" w:firstLineChars="1350"/>
        <w:rPr>
          <w:rFonts w:ascii="宋体" w:hAnsi="宋体" w:cs="宋体"/>
          <w:color w:val="auto"/>
          <w:highlight w:val="none"/>
        </w:rPr>
      </w:pPr>
      <w:r>
        <w:rPr>
          <w:rFonts w:hint="eastAsia" w:ascii="宋体" w:hAnsi="宋体" w:cs="宋体"/>
          <w:color w:val="auto"/>
          <w:szCs w:val="21"/>
          <w:highlight w:val="none"/>
          <w:lang w:bidi="ar"/>
        </w:rPr>
        <w:t>邮政编码：</w:t>
      </w:r>
      <w:r>
        <w:rPr>
          <w:rFonts w:ascii="宋体" w:hAnsi="宋体" w:cs="宋体"/>
          <w:color w:val="auto"/>
          <w:szCs w:val="21"/>
          <w:highlight w:val="none"/>
          <w:u w:val="single"/>
          <w:lang w:bidi="ar"/>
        </w:rPr>
        <w:t xml:space="preserve">                                        </w:t>
      </w:r>
    </w:p>
    <w:p w14:paraId="48183AA5">
      <w:pPr>
        <w:spacing w:line="340" w:lineRule="exact"/>
        <w:ind w:firstLine="4935" w:firstLineChars="2350"/>
        <w:rPr>
          <w:rFonts w:ascii="宋体" w:hAnsi="宋体" w:cs="宋体"/>
          <w:color w:val="auto"/>
          <w:highlight w:val="none"/>
        </w:rPr>
      </w:pP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14:paraId="648E9598">
      <w:pPr>
        <w:pStyle w:val="5"/>
        <w:spacing w:before="62" w:beforeLines="20" w:after="62" w:afterLines="20"/>
        <w:ind w:firstLine="137"/>
        <w:rPr>
          <w:rFonts w:ascii="宋体" w:hAnsi="宋体" w:cs="宋体"/>
          <w:color w:val="auto"/>
          <w:highlight w:val="none"/>
        </w:rPr>
      </w:pPr>
      <w:r>
        <w:rPr>
          <w:rFonts w:ascii="宋体" w:hAnsi="宋体" w:cs="宋体"/>
          <w:color w:val="auto"/>
          <w:highlight w:val="none"/>
          <w:lang w:bidi="ar"/>
        </w:rPr>
        <w:br w:type="page"/>
      </w:r>
      <w:bookmarkStart w:id="83" w:name="_Toc28342271"/>
      <w:bookmarkStart w:id="84" w:name="_Toc24104606"/>
      <w:bookmarkStart w:id="85" w:name="_Toc535834515"/>
      <w:r>
        <w:rPr>
          <w:rFonts w:hint="eastAsia" w:ascii="宋体" w:hAnsi="宋体" w:cs="宋体"/>
          <w:color w:val="auto"/>
          <w:highlight w:val="none"/>
        </w:rPr>
        <w:t>（二）投标函附录</w:t>
      </w:r>
      <w:bookmarkEnd w:id="83"/>
      <w:bookmarkEnd w:id="84"/>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113"/>
        <w:gridCol w:w="3649"/>
        <w:gridCol w:w="3200"/>
      </w:tblGrid>
      <w:tr w14:paraId="16D1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48" w:type="pct"/>
            <w:vAlign w:val="center"/>
          </w:tcPr>
          <w:p w14:paraId="4D0DD743">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073" w:type="pct"/>
            <w:vAlign w:val="center"/>
          </w:tcPr>
          <w:p w14:paraId="27080686">
            <w:pPr>
              <w:spacing w:line="360" w:lineRule="auto"/>
              <w:jc w:val="center"/>
              <w:rPr>
                <w:rFonts w:ascii="宋体" w:hAnsi="宋体" w:cs="宋体"/>
                <w:b/>
                <w:color w:val="auto"/>
                <w:highlight w:val="none"/>
              </w:rPr>
            </w:pPr>
            <w:r>
              <w:rPr>
                <w:rFonts w:hint="eastAsia" w:ascii="宋体" w:hAnsi="宋体" w:cs="宋体"/>
                <w:b/>
                <w:color w:val="auto"/>
                <w:highlight w:val="none"/>
              </w:rPr>
              <w:t>项目</w:t>
            </w:r>
          </w:p>
        </w:tc>
        <w:tc>
          <w:tcPr>
            <w:tcW w:w="1853" w:type="pct"/>
            <w:vAlign w:val="center"/>
          </w:tcPr>
          <w:p w14:paraId="79EF0CB5">
            <w:pPr>
              <w:spacing w:line="360" w:lineRule="auto"/>
              <w:jc w:val="center"/>
              <w:rPr>
                <w:rFonts w:ascii="宋体" w:hAnsi="宋体" w:cs="宋体"/>
                <w:b/>
                <w:color w:val="auto"/>
                <w:highlight w:val="none"/>
              </w:rPr>
            </w:pPr>
            <w:r>
              <w:rPr>
                <w:rFonts w:hint="eastAsia" w:ascii="宋体" w:hAnsi="宋体" w:cs="宋体"/>
                <w:b/>
                <w:color w:val="auto"/>
                <w:highlight w:val="none"/>
              </w:rPr>
              <w:t>内容</w:t>
            </w:r>
          </w:p>
        </w:tc>
        <w:tc>
          <w:tcPr>
            <w:tcW w:w="1625" w:type="pct"/>
            <w:vAlign w:val="center"/>
          </w:tcPr>
          <w:p w14:paraId="62C76746">
            <w:pPr>
              <w:spacing w:line="360" w:lineRule="auto"/>
              <w:jc w:val="center"/>
              <w:rPr>
                <w:rFonts w:ascii="宋体" w:hAnsi="宋体" w:cs="宋体"/>
                <w:b/>
                <w:color w:val="auto"/>
                <w:highlight w:val="none"/>
              </w:rPr>
            </w:pPr>
            <w:r>
              <w:rPr>
                <w:rFonts w:hint="eastAsia" w:ascii="宋体" w:hAnsi="宋体" w:cs="宋体"/>
                <w:b/>
                <w:color w:val="auto"/>
                <w:highlight w:val="none"/>
              </w:rPr>
              <w:t>备注</w:t>
            </w:r>
          </w:p>
        </w:tc>
      </w:tr>
      <w:tr w14:paraId="493C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14:paraId="0BDC774A">
            <w:pPr>
              <w:spacing w:line="360" w:lineRule="auto"/>
              <w:jc w:val="center"/>
              <w:rPr>
                <w:rFonts w:ascii="宋体" w:hAnsi="宋体" w:cs="宋体"/>
                <w:color w:val="auto"/>
                <w:highlight w:val="none"/>
              </w:rPr>
            </w:pPr>
            <w:r>
              <w:rPr>
                <w:rFonts w:ascii="宋体" w:hAnsi="宋体" w:cs="宋体"/>
                <w:color w:val="auto"/>
                <w:highlight w:val="none"/>
              </w:rPr>
              <w:t>1</w:t>
            </w:r>
          </w:p>
        </w:tc>
        <w:tc>
          <w:tcPr>
            <w:tcW w:w="1073" w:type="pct"/>
            <w:vAlign w:val="center"/>
          </w:tcPr>
          <w:p w14:paraId="23D90151">
            <w:pPr>
              <w:spacing w:line="360" w:lineRule="auto"/>
              <w:jc w:val="center"/>
              <w:rPr>
                <w:rFonts w:ascii="宋体" w:hAnsi="宋体" w:cs="宋体"/>
                <w:color w:val="auto"/>
                <w:highlight w:val="none"/>
              </w:rPr>
            </w:pPr>
            <w:r>
              <w:rPr>
                <w:rFonts w:hint="eastAsia" w:ascii="宋体" w:hAnsi="宋体" w:cs="宋体"/>
                <w:color w:val="auto"/>
                <w:highlight w:val="none"/>
              </w:rPr>
              <w:t>项目负责人</w:t>
            </w:r>
          </w:p>
        </w:tc>
        <w:tc>
          <w:tcPr>
            <w:tcW w:w="1853" w:type="pct"/>
            <w:vAlign w:val="center"/>
          </w:tcPr>
          <w:p w14:paraId="57143314">
            <w:pPr>
              <w:spacing w:line="360" w:lineRule="auto"/>
              <w:rPr>
                <w:rFonts w:ascii="宋体" w:hAnsi="宋体" w:cs="宋体"/>
                <w:color w:val="auto"/>
                <w:highlight w:val="none"/>
                <w:u w:val="single"/>
              </w:rPr>
            </w:pPr>
            <w:r>
              <w:rPr>
                <w:rFonts w:hint="eastAsia" w:ascii="宋体" w:hAnsi="宋体" w:cs="宋体"/>
                <w:color w:val="auto"/>
                <w:highlight w:val="none"/>
              </w:rPr>
              <w:t>姓名：</w:t>
            </w:r>
            <w:r>
              <w:rPr>
                <w:rFonts w:ascii="宋体" w:hAnsi="宋体" w:cs="宋体"/>
                <w:color w:val="auto"/>
                <w:highlight w:val="none"/>
                <w:u w:val="single"/>
              </w:rPr>
              <w:t xml:space="preserve">                      </w:t>
            </w:r>
          </w:p>
          <w:p w14:paraId="3CF85803">
            <w:pPr>
              <w:spacing w:line="360" w:lineRule="auto"/>
              <w:rPr>
                <w:rFonts w:ascii="宋体" w:hAnsi="宋体" w:cs="宋体"/>
                <w:color w:val="auto"/>
                <w:highlight w:val="none"/>
                <w:u w:val="single"/>
              </w:rPr>
            </w:pPr>
            <w:r>
              <w:rPr>
                <w:rFonts w:hint="eastAsia" w:ascii="宋体" w:hAnsi="宋体" w:cs="宋体"/>
                <w:color w:val="auto"/>
                <w:highlight w:val="none"/>
              </w:rPr>
              <w:t>技术职称及证号：</w:t>
            </w:r>
            <w:r>
              <w:rPr>
                <w:rFonts w:ascii="宋体" w:hAnsi="宋体" w:cs="宋体"/>
                <w:color w:val="auto"/>
                <w:highlight w:val="none"/>
                <w:u w:val="single"/>
              </w:rPr>
              <w:t xml:space="preserve">            </w:t>
            </w:r>
          </w:p>
        </w:tc>
        <w:tc>
          <w:tcPr>
            <w:tcW w:w="1625" w:type="pct"/>
            <w:vAlign w:val="center"/>
          </w:tcPr>
          <w:p w14:paraId="1E554B73">
            <w:pPr>
              <w:spacing w:line="360" w:lineRule="auto"/>
              <w:rPr>
                <w:rFonts w:ascii="宋体" w:hAnsi="宋体" w:cs="宋体"/>
                <w:color w:val="auto"/>
                <w:highlight w:val="none"/>
              </w:rPr>
            </w:pPr>
          </w:p>
        </w:tc>
      </w:tr>
      <w:tr w14:paraId="35DB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48" w:type="pct"/>
            <w:vAlign w:val="center"/>
          </w:tcPr>
          <w:p w14:paraId="282B5E3B">
            <w:pPr>
              <w:spacing w:line="360" w:lineRule="auto"/>
              <w:jc w:val="center"/>
              <w:rPr>
                <w:rFonts w:ascii="宋体" w:hAnsi="宋体" w:cs="宋体"/>
                <w:color w:val="auto"/>
                <w:highlight w:val="none"/>
              </w:rPr>
            </w:pPr>
            <w:r>
              <w:rPr>
                <w:rFonts w:ascii="宋体" w:hAnsi="宋体" w:cs="宋体"/>
                <w:color w:val="auto"/>
                <w:highlight w:val="none"/>
              </w:rPr>
              <w:t>2</w:t>
            </w:r>
          </w:p>
        </w:tc>
        <w:tc>
          <w:tcPr>
            <w:tcW w:w="1073" w:type="pct"/>
            <w:vAlign w:val="center"/>
          </w:tcPr>
          <w:p w14:paraId="22CAC5E4">
            <w:pPr>
              <w:spacing w:line="360" w:lineRule="auto"/>
              <w:jc w:val="center"/>
              <w:rPr>
                <w:rFonts w:ascii="宋体" w:hAnsi="宋体" w:cs="宋体"/>
                <w:color w:val="auto"/>
                <w:highlight w:val="none"/>
              </w:rPr>
            </w:pPr>
            <w:r>
              <w:rPr>
                <w:rFonts w:hint="eastAsia" w:ascii="宋体" w:hAnsi="宋体" w:cs="宋体"/>
                <w:color w:val="auto"/>
                <w:highlight w:val="none"/>
              </w:rPr>
              <w:t>服务期限</w:t>
            </w:r>
          </w:p>
        </w:tc>
        <w:tc>
          <w:tcPr>
            <w:tcW w:w="1853" w:type="pct"/>
            <w:vAlign w:val="center"/>
          </w:tcPr>
          <w:p w14:paraId="5816881B">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按招标文件要求</w:t>
            </w:r>
          </w:p>
        </w:tc>
        <w:tc>
          <w:tcPr>
            <w:tcW w:w="1625" w:type="pct"/>
            <w:vAlign w:val="center"/>
          </w:tcPr>
          <w:p w14:paraId="73704A33">
            <w:pPr>
              <w:spacing w:line="360" w:lineRule="auto"/>
              <w:rPr>
                <w:rFonts w:ascii="宋体" w:hAnsi="宋体" w:cs="宋体"/>
                <w:color w:val="auto"/>
                <w:highlight w:val="none"/>
              </w:rPr>
            </w:pPr>
          </w:p>
        </w:tc>
      </w:tr>
      <w:tr w14:paraId="3264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48" w:type="pct"/>
            <w:vAlign w:val="center"/>
          </w:tcPr>
          <w:p w14:paraId="3E880B3D">
            <w:pPr>
              <w:spacing w:line="360" w:lineRule="auto"/>
              <w:jc w:val="center"/>
              <w:rPr>
                <w:rFonts w:ascii="宋体" w:hAnsi="宋体" w:cs="宋体"/>
                <w:color w:val="auto"/>
                <w:highlight w:val="none"/>
              </w:rPr>
            </w:pPr>
            <w:r>
              <w:rPr>
                <w:rFonts w:ascii="宋体" w:hAnsi="宋体" w:cs="宋体"/>
                <w:color w:val="auto"/>
                <w:highlight w:val="none"/>
              </w:rPr>
              <w:t>3</w:t>
            </w:r>
          </w:p>
        </w:tc>
        <w:tc>
          <w:tcPr>
            <w:tcW w:w="1073" w:type="pct"/>
            <w:vAlign w:val="center"/>
          </w:tcPr>
          <w:p w14:paraId="04240685">
            <w:pPr>
              <w:spacing w:line="360" w:lineRule="auto"/>
              <w:jc w:val="center"/>
              <w:rPr>
                <w:rFonts w:ascii="宋体" w:hAnsi="宋体" w:cs="宋体"/>
                <w:color w:val="auto"/>
                <w:highlight w:val="none"/>
              </w:rPr>
            </w:pPr>
            <w:r>
              <w:rPr>
                <w:rFonts w:hint="eastAsia" w:ascii="宋体" w:hAnsi="宋体" w:cs="宋体"/>
                <w:color w:val="auto"/>
                <w:highlight w:val="none"/>
              </w:rPr>
              <w:t>合同价款确定方式</w:t>
            </w:r>
          </w:p>
        </w:tc>
        <w:tc>
          <w:tcPr>
            <w:tcW w:w="1853" w:type="pct"/>
            <w:vAlign w:val="center"/>
          </w:tcPr>
          <w:p w14:paraId="751ACA3F">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按招标文件要求</w:t>
            </w:r>
          </w:p>
        </w:tc>
        <w:tc>
          <w:tcPr>
            <w:tcW w:w="1625" w:type="pct"/>
            <w:vAlign w:val="center"/>
          </w:tcPr>
          <w:p w14:paraId="1FCDB9FE">
            <w:pPr>
              <w:spacing w:line="360" w:lineRule="auto"/>
              <w:rPr>
                <w:rFonts w:ascii="宋体" w:hAnsi="宋体" w:cs="宋体"/>
                <w:color w:val="auto"/>
                <w:highlight w:val="none"/>
              </w:rPr>
            </w:pPr>
          </w:p>
        </w:tc>
      </w:tr>
      <w:tr w14:paraId="713A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48" w:type="pct"/>
            <w:vAlign w:val="center"/>
          </w:tcPr>
          <w:p w14:paraId="664BB38F">
            <w:pPr>
              <w:spacing w:line="360" w:lineRule="auto"/>
              <w:jc w:val="center"/>
              <w:rPr>
                <w:rFonts w:ascii="宋体" w:hAnsi="宋体" w:cs="宋体"/>
                <w:color w:val="auto"/>
                <w:highlight w:val="none"/>
              </w:rPr>
            </w:pPr>
            <w:r>
              <w:rPr>
                <w:rFonts w:ascii="宋体" w:hAnsi="宋体" w:cs="宋体"/>
                <w:color w:val="auto"/>
                <w:highlight w:val="none"/>
              </w:rPr>
              <w:t>4</w:t>
            </w:r>
          </w:p>
        </w:tc>
        <w:tc>
          <w:tcPr>
            <w:tcW w:w="1073" w:type="pct"/>
            <w:vAlign w:val="center"/>
          </w:tcPr>
          <w:p w14:paraId="01345F20">
            <w:pPr>
              <w:spacing w:line="360" w:lineRule="auto"/>
              <w:jc w:val="center"/>
              <w:rPr>
                <w:rFonts w:ascii="宋体" w:hAnsi="宋体" w:cs="宋体"/>
                <w:color w:val="auto"/>
                <w:highlight w:val="none"/>
              </w:rPr>
            </w:pPr>
            <w:r>
              <w:rPr>
                <w:rFonts w:hint="eastAsia" w:ascii="宋体" w:hAnsi="宋体" w:cs="宋体"/>
                <w:color w:val="auto"/>
                <w:highlight w:val="none"/>
              </w:rPr>
              <w:t>质量标准</w:t>
            </w:r>
          </w:p>
        </w:tc>
        <w:tc>
          <w:tcPr>
            <w:tcW w:w="1853" w:type="pct"/>
            <w:vAlign w:val="center"/>
          </w:tcPr>
          <w:p w14:paraId="513210DC">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按招标文件要求</w:t>
            </w:r>
          </w:p>
        </w:tc>
        <w:tc>
          <w:tcPr>
            <w:tcW w:w="1625" w:type="pct"/>
            <w:vAlign w:val="center"/>
          </w:tcPr>
          <w:p w14:paraId="08BDB7A5">
            <w:pPr>
              <w:spacing w:line="360" w:lineRule="auto"/>
              <w:rPr>
                <w:rFonts w:ascii="宋体" w:hAnsi="宋体" w:cs="宋体"/>
                <w:color w:val="auto"/>
                <w:highlight w:val="none"/>
              </w:rPr>
            </w:pPr>
          </w:p>
        </w:tc>
      </w:tr>
      <w:tr w14:paraId="70C5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48" w:type="pct"/>
            <w:vAlign w:val="center"/>
          </w:tcPr>
          <w:p w14:paraId="7CAB1A43">
            <w:pPr>
              <w:jc w:val="center"/>
              <w:rPr>
                <w:rFonts w:ascii="宋体" w:hAnsi="宋体" w:cs="宋体"/>
                <w:color w:val="auto"/>
                <w:highlight w:val="none"/>
              </w:rPr>
            </w:pPr>
            <w:r>
              <w:rPr>
                <w:rFonts w:ascii="宋体" w:hAnsi="宋体" w:cs="宋体"/>
                <w:color w:val="auto"/>
                <w:szCs w:val="21"/>
                <w:highlight w:val="none"/>
              </w:rPr>
              <w:t>5</w:t>
            </w:r>
          </w:p>
        </w:tc>
        <w:tc>
          <w:tcPr>
            <w:tcW w:w="1073" w:type="pct"/>
            <w:vAlign w:val="center"/>
          </w:tcPr>
          <w:p w14:paraId="4B1B810A">
            <w:pPr>
              <w:jc w:val="center"/>
              <w:rPr>
                <w:rFonts w:ascii="宋体" w:hAnsi="宋体" w:cs="宋体"/>
                <w:color w:val="auto"/>
                <w:highlight w:val="none"/>
              </w:rPr>
            </w:pPr>
            <w:r>
              <w:rPr>
                <w:rFonts w:hint="eastAsia" w:ascii="宋体" w:hAnsi="宋体" w:cs="宋体"/>
                <w:color w:val="auto"/>
                <w:szCs w:val="21"/>
                <w:highlight w:val="none"/>
              </w:rPr>
              <w:t>投标报价</w:t>
            </w:r>
          </w:p>
        </w:tc>
        <w:tc>
          <w:tcPr>
            <w:tcW w:w="1853" w:type="pct"/>
            <w:vAlign w:val="center"/>
          </w:tcPr>
          <w:p w14:paraId="79322A7B">
            <w:pPr>
              <w:rPr>
                <w:rFonts w:ascii="宋体" w:hAnsi="宋体" w:cs="宋体"/>
                <w:color w:val="auto"/>
                <w:szCs w:val="21"/>
                <w:highlight w:val="none"/>
              </w:rPr>
            </w:pPr>
            <w:r>
              <w:rPr>
                <w:rFonts w:hint="eastAsia" w:ascii="宋体" w:hAnsi="宋体" w:cs="宋体"/>
                <w:color w:val="auto"/>
                <w:szCs w:val="21"/>
                <w:highlight w:val="none"/>
              </w:rPr>
              <w:t>投标下浮率：</w:t>
            </w:r>
            <w:r>
              <w:rPr>
                <w:rFonts w:ascii="宋体" w:hAnsi="宋体" w:cs="宋体"/>
                <w:color w:val="auto"/>
                <w:szCs w:val="21"/>
                <w:highlight w:val="none"/>
                <w:u w:val="single"/>
              </w:rPr>
              <w:t xml:space="preserve">             </w:t>
            </w:r>
          </w:p>
          <w:p w14:paraId="1494A653">
            <w:pPr>
              <w:pStyle w:val="37"/>
              <w:rPr>
                <w:rFonts w:ascii="宋体" w:hAnsi="宋体" w:cs="宋体"/>
                <w:color w:val="auto"/>
                <w:szCs w:val="21"/>
                <w:highlight w:val="none"/>
              </w:rPr>
            </w:pPr>
            <w:r>
              <w:rPr>
                <w:rFonts w:hint="eastAsia" w:ascii="宋体" w:hAnsi="宋体" w:cs="宋体"/>
                <w:color w:val="auto"/>
                <w:szCs w:val="21"/>
                <w:highlight w:val="none"/>
              </w:rPr>
              <w:t>投标报价（元）：</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tc>
        <w:tc>
          <w:tcPr>
            <w:tcW w:w="1625" w:type="pct"/>
            <w:vAlign w:val="center"/>
          </w:tcPr>
          <w:p w14:paraId="25BD7886">
            <w:pPr>
              <w:rPr>
                <w:rFonts w:ascii="宋体" w:hAnsi="宋体" w:cs="宋体"/>
                <w:color w:val="auto"/>
                <w:highlight w:val="none"/>
                <w:u w:val="single"/>
              </w:rPr>
            </w:pPr>
            <w:r>
              <w:rPr>
                <w:rFonts w:hint="eastAsia" w:ascii="宋体" w:hAnsi="宋体" w:cs="宋体"/>
                <w:color w:val="auto"/>
                <w:highlight w:val="none"/>
                <w:u w:val="single"/>
              </w:rPr>
              <w:t>投标报价</w:t>
            </w:r>
            <w:r>
              <w:rPr>
                <w:rFonts w:ascii="宋体" w:hAnsi="宋体" w:cs="宋体"/>
                <w:color w:val="auto"/>
                <w:highlight w:val="none"/>
                <w:u w:val="single"/>
              </w:rPr>
              <w:t>=最高投标限价*（1-投标下浮率）</w:t>
            </w:r>
          </w:p>
        </w:tc>
      </w:tr>
      <w:tr w14:paraId="5B0C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48" w:type="pct"/>
            <w:vAlign w:val="center"/>
          </w:tcPr>
          <w:p w14:paraId="61E3AF39">
            <w:pPr>
              <w:spacing w:line="360" w:lineRule="auto"/>
              <w:jc w:val="center"/>
              <w:rPr>
                <w:rFonts w:ascii="宋体" w:hAnsi="宋体" w:cs="宋体"/>
                <w:color w:val="auto"/>
                <w:highlight w:val="none"/>
              </w:rPr>
            </w:pPr>
            <w:r>
              <w:rPr>
                <w:rFonts w:ascii="宋体" w:hAnsi="宋体" w:cs="宋体"/>
                <w:color w:val="auto"/>
                <w:highlight w:val="none"/>
              </w:rPr>
              <w:t>6</w:t>
            </w:r>
          </w:p>
        </w:tc>
        <w:tc>
          <w:tcPr>
            <w:tcW w:w="1073" w:type="pct"/>
            <w:vAlign w:val="center"/>
          </w:tcPr>
          <w:p w14:paraId="76C60E79">
            <w:pPr>
              <w:spacing w:line="360" w:lineRule="auto"/>
              <w:jc w:val="center"/>
              <w:rPr>
                <w:rFonts w:ascii="宋体" w:hAnsi="宋体" w:cs="宋体"/>
                <w:color w:val="auto"/>
                <w:highlight w:val="none"/>
              </w:rPr>
            </w:pPr>
            <w:r>
              <w:rPr>
                <w:rFonts w:hint="eastAsia" w:ascii="宋体" w:hAnsi="宋体" w:cs="宋体"/>
                <w:color w:val="auto"/>
                <w:highlight w:val="none"/>
              </w:rPr>
              <w:t>投标有效期</w:t>
            </w:r>
          </w:p>
        </w:tc>
        <w:tc>
          <w:tcPr>
            <w:tcW w:w="1853" w:type="pct"/>
            <w:vAlign w:val="center"/>
          </w:tcPr>
          <w:p w14:paraId="27261FF6">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按招标文件要求</w:t>
            </w:r>
          </w:p>
        </w:tc>
        <w:tc>
          <w:tcPr>
            <w:tcW w:w="1625" w:type="pct"/>
            <w:vAlign w:val="center"/>
          </w:tcPr>
          <w:p w14:paraId="7CA4D856">
            <w:pPr>
              <w:spacing w:line="360" w:lineRule="auto"/>
              <w:rPr>
                <w:rFonts w:ascii="宋体" w:hAnsi="宋体" w:cs="宋体"/>
                <w:color w:val="auto"/>
                <w:highlight w:val="none"/>
              </w:rPr>
            </w:pPr>
          </w:p>
        </w:tc>
      </w:tr>
    </w:tbl>
    <w:p w14:paraId="024E2B1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注：投标报价保留小数点后二位，第三位四舍五入。如投标下浮率为“</w:t>
      </w:r>
      <w:r>
        <w:rPr>
          <w:rFonts w:ascii="宋体" w:hAnsi="宋体" w:cs="宋体"/>
          <w:color w:val="auto"/>
          <w:highlight w:val="none"/>
        </w:rPr>
        <w:t>X.XX%”，则填写为“X.XX%”。</w:t>
      </w:r>
    </w:p>
    <w:p w14:paraId="0BD6AABB">
      <w:pPr>
        <w:spacing w:line="360" w:lineRule="auto"/>
        <w:ind w:firstLine="420" w:firstLineChars="200"/>
        <w:rPr>
          <w:rFonts w:ascii="宋体" w:hAnsi="宋体" w:cs="宋体"/>
          <w:color w:val="auto"/>
          <w:highlight w:val="none"/>
        </w:rPr>
      </w:pPr>
    </w:p>
    <w:p w14:paraId="456077F7">
      <w:pPr>
        <w:spacing w:line="360" w:lineRule="auto"/>
        <w:ind w:firstLine="420" w:firstLineChars="200"/>
        <w:rPr>
          <w:rFonts w:ascii="宋体" w:hAnsi="宋体" w:cs="宋体"/>
          <w:color w:val="auto"/>
          <w:highlight w:val="none"/>
        </w:rPr>
      </w:pPr>
    </w:p>
    <w:p w14:paraId="20E719C3">
      <w:pPr>
        <w:spacing w:line="360" w:lineRule="exact"/>
        <w:ind w:firstLine="2100" w:firstLineChars="1000"/>
        <w:jc w:val="left"/>
        <w:rPr>
          <w:rFonts w:ascii="宋体" w:hAnsi="宋体" w:cs="宋体"/>
          <w:color w:val="auto"/>
          <w:highlight w:val="none"/>
        </w:rPr>
      </w:pPr>
      <w:r>
        <w:rPr>
          <w:rFonts w:hint="eastAsia" w:ascii="宋体" w:hAnsi="宋体" w:cs="宋体"/>
          <w:color w:val="auto"/>
          <w:highlight w:val="none"/>
        </w:rPr>
        <w:t>投标人：</w:t>
      </w:r>
      <w:r>
        <w:rPr>
          <w:rFonts w:ascii="宋体" w:hAnsi="宋体" w:cs="宋体"/>
          <w:color w:val="auto"/>
          <w:szCs w:val="21"/>
          <w:highlight w:val="none"/>
          <w:u w:val="single"/>
        </w:rPr>
        <w:t xml:space="preserve">                                    </w:t>
      </w:r>
    </w:p>
    <w:p w14:paraId="73966E29">
      <w:pPr>
        <w:spacing w:line="360" w:lineRule="exact"/>
        <w:ind w:firstLine="2100" w:firstLineChars="10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法定代表人或授权委托人（签字或盖章）：                   </w:t>
      </w:r>
    </w:p>
    <w:p w14:paraId="4DF55E92">
      <w:pPr>
        <w:spacing w:line="360" w:lineRule="exact"/>
        <w:ind w:firstLine="2100" w:firstLineChars="1000"/>
        <w:jc w:val="left"/>
        <w:rPr>
          <w:rFonts w:ascii="宋体" w:hAnsi="宋体" w:cs="宋体"/>
          <w:color w:val="auto"/>
          <w:highlight w:val="none"/>
        </w:rPr>
      </w:pPr>
      <w:r>
        <w:rPr>
          <w:rFonts w:ascii="宋体" w:hAnsi="宋体" w:cs="宋体"/>
          <w:color w:val="auto"/>
          <w:szCs w:val="21"/>
          <w:highlight w:val="none"/>
          <w:u w:val="single"/>
        </w:rPr>
        <w:t xml:space="preserve">        </w:t>
      </w:r>
      <w:r>
        <w:rPr>
          <w:rFonts w:hint="eastAsia" w:ascii="宋体" w:hAnsi="宋体" w:cs="宋体"/>
          <w:color w:val="auto"/>
          <w:highlight w:val="none"/>
        </w:rPr>
        <w:t>年</w:t>
      </w:r>
      <w:r>
        <w:rPr>
          <w:rFonts w:ascii="宋体" w:hAnsi="宋体" w:cs="宋体"/>
          <w:color w:val="auto"/>
          <w:szCs w:val="21"/>
          <w:highlight w:val="none"/>
          <w:u w:val="single"/>
        </w:rPr>
        <w:t xml:space="preserve">        </w:t>
      </w:r>
      <w:r>
        <w:rPr>
          <w:rFonts w:hint="eastAsia" w:ascii="宋体" w:hAnsi="宋体" w:cs="宋体"/>
          <w:color w:val="auto"/>
          <w:highlight w:val="none"/>
        </w:rPr>
        <w:t>月</w:t>
      </w:r>
      <w:r>
        <w:rPr>
          <w:rFonts w:ascii="宋体" w:hAnsi="宋体" w:cs="宋体"/>
          <w:color w:val="auto"/>
          <w:szCs w:val="21"/>
          <w:highlight w:val="none"/>
          <w:u w:val="single"/>
        </w:rPr>
        <w:t xml:space="preserve">        </w:t>
      </w:r>
      <w:r>
        <w:rPr>
          <w:rFonts w:hint="eastAsia" w:ascii="宋体" w:hAnsi="宋体" w:cs="宋体"/>
          <w:color w:val="auto"/>
          <w:highlight w:val="none"/>
        </w:rPr>
        <w:t>日</w:t>
      </w:r>
    </w:p>
    <w:p w14:paraId="5939D7F6">
      <w:pPr>
        <w:pStyle w:val="4"/>
        <w:rPr>
          <w:color w:val="auto"/>
          <w:highlight w:val="none"/>
        </w:rPr>
      </w:pPr>
      <w:r>
        <w:rPr>
          <w:color w:val="auto"/>
          <w:highlight w:val="none"/>
        </w:rPr>
        <w:br w:type="page"/>
      </w:r>
      <w:r>
        <w:rPr>
          <w:rFonts w:hint="eastAsia"/>
          <w:color w:val="auto"/>
          <w:highlight w:val="none"/>
        </w:rPr>
        <w:t>二、法定代表人身份证明</w:t>
      </w:r>
      <w:bookmarkEnd w:id="85"/>
    </w:p>
    <w:p w14:paraId="1B1ED8CD">
      <w:pPr>
        <w:spacing w:line="360" w:lineRule="auto"/>
        <w:ind w:firstLine="420" w:firstLineChars="200"/>
        <w:rPr>
          <w:rFonts w:ascii="宋体" w:hAnsi="宋体" w:cs="宋体"/>
          <w:color w:val="auto"/>
          <w:highlight w:val="none"/>
        </w:rPr>
      </w:pPr>
    </w:p>
    <w:p w14:paraId="0970018C">
      <w:pPr>
        <w:spacing w:line="360" w:lineRule="auto"/>
        <w:ind w:firstLine="420" w:firstLineChars="200"/>
        <w:rPr>
          <w:rFonts w:ascii="宋体" w:hAnsi="宋体" w:cs="宋体"/>
          <w:color w:val="auto"/>
          <w:highlight w:val="none"/>
        </w:rPr>
      </w:pPr>
    </w:p>
    <w:p w14:paraId="28F81FDE">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投标人名称：</w:t>
      </w:r>
      <w:r>
        <w:rPr>
          <w:rFonts w:ascii="宋体" w:hAnsi="宋体" w:cs="宋体"/>
          <w:color w:val="auto"/>
          <w:szCs w:val="21"/>
          <w:highlight w:val="none"/>
          <w:u w:val="single"/>
          <w:lang w:bidi="ar"/>
        </w:rPr>
        <w:t xml:space="preserve">                            </w:t>
      </w:r>
    </w:p>
    <w:p w14:paraId="51EB507A">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姓名：</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性别：</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年龄：</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职务：</w:t>
      </w:r>
      <w:r>
        <w:rPr>
          <w:rFonts w:ascii="宋体" w:hAnsi="宋体" w:cs="宋体"/>
          <w:color w:val="auto"/>
          <w:szCs w:val="21"/>
          <w:highlight w:val="none"/>
          <w:u w:val="single"/>
          <w:lang w:bidi="ar"/>
        </w:rPr>
        <w:t xml:space="preserve">       </w:t>
      </w:r>
    </w:p>
    <w:p w14:paraId="4B7B4770">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系</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（投标人名称）的法定代表人。</w:t>
      </w:r>
    </w:p>
    <w:p w14:paraId="53707BD6">
      <w:pPr>
        <w:spacing w:line="360" w:lineRule="auto"/>
        <w:ind w:firstLine="840" w:firstLineChars="400"/>
        <w:rPr>
          <w:rFonts w:ascii="宋体" w:hAnsi="宋体" w:cs="宋体"/>
          <w:color w:val="auto"/>
          <w:highlight w:val="none"/>
        </w:rPr>
      </w:pPr>
      <w:r>
        <w:rPr>
          <w:rFonts w:hint="eastAsia" w:ascii="宋体" w:hAnsi="宋体" w:cs="宋体"/>
          <w:color w:val="auto"/>
          <w:szCs w:val="21"/>
          <w:highlight w:val="none"/>
          <w:lang w:bidi="ar"/>
        </w:rPr>
        <w:t>特此证明。</w:t>
      </w:r>
    </w:p>
    <w:p w14:paraId="1D4BAD04">
      <w:pPr>
        <w:spacing w:line="360" w:lineRule="auto"/>
        <w:ind w:firstLine="420" w:firstLineChars="200"/>
        <w:rPr>
          <w:rFonts w:ascii="宋体" w:hAnsi="宋体" w:cs="宋体"/>
          <w:color w:val="auto"/>
          <w:highlight w:val="none"/>
        </w:rPr>
      </w:pPr>
    </w:p>
    <w:p w14:paraId="7B3937FC">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附：法定代表人身份证扫描件。</w:t>
      </w:r>
    </w:p>
    <w:p w14:paraId="5D25ADF7">
      <w:pPr>
        <w:spacing w:line="360" w:lineRule="auto"/>
        <w:ind w:firstLine="420" w:firstLineChars="200"/>
        <w:rPr>
          <w:rFonts w:ascii="宋体" w:hAnsi="宋体" w:cs="宋体"/>
          <w:color w:val="auto"/>
          <w:highlight w:val="none"/>
        </w:rPr>
      </w:pPr>
    </w:p>
    <w:p w14:paraId="098FBA78">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注：本身份证明需由投标人加盖单位公章。</w:t>
      </w:r>
    </w:p>
    <w:p w14:paraId="69F149FC">
      <w:pPr>
        <w:spacing w:line="360" w:lineRule="auto"/>
        <w:ind w:firstLine="420" w:firstLineChars="200"/>
        <w:rPr>
          <w:rFonts w:ascii="宋体" w:hAnsi="宋体" w:cs="宋体"/>
          <w:color w:val="auto"/>
          <w:highlight w:val="none"/>
        </w:rPr>
      </w:pPr>
    </w:p>
    <w:p w14:paraId="68B031D2">
      <w:pPr>
        <w:spacing w:line="360" w:lineRule="auto"/>
        <w:ind w:firstLine="420" w:firstLineChars="200"/>
        <w:rPr>
          <w:rFonts w:ascii="宋体" w:hAnsi="宋体" w:cs="宋体"/>
          <w:color w:val="auto"/>
          <w:highlight w:val="none"/>
        </w:rPr>
      </w:pPr>
    </w:p>
    <w:p w14:paraId="4A7426FF">
      <w:pPr>
        <w:spacing w:line="360" w:lineRule="auto"/>
        <w:ind w:firstLine="420" w:firstLineChars="200"/>
        <w:rPr>
          <w:rFonts w:ascii="宋体" w:hAnsi="宋体" w:cs="宋体"/>
          <w:color w:val="auto"/>
          <w:highlight w:val="none"/>
        </w:rPr>
      </w:pPr>
    </w:p>
    <w:p w14:paraId="6508D914">
      <w:pPr>
        <w:spacing w:line="360" w:lineRule="exact"/>
        <w:ind w:firstLine="3465" w:firstLineChars="1650"/>
        <w:rPr>
          <w:rFonts w:ascii="宋体" w:hAnsi="宋体" w:cs="宋体"/>
          <w:color w:val="auto"/>
          <w:highlight w:val="none"/>
        </w:rPr>
      </w:pPr>
      <w:r>
        <w:rPr>
          <w:rFonts w:hint="eastAsia" w:ascii="宋体" w:hAnsi="宋体" w:cs="宋体"/>
          <w:color w:val="auto"/>
          <w:szCs w:val="21"/>
          <w:highlight w:val="none"/>
          <w:lang w:bidi="ar"/>
        </w:rPr>
        <w:t>投</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标</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人：</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（盖单位章）</w:t>
      </w:r>
    </w:p>
    <w:p w14:paraId="1F7CC94E">
      <w:pPr>
        <w:spacing w:line="360" w:lineRule="exact"/>
        <w:ind w:firstLine="4305" w:firstLineChars="2050"/>
        <w:rPr>
          <w:rFonts w:ascii="宋体" w:hAnsi="宋体" w:cs="宋体"/>
          <w:color w:val="auto"/>
          <w:highlight w:val="none"/>
        </w:rPr>
      </w:pPr>
    </w:p>
    <w:p w14:paraId="1143848A">
      <w:pPr>
        <w:spacing w:line="360" w:lineRule="exact"/>
        <w:ind w:firstLine="4305" w:firstLineChars="2050"/>
        <w:rPr>
          <w:rFonts w:ascii="宋体" w:hAnsi="宋体" w:cs="宋体"/>
          <w:color w:val="auto"/>
          <w:highlight w:val="none"/>
        </w:rPr>
      </w:pP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14:paraId="66405562">
      <w:pPr>
        <w:pStyle w:val="5"/>
        <w:jc w:val="center"/>
        <w:rPr>
          <w:rFonts w:ascii="宋体" w:hAnsi="宋体"/>
          <w:color w:val="auto"/>
          <w:highlight w:val="none"/>
        </w:rPr>
      </w:pPr>
      <w:r>
        <w:rPr>
          <w:rFonts w:ascii="宋体" w:hAnsi="宋体"/>
          <w:color w:val="auto"/>
          <w:highlight w:val="none"/>
          <w:lang w:bidi="ar"/>
        </w:rPr>
        <w:br w:type="page"/>
      </w:r>
      <w:bookmarkStart w:id="86" w:name="_Toc535834516"/>
      <w:r>
        <w:rPr>
          <w:rFonts w:hint="eastAsia" w:ascii="宋体" w:hAnsi="宋体"/>
          <w:color w:val="auto"/>
          <w:highlight w:val="none"/>
        </w:rPr>
        <w:t>授权委托书</w:t>
      </w:r>
      <w:bookmarkEnd w:id="86"/>
    </w:p>
    <w:p w14:paraId="4D1873BB">
      <w:pPr>
        <w:spacing w:line="360" w:lineRule="auto"/>
        <w:ind w:firstLine="420" w:firstLineChars="200"/>
        <w:rPr>
          <w:rFonts w:ascii="宋体" w:hAnsi="宋体" w:cs="宋体"/>
          <w:color w:val="auto"/>
          <w:highlight w:val="none"/>
        </w:rPr>
      </w:pPr>
    </w:p>
    <w:p w14:paraId="3E1CB2B0">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本人</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（姓名）系</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（投标人名称）的法定代表人，现委托</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（姓名）为我方代理人。代理人根据授权，以我方名义签署、澄清确认、递交、撤回、修改</w:t>
      </w:r>
      <w:r>
        <w:rPr>
          <w:rFonts w:ascii="宋体" w:hAnsi="宋体" w:cs="宋体"/>
          <w:color w:val="auto"/>
          <w:szCs w:val="21"/>
          <w:highlight w:val="none"/>
          <w:u w:val="single"/>
          <w:lang w:bidi="ar"/>
        </w:rPr>
        <w:t xml:space="preserve">               （项目名称）            </w:t>
      </w:r>
      <w:r>
        <w:rPr>
          <w:rFonts w:hint="eastAsia" w:ascii="宋体" w:hAnsi="宋体" w:cs="宋体"/>
          <w:color w:val="auto"/>
          <w:szCs w:val="21"/>
          <w:highlight w:val="none"/>
          <w:lang w:bidi="ar"/>
        </w:rPr>
        <w:t>招标项目投标文件、签订合同和处理有关事宜，其法律后果由我方承担。</w:t>
      </w:r>
    </w:p>
    <w:p w14:paraId="6DFFD709">
      <w:pPr>
        <w:spacing w:line="360" w:lineRule="auto"/>
        <w:rPr>
          <w:rFonts w:ascii="宋体" w:hAnsi="宋体" w:cs="宋体"/>
          <w:color w:val="auto"/>
          <w:highlight w:val="none"/>
        </w:rPr>
      </w:pPr>
      <w:r>
        <w:rPr>
          <w:rFonts w:hint="eastAsia" w:ascii="宋体" w:hAnsi="宋体" w:cs="宋体"/>
          <w:color w:val="auto"/>
          <w:szCs w:val="21"/>
          <w:highlight w:val="none"/>
          <w:lang w:bidi="ar"/>
        </w:rPr>
        <w:t>委托期限：</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14:paraId="0AE970F4">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代理人无转委托权。</w:t>
      </w:r>
    </w:p>
    <w:p w14:paraId="389EFDB5">
      <w:pPr>
        <w:spacing w:line="360" w:lineRule="auto"/>
        <w:ind w:firstLine="420" w:firstLineChars="200"/>
        <w:rPr>
          <w:rFonts w:ascii="宋体" w:hAnsi="宋体" w:cs="宋体"/>
          <w:color w:val="auto"/>
          <w:highlight w:val="none"/>
        </w:rPr>
      </w:pPr>
    </w:p>
    <w:p w14:paraId="4677E404">
      <w:pPr>
        <w:spacing w:line="360" w:lineRule="auto"/>
        <w:ind w:firstLine="420" w:firstLineChars="200"/>
        <w:rPr>
          <w:rFonts w:ascii="宋体" w:hAnsi="宋体" w:cs="宋体"/>
          <w:color w:val="auto"/>
          <w:highlight w:val="none"/>
        </w:rPr>
      </w:pPr>
    </w:p>
    <w:p w14:paraId="00735070">
      <w:pPr>
        <w:spacing w:line="360" w:lineRule="auto"/>
        <w:rPr>
          <w:rFonts w:ascii="宋体" w:hAnsi="宋体" w:cs="宋体"/>
          <w:color w:val="auto"/>
          <w:highlight w:val="none"/>
        </w:rPr>
      </w:pPr>
      <w:r>
        <w:rPr>
          <w:rFonts w:hint="eastAsia" w:ascii="宋体" w:hAnsi="宋体" w:cs="宋体"/>
          <w:color w:val="auto"/>
          <w:szCs w:val="21"/>
          <w:highlight w:val="none"/>
          <w:lang w:bidi="ar"/>
        </w:rPr>
        <w:t>附：法定代表人身份证扫描件及委托代理人身份证扫描件</w:t>
      </w:r>
    </w:p>
    <w:p w14:paraId="62E18A23">
      <w:pPr>
        <w:spacing w:line="360" w:lineRule="auto"/>
        <w:ind w:firstLine="420" w:firstLineChars="200"/>
        <w:rPr>
          <w:rFonts w:ascii="宋体" w:hAnsi="宋体" w:cs="宋体"/>
          <w:color w:val="auto"/>
          <w:highlight w:val="none"/>
        </w:rPr>
      </w:pPr>
    </w:p>
    <w:p w14:paraId="017D5C6D">
      <w:pPr>
        <w:spacing w:line="360" w:lineRule="auto"/>
        <w:rPr>
          <w:rFonts w:ascii="宋体" w:hAnsi="宋体" w:cs="宋体"/>
          <w:color w:val="auto"/>
          <w:highlight w:val="none"/>
        </w:rPr>
      </w:pPr>
      <w:r>
        <w:rPr>
          <w:rFonts w:hint="eastAsia" w:ascii="宋体" w:hAnsi="宋体" w:cs="宋体"/>
          <w:color w:val="auto"/>
          <w:szCs w:val="21"/>
          <w:highlight w:val="none"/>
          <w:lang w:bidi="ar"/>
        </w:rPr>
        <w:t>注：本授权委托书需由投标人加盖单位公章并由其法定代表人和委托代理人签字或盖章。</w:t>
      </w:r>
    </w:p>
    <w:p w14:paraId="414F7C44">
      <w:pPr>
        <w:spacing w:line="360" w:lineRule="auto"/>
        <w:ind w:firstLine="420" w:firstLineChars="200"/>
        <w:rPr>
          <w:rFonts w:ascii="宋体" w:hAnsi="宋体" w:cs="宋体"/>
          <w:color w:val="auto"/>
          <w:highlight w:val="none"/>
        </w:rPr>
      </w:pPr>
    </w:p>
    <w:p w14:paraId="215F1F2A">
      <w:pPr>
        <w:spacing w:line="360" w:lineRule="auto"/>
        <w:ind w:firstLine="420" w:firstLineChars="200"/>
        <w:rPr>
          <w:rFonts w:ascii="宋体" w:hAnsi="宋体" w:cs="宋体"/>
          <w:color w:val="auto"/>
          <w:highlight w:val="none"/>
        </w:rPr>
      </w:pPr>
    </w:p>
    <w:p w14:paraId="593B40C2">
      <w:pPr>
        <w:spacing w:line="360" w:lineRule="auto"/>
        <w:ind w:firstLine="2730" w:firstLineChars="1300"/>
        <w:rPr>
          <w:rFonts w:ascii="宋体" w:hAnsi="宋体" w:cs="宋体"/>
          <w:color w:val="auto"/>
          <w:highlight w:val="none"/>
        </w:rPr>
      </w:pPr>
      <w:r>
        <w:rPr>
          <w:rFonts w:hint="eastAsia" w:ascii="宋体" w:hAnsi="宋体" w:cs="宋体"/>
          <w:color w:val="auto"/>
          <w:szCs w:val="21"/>
          <w:highlight w:val="none"/>
          <w:lang w:bidi="ar"/>
        </w:rPr>
        <w:t>投</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标</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人：</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（盖单位章）</w:t>
      </w:r>
    </w:p>
    <w:p w14:paraId="51303CA6">
      <w:pPr>
        <w:spacing w:line="360" w:lineRule="auto"/>
        <w:rPr>
          <w:rFonts w:ascii="宋体" w:hAnsi="宋体" w:cs="宋体"/>
          <w:color w:val="auto"/>
          <w:highlight w:val="none"/>
        </w:rPr>
      </w:pPr>
      <w:r>
        <w:rPr>
          <w:rFonts w:ascii="宋体" w:hAnsi="宋体" w:cs="宋体"/>
          <w:color w:val="auto"/>
          <w:szCs w:val="21"/>
          <w:highlight w:val="none"/>
          <w:lang w:bidi="ar"/>
        </w:rPr>
        <w:t xml:space="preserve">    </w:t>
      </w:r>
    </w:p>
    <w:p w14:paraId="429394E8">
      <w:pPr>
        <w:spacing w:line="360" w:lineRule="auto"/>
        <w:ind w:firstLine="2730" w:firstLineChars="1300"/>
        <w:rPr>
          <w:rFonts w:ascii="宋体" w:hAnsi="宋体" w:cs="宋体"/>
          <w:color w:val="auto"/>
          <w:highlight w:val="none"/>
        </w:rPr>
      </w:pPr>
      <w:r>
        <w:rPr>
          <w:rFonts w:hint="eastAsia" w:ascii="宋体" w:hAnsi="宋体" w:cs="宋体"/>
          <w:color w:val="auto"/>
          <w:szCs w:val="21"/>
          <w:highlight w:val="none"/>
          <w:lang w:bidi="ar"/>
        </w:rPr>
        <w:t>法定代表人：</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（签字或盖章）</w:t>
      </w:r>
    </w:p>
    <w:p w14:paraId="32C451A3">
      <w:pPr>
        <w:spacing w:line="360" w:lineRule="auto"/>
        <w:ind w:firstLine="420" w:firstLineChars="200"/>
        <w:rPr>
          <w:rFonts w:ascii="宋体" w:hAnsi="宋体" w:cs="宋体"/>
          <w:color w:val="auto"/>
          <w:highlight w:val="none"/>
        </w:rPr>
      </w:pPr>
    </w:p>
    <w:p w14:paraId="307CAD63">
      <w:pPr>
        <w:spacing w:line="360" w:lineRule="auto"/>
        <w:ind w:firstLine="2730" w:firstLineChars="1300"/>
        <w:rPr>
          <w:rFonts w:ascii="宋体" w:hAnsi="宋体" w:cs="宋体"/>
          <w:color w:val="auto"/>
          <w:highlight w:val="none"/>
        </w:rPr>
      </w:pPr>
      <w:r>
        <w:rPr>
          <w:rFonts w:hint="eastAsia" w:ascii="宋体" w:hAnsi="宋体" w:cs="宋体"/>
          <w:color w:val="auto"/>
          <w:szCs w:val="21"/>
          <w:highlight w:val="none"/>
          <w:lang w:bidi="ar"/>
        </w:rPr>
        <w:t>身份证号码：</w:t>
      </w:r>
      <w:r>
        <w:rPr>
          <w:rFonts w:ascii="宋体" w:hAnsi="宋体" w:cs="宋体"/>
          <w:color w:val="auto"/>
          <w:szCs w:val="21"/>
          <w:highlight w:val="none"/>
          <w:u w:val="single"/>
          <w:lang w:bidi="ar"/>
        </w:rPr>
        <w:t xml:space="preserve">                                        </w:t>
      </w:r>
    </w:p>
    <w:p w14:paraId="3A147A45">
      <w:pPr>
        <w:spacing w:line="360" w:lineRule="auto"/>
        <w:rPr>
          <w:rFonts w:ascii="宋体" w:hAnsi="宋体" w:cs="宋体"/>
          <w:color w:val="auto"/>
          <w:highlight w:val="none"/>
        </w:rPr>
      </w:pPr>
      <w:r>
        <w:rPr>
          <w:rFonts w:ascii="宋体" w:hAnsi="宋体" w:cs="宋体"/>
          <w:color w:val="auto"/>
          <w:szCs w:val="21"/>
          <w:highlight w:val="none"/>
          <w:lang w:bidi="ar"/>
        </w:rPr>
        <w:t xml:space="preserve">    </w:t>
      </w:r>
    </w:p>
    <w:p w14:paraId="3EA37199">
      <w:pPr>
        <w:spacing w:line="360" w:lineRule="auto"/>
        <w:ind w:firstLine="2730" w:firstLineChars="1300"/>
        <w:rPr>
          <w:rFonts w:ascii="宋体" w:hAnsi="宋体" w:cs="宋体"/>
          <w:color w:val="auto"/>
          <w:highlight w:val="none"/>
        </w:rPr>
      </w:pPr>
      <w:r>
        <w:rPr>
          <w:rFonts w:hint="eastAsia" w:ascii="宋体" w:hAnsi="宋体" w:cs="宋体"/>
          <w:color w:val="auto"/>
          <w:szCs w:val="21"/>
          <w:highlight w:val="none"/>
          <w:lang w:bidi="ar"/>
        </w:rPr>
        <w:t>委托代理人：</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（签字或盖章）</w:t>
      </w:r>
    </w:p>
    <w:p w14:paraId="1F49CDD4">
      <w:pPr>
        <w:spacing w:line="360" w:lineRule="auto"/>
        <w:rPr>
          <w:rFonts w:ascii="宋体" w:hAnsi="宋体" w:cs="宋体"/>
          <w:color w:val="auto"/>
          <w:highlight w:val="none"/>
        </w:rPr>
      </w:pPr>
      <w:r>
        <w:rPr>
          <w:rFonts w:ascii="宋体" w:hAnsi="宋体" w:cs="宋体"/>
          <w:color w:val="auto"/>
          <w:szCs w:val="21"/>
          <w:highlight w:val="none"/>
          <w:lang w:bidi="ar"/>
        </w:rPr>
        <w:t xml:space="preserve">    </w:t>
      </w:r>
    </w:p>
    <w:p w14:paraId="6D6A1049">
      <w:pPr>
        <w:spacing w:line="360" w:lineRule="auto"/>
        <w:ind w:firstLine="2730" w:firstLineChars="1300"/>
        <w:rPr>
          <w:rFonts w:ascii="宋体" w:hAnsi="宋体" w:cs="宋体"/>
          <w:color w:val="auto"/>
          <w:highlight w:val="none"/>
        </w:rPr>
      </w:pPr>
      <w:r>
        <w:rPr>
          <w:rFonts w:hint="eastAsia" w:ascii="宋体" w:hAnsi="宋体" w:cs="宋体"/>
          <w:color w:val="auto"/>
          <w:szCs w:val="21"/>
          <w:highlight w:val="none"/>
          <w:lang w:bidi="ar"/>
        </w:rPr>
        <w:t>身份证号码：</w:t>
      </w:r>
      <w:r>
        <w:rPr>
          <w:rFonts w:ascii="宋体" w:hAnsi="宋体" w:cs="宋体"/>
          <w:color w:val="auto"/>
          <w:szCs w:val="21"/>
          <w:highlight w:val="none"/>
          <w:u w:val="single"/>
          <w:lang w:bidi="ar"/>
        </w:rPr>
        <w:t xml:space="preserve">                                        </w:t>
      </w:r>
    </w:p>
    <w:p w14:paraId="18FFAB4C">
      <w:pPr>
        <w:spacing w:line="360" w:lineRule="auto"/>
        <w:ind w:firstLine="420" w:firstLineChars="200"/>
        <w:rPr>
          <w:rFonts w:ascii="宋体" w:hAnsi="宋体" w:cs="宋体"/>
          <w:color w:val="auto"/>
          <w:highlight w:val="none"/>
        </w:rPr>
      </w:pPr>
    </w:p>
    <w:p w14:paraId="235B2FF1">
      <w:pPr>
        <w:spacing w:line="360" w:lineRule="auto"/>
        <w:ind w:firstLine="5670" w:firstLineChars="2700"/>
        <w:rPr>
          <w:rFonts w:ascii="宋体" w:hAnsi="宋体" w:cs="宋体"/>
          <w:color w:val="auto"/>
          <w:highlight w:val="none"/>
        </w:rPr>
      </w:pP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14:paraId="7C4B0644">
      <w:pPr>
        <w:snapToGrid w:val="0"/>
        <w:spacing w:line="360" w:lineRule="auto"/>
        <w:rPr>
          <w:rFonts w:ascii="宋体" w:hAnsi="宋体" w:cs="宋体"/>
          <w:b/>
          <w:strike/>
          <w:color w:val="auto"/>
          <w:highlight w:val="none"/>
          <w:u w:val="single"/>
        </w:rPr>
      </w:pPr>
    </w:p>
    <w:p w14:paraId="653C571C">
      <w:pPr>
        <w:pStyle w:val="89"/>
        <w:ind w:firstLine="0"/>
        <w:jc w:val="left"/>
        <w:rPr>
          <w:rFonts w:ascii="宋体" w:hAnsi="宋体" w:eastAsia="宋体" w:cs="宋体"/>
          <w:color w:val="auto"/>
          <w:sz w:val="24"/>
          <w:szCs w:val="24"/>
          <w:highlight w:val="none"/>
        </w:rPr>
      </w:pPr>
      <w:r>
        <w:rPr>
          <w:rFonts w:ascii="宋体" w:hAnsi="宋体" w:eastAsia="宋体" w:cs="宋体"/>
          <w:color w:val="auto"/>
          <w:highlight w:val="none"/>
          <w:lang w:bidi="ar"/>
        </w:rPr>
        <w:br w:type="page"/>
      </w:r>
      <w:bookmarkStart w:id="87" w:name="_Toc535834518"/>
    </w:p>
    <w:p w14:paraId="56E6C97A">
      <w:pPr>
        <w:pStyle w:val="4"/>
        <w:rPr>
          <w:color w:val="auto"/>
          <w:highlight w:val="none"/>
        </w:rPr>
      </w:pPr>
      <w:bookmarkStart w:id="88" w:name="_Toc5798"/>
      <w:bookmarkStart w:id="89" w:name="_Toc36132289"/>
      <w:bookmarkStart w:id="90" w:name="_Toc12899"/>
      <w:r>
        <w:rPr>
          <w:rFonts w:hint="eastAsia"/>
          <w:color w:val="auto"/>
          <w:highlight w:val="none"/>
        </w:rPr>
        <w:t>三、联合体协议书</w:t>
      </w:r>
      <w:bookmarkEnd w:id="88"/>
      <w:bookmarkEnd w:id="89"/>
      <w:bookmarkEnd w:id="90"/>
    </w:p>
    <w:p w14:paraId="6ECC3445">
      <w:pPr>
        <w:jc w:val="center"/>
        <w:rPr>
          <w:rFonts w:ascii="宋体" w:hAnsi="宋体"/>
          <w:b/>
          <w:bCs/>
          <w:color w:val="auto"/>
          <w:sz w:val="24"/>
          <w:szCs w:val="32"/>
          <w:highlight w:val="none"/>
        </w:rPr>
      </w:pPr>
      <w:bookmarkStart w:id="91" w:name="_Toc23136"/>
      <w:bookmarkStart w:id="92" w:name="_Toc1677"/>
      <w:r>
        <w:rPr>
          <w:rFonts w:hint="eastAsia" w:ascii="宋体" w:hAnsi="宋体"/>
          <w:b/>
          <w:bCs/>
          <w:color w:val="auto"/>
          <w:sz w:val="24"/>
          <w:szCs w:val="32"/>
          <w:highlight w:val="none"/>
        </w:rPr>
        <w:t>（格式见招标公告）</w:t>
      </w:r>
      <w:bookmarkEnd w:id="91"/>
      <w:bookmarkEnd w:id="92"/>
    </w:p>
    <w:p w14:paraId="2AFE2AF0">
      <w:pPr>
        <w:spacing w:line="360" w:lineRule="auto"/>
        <w:ind w:firstLine="420" w:firstLineChars="200"/>
        <w:jc w:val="left"/>
        <w:rPr>
          <w:rFonts w:ascii="宋体" w:hAnsi="宋体"/>
          <w:color w:val="auto"/>
          <w:szCs w:val="21"/>
          <w:highlight w:val="none"/>
          <w:lang w:bidi="ar"/>
        </w:rPr>
      </w:pPr>
      <w:r>
        <w:rPr>
          <w:rFonts w:ascii="宋体" w:hAnsi="宋体"/>
          <w:color w:val="auto"/>
          <w:highlight w:val="none"/>
          <w:lang w:bidi="ar"/>
        </w:rPr>
        <w:br w:type="page"/>
      </w:r>
    </w:p>
    <w:bookmarkEnd w:id="87"/>
    <w:p w14:paraId="73C1F401">
      <w:pPr>
        <w:pStyle w:val="4"/>
        <w:rPr>
          <w:color w:val="auto"/>
          <w:highlight w:val="none"/>
          <w:lang w:bidi="ar"/>
        </w:rPr>
      </w:pPr>
      <w:bookmarkStart w:id="93" w:name="_Toc535834520"/>
      <w:r>
        <w:rPr>
          <w:rFonts w:hint="eastAsia"/>
          <w:color w:val="auto"/>
          <w:highlight w:val="none"/>
          <w:lang w:val="en-US" w:bidi="ar"/>
        </w:rPr>
        <w:t>四</w:t>
      </w:r>
      <w:r>
        <w:rPr>
          <w:rFonts w:hint="eastAsia"/>
          <w:color w:val="auto"/>
          <w:highlight w:val="none"/>
          <w:lang w:bidi="ar"/>
        </w:rPr>
        <w:t>、资格审查资料</w:t>
      </w:r>
      <w:bookmarkEnd w:id="93"/>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7032"/>
        <w:gridCol w:w="1719"/>
      </w:tblGrid>
      <w:tr w14:paraId="0BB4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72BABAC1">
            <w:pPr>
              <w:snapToGrid w:val="0"/>
              <w:spacing w:line="276" w:lineRule="auto"/>
              <w:jc w:val="center"/>
              <w:rPr>
                <w:rFonts w:ascii="宋体" w:hAnsi="宋体" w:cs="宋体"/>
                <w:b/>
                <w:color w:val="auto"/>
                <w:highlight w:val="none"/>
              </w:rPr>
            </w:pPr>
            <w:r>
              <w:rPr>
                <w:rFonts w:hint="eastAsia" w:ascii="宋体" w:hAnsi="宋体" w:cs="宋体"/>
                <w:b/>
                <w:color w:val="auto"/>
                <w:szCs w:val="21"/>
                <w:highlight w:val="none"/>
                <w:lang w:bidi="ar"/>
              </w:rPr>
              <w:t>序号</w:t>
            </w:r>
          </w:p>
        </w:tc>
        <w:tc>
          <w:tcPr>
            <w:tcW w:w="3571" w:type="pct"/>
            <w:tcBorders>
              <w:top w:val="single" w:color="auto" w:sz="4" w:space="0"/>
              <w:left w:val="nil"/>
              <w:bottom w:val="single" w:color="auto" w:sz="4" w:space="0"/>
              <w:right w:val="single" w:color="auto" w:sz="4" w:space="0"/>
            </w:tcBorders>
            <w:vAlign w:val="center"/>
          </w:tcPr>
          <w:p w14:paraId="009B69A4">
            <w:pPr>
              <w:snapToGrid w:val="0"/>
              <w:spacing w:line="276" w:lineRule="auto"/>
              <w:jc w:val="center"/>
              <w:rPr>
                <w:rFonts w:ascii="宋体" w:hAnsi="宋体" w:cs="宋体"/>
                <w:b/>
                <w:color w:val="auto"/>
                <w:highlight w:val="none"/>
              </w:rPr>
            </w:pPr>
            <w:r>
              <w:rPr>
                <w:rFonts w:hint="eastAsia" w:ascii="宋体" w:hAnsi="宋体" w:cs="宋体"/>
                <w:b/>
                <w:color w:val="auto"/>
                <w:szCs w:val="21"/>
                <w:highlight w:val="none"/>
                <w:lang w:bidi="ar"/>
              </w:rPr>
              <w:t>审查内容</w:t>
            </w:r>
          </w:p>
        </w:tc>
        <w:tc>
          <w:tcPr>
            <w:tcW w:w="873" w:type="pct"/>
            <w:tcBorders>
              <w:top w:val="single" w:color="auto" w:sz="4" w:space="0"/>
              <w:left w:val="nil"/>
              <w:bottom w:val="single" w:color="auto" w:sz="4" w:space="0"/>
              <w:right w:val="single" w:color="auto" w:sz="4" w:space="0"/>
            </w:tcBorders>
            <w:vAlign w:val="center"/>
          </w:tcPr>
          <w:p w14:paraId="65305EDD">
            <w:pPr>
              <w:snapToGrid w:val="0"/>
              <w:spacing w:line="276" w:lineRule="auto"/>
              <w:jc w:val="center"/>
              <w:rPr>
                <w:rFonts w:ascii="宋体" w:hAnsi="宋体" w:cs="宋体"/>
                <w:b/>
                <w:color w:val="auto"/>
                <w:highlight w:val="none"/>
              </w:rPr>
            </w:pPr>
            <w:r>
              <w:rPr>
                <w:rFonts w:hint="eastAsia" w:ascii="宋体" w:hAnsi="宋体" w:cs="宋体"/>
                <w:b/>
                <w:color w:val="auto"/>
                <w:szCs w:val="21"/>
                <w:highlight w:val="none"/>
                <w:lang w:bidi="ar"/>
              </w:rPr>
              <w:t>页码</w:t>
            </w:r>
          </w:p>
        </w:tc>
      </w:tr>
      <w:tr w14:paraId="4C5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1CA8F893">
            <w:pPr>
              <w:snapToGrid w:val="0"/>
              <w:spacing w:line="276" w:lineRule="auto"/>
              <w:jc w:val="center"/>
              <w:rPr>
                <w:rFonts w:ascii="宋体" w:hAnsi="宋体" w:cs="宋体"/>
                <w:color w:val="auto"/>
                <w:highlight w:val="none"/>
              </w:rPr>
            </w:pPr>
            <w:r>
              <w:rPr>
                <w:rFonts w:ascii="宋体" w:hAnsi="宋体" w:cs="宋体"/>
                <w:color w:val="auto"/>
                <w:szCs w:val="21"/>
                <w:highlight w:val="none"/>
                <w:lang w:bidi="ar"/>
              </w:rPr>
              <w:t>1</w:t>
            </w:r>
          </w:p>
        </w:tc>
        <w:tc>
          <w:tcPr>
            <w:tcW w:w="3571" w:type="pct"/>
            <w:tcBorders>
              <w:top w:val="single" w:color="auto" w:sz="4" w:space="0"/>
              <w:left w:val="nil"/>
              <w:bottom w:val="single" w:color="auto" w:sz="4" w:space="0"/>
              <w:right w:val="single" w:color="auto" w:sz="4" w:space="0"/>
            </w:tcBorders>
            <w:vAlign w:val="center"/>
          </w:tcPr>
          <w:p w14:paraId="1954F067">
            <w:pPr>
              <w:snapToGrid w:val="0"/>
              <w:spacing w:line="276" w:lineRule="auto"/>
              <w:rPr>
                <w:rFonts w:ascii="宋体" w:hAnsi="宋体" w:cs="宋体"/>
                <w:color w:val="auto"/>
                <w:highlight w:val="none"/>
              </w:rPr>
            </w:pPr>
            <w:r>
              <w:rPr>
                <w:rFonts w:hint="eastAsia" w:ascii="宋体" w:hAnsi="宋体" w:cs="宋体"/>
                <w:color w:val="auto"/>
                <w:szCs w:val="21"/>
                <w:highlight w:val="none"/>
                <w:u w:val="single"/>
                <w:lang w:bidi="ar"/>
              </w:rPr>
              <w:t>投标人参加投标的意思表达清楚，投标人代表被授权有效；（按招标文件第六章所附格式内容要求签署盖章的《投标申请公函》评审）</w:t>
            </w:r>
          </w:p>
        </w:tc>
        <w:tc>
          <w:tcPr>
            <w:tcW w:w="873" w:type="pct"/>
            <w:tcBorders>
              <w:top w:val="single" w:color="auto" w:sz="4" w:space="0"/>
              <w:left w:val="nil"/>
              <w:bottom w:val="single" w:color="auto" w:sz="4" w:space="0"/>
              <w:right w:val="single" w:color="auto" w:sz="4" w:space="0"/>
            </w:tcBorders>
            <w:vAlign w:val="center"/>
          </w:tcPr>
          <w:p w14:paraId="6A976074">
            <w:pPr>
              <w:snapToGrid w:val="0"/>
              <w:spacing w:line="276" w:lineRule="auto"/>
              <w:jc w:val="center"/>
              <w:rPr>
                <w:rFonts w:ascii="宋体" w:hAnsi="宋体" w:cs="宋体"/>
                <w:color w:val="auto"/>
                <w:highlight w:val="none"/>
              </w:rPr>
            </w:pPr>
          </w:p>
        </w:tc>
      </w:tr>
      <w:tr w14:paraId="5947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087B91E3">
            <w:pPr>
              <w:snapToGrid w:val="0"/>
              <w:spacing w:line="276" w:lineRule="auto"/>
              <w:jc w:val="center"/>
              <w:rPr>
                <w:rFonts w:ascii="宋体" w:hAnsi="宋体" w:cs="宋体"/>
                <w:color w:val="auto"/>
                <w:highlight w:val="none"/>
              </w:rPr>
            </w:pPr>
            <w:r>
              <w:rPr>
                <w:rFonts w:ascii="宋体" w:hAnsi="宋体" w:cs="宋体"/>
                <w:color w:val="auto"/>
                <w:szCs w:val="21"/>
                <w:highlight w:val="none"/>
                <w:lang w:bidi="ar"/>
              </w:rPr>
              <w:t>2</w:t>
            </w:r>
          </w:p>
        </w:tc>
        <w:tc>
          <w:tcPr>
            <w:tcW w:w="3571" w:type="pct"/>
            <w:tcBorders>
              <w:top w:val="single" w:color="auto" w:sz="4" w:space="0"/>
              <w:left w:val="nil"/>
              <w:bottom w:val="single" w:color="auto" w:sz="4" w:space="0"/>
              <w:right w:val="single" w:color="auto" w:sz="4" w:space="0"/>
            </w:tcBorders>
            <w:vAlign w:val="center"/>
          </w:tcPr>
          <w:p w14:paraId="079876C7">
            <w:pPr>
              <w:snapToGrid w:val="0"/>
              <w:spacing w:line="276" w:lineRule="auto"/>
              <w:rPr>
                <w:rFonts w:ascii="宋体" w:hAnsi="宋体" w:cs="宋体"/>
                <w:color w:val="auto"/>
                <w:highlight w:val="none"/>
              </w:rPr>
            </w:pPr>
            <w:r>
              <w:rPr>
                <w:rFonts w:hint="eastAsia" w:ascii="宋体" w:hAnsi="宋体" w:cs="宋体"/>
                <w:color w:val="auto"/>
                <w:szCs w:val="21"/>
                <w:highlight w:val="none"/>
                <w:u w:val="single"/>
                <w:lang w:bidi="ar"/>
              </w:rPr>
              <w:t>投标人（若为联合体投标，指联合体各方）均具有独立法人资格，持有事业单位登记管理部门核发的事业单位法人证书或工商行政管理部门核发的企业法人营业执照，且在营业期限内；</w:t>
            </w:r>
          </w:p>
        </w:tc>
        <w:tc>
          <w:tcPr>
            <w:tcW w:w="873" w:type="pct"/>
            <w:tcBorders>
              <w:top w:val="single" w:color="auto" w:sz="4" w:space="0"/>
              <w:left w:val="nil"/>
              <w:bottom w:val="single" w:color="auto" w:sz="4" w:space="0"/>
              <w:right w:val="single" w:color="auto" w:sz="4" w:space="0"/>
            </w:tcBorders>
            <w:vAlign w:val="center"/>
          </w:tcPr>
          <w:p w14:paraId="7F116471">
            <w:pPr>
              <w:snapToGrid w:val="0"/>
              <w:spacing w:line="276" w:lineRule="auto"/>
              <w:jc w:val="center"/>
              <w:rPr>
                <w:rFonts w:ascii="宋体" w:hAnsi="宋体" w:cs="宋体"/>
                <w:color w:val="auto"/>
                <w:highlight w:val="none"/>
              </w:rPr>
            </w:pPr>
          </w:p>
        </w:tc>
      </w:tr>
      <w:tr w14:paraId="2984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1A990CA5">
            <w:pPr>
              <w:snapToGrid w:val="0"/>
              <w:spacing w:line="276" w:lineRule="auto"/>
              <w:jc w:val="center"/>
              <w:rPr>
                <w:rFonts w:ascii="宋体" w:hAnsi="宋体" w:cs="宋体"/>
                <w:color w:val="auto"/>
                <w:highlight w:val="none"/>
              </w:rPr>
            </w:pPr>
            <w:r>
              <w:rPr>
                <w:rFonts w:ascii="宋体" w:hAnsi="宋体" w:cs="宋体"/>
                <w:color w:val="auto"/>
                <w:szCs w:val="21"/>
                <w:highlight w:val="none"/>
                <w:lang w:bidi="ar"/>
              </w:rPr>
              <w:t>3</w:t>
            </w:r>
          </w:p>
        </w:tc>
        <w:tc>
          <w:tcPr>
            <w:tcW w:w="3571" w:type="pct"/>
            <w:tcBorders>
              <w:top w:val="single" w:color="auto" w:sz="4" w:space="0"/>
              <w:left w:val="nil"/>
              <w:bottom w:val="single" w:color="auto" w:sz="4" w:space="0"/>
              <w:right w:val="single" w:color="auto" w:sz="4" w:space="0"/>
            </w:tcBorders>
            <w:vAlign w:val="center"/>
          </w:tcPr>
          <w:p w14:paraId="7C86C824">
            <w:pPr>
              <w:snapToGrid w:val="0"/>
              <w:spacing w:line="276" w:lineRule="auto"/>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投标人（若为联合体投标，指承担</w:t>
            </w:r>
            <w:r>
              <w:rPr>
                <w:rFonts w:hint="eastAsia" w:ascii="宋体" w:hAnsi="宋体" w:cs="宋体"/>
                <w:b/>
                <w:color w:val="auto"/>
                <w:szCs w:val="21"/>
                <w:highlight w:val="none"/>
                <w:u w:val="single"/>
                <w:lang w:bidi="ar"/>
              </w:rPr>
              <w:t>检测</w:t>
            </w:r>
            <w:r>
              <w:rPr>
                <w:rFonts w:hint="eastAsia" w:ascii="宋体" w:hAnsi="宋体" w:cs="宋体"/>
                <w:color w:val="auto"/>
                <w:szCs w:val="21"/>
                <w:highlight w:val="none"/>
                <w:u w:val="single"/>
                <w:lang w:bidi="ar"/>
              </w:rPr>
              <w:t>任务的单位）具备建设行政主管部门颁发的建设工程质量检测机构资质证书；（符合招标公告要求）</w:t>
            </w:r>
          </w:p>
        </w:tc>
        <w:tc>
          <w:tcPr>
            <w:tcW w:w="873" w:type="pct"/>
            <w:tcBorders>
              <w:top w:val="single" w:color="auto" w:sz="4" w:space="0"/>
              <w:left w:val="nil"/>
              <w:bottom w:val="single" w:color="auto" w:sz="4" w:space="0"/>
              <w:right w:val="single" w:color="auto" w:sz="4" w:space="0"/>
            </w:tcBorders>
            <w:vAlign w:val="center"/>
          </w:tcPr>
          <w:p w14:paraId="59B901BE">
            <w:pPr>
              <w:snapToGrid w:val="0"/>
              <w:spacing w:line="276" w:lineRule="auto"/>
              <w:jc w:val="center"/>
              <w:rPr>
                <w:rFonts w:ascii="宋体" w:hAnsi="宋体" w:cs="宋体"/>
                <w:color w:val="auto"/>
                <w:highlight w:val="none"/>
              </w:rPr>
            </w:pPr>
          </w:p>
        </w:tc>
      </w:tr>
      <w:tr w14:paraId="1B7A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614D4F1D">
            <w:pPr>
              <w:snapToGrid w:val="0"/>
              <w:spacing w:line="276" w:lineRule="auto"/>
              <w:jc w:val="center"/>
              <w:rPr>
                <w:rFonts w:ascii="宋体" w:hAnsi="宋体" w:cs="宋体"/>
                <w:color w:val="auto"/>
                <w:highlight w:val="none"/>
              </w:rPr>
            </w:pPr>
            <w:r>
              <w:rPr>
                <w:rFonts w:ascii="宋体" w:hAnsi="宋体" w:cs="宋体"/>
                <w:color w:val="auto"/>
                <w:szCs w:val="21"/>
                <w:highlight w:val="none"/>
                <w:lang w:bidi="ar"/>
              </w:rPr>
              <w:t>4</w:t>
            </w:r>
          </w:p>
        </w:tc>
        <w:tc>
          <w:tcPr>
            <w:tcW w:w="3571" w:type="pct"/>
            <w:tcBorders>
              <w:top w:val="single" w:color="auto" w:sz="4" w:space="0"/>
              <w:left w:val="nil"/>
              <w:bottom w:val="single" w:color="auto" w:sz="4" w:space="0"/>
              <w:right w:val="single" w:color="auto" w:sz="4" w:space="0"/>
            </w:tcBorders>
            <w:vAlign w:val="center"/>
          </w:tcPr>
          <w:p w14:paraId="6DE0E8AB">
            <w:pPr>
              <w:snapToGrid w:val="0"/>
              <w:spacing w:line="276" w:lineRule="auto"/>
              <w:rPr>
                <w:rFonts w:ascii="宋体" w:hAnsi="宋体" w:cs="宋体"/>
                <w:color w:val="auto"/>
                <w:highlight w:val="none"/>
                <w:u w:val="single"/>
              </w:rPr>
            </w:pPr>
            <w:r>
              <w:rPr>
                <w:rFonts w:hint="eastAsia" w:ascii="宋体" w:hAnsi="宋体" w:cs="宋体"/>
                <w:color w:val="auto"/>
                <w:highlight w:val="none"/>
                <w:u w:val="single"/>
              </w:rPr>
              <w:t>投标人（若为联合体投标，指承担</w:t>
            </w:r>
            <w:r>
              <w:rPr>
                <w:rFonts w:hint="eastAsia" w:ascii="宋体" w:hAnsi="宋体" w:cs="宋体"/>
                <w:b/>
                <w:color w:val="auto"/>
                <w:highlight w:val="none"/>
                <w:u w:val="single"/>
              </w:rPr>
              <w:t>监测</w:t>
            </w:r>
            <w:r>
              <w:rPr>
                <w:rFonts w:hint="eastAsia" w:ascii="宋体" w:hAnsi="宋体" w:cs="宋体"/>
                <w:color w:val="auto"/>
                <w:highlight w:val="none"/>
                <w:u w:val="single"/>
              </w:rPr>
              <w:t>任务的单位）资质</w:t>
            </w:r>
            <w:r>
              <w:rPr>
                <w:rFonts w:hint="eastAsia" w:ascii="宋体" w:hAnsi="宋体" w:cs="宋体"/>
                <w:color w:val="auto"/>
                <w:szCs w:val="21"/>
                <w:highlight w:val="none"/>
                <w:u w:val="single"/>
                <w:lang w:bidi="ar"/>
              </w:rPr>
              <w:t>符合招标公告要求；</w:t>
            </w:r>
          </w:p>
        </w:tc>
        <w:tc>
          <w:tcPr>
            <w:tcW w:w="873" w:type="pct"/>
            <w:tcBorders>
              <w:top w:val="single" w:color="auto" w:sz="4" w:space="0"/>
              <w:left w:val="nil"/>
              <w:bottom w:val="single" w:color="auto" w:sz="4" w:space="0"/>
              <w:right w:val="single" w:color="auto" w:sz="4" w:space="0"/>
            </w:tcBorders>
            <w:vAlign w:val="center"/>
          </w:tcPr>
          <w:p w14:paraId="684ADFDB">
            <w:pPr>
              <w:snapToGrid w:val="0"/>
              <w:spacing w:line="276" w:lineRule="auto"/>
              <w:jc w:val="center"/>
              <w:rPr>
                <w:rFonts w:ascii="宋体" w:hAnsi="宋体" w:cs="宋体"/>
                <w:color w:val="auto"/>
                <w:highlight w:val="none"/>
              </w:rPr>
            </w:pPr>
          </w:p>
        </w:tc>
      </w:tr>
      <w:tr w14:paraId="00DA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4E083F23">
            <w:pPr>
              <w:snapToGrid w:val="0"/>
              <w:spacing w:line="276" w:lineRule="auto"/>
              <w:jc w:val="center"/>
              <w:rPr>
                <w:rFonts w:ascii="宋体" w:hAnsi="宋体" w:cs="宋体"/>
                <w:color w:val="auto"/>
                <w:szCs w:val="21"/>
                <w:highlight w:val="none"/>
                <w:lang w:bidi="ar"/>
              </w:rPr>
            </w:pPr>
            <w:r>
              <w:rPr>
                <w:rFonts w:ascii="宋体" w:hAnsi="宋体" w:cs="宋体"/>
                <w:color w:val="auto"/>
                <w:szCs w:val="21"/>
                <w:highlight w:val="none"/>
                <w:lang w:bidi="ar"/>
              </w:rPr>
              <w:t>5</w:t>
            </w:r>
          </w:p>
        </w:tc>
        <w:tc>
          <w:tcPr>
            <w:tcW w:w="3571" w:type="pct"/>
            <w:tcBorders>
              <w:top w:val="single" w:color="auto" w:sz="4" w:space="0"/>
              <w:left w:val="nil"/>
              <w:bottom w:val="single" w:color="auto" w:sz="4" w:space="0"/>
              <w:right w:val="single" w:color="auto" w:sz="4" w:space="0"/>
            </w:tcBorders>
            <w:vAlign w:val="center"/>
          </w:tcPr>
          <w:p w14:paraId="2D6B0A17">
            <w:pPr>
              <w:snapToGrid w:val="0"/>
              <w:spacing w:line="276" w:lineRule="auto"/>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投标人（若为联合体投标，指联合体各方）具备质量技术监督部门颁发的 CMA计量认证合格证书</w:t>
            </w:r>
            <w:r>
              <w:rPr>
                <w:rFonts w:ascii="宋体" w:hAnsi="宋体" w:cs="宋体"/>
                <w:color w:val="auto"/>
                <w:szCs w:val="21"/>
                <w:highlight w:val="none"/>
                <w:u w:val="single"/>
                <w:lang w:bidi="ar"/>
              </w:rPr>
              <w:t>；</w:t>
            </w:r>
            <w:r>
              <w:rPr>
                <w:rFonts w:hint="eastAsia" w:ascii="宋体" w:hAnsi="宋体" w:cs="宋体"/>
                <w:color w:val="auto"/>
                <w:szCs w:val="21"/>
                <w:highlight w:val="none"/>
                <w:u w:val="single"/>
                <w:lang w:bidi="ar"/>
              </w:rPr>
              <w:t>（符合招标公告要求）</w:t>
            </w:r>
          </w:p>
        </w:tc>
        <w:tc>
          <w:tcPr>
            <w:tcW w:w="873" w:type="pct"/>
            <w:tcBorders>
              <w:top w:val="single" w:color="auto" w:sz="4" w:space="0"/>
              <w:left w:val="nil"/>
              <w:bottom w:val="single" w:color="auto" w:sz="4" w:space="0"/>
              <w:right w:val="single" w:color="auto" w:sz="4" w:space="0"/>
            </w:tcBorders>
            <w:vAlign w:val="center"/>
          </w:tcPr>
          <w:p w14:paraId="7E6EEF2A">
            <w:pPr>
              <w:snapToGrid w:val="0"/>
              <w:spacing w:line="276" w:lineRule="auto"/>
              <w:jc w:val="center"/>
              <w:rPr>
                <w:rFonts w:ascii="宋体" w:hAnsi="宋体" w:cs="宋体"/>
                <w:color w:val="auto"/>
                <w:highlight w:val="none"/>
              </w:rPr>
            </w:pPr>
          </w:p>
        </w:tc>
      </w:tr>
      <w:tr w14:paraId="2B2C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4BA9DCC9">
            <w:pPr>
              <w:snapToGrid w:val="0"/>
              <w:spacing w:line="276" w:lineRule="auto"/>
              <w:jc w:val="center"/>
              <w:rPr>
                <w:rFonts w:ascii="宋体" w:hAnsi="宋体" w:cs="宋体"/>
                <w:color w:val="auto"/>
                <w:highlight w:val="none"/>
              </w:rPr>
            </w:pPr>
            <w:r>
              <w:rPr>
                <w:rFonts w:ascii="宋体" w:hAnsi="宋体" w:cs="宋体"/>
                <w:color w:val="auto"/>
                <w:highlight w:val="none"/>
              </w:rPr>
              <w:t>6</w:t>
            </w:r>
          </w:p>
        </w:tc>
        <w:tc>
          <w:tcPr>
            <w:tcW w:w="3571" w:type="pct"/>
            <w:tcBorders>
              <w:top w:val="single" w:color="auto" w:sz="4" w:space="0"/>
              <w:left w:val="nil"/>
              <w:bottom w:val="single" w:color="auto" w:sz="4" w:space="0"/>
              <w:right w:val="single" w:color="auto" w:sz="4" w:space="0"/>
            </w:tcBorders>
            <w:vAlign w:val="center"/>
          </w:tcPr>
          <w:p w14:paraId="4E87E515">
            <w:pPr>
              <w:snapToGrid w:val="0"/>
              <w:spacing w:line="276" w:lineRule="auto"/>
              <w:rPr>
                <w:rFonts w:ascii="宋体" w:hAnsi="宋体" w:cs="宋体"/>
                <w:color w:val="auto"/>
                <w:highlight w:val="none"/>
              </w:rPr>
            </w:pPr>
            <w:r>
              <w:rPr>
                <w:rFonts w:hint="eastAsia" w:ascii="宋体" w:hAnsi="宋体" w:cs="宋体"/>
                <w:color w:val="auto"/>
                <w:szCs w:val="21"/>
                <w:highlight w:val="none"/>
                <w:u w:val="single"/>
                <w:lang w:bidi="ar"/>
              </w:rPr>
              <w:t>投标人拟担任本工程项目负责人（若为联合体投标，由联合体主办方提供）职称证书及社保符合公告要求；</w:t>
            </w:r>
          </w:p>
        </w:tc>
        <w:tc>
          <w:tcPr>
            <w:tcW w:w="873" w:type="pct"/>
            <w:tcBorders>
              <w:top w:val="single" w:color="auto" w:sz="4" w:space="0"/>
              <w:left w:val="nil"/>
              <w:bottom w:val="single" w:color="auto" w:sz="4" w:space="0"/>
              <w:right w:val="single" w:color="auto" w:sz="4" w:space="0"/>
            </w:tcBorders>
            <w:vAlign w:val="center"/>
          </w:tcPr>
          <w:p w14:paraId="4E6C48AB">
            <w:pPr>
              <w:snapToGrid w:val="0"/>
              <w:spacing w:line="276" w:lineRule="auto"/>
              <w:jc w:val="center"/>
              <w:rPr>
                <w:rFonts w:ascii="宋体" w:hAnsi="宋体" w:cs="宋体"/>
                <w:color w:val="auto"/>
                <w:highlight w:val="none"/>
              </w:rPr>
            </w:pPr>
          </w:p>
        </w:tc>
      </w:tr>
      <w:tr w14:paraId="2DB6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6CEECDC6">
            <w:pPr>
              <w:snapToGrid w:val="0"/>
              <w:spacing w:line="276" w:lineRule="auto"/>
              <w:jc w:val="center"/>
              <w:rPr>
                <w:rFonts w:ascii="宋体" w:hAnsi="宋体" w:cs="宋体"/>
                <w:color w:val="auto"/>
                <w:highlight w:val="none"/>
              </w:rPr>
            </w:pPr>
            <w:r>
              <w:rPr>
                <w:rFonts w:hint="eastAsia" w:ascii="宋体" w:hAnsi="宋体" w:cs="宋体"/>
                <w:color w:val="auto"/>
                <w:highlight w:val="none"/>
              </w:rPr>
              <w:t>7</w:t>
            </w:r>
          </w:p>
        </w:tc>
        <w:tc>
          <w:tcPr>
            <w:tcW w:w="3571" w:type="pct"/>
            <w:tcBorders>
              <w:top w:val="single" w:color="auto" w:sz="4" w:space="0"/>
              <w:left w:val="nil"/>
              <w:bottom w:val="single" w:color="auto" w:sz="4" w:space="0"/>
              <w:right w:val="single" w:color="auto" w:sz="4" w:space="0"/>
            </w:tcBorders>
            <w:vAlign w:val="center"/>
          </w:tcPr>
          <w:p w14:paraId="20591F71">
            <w:pPr>
              <w:snapToGrid w:val="0"/>
              <w:spacing w:line="276" w:lineRule="auto"/>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近二年（从2023年1月1日起至投标截止时间止）未因以往检测工作中存在伪造检测数据、出具虚假检测报告的行为被各级建设行政主管部门或市场监督管理部门行政处罚或通报的（按投标人提供的《投标人声明》内容进行评审）；</w:t>
            </w:r>
          </w:p>
        </w:tc>
        <w:tc>
          <w:tcPr>
            <w:tcW w:w="873" w:type="pct"/>
            <w:tcBorders>
              <w:top w:val="single" w:color="auto" w:sz="4" w:space="0"/>
              <w:left w:val="nil"/>
              <w:bottom w:val="single" w:color="auto" w:sz="4" w:space="0"/>
              <w:right w:val="single" w:color="auto" w:sz="4" w:space="0"/>
            </w:tcBorders>
            <w:vAlign w:val="center"/>
          </w:tcPr>
          <w:p w14:paraId="1617E4EE">
            <w:pPr>
              <w:snapToGrid w:val="0"/>
              <w:spacing w:line="276" w:lineRule="auto"/>
              <w:jc w:val="center"/>
              <w:rPr>
                <w:rFonts w:ascii="宋体" w:hAnsi="宋体" w:cs="宋体"/>
                <w:color w:val="auto"/>
                <w:highlight w:val="none"/>
              </w:rPr>
            </w:pPr>
          </w:p>
        </w:tc>
      </w:tr>
      <w:tr w14:paraId="639A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43921FBF">
            <w:pPr>
              <w:snapToGrid w:val="0"/>
              <w:spacing w:line="276" w:lineRule="auto"/>
              <w:jc w:val="center"/>
              <w:rPr>
                <w:rFonts w:ascii="宋体" w:hAnsi="宋体" w:cs="宋体"/>
                <w:color w:val="auto"/>
                <w:highlight w:val="none"/>
              </w:rPr>
            </w:pPr>
            <w:r>
              <w:rPr>
                <w:rFonts w:hint="eastAsia" w:ascii="宋体" w:hAnsi="宋体" w:cs="宋体"/>
                <w:color w:val="auto"/>
                <w:highlight w:val="none"/>
              </w:rPr>
              <w:t>8</w:t>
            </w:r>
          </w:p>
        </w:tc>
        <w:tc>
          <w:tcPr>
            <w:tcW w:w="3571" w:type="pct"/>
            <w:tcBorders>
              <w:top w:val="single" w:color="auto" w:sz="4" w:space="0"/>
              <w:left w:val="nil"/>
              <w:bottom w:val="single" w:color="auto" w:sz="4" w:space="0"/>
              <w:right w:val="single" w:color="auto" w:sz="4" w:space="0"/>
            </w:tcBorders>
            <w:vAlign w:val="center"/>
          </w:tcPr>
          <w:p w14:paraId="57D8AD9D">
            <w:pPr>
              <w:snapToGrid w:val="0"/>
              <w:spacing w:line="276" w:lineRule="auto"/>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投标人（若为联合体投标，指联合体各方）在广州交易集团有限公司（广州公共资源交易中心）办理了企业信息登记；</w:t>
            </w:r>
          </w:p>
        </w:tc>
        <w:tc>
          <w:tcPr>
            <w:tcW w:w="873" w:type="pct"/>
            <w:tcBorders>
              <w:top w:val="single" w:color="auto" w:sz="4" w:space="0"/>
              <w:left w:val="nil"/>
              <w:bottom w:val="single" w:color="auto" w:sz="4" w:space="0"/>
              <w:right w:val="single" w:color="auto" w:sz="4" w:space="0"/>
            </w:tcBorders>
            <w:vAlign w:val="center"/>
          </w:tcPr>
          <w:p w14:paraId="2E8947F6">
            <w:pPr>
              <w:snapToGrid w:val="0"/>
              <w:spacing w:line="276" w:lineRule="auto"/>
              <w:jc w:val="center"/>
              <w:rPr>
                <w:rFonts w:ascii="宋体" w:hAnsi="宋体" w:cs="宋体"/>
                <w:color w:val="auto"/>
                <w:highlight w:val="none"/>
              </w:rPr>
            </w:pPr>
          </w:p>
        </w:tc>
      </w:tr>
      <w:tr w14:paraId="1A40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39232132">
            <w:pPr>
              <w:snapToGrid w:val="0"/>
              <w:spacing w:line="276" w:lineRule="auto"/>
              <w:jc w:val="center"/>
              <w:rPr>
                <w:rFonts w:ascii="宋体" w:hAnsi="宋体" w:cs="宋体"/>
                <w:color w:val="auto"/>
                <w:highlight w:val="none"/>
              </w:rPr>
            </w:pPr>
            <w:r>
              <w:rPr>
                <w:rFonts w:ascii="宋体" w:hAnsi="宋体" w:cs="宋体"/>
                <w:color w:val="auto"/>
                <w:highlight w:val="none"/>
              </w:rPr>
              <w:t>9</w:t>
            </w:r>
          </w:p>
        </w:tc>
        <w:tc>
          <w:tcPr>
            <w:tcW w:w="3571" w:type="pct"/>
            <w:tcBorders>
              <w:top w:val="single" w:color="auto" w:sz="4" w:space="0"/>
              <w:left w:val="nil"/>
              <w:bottom w:val="single" w:color="auto" w:sz="4" w:space="0"/>
              <w:right w:val="single" w:color="auto" w:sz="4" w:space="0"/>
            </w:tcBorders>
            <w:vAlign w:val="center"/>
          </w:tcPr>
          <w:p w14:paraId="13BD4319">
            <w:pPr>
              <w:snapToGrid w:val="0"/>
              <w:spacing w:line="276" w:lineRule="auto"/>
              <w:rPr>
                <w:rFonts w:ascii="宋体" w:hAnsi="宋体" w:cs="宋体"/>
                <w:color w:val="auto"/>
                <w:highlight w:val="none"/>
              </w:rPr>
            </w:pPr>
            <w:r>
              <w:rPr>
                <w:rFonts w:hint="eastAsia" w:ascii="宋体" w:hAnsi="宋体" w:cs="宋体"/>
                <w:color w:val="auto"/>
                <w:szCs w:val="21"/>
                <w:highlight w:val="none"/>
                <w:u w:val="single"/>
                <w:lang w:bidi="ar"/>
              </w:rPr>
              <w:t>投标人已按照招标公告附件一的内容签署盖章的《投标人声明》；</w:t>
            </w:r>
          </w:p>
        </w:tc>
        <w:tc>
          <w:tcPr>
            <w:tcW w:w="873" w:type="pct"/>
            <w:tcBorders>
              <w:top w:val="single" w:color="auto" w:sz="4" w:space="0"/>
              <w:left w:val="nil"/>
              <w:bottom w:val="single" w:color="auto" w:sz="4" w:space="0"/>
              <w:right w:val="single" w:color="auto" w:sz="4" w:space="0"/>
            </w:tcBorders>
            <w:vAlign w:val="center"/>
          </w:tcPr>
          <w:p w14:paraId="5EC3D7F1">
            <w:pPr>
              <w:snapToGrid w:val="0"/>
              <w:spacing w:line="276" w:lineRule="auto"/>
              <w:jc w:val="center"/>
              <w:rPr>
                <w:rFonts w:ascii="宋体" w:hAnsi="宋体" w:cs="宋体"/>
                <w:strike/>
                <w:color w:val="auto"/>
                <w:highlight w:val="none"/>
              </w:rPr>
            </w:pPr>
          </w:p>
        </w:tc>
      </w:tr>
      <w:tr w14:paraId="7B86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2ADCCC29">
            <w:pPr>
              <w:snapToGrid w:val="0"/>
              <w:spacing w:line="276" w:lineRule="auto"/>
              <w:jc w:val="center"/>
              <w:rPr>
                <w:rFonts w:ascii="宋体" w:hAnsi="宋体" w:cs="宋体"/>
                <w:color w:val="auto"/>
                <w:highlight w:val="none"/>
              </w:rPr>
            </w:pPr>
            <w:r>
              <w:rPr>
                <w:rFonts w:ascii="宋体" w:hAnsi="宋体" w:cs="宋体"/>
                <w:color w:val="auto"/>
                <w:highlight w:val="none"/>
              </w:rPr>
              <w:t>10</w:t>
            </w:r>
          </w:p>
        </w:tc>
        <w:tc>
          <w:tcPr>
            <w:tcW w:w="3571" w:type="pct"/>
            <w:tcBorders>
              <w:top w:val="single" w:color="auto" w:sz="4" w:space="0"/>
              <w:left w:val="nil"/>
              <w:bottom w:val="single" w:color="auto" w:sz="4" w:space="0"/>
              <w:right w:val="single" w:color="auto" w:sz="4" w:space="0"/>
            </w:tcBorders>
            <w:vAlign w:val="center"/>
          </w:tcPr>
          <w:p w14:paraId="73910A52">
            <w:pPr>
              <w:snapToGrid w:val="0"/>
              <w:spacing w:line="276" w:lineRule="auto"/>
              <w:rPr>
                <w:rFonts w:ascii="宋体" w:hAnsi="宋体" w:cs="宋体"/>
                <w:color w:val="auto"/>
                <w:szCs w:val="21"/>
                <w:highlight w:val="none"/>
                <w:u w:val="single"/>
                <w:lang w:bidi="ar"/>
              </w:rPr>
            </w:pPr>
            <w:r>
              <w:rPr>
                <w:rFonts w:hint="eastAsia" w:ascii="宋体" w:hAnsi="宋体" w:cs="宋体"/>
                <w:color w:val="auto"/>
                <w:szCs w:val="21"/>
                <w:highlight w:val="none"/>
                <w:u w:val="single"/>
                <w:lang w:bidi="ar"/>
              </w:rPr>
              <w:t>若为联合体投标的，须签订联合体协议书；</w:t>
            </w:r>
          </w:p>
        </w:tc>
        <w:tc>
          <w:tcPr>
            <w:tcW w:w="873" w:type="pct"/>
            <w:tcBorders>
              <w:top w:val="single" w:color="auto" w:sz="4" w:space="0"/>
              <w:left w:val="nil"/>
              <w:bottom w:val="single" w:color="auto" w:sz="4" w:space="0"/>
              <w:right w:val="single" w:color="auto" w:sz="4" w:space="0"/>
            </w:tcBorders>
            <w:vAlign w:val="center"/>
          </w:tcPr>
          <w:p w14:paraId="1E45EC4B">
            <w:pPr>
              <w:snapToGrid w:val="0"/>
              <w:spacing w:line="276" w:lineRule="auto"/>
              <w:jc w:val="center"/>
              <w:rPr>
                <w:rFonts w:ascii="宋体" w:hAnsi="宋体" w:cs="宋体"/>
                <w:color w:val="auto"/>
                <w:highlight w:val="none"/>
              </w:rPr>
            </w:pPr>
          </w:p>
        </w:tc>
      </w:tr>
      <w:tr w14:paraId="26D3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7B93E4BC">
            <w:pPr>
              <w:snapToGrid w:val="0"/>
              <w:spacing w:line="276" w:lineRule="auto"/>
              <w:jc w:val="center"/>
              <w:rPr>
                <w:rFonts w:ascii="宋体" w:hAnsi="宋体" w:cs="宋体"/>
                <w:color w:val="auto"/>
                <w:highlight w:val="none"/>
              </w:rPr>
            </w:pPr>
            <w:r>
              <w:rPr>
                <w:rFonts w:ascii="宋体" w:hAnsi="宋体" w:cs="宋体"/>
                <w:color w:val="auto"/>
                <w:highlight w:val="none"/>
              </w:rPr>
              <w:t>11</w:t>
            </w:r>
          </w:p>
        </w:tc>
        <w:tc>
          <w:tcPr>
            <w:tcW w:w="3571" w:type="pct"/>
            <w:tcBorders>
              <w:top w:val="single" w:color="auto" w:sz="4" w:space="0"/>
              <w:left w:val="nil"/>
              <w:bottom w:val="single" w:color="auto" w:sz="4" w:space="0"/>
              <w:right w:val="single" w:color="auto" w:sz="4" w:space="0"/>
            </w:tcBorders>
            <w:vAlign w:val="center"/>
          </w:tcPr>
          <w:p w14:paraId="73BAF269">
            <w:pPr>
              <w:snapToGrid w:val="0"/>
              <w:spacing w:line="276" w:lineRule="auto"/>
              <w:rPr>
                <w:rFonts w:ascii="宋体" w:hAnsi="宋体" w:cs="宋体"/>
                <w:color w:val="auto"/>
                <w:highlight w:val="none"/>
              </w:rPr>
            </w:pPr>
            <w:r>
              <w:rPr>
                <w:rFonts w:hint="eastAsia" w:ascii="宋体" w:hAnsi="宋体" w:cs="宋体"/>
                <w:color w:val="auto"/>
                <w:szCs w:val="21"/>
                <w:highlight w:val="none"/>
                <w:u w:val="single"/>
                <w:lang w:bidi="ar"/>
              </w:rPr>
              <w:t>未被列入拖欠农民工工资失信联合惩戒对象名单（投标人无需提供资料，按投标截止时间交易系统比对的结果进行评审）。</w:t>
            </w:r>
          </w:p>
        </w:tc>
        <w:tc>
          <w:tcPr>
            <w:tcW w:w="873" w:type="pct"/>
            <w:tcBorders>
              <w:top w:val="single" w:color="auto" w:sz="4" w:space="0"/>
              <w:left w:val="nil"/>
              <w:bottom w:val="single" w:color="auto" w:sz="4" w:space="0"/>
              <w:right w:val="single" w:color="auto" w:sz="4" w:space="0"/>
            </w:tcBorders>
            <w:vAlign w:val="center"/>
          </w:tcPr>
          <w:p w14:paraId="65F2988F">
            <w:pPr>
              <w:snapToGrid w:val="0"/>
              <w:spacing w:line="276" w:lineRule="auto"/>
              <w:jc w:val="center"/>
              <w:rPr>
                <w:rFonts w:ascii="宋体" w:hAnsi="宋体" w:cs="宋体"/>
                <w:color w:val="auto"/>
                <w:highlight w:val="none"/>
              </w:rPr>
            </w:pPr>
          </w:p>
        </w:tc>
      </w:tr>
    </w:tbl>
    <w:p w14:paraId="1CF6A1BE">
      <w:pPr>
        <w:rPr>
          <w:rFonts w:ascii="宋体" w:hAnsi="宋体" w:cs="宋体"/>
          <w:color w:val="auto"/>
          <w:highlight w:val="none"/>
        </w:rPr>
      </w:pPr>
      <w:r>
        <w:rPr>
          <w:rFonts w:hint="eastAsia" w:ascii="宋体" w:hAnsi="宋体" w:cs="宋体"/>
          <w:color w:val="auto"/>
          <w:szCs w:val="21"/>
          <w:highlight w:val="none"/>
          <w:lang w:bidi="ar"/>
        </w:rPr>
        <w:t>注：资格审查详细资料附于本表后，并标明页码。</w:t>
      </w:r>
    </w:p>
    <w:p w14:paraId="3CA7C7EC">
      <w:pPr>
        <w:rPr>
          <w:rFonts w:ascii="宋体" w:hAnsi="宋体" w:cs="宋体"/>
          <w:color w:val="auto"/>
          <w:highlight w:val="none"/>
        </w:rPr>
      </w:pPr>
    </w:p>
    <w:p w14:paraId="0BAD70AB">
      <w:pPr>
        <w:rPr>
          <w:rFonts w:ascii="宋体" w:hAnsi="宋体" w:cs="宋体"/>
          <w:color w:val="auto"/>
          <w:highlight w:val="none"/>
        </w:rPr>
      </w:pPr>
    </w:p>
    <w:p w14:paraId="17C811FC">
      <w:pPr>
        <w:pStyle w:val="5"/>
        <w:rPr>
          <w:rFonts w:ascii="宋体" w:hAnsi="宋体"/>
          <w:color w:val="auto"/>
          <w:highlight w:val="none"/>
        </w:rPr>
      </w:pPr>
      <w:r>
        <w:rPr>
          <w:rFonts w:ascii="宋体" w:hAnsi="宋体"/>
          <w:color w:val="auto"/>
          <w:highlight w:val="none"/>
          <w:lang w:bidi="ar"/>
        </w:rPr>
        <w:br w:type="page"/>
      </w:r>
      <w:r>
        <w:rPr>
          <w:rFonts w:hint="eastAsia" w:ascii="宋体" w:hAnsi="宋体"/>
          <w:color w:val="auto"/>
          <w:highlight w:val="none"/>
          <w:lang w:bidi="ar"/>
        </w:rPr>
        <w:t>（</w:t>
      </w:r>
      <w:r>
        <w:rPr>
          <w:rFonts w:ascii="宋体" w:hAnsi="宋体"/>
          <w:color w:val="auto"/>
          <w:highlight w:val="none"/>
          <w:lang w:bidi="ar"/>
        </w:rPr>
        <w:t>1）投标申请公函</w:t>
      </w:r>
    </w:p>
    <w:p w14:paraId="7166BD6C">
      <w:pPr>
        <w:widowControl/>
        <w:spacing w:line="360" w:lineRule="auto"/>
        <w:jc w:val="left"/>
        <w:rPr>
          <w:rFonts w:ascii="宋体" w:hAnsi="宋体" w:cs="宋体"/>
          <w:color w:val="auto"/>
          <w:kern w:val="0"/>
          <w:sz w:val="24"/>
          <w:szCs w:val="21"/>
          <w:highlight w:val="none"/>
        </w:rPr>
      </w:pPr>
    </w:p>
    <w:p w14:paraId="0D7DC003">
      <w:pPr>
        <w:widowControl/>
        <w:spacing w:line="360" w:lineRule="auto"/>
        <w:jc w:val="center"/>
        <w:rPr>
          <w:rFonts w:ascii="宋体" w:hAnsi="宋体" w:cs="宋体"/>
          <w:color w:val="auto"/>
          <w:kern w:val="0"/>
          <w:sz w:val="24"/>
          <w:szCs w:val="21"/>
          <w:highlight w:val="none"/>
        </w:rPr>
      </w:pPr>
      <w:r>
        <w:rPr>
          <w:rFonts w:hint="eastAsia" w:ascii="宋体" w:hAnsi="宋体" w:cs="宋体"/>
          <w:b/>
          <w:color w:val="auto"/>
          <w:sz w:val="32"/>
          <w:szCs w:val="32"/>
          <w:highlight w:val="none"/>
          <w:lang w:bidi="ar"/>
        </w:rPr>
        <w:t>投标申请公函</w:t>
      </w:r>
    </w:p>
    <w:p w14:paraId="2C3BFC99">
      <w:pPr>
        <w:widowControl/>
        <w:spacing w:line="360" w:lineRule="auto"/>
        <w:jc w:val="left"/>
        <w:rPr>
          <w:rFonts w:ascii="宋体" w:hAnsi="宋体" w:cs="宋体"/>
          <w:color w:val="auto"/>
          <w:kern w:val="0"/>
          <w:highlight w:val="none"/>
        </w:rPr>
      </w:pPr>
      <w:r>
        <w:rPr>
          <w:rFonts w:hint="eastAsia" w:ascii="宋体" w:hAnsi="宋体" w:cs="宋体"/>
          <w:color w:val="auto"/>
          <w:kern w:val="0"/>
          <w:szCs w:val="21"/>
          <w:highlight w:val="none"/>
          <w:lang w:bidi="ar"/>
        </w:rPr>
        <w:t>致：</w:t>
      </w:r>
      <w:r>
        <w:rPr>
          <w:rFonts w:ascii="宋体" w:hAnsi="宋体" w:cs="宋体"/>
          <w:color w:val="auto"/>
          <w:kern w:val="0"/>
          <w:szCs w:val="21"/>
          <w:highlight w:val="none"/>
          <w:u w:val="single"/>
          <w:lang w:bidi="ar"/>
        </w:rPr>
        <w:t xml:space="preserve">      （招标人）           </w:t>
      </w:r>
      <w:r>
        <w:rPr>
          <w:rFonts w:hint="eastAsia" w:ascii="宋体" w:hAnsi="宋体" w:cs="宋体"/>
          <w:color w:val="auto"/>
          <w:kern w:val="0"/>
          <w:szCs w:val="21"/>
          <w:highlight w:val="none"/>
          <w:lang w:bidi="ar"/>
        </w:rPr>
        <w:t>：</w:t>
      </w:r>
    </w:p>
    <w:p w14:paraId="14563454">
      <w:pPr>
        <w:widowControl/>
        <w:spacing w:line="360" w:lineRule="auto"/>
        <w:ind w:firstLine="426"/>
        <w:jc w:val="left"/>
        <w:rPr>
          <w:rFonts w:ascii="宋体" w:hAnsi="宋体" w:cs="宋体"/>
          <w:color w:val="auto"/>
          <w:kern w:val="0"/>
          <w:highlight w:val="none"/>
        </w:rPr>
      </w:pPr>
      <w:r>
        <w:rPr>
          <w:rFonts w:hint="eastAsia" w:ascii="宋体" w:hAnsi="宋体" w:cs="宋体"/>
          <w:color w:val="auto"/>
          <w:kern w:val="0"/>
          <w:szCs w:val="21"/>
          <w:highlight w:val="none"/>
          <w:lang w:bidi="ar"/>
        </w:rPr>
        <w:t>我单位</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单位名称）参加</w:t>
      </w:r>
      <w:r>
        <w:rPr>
          <w:rFonts w:ascii="宋体" w:hAnsi="宋体" w:cs="宋体"/>
          <w:color w:val="auto"/>
          <w:kern w:val="0"/>
          <w:szCs w:val="21"/>
          <w:highlight w:val="none"/>
          <w:u w:val="single"/>
          <w:lang w:bidi="ar"/>
        </w:rPr>
        <w:t xml:space="preserve">         （项目名称）</w:t>
      </w:r>
      <w:r>
        <w:rPr>
          <w:rFonts w:hint="eastAsia" w:ascii="宋体" w:hAnsi="宋体" w:cs="宋体"/>
          <w:color w:val="auto"/>
          <w:kern w:val="0"/>
          <w:szCs w:val="21"/>
          <w:highlight w:val="none"/>
          <w:lang w:bidi="ar"/>
        </w:rPr>
        <w:t>的投标，递交本项目的投标文件。</w:t>
      </w:r>
    </w:p>
    <w:p w14:paraId="4A223D93">
      <w:pPr>
        <w:widowControl/>
        <w:spacing w:line="360" w:lineRule="auto"/>
        <w:ind w:firstLine="426"/>
        <w:jc w:val="left"/>
        <w:rPr>
          <w:rFonts w:ascii="宋体" w:hAnsi="宋体" w:cs="宋体"/>
          <w:color w:val="auto"/>
          <w:kern w:val="0"/>
          <w:highlight w:val="none"/>
        </w:rPr>
      </w:pPr>
      <w:r>
        <w:rPr>
          <w:rFonts w:hint="eastAsia" w:ascii="宋体" w:hAnsi="宋体" w:cs="宋体"/>
          <w:color w:val="auto"/>
          <w:kern w:val="0"/>
          <w:szCs w:val="21"/>
          <w:highlight w:val="none"/>
          <w:lang w:bidi="ar"/>
        </w:rPr>
        <w:t>此申请是</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单位名称）以</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委托代理人）为全权代表身份递交的。</w:t>
      </w:r>
    </w:p>
    <w:p w14:paraId="1EA1200C">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我们保证所有提交的资料是真实可靠的，并为提交资料的真实性负有相应的法律责任。</w:t>
      </w:r>
    </w:p>
    <w:p w14:paraId="26573890">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我们理解招标人有权拒绝任何申请，而无需由招标人承担任何责任。</w:t>
      </w:r>
    </w:p>
    <w:p w14:paraId="7B21BBBC">
      <w:pPr>
        <w:widowControl/>
        <w:spacing w:line="360" w:lineRule="auto"/>
        <w:ind w:firstLine="645"/>
        <w:jc w:val="left"/>
        <w:rPr>
          <w:rFonts w:ascii="宋体" w:hAnsi="宋体" w:cs="宋体"/>
          <w:color w:val="auto"/>
          <w:kern w:val="0"/>
          <w:sz w:val="24"/>
          <w:szCs w:val="21"/>
          <w:highlight w:val="none"/>
        </w:rPr>
      </w:pPr>
    </w:p>
    <w:p w14:paraId="582C09D1">
      <w:pPr>
        <w:widowControl/>
        <w:spacing w:line="360" w:lineRule="auto"/>
        <w:ind w:firstLine="645"/>
        <w:jc w:val="left"/>
        <w:rPr>
          <w:rFonts w:ascii="宋体" w:hAnsi="宋体" w:cs="宋体"/>
          <w:color w:val="auto"/>
          <w:kern w:val="0"/>
          <w:sz w:val="24"/>
          <w:szCs w:val="21"/>
          <w:highlight w:val="none"/>
        </w:rPr>
      </w:pPr>
    </w:p>
    <w:p w14:paraId="2C816DC5">
      <w:pPr>
        <w:widowControl/>
        <w:spacing w:line="360" w:lineRule="auto"/>
        <w:ind w:firstLine="645"/>
        <w:jc w:val="left"/>
        <w:rPr>
          <w:rFonts w:ascii="宋体" w:hAnsi="宋体" w:cs="宋体"/>
          <w:color w:val="auto"/>
          <w:kern w:val="0"/>
          <w:sz w:val="24"/>
          <w:szCs w:val="21"/>
          <w:highlight w:val="none"/>
        </w:rPr>
      </w:pPr>
    </w:p>
    <w:p w14:paraId="52FAFB86">
      <w:pPr>
        <w:spacing w:line="360" w:lineRule="exact"/>
        <w:ind w:firstLine="2100" w:firstLineChars="1000"/>
        <w:jc w:val="left"/>
        <w:rPr>
          <w:rFonts w:ascii="宋体" w:hAnsi="宋体" w:cs="宋体"/>
          <w:color w:val="auto"/>
          <w:highlight w:val="none"/>
        </w:rPr>
      </w:pPr>
      <w:r>
        <w:rPr>
          <w:rFonts w:hint="eastAsia" w:ascii="宋体" w:hAnsi="宋体" w:cs="宋体"/>
          <w:color w:val="auto"/>
          <w:highlight w:val="none"/>
        </w:rPr>
        <w:t>投标人（盖单位章）：</w:t>
      </w:r>
      <w:r>
        <w:rPr>
          <w:rFonts w:ascii="宋体" w:hAnsi="宋体" w:cs="宋体"/>
          <w:color w:val="auto"/>
          <w:szCs w:val="21"/>
          <w:highlight w:val="none"/>
          <w:u w:val="single"/>
        </w:rPr>
        <w:t xml:space="preserve">                                    </w:t>
      </w:r>
    </w:p>
    <w:p w14:paraId="12807944">
      <w:pPr>
        <w:spacing w:line="360" w:lineRule="exact"/>
        <w:ind w:firstLine="2100" w:firstLineChars="1000"/>
        <w:jc w:val="left"/>
        <w:rPr>
          <w:rFonts w:ascii="宋体" w:hAnsi="宋体" w:cs="宋体"/>
          <w:color w:val="auto"/>
          <w:highlight w:val="none"/>
        </w:rPr>
      </w:pPr>
      <w:r>
        <w:rPr>
          <w:rFonts w:ascii="宋体" w:hAnsi="宋体" w:cs="宋体"/>
          <w:color w:val="auto"/>
          <w:szCs w:val="21"/>
          <w:highlight w:val="none"/>
          <w:u w:val="single"/>
        </w:rPr>
        <w:t xml:space="preserve">        </w:t>
      </w:r>
      <w:r>
        <w:rPr>
          <w:rFonts w:hint="eastAsia" w:ascii="宋体" w:hAnsi="宋体" w:cs="宋体"/>
          <w:color w:val="auto"/>
          <w:highlight w:val="none"/>
        </w:rPr>
        <w:t>年</w:t>
      </w:r>
      <w:r>
        <w:rPr>
          <w:rFonts w:ascii="宋体" w:hAnsi="宋体" w:cs="宋体"/>
          <w:color w:val="auto"/>
          <w:szCs w:val="21"/>
          <w:highlight w:val="none"/>
          <w:u w:val="single"/>
        </w:rPr>
        <w:t xml:space="preserve">        </w:t>
      </w:r>
      <w:r>
        <w:rPr>
          <w:rFonts w:hint="eastAsia" w:ascii="宋体" w:hAnsi="宋体" w:cs="宋体"/>
          <w:color w:val="auto"/>
          <w:highlight w:val="none"/>
        </w:rPr>
        <w:t>月</w:t>
      </w:r>
      <w:r>
        <w:rPr>
          <w:rFonts w:ascii="宋体" w:hAnsi="宋体" w:cs="宋体"/>
          <w:color w:val="auto"/>
          <w:szCs w:val="21"/>
          <w:highlight w:val="none"/>
          <w:u w:val="single"/>
        </w:rPr>
        <w:t xml:space="preserve">        </w:t>
      </w:r>
      <w:r>
        <w:rPr>
          <w:rFonts w:hint="eastAsia" w:ascii="宋体" w:hAnsi="宋体" w:cs="宋体"/>
          <w:color w:val="auto"/>
          <w:highlight w:val="none"/>
        </w:rPr>
        <w:t>日</w:t>
      </w:r>
    </w:p>
    <w:p w14:paraId="5BC173D3">
      <w:pPr>
        <w:pStyle w:val="5"/>
        <w:rPr>
          <w:rFonts w:ascii="宋体" w:hAnsi="宋体"/>
          <w:color w:val="auto"/>
          <w:highlight w:val="none"/>
        </w:rPr>
      </w:pPr>
      <w:r>
        <w:rPr>
          <w:rFonts w:ascii="宋体" w:hAnsi="宋体"/>
          <w:color w:val="auto"/>
          <w:szCs w:val="21"/>
          <w:highlight w:val="none"/>
          <w:lang w:bidi="ar"/>
        </w:rPr>
        <w:br w:type="page"/>
      </w:r>
      <w:r>
        <w:rPr>
          <w:rFonts w:hint="eastAsia" w:ascii="宋体" w:hAnsi="宋体"/>
          <w:color w:val="auto"/>
          <w:highlight w:val="none"/>
          <w:lang w:bidi="ar"/>
        </w:rPr>
        <w:t>（</w:t>
      </w:r>
      <w:r>
        <w:rPr>
          <w:rFonts w:ascii="宋体" w:hAnsi="宋体"/>
          <w:color w:val="auto"/>
          <w:highlight w:val="none"/>
          <w:lang w:bidi="ar"/>
        </w:rPr>
        <w:t>2）投标人声明</w:t>
      </w:r>
    </w:p>
    <w:p w14:paraId="27854018">
      <w:pPr>
        <w:jc w:val="center"/>
        <w:rPr>
          <w:rFonts w:ascii="宋体" w:hAnsi="宋体" w:cs="宋体"/>
          <w:color w:val="auto"/>
          <w:highlight w:val="none"/>
        </w:rPr>
      </w:pPr>
      <w:r>
        <w:rPr>
          <w:rFonts w:hint="eastAsia" w:ascii="宋体" w:hAnsi="宋体" w:cs="宋体"/>
          <w:b/>
          <w:color w:val="auto"/>
          <w:sz w:val="28"/>
          <w:szCs w:val="28"/>
          <w:highlight w:val="none"/>
          <w:lang w:bidi="ar"/>
        </w:rPr>
        <w:t>（格式见招标公告）</w:t>
      </w:r>
    </w:p>
    <w:p w14:paraId="3DF89569">
      <w:pPr>
        <w:pStyle w:val="4"/>
        <w:rPr>
          <w:color w:val="auto"/>
          <w:highlight w:val="none"/>
        </w:rPr>
      </w:pPr>
      <w:r>
        <w:rPr>
          <w:color w:val="auto"/>
          <w:highlight w:val="none"/>
          <w:lang w:bidi="ar"/>
        </w:rPr>
        <w:br w:type="page"/>
      </w:r>
    </w:p>
    <w:p w14:paraId="0488BBEF">
      <w:pPr>
        <w:pStyle w:val="4"/>
        <w:rPr>
          <w:color w:val="auto"/>
          <w:highlight w:val="none"/>
        </w:rPr>
      </w:pPr>
      <w:bookmarkStart w:id="94" w:name="_Toc535834522"/>
      <w:r>
        <w:rPr>
          <w:rFonts w:hint="eastAsia"/>
          <w:color w:val="auto"/>
          <w:highlight w:val="none"/>
          <w:lang w:val="en-US"/>
        </w:rPr>
        <w:t>五</w:t>
      </w:r>
      <w:r>
        <w:rPr>
          <w:rFonts w:hint="eastAsia"/>
          <w:color w:val="auto"/>
          <w:highlight w:val="none"/>
        </w:rPr>
        <w:t>、投标单位情况介绍</w:t>
      </w:r>
      <w:bookmarkEnd w:id="94"/>
    </w:p>
    <w:p w14:paraId="0C9E6AB0">
      <w:pPr>
        <w:pStyle w:val="5"/>
        <w:rPr>
          <w:rFonts w:ascii="宋体" w:hAnsi="宋体"/>
          <w:color w:val="auto"/>
          <w:highlight w:val="none"/>
        </w:rPr>
      </w:pPr>
      <w:r>
        <w:rPr>
          <w:rFonts w:ascii="宋体" w:hAnsi="宋体"/>
          <w:color w:val="auto"/>
          <w:highlight w:val="none"/>
        </w:rPr>
        <w:t>（1）一般情况表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851"/>
        <w:gridCol w:w="654"/>
        <w:gridCol w:w="1318"/>
        <w:gridCol w:w="508"/>
        <w:gridCol w:w="810"/>
        <w:gridCol w:w="376"/>
        <w:gridCol w:w="1485"/>
        <w:gridCol w:w="236"/>
        <w:gridCol w:w="575"/>
        <w:gridCol w:w="1530"/>
      </w:tblGrid>
      <w:tr w14:paraId="372E5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5000" w:type="pct"/>
            <w:gridSpan w:val="11"/>
            <w:tcBorders>
              <w:top w:val="single" w:color="auto" w:sz="12" w:space="0"/>
              <w:left w:val="single" w:color="auto" w:sz="12" w:space="0"/>
              <w:bottom w:val="single" w:color="auto" w:sz="4" w:space="0"/>
              <w:right w:val="single" w:color="auto" w:sz="12" w:space="0"/>
            </w:tcBorders>
            <w:vAlign w:val="center"/>
          </w:tcPr>
          <w:p w14:paraId="346F9185">
            <w:pPr>
              <w:ind w:firstLine="4065" w:firstLineChars="1928"/>
              <w:rPr>
                <w:rFonts w:ascii="宋体" w:hAnsi="宋体" w:cs="宋体"/>
                <w:b/>
                <w:color w:val="auto"/>
                <w:highlight w:val="none"/>
              </w:rPr>
            </w:pPr>
            <w:r>
              <w:rPr>
                <w:rFonts w:ascii="宋体" w:hAnsi="宋体" w:cs="宋体"/>
                <w:b/>
                <w:color w:val="auto"/>
                <w:szCs w:val="21"/>
                <w:highlight w:val="none"/>
                <w:lang w:bidi="ar"/>
              </w:rPr>
              <w:t xml:space="preserve">1、简   </w:t>
            </w:r>
            <w:r>
              <w:rPr>
                <w:rFonts w:hint="eastAsia" w:ascii="宋体" w:hAnsi="宋体" w:cs="宋体"/>
                <w:b/>
                <w:color w:val="auto"/>
                <w:szCs w:val="21"/>
                <w:highlight w:val="none"/>
                <w:lang w:bidi="ar"/>
              </w:rPr>
              <w:t>况</w:t>
            </w:r>
          </w:p>
        </w:tc>
      </w:tr>
      <w:tr w14:paraId="4E1F3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64" w:type="pct"/>
            <w:tcBorders>
              <w:top w:val="single" w:color="auto" w:sz="4" w:space="0"/>
              <w:left w:val="single" w:color="auto" w:sz="12" w:space="0"/>
              <w:bottom w:val="single" w:color="auto" w:sz="4" w:space="0"/>
              <w:right w:val="single" w:color="auto" w:sz="4" w:space="0"/>
            </w:tcBorders>
            <w:vAlign w:val="center"/>
          </w:tcPr>
          <w:p w14:paraId="08889CCA">
            <w:pPr>
              <w:jc w:val="center"/>
              <w:rPr>
                <w:rFonts w:ascii="宋体" w:hAnsi="宋体" w:cs="宋体"/>
                <w:color w:val="auto"/>
                <w:highlight w:val="none"/>
              </w:rPr>
            </w:pPr>
            <w:r>
              <w:rPr>
                <w:rFonts w:hint="eastAsia" w:ascii="宋体" w:hAnsi="宋体" w:cs="宋体"/>
                <w:color w:val="auto"/>
                <w:szCs w:val="21"/>
                <w:highlight w:val="none"/>
                <w:lang w:bidi="ar"/>
              </w:rPr>
              <w:t>单位名称</w:t>
            </w:r>
          </w:p>
        </w:tc>
        <w:tc>
          <w:tcPr>
            <w:tcW w:w="4235" w:type="pct"/>
            <w:gridSpan w:val="10"/>
            <w:tcBorders>
              <w:top w:val="single" w:color="auto" w:sz="4" w:space="0"/>
              <w:left w:val="single" w:color="auto" w:sz="4" w:space="0"/>
              <w:bottom w:val="single" w:color="auto" w:sz="4" w:space="0"/>
              <w:right w:val="single" w:color="auto" w:sz="12" w:space="0"/>
            </w:tcBorders>
            <w:vAlign w:val="center"/>
          </w:tcPr>
          <w:p w14:paraId="7BF3AC20">
            <w:pPr>
              <w:ind w:firstLine="420"/>
              <w:rPr>
                <w:rFonts w:ascii="宋体" w:hAnsi="宋体" w:cs="宋体"/>
                <w:color w:val="auto"/>
                <w:highlight w:val="none"/>
              </w:rPr>
            </w:pPr>
          </w:p>
        </w:tc>
      </w:tr>
      <w:tr w14:paraId="5C5A8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64" w:type="pct"/>
            <w:tcBorders>
              <w:top w:val="single" w:color="auto" w:sz="4" w:space="0"/>
              <w:left w:val="single" w:color="auto" w:sz="12" w:space="0"/>
              <w:bottom w:val="single" w:color="auto" w:sz="4" w:space="0"/>
              <w:right w:val="single" w:color="auto" w:sz="4" w:space="0"/>
            </w:tcBorders>
            <w:vAlign w:val="center"/>
          </w:tcPr>
          <w:p w14:paraId="1DA98914">
            <w:pPr>
              <w:jc w:val="center"/>
              <w:rPr>
                <w:rFonts w:ascii="宋体" w:hAnsi="宋体" w:cs="宋体"/>
                <w:color w:val="auto"/>
                <w:highlight w:val="none"/>
              </w:rPr>
            </w:pPr>
            <w:r>
              <w:rPr>
                <w:rFonts w:hint="eastAsia" w:ascii="宋体" w:hAnsi="宋体" w:cs="宋体"/>
                <w:color w:val="auto"/>
                <w:szCs w:val="21"/>
                <w:highlight w:val="none"/>
                <w:lang w:bidi="ar"/>
              </w:rPr>
              <w:t>具备资质</w:t>
            </w:r>
          </w:p>
        </w:tc>
        <w:tc>
          <w:tcPr>
            <w:tcW w:w="2293" w:type="pct"/>
            <w:gridSpan w:val="6"/>
            <w:tcBorders>
              <w:top w:val="single" w:color="auto" w:sz="4" w:space="0"/>
              <w:left w:val="single" w:color="auto" w:sz="4" w:space="0"/>
              <w:bottom w:val="single" w:color="auto" w:sz="4" w:space="0"/>
              <w:right w:val="single" w:color="auto" w:sz="4" w:space="0"/>
            </w:tcBorders>
            <w:vAlign w:val="center"/>
          </w:tcPr>
          <w:p w14:paraId="0BFC9771">
            <w:pPr>
              <w:jc w:val="center"/>
              <w:rPr>
                <w:rFonts w:ascii="宋体" w:hAnsi="宋体" w:cs="宋体"/>
                <w:color w:val="auto"/>
                <w:highlight w:val="none"/>
              </w:rPr>
            </w:pPr>
          </w:p>
        </w:tc>
        <w:tc>
          <w:tcPr>
            <w:tcW w:w="1166" w:type="pct"/>
            <w:gridSpan w:val="3"/>
            <w:tcBorders>
              <w:top w:val="single" w:color="auto" w:sz="4" w:space="0"/>
              <w:left w:val="single" w:color="auto" w:sz="4" w:space="0"/>
              <w:bottom w:val="single" w:color="auto" w:sz="4" w:space="0"/>
              <w:right w:val="single" w:color="auto" w:sz="4" w:space="0"/>
            </w:tcBorders>
            <w:vAlign w:val="center"/>
          </w:tcPr>
          <w:p w14:paraId="744A6EFD">
            <w:pPr>
              <w:jc w:val="center"/>
              <w:rPr>
                <w:rFonts w:ascii="宋体" w:hAnsi="宋体" w:cs="宋体"/>
                <w:color w:val="auto"/>
                <w:highlight w:val="none"/>
              </w:rPr>
            </w:pPr>
            <w:r>
              <w:rPr>
                <w:rFonts w:hint="eastAsia" w:ascii="宋体" w:hAnsi="宋体" w:cs="宋体"/>
                <w:color w:val="auto"/>
                <w:szCs w:val="21"/>
                <w:highlight w:val="none"/>
                <w:lang w:bidi="ar"/>
              </w:rPr>
              <w:t>证书编号</w:t>
            </w:r>
          </w:p>
        </w:tc>
        <w:tc>
          <w:tcPr>
            <w:tcW w:w="775" w:type="pct"/>
            <w:tcBorders>
              <w:top w:val="single" w:color="auto" w:sz="4" w:space="0"/>
              <w:left w:val="single" w:color="auto" w:sz="4" w:space="0"/>
              <w:bottom w:val="single" w:color="auto" w:sz="4" w:space="0"/>
              <w:right w:val="single" w:color="auto" w:sz="12" w:space="0"/>
            </w:tcBorders>
            <w:vAlign w:val="center"/>
          </w:tcPr>
          <w:p w14:paraId="6690CECD">
            <w:pPr>
              <w:ind w:firstLine="420"/>
              <w:rPr>
                <w:rFonts w:ascii="宋体" w:hAnsi="宋体" w:cs="宋体"/>
                <w:color w:val="auto"/>
                <w:highlight w:val="none"/>
              </w:rPr>
            </w:pPr>
          </w:p>
        </w:tc>
      </w:tr>
      <w:tr w14:paraId="2022E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000" w:type="pct"/>
            <w:gridSpan w:val="11"/>
            <w:tcBorders>
              <w:top w:val="single" w:color="auto" w:sz="4" w:space="0"/>
              <w:left w:val="single" w:color="auto" w:sz="12" w:space="0"/>
              <w:bottom w:val="single" w:color="auto" w:sz="4" w:space="0"/>
              <w:right w:val="single" w:color="auto" w:sz="12" w:space="0"/>
            </w:tcBorders>
            <w:vAlign w:val="center"/>
          </w:tcPr>
          <w:p w14:paraId="18235FE7">
            <w:pPr>
              <w:jc w:val="center"/>
              <w:rPr>
                <w:rFonts w:ascii="宋体" w:hAnsi="宋体" w:cs="宋体"/>
                <w:b/>
                <w:color w:val="auto"/>
                <w:highlight w:val="none"/>
              </w:rPr>
            </w:pPr>
            <w:r>
              <w:rPr>
                <w:rFonts w:ascii="宋体" w:hAnsi="宋体" w:cs="宋体"/>
                <w:b/>
                <w:color w:val="auto"/>
                <w:szCs w:val="21"/>
                <w:highlight w:val="none"/>
                <w:lang w:bidi="ar"/>
              </w:rPr>
              <w:t>2、人员架构</w:t>
            </w:r>
          </w:p>
        </w:tc>
      </w:tr>
      <w:tr w14:paraId="66512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64" w:type="pct"/>
            <w:tcBorders>
              <w:top w:val="single" w:color="auto" w:sz="4" w:space="0"/>
              <w:left w:val="single" w:color="auto" w:sz="12" w:space="0"/>
              <w:bottom w:val="single" w:color="auto" w:sz="4" w:space="0"/>
              <w:right w:val="single" w:color="auto" w:sz="4" w:space="0"/>
            </w:tcBorders>
            <w:vAlign w:val="center"/>
          </w:tcPr>
          <w:p w14:paraId="75C49B22">
            <w:pPr>
              <w:jc w:val="center"/>
              <w:rPr>
                <w:rFonts w:ascii="宋体" w:hAnsi="宋体" w:cs="宋体"/>
                <w:color w:val="auto"/>
                <w:highlight w:val="none"/>
              </w:rPr>
            </w:pPr>
            <w:r>
              <w:rPr>
                <w:rFonts w:hint="eastAsia" w:ascii="宋体" w:hAnsi="宋体" w:cs="宋体"/>
                <w:color w:val="auto"/>
                <w:szCs w:val="21"/>
                <w:highlight w:val="none"/>
                <w:lang w:bidi="ar"/>
              </w:rPr>
              <w:t>职工总数</w:t>
            </w:r>
          </w:p>
        </w:tc>
        <w:tc>
          <w:tcPr>
            <w:tcW w:w="764" w:type="pct"/>
            <w:gridSpan w:val="2"/>
            <w:tcBorders>
              <w:top w:val="single" w:color="auto" w:sz="4" w:space="0"/>
              <w:left w:val="single" w:color="auto" w:sz="4" w:space="0"/>
              <w:bottom w:val="single" w:color="auto" w:sz="4" w:space="0"/>
              <w:right w:val="single" w:color="auto" w:sz="4" w:space="0"/>
            </w:tcBorders>
            <w:vAlign w:val="center"/>
          </w:tcPr>
          <w:p w14:paraId="12805C78">
            <w:pPr>
              <w:jc w:val="center"/>
              <w:rPr>
                <w:rFonts w:ascii="宋体" w:hAnsi="宋体" w:cs="宋体"/>
                <w:color w:val="auto"/>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14:paraId="61681779">
            <w:pPr>
              <w:jc w:val="center"/>
              <w:rPr>
                <w:rFonts w:ascii="宋体" w:hAnsi="宋体" w:cs="宋体"/>
                <w:color w:val="auto"/>
                <w:highlight w:val="none"/>
              </w:rPr>
            </w:pPr>
            <w:r>
              <w:rPr>
                <w:rFonts w:hint="eastAsia" w:ascii="宋体" w:hAnsi="宋体" w:cs="宋体"/>
                <w:color w:val="auto"/>
                <w:szCs w:val="21"/>
                <w:highlight w:val="none"/>
                <w:lang w:bidi="ar"/>
              </w:rPr>
              <w:t>专业人数</w:t>
            </w:r>
          </w:p>
        </w:tc>
        <w:tc>
          <w:tcPr>
            <w:tcW w:w="669" w:type="pct"/>
            <w:gridSpan w:val="2"/>
            <w:tcBorders>
              <w:top w:val="single" w:color="auto" w:sz="4" w:space="0"/>
              <w:left w:val="single" w:color="auto" w:sz="4" w:space="0"/>
              <w:bottom w:val="single" w:color="auto" w:sz="4" w:space="0"/>
              <w:right w:val="single" w:color="auto" w:sz="4" w:space="0"/>
            </w:tcBorders>
            <w:vAlign w:val="center"/>
          </w:tcPr>
          <w:p w14:paraId="7159596A">
            <w:pPr>
              <w:jc w:val="center"/>
              <w:rPr>
                <w:rFonts w:ascii="宋体" w:hAnsi="宋体" w:cs="宋体"/>
                <w:color w:val="auto"/>
                <w:highlight w:val="none"/>
              </w:rPr>
            </w:pPr>
          </w:p>
        </w:tc>
        <w:tc>
          <w:tcPr>
            <w:tcW w:w="1065" w:type="pct"/>
            <w:gridSpan w:val="3"/>
            <w:tcBorders>
              <w:top w:val="single" w:color="auto" w:sz="4" w:space="0"/>
              <w:left w:val="single" w:color="auto" w:sz="4" w:space="0"/>
              <w:bottom w:val="single" w:color="auto" w:sz="4" w:space="0"/>
              <w:right w:val="single" w:color="auto" w:sz="4" w:space="0"/>
            </w:tcBorders>
            <w:vAlign w:val="center"/>
          </w:tcPr>
          <w:p w14:paraId="0BC83D42">
            <w:pPr>
              <w:jc w:val="center"/>
              <w:rPr>
                <w:rFonts w:ascii="宋体" w:hAnsi="宋体" w:cs="宋体"/>
                <w:color w:val="auto"/>
                <w:highlight w:val="none"/>
              </w:rPr>
            </w:pPr>
            <w:r>
              <w:rPr>
                <w:rFonts w:hint="eastAsia" w:ascii="宋体" w:hAnsi="宋体" w:cs="宋体"/>
                <w:color w:val="auto"/>
                <w:szCs w:val="21"/>
                <w:highlight w:val="none"/>
                <w:lang w:bidi="ar"/>
              </w:rPr>
              <w:t>中级以上职称人数</w:t>
            </w:r>
          </w:p>
        </w:tc>
        <w:tc>
          <w:tcPr>
            <w:tcW w:w="1066" w:type="pct"/>
            <w:gridSpan w:val="2"/>
            <w:tcBorders>
              <w:top w:val="single" w:color="auto" w:sz="4" w:space="0"/>
              <w:left w:val="single" w:color="auto" w:sz="4" w:space="0"/>
              <w:bottom w:val="single" w:color="auto" w:sz="4" w:space="0"/>
              <w:right w:val="single" w:color="auto" w:sz="12" w:space="0"/>
            </w:tcBorders>
            <w:vAlign w:val="center"/>
          </w:tcPr>
          <w:p w14:paraId="1BE2C94C">
            <w:pPr>
              <w:jc w:val="center"/>
              <w:rPr>
                <w:rFonts w:ascii="宋体" w:hAnsi="宋体" w:cs="宋体"/>
                <w:color w:val="auto"/>
                <w:highlight w:val="none"/>
              </w:rPr>
            </w:pPr>
          </w:p>
        </w:tc>
      </w:tr>
      <w:tr w14:paraId="04277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528" w:type="pct"/>
            <w:gridSpan w:val="3"/>
            <w:tcBorders>
              <w:top w:val="single" w:color="auto" w:sz="4" w:space="0"/>
              <w:left w:val="single" w:color="auto" w:sz="12" w:space="0"/>
              <w:bottom w:val="single" w:color="auto" w:sz="4" w:space="0"/>
              <w:right w:val="single" w:color="auto" w:sz="4" w:space="0"/>
            </w:tcBorders>
            <w:vAlign w:val="center"/>
          </w:tcPr>
          <w:p w14:paraId="51F41B0D">
            <w:pPr>
              <w:jc w:val="center"/>
              <w:rPr>
                <w:rFonts w:ascii="宋体" w:hAnsi="宋体" w:cs="宋体"/>
                <w:color w:val="auto"/>
                <w:highlight w:val="none"/>
              </w:rPr>
            </w:pPr>
            <w:r>
              <w:rPr>
                <w:rFonts w:hint="eastAsia" w:ascii="宋体" w:hAnsi="宋体" w:cs="宋体"/>
                <w:color w:val="auto"/>
                <w:szCs w:val="21"/>
                <w:highlight w:val="none"/>
                <w:lang w:bidi="ar"/>
              </w:rPr>
              <w:t>从事检测工作</w:t>
            </w:r>
          </w:p>
          <w:p w14:paraId="1CBE95CB">
            <w:pPr>
              <w:jc w:val="center"/>
              <w:rPr>
                <w:rFonts w:ascii="宋体" w:hAnsi="宋体" w:cs="宋体"/>
                <w:color w:val="auto"/>
                <w:highlight w:val="none"/>
              </w:rPr>
            </w:pPr>
            <w:r>
              <w:rPr>
                <w:rFonts w:ascii="宋体" w:hAnsi="宋体" w:cs="宋体"/>
                <w:color w:val="auto"/>
                <w:szCs w:val="21"/>
                <w:highlight w:val="none"/>
                <w:lang w:bidi="ar"/>
              </w:rPr>
              <w:t>10年以上人数</w:t>
            </w:r>
          </w:p>
        </w:tc>
        <w:tc>
          <w:tcPr>
            <w:tcW w:w="1338" w:type="pct"/>
            <w:gridSpan w:val="3"/>
            <w:tcBorders>
              <w:top w:val="single" w:color="auto" w:sz="4" w:space="0"/>
              <w:left w:val="single" w:color="auto" w:sz="4" w:space="0"/>
              <w:bottom w:val="single" w:color="auto" w:sz="4" w:space="0"/>
              <w:right w:val="single" w:color="auto" w:sz="4" w:space="0"/>
            </w:tcBorders>
            <w:vAlign w:val="center"/>
          </w:tcPr>
          <w:p w14:paraId="56855EF1">
            <w:pPr>
              <w:jc w:val="center"/>
              <w:rPr>
                <w:rFonts w:ascii="宋体" w:hAnsi="宋体" w:cs="宋体"/>
                <w:color w:val="auto"/>
                <w:highlight w:val="none"/>
              </w:rPr>
            </w:pPr>
          </w:p>
        </w:tc>
        <w:tc>
          <w:tcPr>
            <w:tcW w:w="1065" w:type="pct"/>
            <w:gridSpan w:val="3"/>
            <w:tcBorders>
              <w:top w:val="single" w:color="auto" w:sz="4" w:space="0"/>
              <w:left w:val="single" w:color="auto" w:sz="4" w:space="0"/>
              <w:bottom w:val="single" w:color="auto" w:sz="4" w:space="0"/>
              <w:right w:val="single" w:color="auto" w:sz="4" w:space="0"/>
            </w:tcBorders>
            <w:vAlign w:val="center"/>
          </w:tcPr>
          <w:p w14:paraId="5598275B">
            <w:pPr>
              <w:jc w:val="center"/>
              <w:rPr>
                <w:rFonts w:ascii="宋体" w:hAnsi="宋体" w:cs="宋体"/>
                <w:color w:val="auto"/>
                <w:highlight w:val="none"/>
              </w:rPr>
            </w:pPr>
            <w:r>
              <w:rPr>
                <w:rFonts w:hint="eastAsia" w:ascii="宋体" w:hAnsi="宋体" w:cs="宋体"/>
                <w:color w:val="auto"/>
                <w:szCs w:val="21"/>
                <w:highlight w:val="none"/>
                <w:lang w:bidi="ar"/>
              </w:rPr>
              <w:t>从事检测工作</w:t>
            </w:r>
            <w:r>
              <w:rPr>
                <w:rFonts w:ascii="宋体" w:hAnsi="宋体" w:cs="宋体"/>
                <w:color w:val="auto"/>
                <w:szCs w:val="21"/>
                <w:highlight w:val="none"/>
                <w:lang w:bidi="ar"/>
              </w:rPr>
              <w:t>3</w:t>
            </w:r>
            <w:r>
              <w:rPr>
                <w:rFonts w:hint="eastAsia" w:ascii="宋体" w:hAnsi="宋体" w:cs="宋体"/>
                <w:color w:val="auto"/>
                <w:szCs w:val="21"/>
                <w:highlight w:val="none"/>
                <w:lang w:eastAsia="zh-CN" w:bidi="ar"/>
              </w:rPr>
              <w:t>～</w:t>
            </w:r>
            <w:r>
              <w:rPr>
                <w:rFonts w:ascii="宋体" w:hAnsi="宋体" w:cs="宋体"/>
                <w:color w:val="auto"/>
                <w:szCs w:val="21"/>
                <w:highlight w:val="none"/>
                <w:lang w:bidi="ar"/>
              </w:rPr>
              <w:t>10年人数</w:t>
            </w:r>
          </w:p>
        </w:tc>
        <w:tc>
          <w:tcPr>
            <w:tcW w:w="1066" w:type="pct"/>
            <w:gridSpan w:val="2"/>
            <w:tcBorders>
              <w:top w:val="single" w:color="auto" w:sz="4" w:space="0"/>
              <w:left w:val="single" w:color="auto" w:sz="4" w:space="0"/>
              <w:bottom w:val="single" w:color="auto" w:sz="4" w:space="0"/>
              <w:right w:val="single" w:color="auto" w:sz="12" w:space="0"/>
            </w:tcBorders>
            <w:vAlign w:val="center"/>
          </w:tcPr>
          <w:p w14:paraId="492AA5CD">
            <w:pPr>
              <w:ind w:firstLine="480"/>
              <w:jc w:val="center"/>
              <w:rPr>
                <w:rFonts w:ascii="宋体" w:hAnsi="宋体" w:cs="宋体"/>
                <w:color w:val="auto"/>
                <w:highlight w:val="none"/>
              </w:rPr>
            </w:pPr>
          </w:p>
        </w:tc>
      </w:tr>
      <w:tr w14:paraId="65676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5000" w:type="pct"/>
            <w:gridSpan w:val="11"/>
            <w:tcBorders>
              <w:top w:val="single" w:color="auto" w:sz="4" w:space="0"/>
              <w:left w:val="single" w:color="auto" w:sz="12" w:space="0"/>
              <w:bottom w:val="single" w:color="auto" w:sz="4" w:space="0"/>
              <w:right w:val="single" w:color="auto" w:sz="12" w:space="0"/>
            </w:tcBorders>
            <w:vAlign w:val="center"/>
          </w:tcPr>
          <w:p w14:paraId="792D9985">
            <w:pPr>
              <w:jc w:val="center"/>
              <w:rPr>
                <w:rFonts w:ascii="宋体" w:hAnsi="宋体" w:cs="宋体"/>
                <w:b/>
                <w:color w:val="auto"/>
                <w:highlight w:val="none"/>
              </w:rPr>
            </w:pPr>
            <w:r>
              <w:rPr>
                <w:rFonts w:ascii="宋体" w:hAnsi="宋体" w:cs="宋体"/>
                <w:b/>
                <w:color w:val="auto"/>
                <w:szCs w:val="21"/>
                <w:highlight w:val="none"/>
                <w:lang w:bidi="ar"/>
              </w:rPr>
              <w:t>3、领导人名单</w:t>
            </w:r>
          </w:p>
        </w:tc>
      </w:tr>
      <w:tr w14:paraId="7E554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196" w:type="pct"/>
            <w:gridSpan w:val="2"/>
            <w:tcBorders>
              <w:top w:val="single" w:color="auto" w:sz="4" w:space="0"/>
              <w:left w:val="single" w:color="auto" w:sz="12" w:space="0"/>
              <w:bottom w:val="single" w:color="auto" w:sz="4" w:space="0"/>
              <w:right w:val="single" w:color="auto" w:sz="4" w:space="0"/>
            </w:tcBorders>
            <w:vAlign w:val="center"/>
          </w:tcPr>
          <w:p w14:paraId="4BDD5D24">
            <w:pPr>
              <w:jc w:val="center"/>
              <w:rPr>
                <w:rFonts w:ascii="宋体" w:hAnsi="宋体" w:cs="宋体"/>
                <w:color w:val="auto"/>
                <w:highlight w:val="none"/>
              </w:rPr>
            </w:pPr>
            <w:r>
              <w:rPr>
                <w:rFonts w:hint="eastAsia" w:ascii="宋体" w:hAnsi="宋体" w:cs="宋体"/>
                <w:color w:val="auto"/>
                <w:szCs w:val="21"/>
                <w:highlight w:val="none"/>
                <w:lang w:bidi="ar"/>
              </w:rPr>
              <w:t>职务</w:t>
            </w:r>
          </w:p>
        </w:tc>
        <w:tc>
          <w:tcPr>
            <w:tcW w:w="1259" w:type="pct"/>
            <w:gridSpan w:val="3"/>
            <w:tcBorders>
              <w:top w:val="single" w:color="auto" w:sz="4" w:space="0"/>
              <w:left w:val="single" w:color="auto" w:sz="4" w:space="0"/>
              <w:bottom w:val="single" w:color="auto" w:sz="4" w:space="0"/>
              <w:right w:val="single" w:color="auto" w:sz="4" w:space="0"/>
            </w:tcBorders>
            <w:vAlign w:val="center"/>
          </w:tcPr>
          <w:p w14:paraId="064AFB8F">
            <w:pPr>
              <w:jc w:val="center"/>
              <w:rPr>
                <w:rFonts w:ascii="宋体" w:hAnsi="宋体" w:cs="宋体"/>
                <w:color w:val="auto"/>
                <w:highlight w:val="none"/>
              </w:rPr>
            </w:pPr>
            <w:r>
              <w:rPr>
                <w:rFonts w:hint="eastAsia" w:ascii="宋体" w:hAnsi="宋体" w:cs="宋体"/>
                <w:color w:val="auto"/>
                <w:szCs w:val="21"/>
                <w:highlight w:val="none"/>
                <w:lang w:bidi="ar"/>
              </w:rPr>
              <w:t>姓名</w:t>
            </w:r>
          </w:p>
        </w:tc>
        <w:tc>
          <w:tcPr>
            <w:tcW w:w="1356" w:type="pct"/>
            <w:gridSpan w:val="3"/>
            <w:tcBorders>
              <w:top w:val="single" w:color="auto" w:sz="4" w:space="0"/>
              <w:left w:val="single" w:color="auto" w:sz="4" w:space="0"/>
              <w:bottom w:val="single" w:color="auto" w:sz="4" w:space="0"/>
              <w:right w:val="single" w:color="auto" w:sz="4" w:space="0"/>
            </w:tcBorders>
            <w:vAlign w:val="center"/>
          </w:tcPr>
          <w:p w14:paraId="05A14963">
            <w:pPr>
              <w:jc w:val="center"/>
              <w:rPr>
                <w:rFonts w:ascii="宋体" w:hAnsi="宋体" w:cs="宋体"/>
                <w:color w:val="auto"/>
                <w:highlight w:val="none"/>
              </w:rPr>
            </w:pPr>
            <w:r>
              <w:rPr>
                <w:rFonts w:hint="eastAsia" w:ascii="宋体" w:hAnsi="宋体" w:cs="宋体"/>
                <w:color w:val="auto"/>
                <w:szCs w:val="21"/>
                <w:highlight w:val="none"/>
                <w:lang w:bidi="ar"/>
              </w:rPr>
              <w:t>职称</w:t>
            </w:r>
          </w:p>
        </w:tc>
        <w:tc>
          <w:tcPr>
            <w:tcW w:w="1188" w:type="pct"/>
            <w:gridSpan w:val="3"/>
            <w:tcBorders>
              <w:top w:val="single" w:color="auto" w:sz="4" w:space="0"/>
              <w:left w:val="single" w:color="auto" w:sz="4" w:space="0"/>
              <w:bottom w:val="single" w:color="auto" w:sz="4" w:space="0"/>
              <w:right w:val="single" w:color="auto" w:sz="12" w:space="0"/>
            </w:tcBorders>
            <w:vAlign w:val="center"/>
          </w:tcPr>
          <w:p w14:paraId="1789036E">
            <w:pPr>
              <w:jc w:val="center"/>
              <w:rPr>
                <w:rFonts w:ascii="宋体" w:hAnsi="宋体" w:cs="宋体"/>
                <w:color w:val="auto"/>
                <w:highlight w:val="none"/>
              </w:rPr>
            </w:pPr>
            <w:r>
              <w:rPr>
                <w:rFonts w:hint="eastAsia" w:ascii="宋体" w:hAnsi="宋体" w:cs="宋体"/>
                <w:color w:val="auto"/>
                <w:szCs w:val="21"/>
                <w:highlight w:val="none"/>
                <w:lang w:bidi="ar"/>
              </w:rPr>
              <w:t>从事岗位业务</w:t>
            </w:r>
          </w:p>
        </w:tc>
      </w:tr>
      <w:tr w14:paraId="3A548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96" w:type="pct"/>
            <w:gridSpan w:val="2"/>
            <w:tcBorders>
              <w:top w:val="single" w:color="auto" w:sz="4" w:space="0"/>
              <w:left w:val="single" w:color="auto" w:sz="12" w:space="0"/>
              <w:bottom w:val="single" w:color="auto" w:sz="4" w:space="0"/>
              <w:right w:val="single" w:color="auto" w:sz="4" w:space="0"/>
            </w:tcBorders>
          </w:tcPr>
          <w:p w14:paraId="28FA82AC">
            <w:pPr>
              <w:ind w:firstLine="480"/>
              <w:rPr>
                <w:rFonts w:ascii="宋体" w:hAnsi="宋体" w:cs="宋体"/>
                <w:color w:val="auto"/>
                <w:highlight w:val="none"/>
              </w:rPr>
            </w:pPr>
          </w:p>
        </w:tc>
        <w:tc>
          <w:tcPr>
            <w:tcW w:w="1259" w:type="pct"/>
            <w:gridSpan w:val="3"/>
            <w:tcBorders>
              <w:top w:val="single" w:color="auto" w:sz="4" w:space="0"/>
              <w:left w:val="single" w:color="auto" w:sz="4" w:space="0"/>
              <w:bottom w:val="single" w:color="auto" w:sz="4" w:space="0"/>
              <w:right w:val="single" w:color="auto" w:sz="4" w:space="0"/>
            </w:tcBorders>
          </w:tcPr>
          <w:p w14:paraId="2D73BE27">
            <w:pPr>
              <w:ind w:firstLine="480"/>
              <w:rPr>
                <w:rFonts w:ascii="宋体" w:hAnsi="宋体" w:cs="宋体"/>
                <w:color w:val="auto"/>
                <w:highlight w:val="none"/>
              </w:rPr>
            </w:pPr>
          </w:p>
        </w:tc>
        <w:tc>
          <w:tcPr>
            <w:tcW w:w="1356" w:type="pct"/>
            <w:gridSpan w:val="3"/>
            <w:tcBorders>
              <w:top w:val="single" w:color="auto" w:sz="4" w:space="0"/>
              <w:left w:val="single" w:color="auto" w:sz="4" w:space="0"/>
              <w:bottom w:val="single" w:color="auto" w:sz="4" w:space="0"/>
              <w:right w:val="single" w:color="auto" w:sz="4" w:space="0"/>
            </w:tcBorders>
          </w:tcPr>
          <w:p w14:paraId="4C52A473">
            <w:pPr>
              <w:ind w:firstLine="480"/>
              <w:rPr>
                <w:rFonts w:ascii="宋体" w:hAnsi="宋体" w:cs="宋体"/>
                <w:color w:val="auto"/>
                <w:highlight w:val="none"/>
              </w:rPr>
            </w:pPr>
          </w:p>
        </w:tc>
        <w:tc>
          <w:tcPr>
            <w:tcW w:w="1188" w:type="pct"/>
            <w:gridSpan w:val="3"/>
            <w:tcBorders>
              <w:top w:val="single" w:color="auto" w:sz="4" w:space="0"/>
              <w:left w:val="single" w:color="auto" w:sz="4" w:space="0"/>
              <w:bottom w:val="single" w:color="auto" w:sz="4" w:space="0"/>
              <w:right w:val="single" w:color="auto" w:sz="12" w:space="0"/>
            </w:tcBorders>
          </w:tcPr>
          <w:p w14:paraId="197BB828">
            <w:pPr>
              <w:ind w:firstLine="480"/>
              <w:rPr>
                <w:rFonts w:ascii="宋体" w:hAnsi="宋体" w:cs="宋体"/>
                <w:color w:val="auto"/>
                <w:highlight w:val="none"/>
              </w:rPr>
            </w:pPr>
          </w:p>
        </w:tc>
      </w:tr>
      <w:tr w14:paraId="6F869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6" w:type="pct"/>
            <w:gridSpan w:val="2"/>
            <w:tcBorders>
              <w:top w:val="single" w:color="auto" w:sz="4" w:space="0"/>
              <w:left w:val="single" w:color="auto" w:sz="12" w:space="0"/>
              <w:bottom w:val="single" w:color="auto" w:sz="4" w:space="0"/>
              <w:right w:val="single" w:color="auto" w:sz="4" w:space="0"/>
            </w:tcBorders>
          </w:tcPr>
          <w:p w14:paraId="58649EB7">
            <w:pPr>
              <w:ind w:firstLine="480"/>
              <w:rPr>
                <w:rFonts w:ascii="宋体" w:hAnsi="宋体" w:cs="宋体"/>
                <w:color w:val="auto"/>
                <w:highlight w:val="none"/>
              </w:rPr>
            </w:pPr>
          </w:p>
        </w:tc>
        <w:tc>
          <w:tcPr>
            <w:tcW w:w="1259" w:type="pct"/>
            <w:gridSpan w:val="3"/>
            <w:tcBorders>
              <w:top w:val="single" w:color="auto" w:sz="4" w:space="0"/>
              <w:left w:val="single" w:color="auto" w:sz="4" w:space="0"/>
              <w:bottom w:val="single" w:color="auto" w:sz="4" w:space="0"/>
              <w:right w:val="single" w:color="auto" w:sz="4" w:space="0"/>
            </w:tcBorders>
          </w:tcPr>
          <w:p w14:paraId="2729C306">
            <w:pPr>
              <w:ind w:firstLine="480"/>
              <w:rPr>
                <w:rFonts w:ascii="宋体" w:hAnsi="宋体" w:cs="宋体"/>
                <w:color w:val="auto"/>
                <w:highlight w:val="none"/>
              </w:rPr>
            </w:pPr>
          </w:p>
        </w:tc>
        <w:tc>
          <w:tcPr>
            <w:tcW w:w="1356" w:type="pct"/>
            <w:gridSpan w:val="3"/>
            <w:tcBorders>
              <w:top w:val="single" w:color="auto" w:sz="4" w:space="0"/>
              <w:left w:val="single" w:color="auto" w:sz="4" w:space="0"/>
              <w:bottom w:val="single" w:color="auto" w:sz="4" w:space="0"/>
              <w:right w:val="single" w:color="auto" w:sz="4" w:space="0"/>
            </w:tcBorders>
          </w:tcPr>
          <w:p w14:paraId="082B9047">
            <w:pPr>
              <w:ind w:firstLine="480"/>
              <w:rPr>
                <w:rFonts w:ascii="宋体" w:hAnsi="宋体" w:cs="宋体"/>
                <w:color w:val="auto"/>
                <w:highlight w:val="none"/>
              </w:rPr>
            </w:pPr>
          </w:p>
        </w:tc>
        <w:tc>
          <w:tcPr>
            <w:tcW w:w="1188" w:type="pct"/>
            <w:gridSpan w:val="3"/>
            <w:tcBorders>
              <w:top w:val="single" w:color="auto" w:sz="4" w:space="0"/>
              <w:left w:val="single" w:color="auto" w:sz="4" w:space="0"/>
              <w:bottom w:val="single" w:color="auto" w:sz="4" w:space="0"/>
              <w:right w:val="single" w:color="auto" w:sz="12" w:space="0"/>
            </w:tcBorders>
          </w:tcPr>
          <w:p w14:paraId="0A4AB822">
            <w:pPr>
              <w:ind w:firstLine="480"/>
              <w:rPr>
                <w:rFonts w:ascii="宋体" w:hAnsi="宋体" w:cs="宋体"/>
                <w:color w:val="auto"/>
                <w:highlight w:val="none"/>
              </w:rPr>
            </w:pPr>
          </w:p>
        </w:tc>
      </w:tr>
      <w:tr w14:paraId="5C41E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000" w:type="pct"/>
            <w:gridSpan w:val="11"/>
            <w:tcBorders>
              <w:top w:val="single" w:color="auto" w:sz="4" w:space="0"/>
              <w:left w:val="single" w:color="auto" w:sz="12" w:space="0"/>
              <w:bottom w:val="single" w:color="auto" w:sz="4" w:space="0"/>
              <w:right w:val="single" w:color="auto" w:sz="12" w:space="0"/>
            </w:tcBorders>
            <w:vAlign w:val="center"/>
          </w:tcPr>
          <w:p w14:paraId="194DE474">
            <w:pPr>
              <w:ind w:firstLine="4014" w:firstLineChars="1904"/>
              <w:rPr>
                <w:rFonts w:ascii="宋体" w:hAnsi="宋体" w:cs="宋体"/>
                <w:b/>
                <w:color w:val="auto"/>
                <w:highlight w:val="none"/>
              </w:rPr>
            </w:pPr>
            <w:r>
              <w:rPr>
                <w:rFonts w:ascii="宋体" w:hAnsi="宋体" w:cs="宋体"/>
                <w:b/>
                <w:color w:val="auto"/>
                <w:szCs w:val="21"/>
                <w:highlight w:val="none"/>
                <w:lang w:bidi="ar"/>
              </w:rPr>
              <w:t>4、联系方式</w:t>
            </w:r>
          </w:p>
        </w:tc>
      </w:tr>
      <w:tr w14:paraId="608FA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196" w:type="pct"/>
            <w:gridSpan w:val="2"/>
            <w:tcBorders>
              <w:top w:val="single" w:color="auto" w:sz="4" w:space="0"/>
              <w:left w:val="single" w:color="auto" w:sz="12" w:space="0"/>
              <w:bottom w:val="single" w:color="auto" w:sz="4" w:space="0"/>
              <w:right w:val="single" w:color="auto" w:sz="4" w:space="0"/>
            </w:tcBorders>
            <w:vAlign w:val="center"/>
          </w:tcPr>
          <w:p w14:paraId="6716AACB">
            <w:pPr>
              <w:ind w:firstLine="480"/>
              <w:jc w:val="center"/>
              <w:rPr>
                <w:rFonts w:ascii="宋体" w:hAnsi="宋体" w:cs="宋体"/>
                <w:color w:val="auto"/>
                <w:highlight w:val="none"/>
              </w:rPr>
            </w:pPr>
            <w:r>
              <w:rPr>
                <w:rFonts w:hint="eastAsia" w:ascii="宋体" w:hAnsi="宋体" w:cs="宋体"/>
                <w:color w:val="auto"/>
                <w:szCs w:val="21"/>
                <w:highlight w:val="none"/>
                <w:lang w:bidi="ar"/>
              </w:rPr>
              <w:t>联系人</w:t>
            </w:r>
          </w:p>
        </w:tc>
        <w:tc>
          <w:tcPr>
            <w:tcW w:w="1259" w:type="pct"/>
            <w:gridSpan w:val="3"/>
            <w:tcBorders>
              <w:top w:val="single" w:color="auto" w:sz="4" w:space="0"/>
              <w:left w:val="single" w:color="auto" w:sz="4" w:space="0"/>
              <w:bottom w:val="single" w:color="auto" w:sz="4" w:space="0"/>
              <w:right w:val="single" w:color="auto" w:sz="4" w:space="0"/>
            </w:tcBorders>
            <w:vAlign w:val="center"/>
          </w:tcPr>
          <w:p w14:paraId="6BA31D9D">
            <w:pPr>
              <w:ind w:firstLine="480"/>
              <w:jc w:val="center"/>
              <w:rPr>
                <w:rFonts w:ascii="宋体" w:hAnsi="宋体" w:cs="宋体"/>
                <w:color w:val="auto"/>
                <w:highlight w:val="none"/>
              </w:rPr>
            </w:pPr>
            <w:r>
              <w:rPr>
                <w:rFonts w:hint="eastAsia" w:ascii="宋体" w:hAnsi="宋体" w:cs="宋体"/>
                <w:color w:val="auto"/>
                <w:szCs w:val="21"/>
                <w:highlight w:val="none"/>
                <w:lang w:bidi="ar"/>
              </w:rPr>
              <w:t>电话</w:t>
            </w:r>
          </w:p>
        </w:tc>
        <w:tc>
          <w:tcPr>
            <w:tcW w:w="1356" w:type="pct"/>
            <w:gridSpan w:val="3"/>
            <w:tcBorders>
              <w:top w:val="single" w:color="auto" w:sz="4" w:space="0"/>
              <w:left w:val="single" w:color="auto" w:sz="4" w:space="0"/>
              <w:bottom w:val="single" w:color="auto" w:sz="4" w:space="0"/>
              <w:right w:val="single" w:color="auto" w:sz="4" w:space="0"/>
            </w:tcBorders>
            <w:vAlign w:val="center"/>
          </w:tcPr>
          <w:p w14:paraId="6BB3F124">
            <w:pPr>
              <w:ind w:firstLine="480"/>
              <w:jc w:val="center"/>
              <w:rPr>
                <w:rFonts w:ascii="宋体" w:hAnsi="宋体" w:cs="宋体"/>
                <w:color w:val="auto"/>
                <w:highlight w:val="none"/>
              </w:rPr>
            </w:pPr>
            <w:r>
              <w:rPr>
                <w:rFonts w:hint="eastAsia" w:ascii="宋体" w:hAnsi="宋体" w:cs="宋体"/>
                <w:color w:val="auto"/>
                <w:szCs w:val="21"/>
                <w:highlight w:val="none"/>
                <w:lang w:bidi="ar"/>
              </w:rPr>
              <w:t>手机</w:t>
            </w:r>
          </w:p>
        </w:tc>
        <w:tc>
          <w:tcPr>
            <w:tcW w:w="1188" w:type="pct"/>
            <w:gridSpan w:val="3"/>
            <w:tcBorders>
              <w:top w:val="single" w:color="auto" w:sz="4" w:space="0"/>
              <w:left w:val="single" w:color="auto" w:sz="4" w:space="0"/>
              <w:bottom w:val="single" w:color="auto" w:sz="4" w:space="0"/>
              <w:right w:val="single" w:color="auto" w:sz="12" w:space="0"/>
            </w:tcBorders>
            <w:vAlign w:val="center"/>
          </w:tcPr>
          <w:p w14:paraId="7136DB80">
            <w:pPr>
              <w:ind w:firstLine="480"/>
              <w:jc w:val="center"/>
              <w:rPr>
                <w:rFonts w:ascii="宋体" w:hAnsi="宋体" w:cs="宋体"/>
                <w:color w:val="auto"/>
                <w:highlight w:val="none"/>
              </w:rPr>
            </w:pPr>
            <w:r>
              <w:rPr>
                <w:rFonts w:hint="eastAsia" w:ascii="宋体" w:hAnsi="宋体" w:cs="宋体"/>
                <w:color w:val="auto"/>
                <w:szCs w:val="21"/>
                <w:highlight w:val="none"/>
                <w:lang w:bidi="ar"/>
              </w:rPr>
              <w:t>传真</w:t>
            </w:r>
          </w:p>
        </w:tc>
      </w:tr>
      <w:tr w14:paraId="48489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96" w:type="pct"/>
            <w:gridSpan w:val="2"/>
            <w:tcBorders>
              <w:top w:val="single" w:color="auto" w:sz="4" w:space="0"/>
              <w:left w:val="single" w:color="auto" w:sz="12" w:space="0"/>
              <w:bottom w:val="single" w:color="auto" w:sz="4" w:space="0"/>
              <w:right w:val="single" w:color="auto" w:sz="4" w:space="0"/>
            </w:tcBorders>
          </w:tcPr>
          <w:p w14:paraId="02F51098">
            <w:pPr>
              <w:ind w:firstLine="480"/>
              <w:rPr>
                <w:rFonts w:ascii="宋体" w:hAnsi="宋体" w:cs="宋体"/>
                <w:color w:val="auto"/>
                <w:highlight w:val="none"/>
              </w:rPr>
            </w:pPr>
          </w:p>
        </w:tc>
        <w:tc>
          <w:tcPr>
            <w:tcW w:w="1259" w:type="pct"/>
            <w:gridSpan w:val="3"/>
            <w:tcBorders>
              <w:top w:val="single" w:color="auto" w:sz="4" w:space="0"/>
              <w:left w:val="single" w:color="auto" w:sz="4" w:space="0"/>
              <w:bottom w:val="single" w:color="auto" w:sz="4" w:space="0"/>
              <w:right w:val="single" w:color="auto" w:sz="4" w:space="0"/>
            </w:tcBorders>
          </w:tcPr>
          <w:p w14:paraId="0E8A4321">
            <w:pPr>
              <w:ind w:firstLine="480"/>
              <w:rPr>
                <w:rFonts w:ascii="宋体" w:hAnsi="宋体" w:cs="宋体"/>
                <w:color w:val="auto"/>
                <w:highlight w:val="none"/>
              </w:rPr>
            </w:pPr>
          </w:p>
        </w:tc>
        <w:tc>
          <w:tcPr>
            <w:tcW w:w="1356" w:type="pct"/>
            <w:gridSpan w:val="3"/>
            <w:tcBorders>
              <w:top w:val="single" w:color="auto" w:sz="4" w:space="0"/>
              <w:left w:val="single" w:color="auto" w:sz="4" w:space="0"/>
              <w:bottom w:val="single" w:color="auto" w:sz="4" w:space="0"/>
              <w:right w:val="single" w:color="auto" w:sz="4" w:space="0"/>
            </w:tcBorders>
          </w:tcPr>
          <w:p w14:paraId="693E0D66">
            <w:pPr>
              <w:ind w:firstLine="480"/>
              <w:rPr>
                <w:rFonts w:ascii="宋体" w:hAnsi="宋体" w:cs="宋体"/>
                <w:color w:val="auto"/>
                <w:highlight w:val="none"/>
              </w:rPr>
            </w:pPr>
          </w:p>
        </w:tc>
        <w:tc>
          <w:tcPr>
            <w:tcW w:w="1188" w:type="pct"/>
            <w:gridSpan w:val="3"/>
            <w:tcBorders>
              <w:top w:val="single" w:color="auto" w:sz="4" w:space="0"/>
              <w:left w:val="single" w:color="auto" w:sz="4" w:space="0"/>
              <w:bottom w:val="single" w:color="auto" w:sz="4" w:space="0"/>
              <w:right w:val="single" w:color="auto" w:sz="12" w:space="0"/>
            </w:tcBorders>
          </w:tcPr>
          <w:p w14:paraId="0C94ECAE">
            <w:pPr>
              <w:ind w:firstLine="480"/>
              <w:rPr>
                <w:rFonts w:ascii="宋体" w:hAnsi="宋体" w:cs="宋体"/>
                <w:color w:val="auto"/>
                <w:highlight w:val="none"/>
              </w:rPr>
            </w:pPr>
          </w:p>
        </w:tc>
      </w:tr>
      <w:tr w14:paraId="4527B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196" w:type="pct"/>
            <w:gridSpan w:val="2"/>
            <w:tcBorders>
              <w:top w:val="single" w:color="auto" w:sz="4" w:space="0"/>
              <w:left w:val="single" w:color="auto" w:sz="12" w:space="0"/>
              <w:bottom w:val="single" w:color="auto" w:sz="12" w:space="0"/>
              <w:right w:val="single" w:color="auto" w:sz="4" w:space="0"/>
            </w:tcBorders>
          </w:tcPr>
          <w:p w14:paraId="2384EC2F">
            <w:pPr>
              <w:ind w:firstLine="480"/>
              <w:rPr>
                <w:rFonts w:ascii="宋体" w:hAnsi="宋体" w:cs="宋体"/>
                <w:color w:val="auto"/>
                <w:highlight w:val="none"/>
              </w:rPr>
            </w:pPr>
          </w:p>
        </w:tc>
        <w:tc>
          <w:tcPr>
            <w:tcW w:w="1259" w:type="pct"/>
            <w:gridSpan w:val="3"/>
            <w:tcBorders>
              <w:top w:val="single" w:color="auto" w:sz="4" w:space="0"/>
              <w:left w:val="single" w:color="auto" w:sz="4" w:space="0"/>
              <w:bottom w:val="single" w:color="auto" w:sz="12" w:space="0"/>
              <w:right w:val="single" w:color="auto" w:sz="4" w:space="0"/>
            </w:tcBorders>
          </w:tcPr>
          <w:p w14:paraId="3D659C7E">
            <w:pPr>
              <w:ind w:firstLine="480"/>
              <w:rPr>
                <w:rFonts w:ascii="宋体" w:hAnsi="宋体" w:cs="宋体"/>
                <w:color w:val="auto"/>
                <w:highlight w:val="none"/>
              </w:rPr>
            </w:pPr>
          </w:p>
        </w:tc>
        <w:tc>
          <w:tcPr>
            <w:tcW w:w="1356" w:type="pct"/>
            <w:gridSpan w:val="3"/>
            <w:tcBorders>
              <w:top w:val="single" w:color="auto" w:sz="4" w:space="0"/>
              <w:left w:val="single" w:color="auto" w:sz="4" w:space="0"/>
              <w:bottom w:val="single" w:color="auto" w:sz="12" w:space="0"/>
              <w:right w:val="single" w:color="auto" w:sz="4" w:space="0"/>
            </w:tcBorders>
          </w:tcPr>
          <w:p w14:paraId="7E316A4E">
            <w:pPr>
              <w:ind w:firstLine="480"/>
              <w:rPr>
                <w:rFonts w:ascii="宋体" w:hAnsi="宋体" w:cs="宋体"/>
                <w:color w:val="auto"/>
                <w:highlight w:val="none"/>
              </w:rPr>
            </w:pPr>
          </w:p>
        </w:tc>
        <w:tc>
          <w:tcPr>
            <w:tcW w:w="1188" w:type="pct"/>
            <w:gridSpan w:val="3"/>
            <w:tcBorders>
              <w:top w:val="single" w:color="auto" w:sz="4" w:space="0"/>
              <w:left w:val="single" w:color="auto" w:sz="4" w:space="0"/>
              <w:bottom w:val="single" w:color="auto" w:sz="12" w:space="0"/>
              <w:right w:val="single" w:color="auto" w:sz="12" w:space="0"/>
            </w:tcBorders>
          </w:tcPr>
          <w:p w14:paraId="48C83F0D">
            <w:pPr>
              <w:ind w:firstLine="480"/>
              <w:rPr>
                <w:rFonts w:ascii="宋体" w:hAnsi="宋体" w:cs="宋体"/>
                <w:color w:val="auto"/>
                <w:highlight w:val="none"/>
              </w:rPr>
            </w:pPr>
          </w:p>
        </w:tc>
      </w:tr>
    </w:tbl>
    <w:p w14:paraId="1F3EF0B6">
      <w:pPr>
        <w:spacing w:line="360" w:lineRule="auto"/>
        <w:ind w:firstLine="422" w:firstLineChars="200"/>
        <w:rPr>
          <w:rFonts w:ascii="宋体" w:hAnsi="宋体" w:cs="宋体"/>
          <w:b/>
          <w:color w:val="auto"/>
          <w:szCs w:val="21"/>
          <w:highlight w:val="none"/>
          <w:u w:val="single"/>
          <w:lang w:bidi="ar"/>
        </w:rPr>
      </w:pPr>
      <w:r>
        <w:rPr>
          <w:rFonts w:hint="eastAsia" w:ascii="宋体" w:hAnsi="宋体" w:cs="宋体"/>
          <w:b/>
          <w:color w:val="auto"/>
          <w:szCs w:val="21"/>
          <w:highlight w:val="none"/>
          <w:u w:val="single"/>
          <w:lang w:bidi="ar"/>
        </w:rPr>
        <w:t>注：联系人栏应填写两个人的联系方式以便联系。</w:t>
      </w:r>
    </w:p>
    <w:p w14:paraId="4CA52DF0">
      <w:pPr>
        <w:widowControl/>
        <w:jc w:val="left"/>
        <w:rPr>
          <w:rFonts w:ascii="宋体" w:hAnsi="宋体"/>
          <w:color w:val="auto"/>
          <w:sz w:val="22"/>
          <w:szCs w:val="22"/>
          <w:highlight w:val="none"/>
          <w:lang w:bidi="ar"/>
        </w:rPr>
      </w:pPr>
      <w:r>
        <w:rPr>
          <w:rFonts w:ascii="宋体" w:hAnsi="宋体"/>
          <w:color w:val="auto"/>
          <w:highlight w:val="none"/>
          <w:lang w:bidi="ar"/>
        </w:rPr>
        <w:br w:type="page"/>
      </w:r>
    </w:p>
    <w:p w14:paraId="77E03663">
      <w:pPr>
        <w:pStyle w:val="5"/>
        <w:rPr>
          <w:rFonts w:ascii="宋体" w:hAnsi="宋体"/>
          <w:color w:val="auto"/>
          <w:highlight w:val="none"/>
        </w:rPr>
      </w:pPr>
      <w:r>
        <w:rPr>
          <w:rFonts w:ascii="宋体" w:hAnsi="宋体"/>
          <w:color w:val="auto"/>
          <w:highlight w:val="none"/>
        </w:rPr>
        <w:t>（2）投标单位简历表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8"/>
      </w:tblGrid>
      <w:tr w14:paraId="69FD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6" w:hRule="atLeast"/>
          <w:jc w:val="center"/>
        </w:trPr>
        <w:tc>
          <w:tcPr>
            <w:tcW w:w="5000" w:type="pct"/>
            <w:tcBorders>
              <w:top w:val="single" w:color="auto" w:sz="4" w:space="0"/>
              <w:left w:val="single" w:color="auto" w:sz="4" w:space="0"/>
              <w:bottom w:val="single" w:color="auto" w:sz="4" w:space="0"/>
              <w:right w:val="single" w:color="auto" w:sz="4" w:space="0"/>
            </w:tcBorders>
          </w:tcPr>
          <w:p w14:paraId="6F936AE0">
            <w:pPr>
              <w:rPr>
                <w:rFonts w:ascii="宋体" w:hAnsi="宋体" w:cs="宋体"/>
                <w:b/>
                <w:color w:val="auto"/>
                <w:highlight w:val="none"/>
              </w:rPr>
            </w:pPr>
          </w:p>
          <w:p w14:paraId="0577F768">
            <w:pPr>
              <w:rPr>
                <w:rFonts w:ascii="宋体" w:hAnsi="宋体" w:cs="宋体"/>
                <w:b/>
                <w:color w:val="auto"/>
                <w:highlight w:val="none"/>
              </w:rPr>
            </w:pPr>
          </w:p>
          <w:p w14:paraId="665B1723">
            <w:pPr>
              <w:rPr>
                <w:rFonts w:ascii="宋体" w:hAnsi="宋体" w:cs="宋体"/>
                <w:b/>
                <w:color w:val="auto"/>
                <w:highlight w:val="none"/>
              </w:rPr>
            </w:pPr>
          </w:p>
          <w:p w14:paraId="4F93890F">
            <w:pPr>
              <w:rPr>
                <w:rFonts w:ascii="宋体" w:hAnsi="宋体" w:cs="宋体"/>
                <w:b/>
                <w:color w:val="auto"/>
                <w:sz w:val="24"/>
                <w:szCs w:val="21"/>
                <w:highlight w:val="none"/>
              </w:rPr>
            </w:pPr>
          </w:p>
        </w:tc>
      </w:tr>
    </w:tbl>
    <w:p w14:paraId="4ACCD3FC">
      <w:pPr>
        <w:pStyle w:val="2"/>
        <w:widowControl/>
        <w:spacing w:line="360" w:lineRule="auto"/>
        <w:rPr>
          <w:rFonts w:hAnsi="宋体" w:cs="宋体"/>
          <w:b/>
          <w:color w:val="auto"/>
          <w:highlight w:val="none"/>
          <w:u w:val="single"/>
        </w:rPr>
      </w:pPr>
      <w:r>
        <w:rPr>
          <w:rFonts w:hAnsi="宋体" w:cs="宋体"/>
          <w:b/>
          <w:color w:val="auto"/>
          <w:highlight w:val="none"/>
          <w:u w:val="single"/>
        </w:rPr>
        <w:t>注：本表中应简述投标单位成立时间、单位主要人员结构、单位业绩、检测</w:t>
      </w:r>
      <w:r>
        <w:rPr>
          <w:rFonts w:hint="eastAsia" w:hAnsi="宋体" w:cs="宋体"/>
          <w:b/>
          <w:color w:val="auto"/>
          <w:highlight w:val="none"/>
          <w:u w:val="single"/>
        </w:rPr>
        <w:t>（监测）</w:t>
      </w:r>
      <w:r>
        <w:rPr>
          <w:rFonts w:hAnsi="宋体" w:cs="宋体"/>
          <w:b/>
          <w:color w:val="auto"/>
          <w:highlight w:val="none"/>
          <w:u w:val="single"/>
        </w:rPr>
        <w:t>业务能力、与本项目类似的检测</w:t>
      </w:r>
      <w:r>
        <w:rPr>
          <w:rFonts w:hint="eastAsia" w:hAnsi="宋体" w:cs="宋体"/>
          <w:b/>
          <w:color w:val="auto"/>
          <w:highlight w:val="none"/>
          <w:u w:val="single"/>
        </w:rPr>
        <w:t>（监测）</w:t>
      </w:r>
      <w:r>
        <w:rPr>
          <w:rFonts w:hAnsi="宋体" w:cs="宋体"/>
          <w:b/>
          <w:color w:val="auto"/>
          <w:highlight w:val="none"/>
          <w:u w:val="single"/>
        </w:rPr>
        <w:t>业绩。联合体投标的，应分别提交本表。</w:t>
      </w:r>
    </w:p>
    <w:p w14:paraId="2EED5792">
      <w:pPr>
        <w:widowControl/>
        <w:jc w:val="left"/>
        <w:rPr>
          <w:rFonts w:ascii="宋体" w:hAnsi="宋体" w:cs="宋体"/>
          <w:color w:val="auto"/>
          <w:highlight w:val="none"/>
        </w:rPr>
      </w:pPr>
      <w:r>
        <w:rPr>
          <w:rFonts w:ascii="宋体" w:hAnsi="宋体" w:cs="宋体"/>
          <w:color w:val="auto"/>
          <w:highlight w:val="none"/>
        </w:rPr>
        <w:br w:type="page"/>
      </w:r>
    </w:p>
    <w:p w14:paraId="62453A87">
      <w:pPr>
        <w:pStyle w:val="5"/>
        <w:rPr>
          <w:rFonts w:ascii="宋体" w:hAnsi="宋体"/>
          <w:color w:val="auto"/>
          <w:highlight w:val="none"/>
        </w:rPr>
      </w:pPr>
      <w:r>
        <w:rPr>
          <w:rFonts w:hint="eastAsia" w:ascii="宋体" w:hAnsi="宋体"/>
          <w:color w:val="auto"/>
          <w:highlight w:val="none"/>
          <w:lang w:bidi="ar"/>
        </w:rPr>
        <w:t>（</w:t>
      </w:r>
      <w:r>
        <w:rPr>
          <w:rFonts w:ascii="宋体" w:hAnsi="宋体"/>
          <w:color w:val="auto"/>
          <w:highlight w:val="none"/>
          <w:lang w:bidi="ar"/>
        </w:rPr>
        <w:t>3）拟委派的项目负责人、技术负责人及投入本项目的主要技术人员一览表</w:t>
      </w:r>
    </w:p>
    <w:p w14:paraId="14E3399E">
      <w:pPr>
        <w:pStyle w:val="2"/>
        <w:widowControl/>
        <w:adjustRightInd w:val="0"/>
        <w:snapToGrid w:val="0"/>
        <w:spacing w:line="240" w:lineRule="exact"/>
        <w:jc w:val="center"/>
        <w:rPr>
          <w:rFonts w:hAnsi="宋体" w:cs="宋体"/>
          <w:b/>
          <w:color w:val="auto"/>
          <w:sz w:val="30"/>
          <w:highlight w:val="none"/>
        </w:rPr>
      </w:pP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28"/>
        <w:gridCol w:w="1162"/>
        <w:gridCol w:w="1162"/>
        <w:gridCol w:w="1605"/>
        <w:gridCol w:w="3594"/>
      </w:tblGrid>
      <w:tr w14:paraId="2F65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6C261D71">
            <w:pPr>
              <w:jc w:val="center"/>
              <w:rPr>
                <w:rFonts w:ascii="宋体" w:hAnsi="宋体" w:cs="宋体"/>
                <w:b/>
                <w:color w:val="auto"/>
                <w:sz w:val="24"/>
                <w:szCs w:val="21"/>
                <w:highlight w:val="none"/>
              </w:rPr>
            </w:pPr>
            <w:r>
              <w:rPr>
                <w:rFonts w:hint="eastAsia" w:ascii="宋体" w:hAnsi="宋体" w:cs="宋体"/>
                <w:b/>
                <w:color w:val="auto"/>
                <w:sz w:val="24"/>
                <w:szCs w:val="21"/>
                <w:highlight w:val="none"/>
                <w:lang w:bidi="ar"/>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0D4456FD">
            <w:pPr>
              <w:jc w:val="center"/>
              <w:rPr>
                <w:rFonts w:ascii="宋体" w:hAnsi="宋体" w:cs="宋体"/>
                <w:b/>
                <w:color w:val="auto"/>
                <w:sz w:val="24"/>
                <w:szCs w:val="21"/>
                <w:highlight w:val="none"/>
              </w:rPr>
            </w:pPr>
            <w:r>
              <w:rPr>
                <w:rFonts w:hint="eastAsia" w:ascii="宋体" w:hAnsi="宋体" w:cs="宋体"/>
                <w:b/>
                <w:color w:val="auto"/>
                <w:sz w:val="24"/>
                <w:szCs w:val="21"/>
                <w:highlight w:val="none"/>
                <w:lang w:bidi="ar"/>
              </w:rPr>
              <w:t>姓名</w:t>
            </w:r>
          </w:p>
        </w:tc>
        <w:tc>
          <w:tcPr>
            <w:tcW w:w="590" w:type="pct"/>
            <w:tcBorders>
              <w:top w:val="single" w:color="auto" w:sz="4" w:space="0"/>
              <w:left w:val="single" w:color="auto" w:sz="4" w:space="0"/>
              <w:bottom w:val="single" w:color="auto" w:sz="4" w:space="0"/>
              <w:right w:val="single" w:color="auto" w:sz="4" w:space="0"/>
            </w:tcBorders>
            <w:vAlign w:val="center"/>
          </w:tcPr>
          <w:p w14:paraId="11C9E0C9">
            <w:pPr>
              <w:jc w:val="center"/>
              <w:rPr>
                <w:rFonts w:ascii="宋体" w:hAnsi="宋体" w:cs="宋体"/>
                <w:b/>
                <w:color w:val="auto"/>
                <w:sz w:val="24"/>
                <w:szCs w:val="21"/>
                <w:highlight w:val="none"/>
              </w:rPr>
            </w:pPr>
            <w:r>
              <w:rPr>
                <w:rFonts w:hint="eastAsia" w:ascii="宋体" w:hAnsi="宋体" w:cs="宋体"/>
                <w:b/>
                <w:color w:val="auto"/>
                <w:sz w:val="24"/>
                <w:szCs w:val="21"/>
                <w:highlight w:val="none"/>
                <w:lang w:bidi="ar"/>
              </w:rPr>
              <w:t>专业</w:t>
            </w:r>
          </w:p>
        </w:tc>
        <w:tc>
          <w:tcPr>
            <w:tcW w:w="590" w:type="pct"/>
            <w:tcBorders>
              <w:top w:val="single" w:color="auto" w:sz="4" w:space="0"/>
              <w:left w:val="single" w:color="auto" w:sz="4" w:space="0"/>
              <w:bottom w:val="single" w:color="auto" w:sz="4" w:space="0"/>
              <w:right w:val="single" w:color="auto" w:sz="4" w:space="0"/>
            </w:tcBorders>
            <w:vAlign w:val="center"/>
          </w:tcPr>
          <w:p w14:paraId="08C12D54">
            <w:pPr>
              <w:jc w:val="center"/>
              <w:rPr>
                <w:rFonts w:ascii="宋体" w:hAnsi="宋体" w:cs="宋体"/>
                <w:b/>
                <w:color w:val="auto"/>
                <w:sz w:val="24"/>
                <w:szCs w:val="21"/>
                <w:highlight w:val="none"/>
              </w:rPr>
            </w:pPr>
            <w:r>
              <w:rPr>
                <w:rFonts w:hint="eastAsia" w:ascii="宋体" w:hAnsi="宋体" w:cs="宋体"/>
                <w:b/>
                <w:color w:val="auto"/>
                <w:sz w:val="24"/>
                <w:szCs w:val="21"/>
                <w:highlight w:val="none"/>
                <w:lang w:bidi="ar"/>
              </w:rPr>
              <w:t>职称</w:t>
            </w:r>
          </w:p>
        </w:tc>
        <w:tc>
          <w:tcPr>
            <w:tcW w:w="815" w:type="pct"/>
            <w:tcBorders>
              <w:top w:val="single" w:color="auto" w:sz="4" w:space="0"/>
              <w:left w:val="single" w:color="auto" w:sz="4" w:space="0"/>
              <w:bottom w:val="single" w:color="auto" w:sz="4" w:space="0"/>
              <w:right w:val="single" w:color="auto" w:sz="4" w:space="0"/>
            </w:tcBorders>
            <w:vAlign w:val="center"/>
          </w:tcPr>
          <w:p w14:paraId="75F4ACBB">
            <w:pPr>
              <w:jc w:val="center"/>
              <w:rPr>
                <w:rFonts w:ascii="宋体" w:hAnsi="宋体" w:cs="宋体"/>
                <w:b/>
                <w:color w:val="auto"/>
                <w:sz w:val="24"/>
                <w:szCs w:val="21"/>
                <w:highlight w:val="none"/>
              </w:rPr>
            </w:pPr>
            <w:r>
              <w:rPr>
                <w:rFonts w:hint="eastAsia" w:ascii="宋体" w:hAnsi="宋体" w:cs="宋体"/>
                <w:b/>
                <w:color w:val="auto"/>
                <w:sz w:val="24"/>
                <w:szCs w:val="21"/>
                <w:highlight w:val="none"/>
                <w:lang w:bidi="ar"/>
              </w:rPr>
              <w:t>在本项目拟担任职务</w:t>
            </w:r>
          </w:p>
        </w:tc>
        <w:tc>
          <w:tcPr>
            <w:tcW w:w="1825" w:type="pct"/>
            <w:tcBorders>
              <w:top w:val="single" w:color="auto" w:sz="4" w:space="0"/>
              <w:left w:val="single" w:color="auto" w:sz="4" w:space="0"/>
              <w:bottom w:val="single" w:color="auto" w:sz="4" w:space="0"/>
              <w:right w:val="single" w:color="auto" w:sz="4" w:space="0"/>
            </w:tcBorders>
            <w:vAlign w:val="center"/>
          </w:tcPr>
          <w:p w14:paraId="46936B22">
            <w:pPr>
              <w:jc w:val="center"/>
              <w:rPr>
                <w:rFonts w:ascii="宋体" w:hAnsi="宋体" w:cs="宋体"/>
                <w:b/>
                <w:color w:val="auto"/>
                <w:sz w:val="24"/>
                <w:szCs w:val="21"/>
                <w:highlight w:val="none"/>
              </w:rPr>
            </w:pPr>
            <w:r>
              <w:rPr>
                <w:rFonts w:hint="eastAsia" w:ascii="宋体" w:hAnsi="宋体" w:cs="宋体"/>
                <w:b/>
                <w:color w:val="auto"/>
                <w:sz w:val="24"/>
                <w:szCs w:val="21"/>
                <w:highlight w:val="none"/>
                <w:lang w:bidi="ar"/>
              </w:rPr>
              <w:t>备注</w:t>
            </w:r>
          </w:p>
          <w:p w14:paraId="2081D218">
            <w:pPr>
              <w:jc w:val="center"/>
              <w:rPr>
                <w:rFonts w:ascii="宋体" w:hAnsi="宋体" w:cs="宋体"/>
                <w:b/>
                <w:color w:val="auto"/>
                <w:sz w:val="24"/>
                <w:szCs w:val="21"/>
                <w:highlight w:val="none"/>
              </w:rPr>
            </w:pPr>
          </w:p>
        </w:tc>
      </w:tr>
      <w:tr w14:paraId="3594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670EF008">
            <w:pPr>
              <w:jc w:val="center"/>
              <w:rPr>
                <w:rFonts w:ascii="宋体" w:hAnsi="宋体" w:cs="宋体"/>
                <w:color w:val="auto"/>
                <w:sz w:val="24"/>
                <w:szCs w:val="21"/>
                <w:highlight w:val="none"/>
              </w:rPr>
            </w:pPr>
            <w:r>
              <w:rPr>
                <w:rFonts w:ascii="宋体" w:hAnsi="宋体" w:cs="宋体"/>
                <w:color w:val="auto"/>
                <w:sz w:val="24"/>
                <w:szCs w:val="21"/>
                <w:highlight w:val="none"/>
                <w:lang w:bidi="ar"/>
              </w:rPr>
              <w:t>1</w:t>
            </w:r>
          </w:p>
        </w:tc>
        <w:tc>
          <w:tcPr>
            <w:tcW w:w="776" w:type="pct"/>
            <w:tcBorders>
              <w:top w:val="single" w:color="auto" w:sz="4" w:space="0"/>
              <w:left w:val="single" w:color="auto" w:sz="4" w:space="0"/>
              <w:bottom w:val="single" w:color="auto" w:sz="4" w:space="0"/>
              <w:right w:val="single" w:color="auto" w:sz="4" w:space="0"/>
            </w:tcBorders>
            <w:vAlign w:val="center"/>
          </w:tcPr>
          <w:p w14:paraId="431B5BFE">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0BA4E722">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5043BE3F">
            <w:pPr>
              <w:jc w:val="center"/>
              <w:rPr>
                <w:rFonts w:ascii="宋体" w:hAnsi="宋体" w:cs="宋体"/>
                <w:b/>
                <w:color w:val="auto"/>
                <w:sz w:val="24"/>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51E647E2">
            <w:pPr>
              <w:jc w:val="center"/>
              <w:rPr>
                <w:rFonts w:ascii="宋体" w:hAnsi="宋体" w:cs="宋体"/>
                <w:b/>
                <w:color w:val="auto"/>
                <w:sz w:val="24"/>
                <w:szCs w:val="21"/>
                <w:highlight w:val="none"/>
              </w:rPr>
            </w:pPr>
          </w:p>
        </w:tc>
        <w:tc>
          <w:tcPr>
            <w:tcW w:w="1825" w:type="pct"/>
            <w:tcBorders>
              <w:top w:val="single" w:color="auto" w:sz="4" w:space="0"/>
              <w:left w:val="single" w:color="auto" w:sz="4" w:space="0"/>
              <w:bottom w:val="single" w:color="auto" w:sz="4" w:space="0"/>
              <w:right w:val="single" w:color="auto" w:sz="4" w:space="0"/>
            </w:tcBorders>
            <w:vAlign w:val="center"/>
          </w:tcPr>
          <w:p w14:paraId="0A609082">
            <w:pPr>
              <w:jc w:val="center"/>
              <w:rPr>
                <w:rFonts w:ascii="宋体" w:hAnsi="宋体" w:cs="宋体"/>
                <w:b/>
                <w:color w:val="auto"/>
                <w:sz w:val="24"/>
                <w:szCs w:val="21"/>
                <w:highlight w:val="none"/>
              </w:rPr>
            </w:pPr>
          </w:p>
        </w:tc>
      </w:tr>
      <w:tr w14:paraId="51AF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1ADF274F">
            <w:pPr>
              <w:jc w:val="center"/>
              <w:rPr>
                <w:rFonts w:ascii="宋体" w:hAnsi="宋体" w:cs="宋体"/>
                <w:color w:val="auto"/>
                <w:sz w:val="24"/>
                <w:szCs w:val="21"/>
                <w:highlight w:val="none"/>
              </w:rPr>
            </w:pPr>
            <w:r>
              <w:rPr>
                <w:rFonts w:ascii="宋体" w:hAnsi="宋体" w:cs="宋体"/>
                <w:color w:val="auto"/>
                <w:sz w:val="24"/>
                <w:szCs w:val="21"/>
                <w:highlight w:val="none"/>
                <w:lang w:bidi="ar"/>
              </w:rPr>
              <w:t>2</w:t>
            </w:r>
          </w:p>
        </w:tc>
        <w:tc>
          <w:tcPr>
            <w:tcW w:w="776" w:type="pct"/>
            <w:tcBorders>
              <w:top w:val="single" w:color="auto" w:sz="4" w:space="0"/>
              <w:left w:val="single" w:color="auto" w:sz="4" w:space="0"/>
              <w:bottom w:val="single" w:color="auto" w:sz="4" w:space="0"/>
              <w:right w:val="single" w:color="auto" w:sz="4" w:space="0"/>
            </w:tcBorders>
            <w:vAlign w:val="center"/>
          </w:tcPr>
          <w:p w14:paraId="7DF3C701">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0C26723E">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39F9782F">
            <w:pPr>
              <w:jc w:val="center"/>
              <w:rPr>
                <w:rFonts w:ascii="宋体" w:hAnsi="宋体" w:cs="宋体"/>
                <w:b/>
                <w:color w:val="auto"/>
                <w:sz w:val="24"/>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32847DBD">
            <w:pPr>
              <w:jc w:val="center"/>
              <w:rPr>
                <w:rFonts w:ascii="宋体" w:hAnsi="宋体" w:cs="宋体"/>
                <w:b/>
                <w:color w:val="auto"/>
                <w:sz w:val="24"/>
                <w:szCs w:val="21"/>
                <w:highlight w:val="none"/>
              </w:rPr>
            </w:pPr>
          </w:p>
        </w:tc>
        <w:tc>
          <w:tcPr>
            <w:tcW w:w="1825" w:type="pct"/>
            <w:tcBorders>
              <w:top w:val="single" w:color="auto" w:sz="4" w:space="0"/>
              <w:left w:val="single" w:color="auto" w:sz="4" w:space="0"/>
              <w:bottom w:val="single" w:color="auto" w:sz="4" w:space="0"/>
              <w:right w:val="single" w:color="auto" w:sz="4" w:space="0"/>
            </w:tcBorders>
            <w:vAlign w:val="center"/>
          </w:tcPr>
          <w:p w14:paraId="1FD88D42">
            <w:pPr>
              <w:jc w:val="center"/>
              <w:rPr>
                <w:rFonts w:ascii="宋体" w:hAnsi="宋体" w:cs="宋体"/>
                <w:b/>
                <w:color w:val="auto"/>
                <w:sz w:val="24"/>
                <w:szCs w:val="21"/>
                <w:highlight w:val="none"/>
              </w:rPr>
            </w:pPr>
          </w:p>
        </w:tc>
      </w:tr>
      <w:tr w14:paraId="3846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657FEE66">
            <w:pPr>
              <w:jc w:val="center"/>
              <w:rPr>
                <w:rFonts w:ascii="宋体" w:hAnsi="宋体" w:cs="宋体"/>
                <w:color w:val="auto"/>
                <w:sz w:val="24"/>
                <w:szCs w:val="21"/>
                <w:highlight w:val="none"/>
              </w:rPr>
            </w:pPr>
            <w:r>
              <w:rPr>
                <w:rFonts w:ascii="宋体" w:hAnsi="宋体" w:cs="宋体"/>
                <w:color w:val="auto"/>
                <w:sz w:val="24"/>
                <w:szCs w:val="21"/>
                <w:highlight w:val="none"/>
                <w:lang w:bidi="ar"/>
              </w:rPr>
              <w:t>3</w:t>
            </w:r>
          </w:p>
        </w:tc>
        <w:tc>
          <w:tcPr>
            <w:tcW w:w="776" w:type="pct"/>
            <w:tcBorders>
              <w:top w:val="single" w:color="auto" w:sz="4" w:space="0"/>
              <w:left w:val="single" w:color="auto" w:sz="4" w:space="0"/>
              <w:bottom w:val="single" w:color="auto" w:sz="4" w:space="0"/>
              <w:right w:val="single" w:color="auto" w:sz="4" w:space="0"/>
            </w:tcBorders>
            <w:vAlign w:val="center"/>
          </w:tcPr>
          <w:p w14:paraId="77E9B0CB">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5B30519B">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67B79CDE">
            <w:pPr>
              <w:jc w:val="center"/>
              <w:rPr>
                <w:rFonts w:ascii="宋体" w:hAnsi="宋体" w:cs="宋体"/>
                <w:b/>
                <w:color w:val="auto"/>
                <w:sz w:val="24"/>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0A09F0A1">
            <w:pPr>
              <w:jc w:val="center"/>
              <w:rPr>
                <w:rFonts w:ascii="宋体" w:hAnsi="宋体" w:cs="宋体"/>
                <w:b/>
                <w:color w:val="auto"/>
                <w:sz w:val="24"/>
                <w:szCs w:val="21"/>
                <w:highlight w:val="none"/>
              </w:rPr>
            </w:pPr>
          </w:p>
        </w:tc>
        <w:tc>
          <w:tcPr>
            <w:tcW w:w="1825" w:type="pct"/>
            <w:tcBorders>
              <w:top w:val="single" w:color="auto" w:sz="4" w:space="0"/>
              <w:left w:val="single" w:color="auto" w:sz="4" w:space="0"/>
              <w:bottom w:val="single" w:color="auto" w:sz="4" w:space="0"/>
              <w:right w:val="single" w:color="auto" w:sz="4" w:space="0"/>
            </w:tcBorders>
            <w:vAlign w:val="center"/>
          </w:tcPr>
          <w:p w14:paraId="3A610D41">
            <w:pPr>
              <w:jc w:val="center"/>
              <w:rPr>
                <w:rFonts w:ascii="宋体" w:hAnsi="宋体" w:cs="宋体"/>
                <w:b/>
                <w:color w:val="auto"/>
                <w:sz w:val="24"/>
                <w:szCs w:val="21"/>
                <w:highlight w:val="none"/>
              </w:rPr>
            </w:pPr>
          </w:p>
        </w:tc>
      </w:tr>
      <w:tr w14:paraId="1744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7E524F3F">
            <w:pPr>
              <w:jc w:val="center"/>
              <w:rPr>
                <w:rFonts w:ascii="宋体" w:hAnsi="宋体" w:cs="宋体"/>
                <w:color w:val="auto"/>
                <w:sz w:val="24"/>
                <w:szCs w:val="21"/>
                <w:highlight w:val="none"/>
              </w:rPr>
            </w:pPr>
            <w:r>
              <w:rPr>
                <w:rFonts w:ascii="宋体" w:hAnsi="宋体" w:cs="宋体"/>
                <w:color w:val="auto"/>
                <w:sz w:val="24"/>
                <w:szCs w:val="21"/>
                <w:highlight w:val="none"/>
                <w:lang w:bidi="ar"/>
              </w:rPr>
              <w:t>4</w:t>
            </w:r>
          </w:p>
        </w:tc>
        <w:tc>
          <w:tcPr>
            <w:tcW w:w="776" w:type="pct"/>
            <w:tcBorders>
              <w:top w:val="single" w:color="auto" w:sz="4" w:space="0"/>
              <w:left w:val="single" w:color="auto" w:sz="4" w:space="0"/>
              <w:bottom w:val="single" w:color="auto" w:sz="4" w:space="0"/>
              <w:right w:val="single" w:color="auto" w:sz="4" w:space="0"/>
            </w:tcBorders>
            <w:vAlign w:val="center"/>
          </w:tcPr>
          <w:p w14:paraId="36B72091">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2A693E1B">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22806D13">
            <w:pPr>
              <w:jc w:val="center"/>
              <w:rPr>
                <w:rFonts w:ascii="宋体" w:hAnsi="宋体" w:cs="宋体"/>
                <w:b/>
                <w:color w:val="auto"/>
                <w:sz w:val="24"/>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33E52E85">
            <w:pPr>
              <w:jc w:val="center"/>
              <w:rPr>
                <w:rFonts w:ascii="宋体" w:hAnsi="宋体" w:cs="宋体"/>
                <w:b/>
                <w:color w:val="auto"/>
                <w:sz w:val="24"/>
                <w:szCs w:val="21"/>
                <w:highlight w:val="none"/>
              </w:rPr>
            </w:pPr>
          </w:p>
        </w:tc>
        <w:tc>
          <w:tcPr>
            <w:tcW w:w="1825" w:type="pct"/>
            <w:tcBorders>
              <w:top w:val="single" w:color="auto" w:sz="4" w:space="0"/>
              <w:left w:val="single" w:color="auto" w:sz="4" w:space="0"/>
              <w:bottom w:val="single" w:color="auto" w:sz="4" w:space="0"/>
              <w:right w:val="single" w:color="auto" w:sz="4" w:space="0"/>
            </w:tcBorders>
            <w:vAlign w:val="center"/>
          </w:tcPr>
          <w:p w14:paraId="7A367C21">
            <w:pPr>
              <w:jc w:val="center"/>
              <w:rPr>
                <w:rFonts w:ascii="宋体" w:hAnsi="宋体" w:cs="宋体"/>
                <w:b/>
                <w:color w:val="auto"/>
                <w:sz w:val="24"/>
                <w:szCs w:val="21"/>
                <w:highlight w:val="none"/>
              </w:rPr>
            </w:pPr>
          </w:p>
        </w:tc>
      </w:tr>
      <w:tr w14:paraId="61F2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4C2BF74F">
            <w:pPr>
              <w:jc w:val="center"/>
              <w:rPr>
                <w:rFonts w:ascii="宋体" w:hAnsi="宋体" w:cs="宋体"/>
                <w:color w:val="auto"/>
                <w:sz w:val="24"/>
                <w:szCs w:val="21"/>
                <w:highlight w:val="none"/>
              </w:rPr>
            </w:pPr>
            <w:r>
              <w:rPr>
                <w:rFonts w:ascii="宋体" w:hAnsi="宋体" w:cs="宋体"/>
                <w:color w:val="auto"/>
                <w:sz w:val="24"/>
                <w:szCs w:val="21"/>
                <w:highlight w:val="none"/>
                <w:lang w:bidi="ar"/>
              </w:rPr>
              <w:t>5</w:t>
            </w:r>
          </w:p>
        </w:tc>
        <w:tc>
          <w:tcPr>
            <w:tcW w:w="776" w:type="pct"/>
            <w:tcBorders>
              <w:top w:val="single" w:color="auto" w:sz="4" w:space="0"/>
              <w:left w:val="single" w:color="auto" w:sz="4" w:space="0"/>
              <w:bottom w:val="single" w:color="auto" w:sz="4" w:space="0"/>
              <w:right w:val="single" w:color="auto" w:sz="4" w:space="0"/>
            </w:tcBorders>
            <w:vAlign w:val="center"/>
          </w:tcPr>
          <w:p w14:paraId="4DBB5CC7">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27E31849">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4E2761C4">
            <w:pPr>
              <w:jc w:val="center"/>
              <w:rPr>
                <w:rFonts w:ascii="宋体" w:hAnsi="宋体" w:cs="宋体"/>
                <w:b/>
                <w:color w:val="auto"/>
                <w:sz w:val="24"/>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57DE6D59">
            <w:pPr>
              <w:jc w:val="center"/>
              <w:rPr>
                <w:rFonts w:ascii="宋体" w:hAnsi="宋体" w:cs="宋体"/>
                <w:b/>
                <w:color w:val="auto"/>
                <w:sz w:val="24"/>
                <w:szCs w:val="21"/>
                <w:highlight w:val="none"/>
              </w:rPr>
            </w:pPr>
          </w:p>
        </w:tc>
        <w:tc>
          <w:tcPr>
            <w:tcW w:w="1825" w:type="pct"/>
            <w:tcBorders>
              <w:top w:val="single" w:color="auto" w:sz="4" w:space="0"/>
              <w:left w:val="single" w:color="auto" w:sz="4" w:space="0"/>
              <w:bottom w:val="single" w:color="auto" w:sz="4" w:space="0"/>
              <w:right w:val="single" w:color="auto" w:sz="4" w:space="0"/>
            </w:tcBorders>
            <w:vAlign w:val="center"/>
          </w:tcPr>
          <w:p w14:paraId="0B15E4AC">
            <w:pPr>
              <w:jc w:val="center"/>
              <w:rPr>
                <w:rFonts w:ascii="宋体" w:hAnsi="宋体" w:cs="宋体"/>
                <w:b/>
                <w:color w:val="auto"/>
                <w:sz w:val="24"/>
                <w:szCs w:val="21"/>
                <w:highlight w:val="none"/>
              </w:rPr>
            </w:pPr>
          </w:p>
        </w:tc>
      </w:tr>
      <w:tr w14:paraId="79F4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2A3ACA4C">
            <w:pPr>
              <w:jc w:val="center"/>
              <w:rPr>
                <w:rFonts w:ascii="宋体" w:hAnsi="宋体" w:cs="宋体"/>
                <w:color w:val="auto"/>
                <w:sz w:val="24"/>
                <w:szCs w:val="21"/>
                <w:highlight w:val="none"/>
              </w:rPr>
            </w:pPr>
            <w:r>
              <w:rPr>
                <w:rFonts w:hint="eastAsia" w:ascii="宋体" w:hAnsi="宋体" w:cs="宋体"/>
                <w:color w:val="auto"/>
                <w:sz w:val="24"/>
                <w:szCs w:val="21"/>
                <w:highlight w:val="none"/>
                <w:lang w:bidi="ar"/>
              </w:rPr>
              <w:t>……</w:t>
            </w:r>
          </w:p>
        </w:tc>
        <w:tc>
          <w:tcPr>
            <w:tcW w:w="776" w:type="pct"/>
            <w:tcBorders>
              <w:top w:val="single" w:color="auto" w:sz="4" w:space="0"/>
              <w:left w:val="single" w:color="auto" w:sz="4" w:space="0"/>
              <w:bottom w:val="single" w:color="auto" w:sz="4" w:space="0"/>
              <w:right w:val="single" w:color="auto" w:sz="4" w:space="0"/>
            </w:tcBorders>
            <w:vAlign w:val="center"/>
          </w:tcPr>
          <w:p w14:paraId="2C6F83E0">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4D23000A">
            <w:pPr>
              <w:jc w:val="center"/>
              <w:rPr>
                <w:rFonts w:ascii="宋体" w:hAnsi="宋体" w:cs="宋体"/>
                <w:b/>
                <w:color w:val="auto"/>
                <w:sz w:val="24"/>
                <w:szCs w:val="21"/>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14:paraId="52C56D67">
            <w:pPr>
              <w:jc w:val="center"/>
              <w:rPr>
                <w:rFonts w:ascii="宋体" w:hAnsi="宋体" w:cs="宋体"/>
                <w:b/>
                <w:color w:val="auto"/>
                <w:sz w:val="24"/>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7B02E63A">
            <w:pPr>
              <w:jc w:val="center"/>
              <w:rPr>
                <w:rFonts w:ascii="宋体" w:hAnsi="宋体" w:cs="宋体"/>
                <w:b/>
                <w:color w:val="auto"/>
                <w:sz w:val="24"/>
                <w:szCs w:val="21"/>
                <w:highlight w:val="none"/>
              </w:rPr>
            </w:pPr>
          </w:p>
        </w:tc>
        <w:tc>
          <w:tcPr>
            <w:tcW w:w="1825" w:type="pct"/>
            <w:tcBorders>
              <w:top w:val="single" w:color="auto" w:sz="4" w:space="0"/>
              <w:left w:val="single" w:color="auto" w:sz="4" w:space="0"/>
              <w:bottom w:val="single" w:color="auto" w:sz="4" w:space="0"/>
              <w:right w:val="single" w:color="auto" w:sz="4" w:space="0"/>
            </w:tcBorders>
            <w:vAlign w:val="center"/>
          </w:tcPr>
          <w:p w14:paraId="394728CB">
            <w:pPr>
              <w:jc w:val="center"/>
              <w:rPr>
                <w:rFonts w:ascii="宋体" w:hAnsi="宋体" w:cs="宋体"/>
                <w:b/>
                <w:color w:val="auto"/>
                <w:sz w:val="24"/>
                <w:szCs w:val="21"/>
                <w:highlight w:val="none"/>
              </w:rPr>
            </w:pPr>
          </w:p>
        </w:tc>
      </w:tr>
    </w:tbl>
    <w:p w14:paraId="599186D5">
      <w:pPr>
        <w:rPr>
          <w:rFonts w:ascii="宋体" w:hAnsi="宋体" w:cs="宋体"/>
          <w:color w:val="auto"/>
          <w:highlight w:val="none"/>
        </w:rPr>
      </w:pPr>
    </w:p>
    <w:p w14:paraId="3EEE917D">
      <w:pPr>
        <w:pStyle w:val="5"/>
        <w:rPr>
          <w:rFonts w:ascii="宋体" w:hAnsi="宋体"/>
          <w:color w:val="auto"/>
          <w:highlight w:val="none"/>
        </w:rPr>
      </w:pPr>
      <w:r>
        <w:rPr>
          <w:rFonts w:ascii="宋体" w:hAnsi="宋体"/>
          <w:color w:val="auto"/>
          <w:highlight w:val="none"/>
          <w:lang w:bidi="ar"/>
        </w:rPr>
        <w:br w:type="page"/>
      </w:r>
      <w:r>
        <w:rPr>
          <w:rFonts w:ascii="宋体" w:hAnsi="宋体"/>
          <w:color w:val="auto"/>
          <w:highlight w:val="none"/>
        </w:rPr>
        <w:t>（4）拟委派的项目负责人、技术负责人及投入本项目的主要技术人员简历表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08"/>
        <w:gridCol w:w="212"/>
        <w:gridCol w:w="1588"/>
        <w:gridCol w:w="900"/>
        <w:gridCol w:w="352"/>
        <w:gridCol w:w="1628"/>
        <w:gridCol w:w="540"/>
        <w:gridCol w:w="1440"/>
      </w:tblGrid>
      <w:tr w14:paraId="60047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288" w:type="dxa"/>
            <w:gridSpan w:val="9"/>
            <w:tcBorders>
              <w:top w:val="single" w:color="auto" w:sz="12" w:space="0"/>
              <w:left w:val="single" w:color="auto" w:sz="12" w:space="0"/>
              <w:bottom w:val="single" w:color="auto" w:sz="4" w:space="0"/>
              <w:right w:val="single" w:color="auto" w:sz="12" w:space="0"/>
            </w:tcBorders>
            <w:vAlign w:val="center"/>
          </w:tcPr>
          <w:p w14:paraId="615048C4">
            <w:pPr>
              <w:ind w:firstLine="480"/>
              <w:jc w:val="center"/>
              <w:rPr>
                <w:rFonts w:ascii="宋体" w:hAnsi="宋体" w:cs="宋体"/>
                <w:b/>
                <w:color w:val="auto"/>
                <w:highlight w:val="none"/>
              </w:rPr>
            </w:pPr>
            <w:r>
              <w:rPr>
                <w:rFonts w:ascii="宋体" w:hAnsi="宋体" w:cs="宋体"/>
                <w:b/>
                <w:color w:val="auto"/>
                <w:szCs w:val="21"/>
                <w:highlight w:val="none"/>
                <w:lang w:bidi="ar"/>
              </w:rPr>
              <w:t>1.一般情况</w:t>
            </w:r>
          </w:p>
        </w:tc>
      </w:tr>
      <w:tr w14:paraId="693C8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266FCD9D">
            <w:pPr>
              <w:jc w:val="center"/>
              <w:rPr>
                <w:rFonts w:ascii="宋体" w:hAnsi="宋体" w:cs="宋体"/>
                <w:color w:val="auto"/>
                <w:highlight w:val="none"/>
              </w:rPr>
            </w:pPr>
            <w:r>
              <w:rPr>
                <w:rFonts w:hint="eastAsia" w:ascii="宋体" w:hAnsi="宋体" w:cs="宋体"/>
                <w:color w:val="auto"/>
                <w:szCs w:val="21"/>
                <w:highlight w:val="none"/>
                <w:lang w:bidi="ar"/>
              </w:rPr>
              <w:t>姓</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名</w:t>
            </w:r>
          </w:p>
        </w:tc>
        <w:tc>
          <w:tcPr>
            <w:tcW w:w="1208" w:type="dxa"/>
            <w:tcBorders>
              <w:top w:val="single" w:color="auto" w:sz="4" w:space="0"/>
              <w:left w:val="single" w:color="auto" w:sz="4" w:space="0"/>
              <w:bottom w:val="single" w:color="auto" w:sz="4" w:space="0"/>
              <w:right w:val="single" w:color="auto" w:sz="4" w:space="0"/>
            </w:tcBorders>
            <w:vAlign w:val="center"/>
          </w:tcPr>
          <w:p w14:paraId="2A2FC87E">
            <w:pPr>
              <w:ind w:firstLine="480"/>
              <w:rPr>
                <w:rFonts w:ascii="宋体" w:hAnsi="宋体" w:cs="宋体"/>
                <w:color w:val="auto"/>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62B560E">
            <w:pPr>
              <w:jc w:val="center"/>
              <w:rPr>
                <w:rFonts w:ascii="宋体" w:hAnsi="宋体" w:cs="宋体"/>
                <w:color w:val="auto"/>
                <w:highlight w:val="none"/>
              </w:rPr>
            </w:pPr>
            <w:r>
              <w:rPr>
                <w:rFonts w:hint="eastAsia" w:ascii="宋体" w:hAnsi="宋体" w:cs="宋体"/>
                <w:color w:val="auto"/>
                <w:szCs w:val="21"/>
                <w:highlight w:val="none"/>
                <w:lang w:bidi="ar"/>
              </w:rPr>
              <w:t>性</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别</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4791071D">
            <w:pPr>
              <w:jc w:val="center"/>
              <w:rPr>
                <w:rFonts w:ascii="宋体" w:hAnsi="宋体" w:cs="宋体"/>
                <w:color w:val="auto"/>
                <w:highlight w:val="none"/>
              </w:rPr>
            </w:pPr>
          </w:p>
        </w:tc>
        <w:tc>
          <w:tcPr>
            <w:tcW w:w="2168" w:type="dxa"/>
            <w:gridSpan w:val="2"/>
            <w:tcBorders>
              <w:top w:val="single" w:color="auto" w:sz="4" w:space="0"/>
              <w:left w:val="single" w:color="auto" w:sz="4" w:space="0"/>
              <w:bottom w:val="single" w:color="auto" w:sz="4" w:space="0"/>
              <w:right w:val="single" w:color="auto" w:sz="4" w:space="0"/>
            </w:tcBorders>
            <w:vAlign w:val="center"/>
          </w:tcPr>
          <w:p w14:paraId="21CACDEF">
            <w:pPr>
              <w:jc w:val="center"/>
              <w:rPr>
                <w:rFonts w:ascii="宋体" w:hAnsi="宋体" w:cs="宋体"/>
                <w:color w:val="auto"/>
                <w:highlight w:val="none"/>
              </w:rPr>
            </w:pPr>
            <w:r>
              <w:rPr>
                <w:rFonts w:hint="eastAsia" w:ascii="宋体" w:hAnsi="宋体" w:cs="宋体"/>
                <w:color w:val="auto"/>
                <w:szCs w:val="21"/>
                <w:highlight w:val="none"/>
                <w:lang w:bidi="ar"/>
              </w:rPr>
              <w:t>年</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龄</w:t>
            </w:r>
          </w:p>
        </w:tc>
        <w:tc>
          <w:tcPr>
            <w:tcW w:w="1440" w:type="dxa"/>
            <w:tcBorders>
              <w:top w:val="single" w:color="auto" w:sz="4" w:space="0"/>
              <w:left w:val="single" w:color="auto" w:sz="4" w:space="0"/>
              <w:bottom w:val="single" w:color="auto" w:sz="4" w:space="0"/>
              <w:right w:val="single" w:color="auto" w:sz="12" w:space="0"/>
            </w:tcBorders>
            <w:vAlign w:val="center"/>
          </w:tcPr>
          <w:p w14:paraId="7C4B20F6">
            <w:pPr>
              <w:ind w:firstLine="420"/>
              <w:rPr>
                <w:rFonts w:ascii="宋体" w:hAnsi="宋体" w:cs="宋体"/>
                <w:color w:val="auto"/>
                <w:highlight w:val="none"/>
              </w:rPr>
            </w:pPr>
          </w:p>
        </w:tc>
      </w:tr>
      <w:tr w14:paraId="29004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52172B70">
            <w:pPr>
              <w:jc w:val="center"/>
              <w:rPr>
                <w:rFonts w:ascii="宋体" w:hAnsi="宋体" w:cs="宋体"/>
                <w:color w:val="auto"/>
                <w:highlight w:val="none"/>
              </w:rPr>
            </w:pPr>
            <w:r>
              <w:rPr>
                <w:rFonts w:hint="eastAsia" w:ascii="宋体" w:hAnsi="宋体" w:cs="宋体"/>
                <w:color w:val="auto"/>
                <w:szCs w:val="21"/>
                <w:highlight w:val="none"/>
                <w:lang w:bidi="ar"/>
              </w:rPr>
              <w:t>专</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业</w:t>
            </w:r>
          </w:p>
        </w:tc>
        <w:tc>
          <w:tcPr>
            <w:tcW w:w="1208" w:type="dxa"/>
            <w:tcBorders>
              <w:top w:val="single" w:color="auto" w:sz="4" w:space="0"/>
              <w:left w:val="single" w:color="auto" w:sz="4" w:space="0"/>
              <w:bottom w:val="single" w:color="auto" w:sz="4" w:space="0"/>
              <w:right w:val="single" w:color="auto" w:sz="4" w:space="0"/>
            </w:tcBorders>
            <w:vAlign w:val="center"/>
          </w:tcPr>
          <w:p w14:paraId="5DEA365C">
            <w:pPr>
              <w:ind w:firstLine="480"/>
              <w:rPr>
                <w:rFonts w:ascii="宋体" w:hAnsi="宋体" w:cs="宋体"/>
                <w:color w:val="auto"/>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D345CFB">
            <w:pPr>
              <w:jc w:val="center"/>
              <w:rPr>
                <w:rFonts w:ascii="宋体" w:hAnsi="宋体" w:cs="宋体"/>
                <w:color w:val="auto"/>
                <w:highlight w:val="none"/>
              </w:rPr>
            </w:pPr>
            <w:r>
              <w:rPr>
                <w:rFonts w:hint="eastAsia" w:ascii="宋体" w:hAnsi="宋体" w:cs="宋体"/>
                <w:color w:val="auto"/>
                <w:szCs w:val="21"/>
                <w:highlight w:val="none"/>
                <w:lang w:bidi="ar"/>
              </w:rPr>
              <w:t>最高学历</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CE00929">
            <w:pPr>
              <w:jc w:val="center"/>
              <w:rPr>
                <w:rFonts w:ascii="宋体" w:hAnsi="宋体" w:cs="宋体"/>
                <w:color w:val="auto"/>
                <w:highlight w:val="none"/>
              </w:rPr>
            </w:pPr>
          </w:p>
        </w:tc>
        <w:tc>
          <w:tcPr>
            <w:tcW w:w="2168" w:type="dxa"/>
            <w:gridSpan w:val="2"/>
            <w:tcBorders>
              <w:top w:val="single" w:color="auto" w:sz="4" w:space="0"/>
              <w:left w:val="single" w:color="auto" w:sz="4" w:space="0"/>
              <w:bottom w:val="single" w:color="auto" w:sz="4" w:space="0"/>
              <w:right w:val="single" w:color="auto" w:sz="4" w:space="0"/>
            </w:tcBorders>
            <w:vAlign w:val="center"/>
          </w:tcPr>
          <w:p w14:paraId="19CC4D07">
            <w:pPr>
              <w:jc w:val="center"/>
              <w:rPr>
                <w:rFonts w:ascii="宋体" w:hAnsi="宋体" w:cs="宋体"/>
                <w:color w:val="auto"/>
                <w:highlight w:val="none"/>
              </w:rPr>
            </w:pPr>
            <w:r>
              <w:rPr>
                <w:rFonts w:hint="eastAsia" w:ascii="宋体" w:hAnsi="宋体" w:cs="宋体"/>
                <w:color w:val="auto"/>
                <w:szCs w:val="21"/>
                <w:highlight w:val="none"/>
                <w:lang w:bidi="ar"/>
              </w:rPr>
              <w:t>从事检测</w:t>
            </w:r>
          </w:p>
          <w:p w14:paraId="4DB3C4EF">
            <w:pPr>
              <w:jc w:val="center"/>
              <w:rPr>
                <w:rFonts w:ascii="宋体" w:hAnsi="宋体" w:cs="宋体"/>
                <w:color w:val="auto"/>
                <w:highlight w:val="none"/>
              </w:rPr>
            </w:pPr>
            <w:r>
              <w:rPr>
                <w:rFonts w:hint="eastAsia" w:ascii="宋体" w:hAnsi="宋体" w:cs="宋体"/>
                <w:color w:val="auto"/>
                <w:szCs w:val="21"/>
                <w:highlight w:val="none"/>
                <w:lang w:bidi="ar"/>
              </w:rPr>
              <w:t>工作时间</w:t>
            </w:r>
          </w:p>
        </w:tc>
        <w:tc>
          <w:tcPr>
            <w:tcW w:w="1440" w:type="dxa"/>
            <w:tcBorders>
              <w:top w:val="single" w:color="auto" w:sz="4" w:space="0"/>
              <w:left w:val="single" w:color="auto" w:sz="4" w:space="0"/>
              <w:bottom w:val="single" w:color="auto" w:sz="4" w:space="0"/>
              <w:right w:val="single" w:color="auto" w:sz="12" w:space="0"/>
            </w:tcBorders>
            <w:vAlign w:val="center"/>
          </w:tcPr>
          <w:p w14:paraId="0496D1EE">
            <w:pPr>
              <w:ind w:firstLine="420"/>
              <w:rPr>
                <w:rFonts w:ascii="宋体" w:hAnsi="宋体" w:cs="宋体"/>
                <w:color w:val="auto"/>
                <w:highlight w:val="none"/>
              </w:rPr>
            </w:pPr>
          </w:p>
        </w:tc>
      </w:tr>
      <w:tr w14:paraId="6E35A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0AC090F1">
            <w:pPr>
              <w:jc w:val="center"/>
              <w:rPr>
                <w:rFonts w:ascii="宋体" w:hAnsi="宋体" w:cs="宋体"/>
                <w:color w:val="auto"/>
                <w:highlight w:val="none"/>
              </w:rPr>
            </w:pPr>
            <w:r>
              <w:rPr>
                <w:rFonts w:hint="eastAsia" w:ascii="宋体" w:hAnsi="宋体" w:cs="宋体"/>
                <w:color w:val="auto"/>
                <w:szCs w:val="21"/>
                <w:highlight w:val="none"/>
                <w:lang w:bidi="ar"/>
              </w:rPr>
              <w:t>技术职称</w:t>
            </w:r>
          </w:p>
        </w:tc>
        <w:tc>
          <w:tcPr>
            <w:tcW w:w="1208" w:type="dxa"/>
            <w:tcBorders>
              <w:top w:val="single" w:color="auto" w:sz="4" w:space="0"/>
              <w:left w:val="single" w:color="auto" w:sz="4" w:space="0"/>
              <w:bottom w:val="single" w:color="auto" w:sz="4" w:space="0"/>
              <w:right w:val="single" w:color="auto" w:sz="4" w:space="0"/>
            </w:tcBorders>
            <w:vAlign w:val="center"/>
          </w:tcPr>
          <w:p w14:paraId="18852274">
            <w:pPr>
              <w:ind w:firstLine="480"/>
              <w:rPr>
                <w:rFonts w:ascii="宋体" w:hAnsi="宋体" w:cs="宋体"/>
                <w:color w:val="auto"/>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68778C2">
            <w:pPr>
              <w:jc w:val="center"/>
              <w:rPr>
                <w:rFonts w:ascii="宋体" w:hAnsi="宋体" w:cs="宋体"/>
                <w:color w:val="auto"/>
                <w:highlight w:val="none"/>
              </w:rPr>
            </w:pPr>
            <w:r>
              <w:rPr>
                <w:rFonts w:hint="eastAsia" w:ascii="宋体" w:hAnsi="宋体" w:cs="宋体"/>
                <w:color w:val="auto"/>
                <w:szCs w:val="21"/>
                <w:highlight w:val="none"/>
                <w:lang w:bidi="ar"/>
              </w:rPr>
              <w:t>现任职务</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630824B">
            <w:pPr>
              <w:jc w:val="center"/>
              <w:rPr>
                <w:rFonts w:ascii="宋体" w:hAnsi="宋体" w:cs="宋体"/>
                <w:color w:val="auto"/>
                <w:highlight w:val="none"/>
              </w:rPr>
            </w:pPr>
          </w:p>
        </w:tc>
        <w:tc>
          <w:tcPr>
            <w:tcW w:w="2168" w:type="dxa"/>
            <w:gridSpan w:val="2"/>
            <w:tcBorders>
              <w:top w:val="single" w:color="auto" w:sz="4" w:space="0"/>
              <w:left w:val="single" w:color="auto" w:sz="4" w:space="0"/>
              <w:bottom w:val="single" w:color="auto" w:sz="4" w:space="0"/>
              <w:right w:val="single" w:color="auto" w:sz="4" w:space="0"/>
            </w:tcBorders>
            <w:vAlign w:val="center"/>
          </w:tcPr>
          <w:p w14:paraId="1E034C98">
            <w:pPr>
              <w:jc w:val="center"/>
              <w:rPr>
                <w:rFonts w:ascii="宋体" w:hAnsi="宋体" w:cs="宋体"/>
                <w:color w:val="auto"/>
                <w:highlight w:val="none"/>
              </w:rPr>
            </w:pPr>
            <w:r>
              <w:rPr>
                <w:rFonts w:hint="eastAsia" w:ascii="宋体" w:hAnsi="宋体" w:cs="宋体"/>
                <w:color w:val="auto"/>
                <w:szCs w:val="21"/>
                <w:highlight w:val="none"/>
                <w:lang w:bidi="ar"/>
              </w:rPr>
              <w:t>拟在本项目任职</w:t>
            </w:r>
          </w:p>
        </w:tc>
        <w:tc>
          <w:tcPr>
            <w:tcW w:w="1440" w:type="dxa"/>
            <w:tcBorders>
              <w:top w:val="single" w:color="auto" w:sz="4" w:space="0"/>
              <w:left w:val="single" w:color="auto" w:sz="4" w:space="0"/>
              <w:bottom w:val="single" w:color="auto" w:sz="4" w:space="0"/>
              <w:right w:val="single" w:color="auto" w:sz="12" w:space="0"/>
            </w:tcBorders>
            <w:vAlign w:val="center"/>
          </w:tcPr>
          <w:p w14:paraId="7F9E126C">
            <w:pPr>
              <w:ind w:firstLine="420"/>
              <w:rPr>
                <w:rFonts w:ascii="宋体" w:hAnsi="宋体" w:cs="宋体"/>
                <w:color w:val="auto"/>
                <w:highlight w:val="none"/>
              </w:rPr>
            </w:pPr>
          </w:p>
        </w:tc>
      </w:tr>
      <w:tr w14:paraId="3F3FC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1AD634F1">
            <w:pPr>
              <w:jc w:val="center"/>
              <w:rPr>
                <w:rFonts w:ascii="宋体" w:hAnsi="宋体" w:cs="宋体"/>
                <w:color w:val="auto"/>
                <w:highlight w:val="none"/>
              </w:rPr>
            </w:pPr>
            <w:r>
              <w:rPr>
                <w:rFonts w:hint="eastAsia" w:ascii="宋体" w:hAnsi="宋体" w:cs="宋体"/>
                <w:color w:val="auto"/>
                <w:szCs w:val="21"/>
                <w:highlight w:val="none"/>
                <w:lang w:bidi="ar"/>
              </w:rPr>
              <w:t>毕业院校</w:t>
            </w:r>
          </w:p>
        </w:tc>
        <w:tc>
          <w:tcPr>
            <w:tcW w:w="7868" w:type="dxa"/>
            <w:gridSpan w:val="8"/>
            <w:tcBorders>
              <w:top w:val="single" w:color="auto" w:sz="4" w:space="0"/>
              <w:left w:val="single" w:color="auto" w:sz="4" w:space="0"/>
              <w:bottom w:val="single" w:color="auto" w:sz="4" w:space="0"/>
              <w:right w:val="single" w:color="auto" w:sz="12" w:space="0"/>
            </w:tcBorders>
            <w:vAlign w:val="center"/>
          </w:tcPr>
          <w:p w14:paraId="26B9C177">
            <w:pPr>
              <w:ind w:firstLine="420"/>
              <w:rPr>
                <w:rFonts w:ascii="宋体" w:hAnsi="宋体" w:cs="宋体"/>
                <w:color w:val="auto"/>
                <w:highlight w:val="none"/>
              </w:rPr>
            </w:pPr>
          </w:p>
        </w:tc>
      </w:tr>
      <w:tr w14:paraId="597C3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288" w:type="dxa"/>
            <w:gridSpan w:val="9"/>
            <w:tcBorders>
              <w:top w:val="single" w:color="auto" w:sz="4" w:space="0"/>
              <w:left w:val="single" w:color="auto" w:sz="12" w:space="0"/>
              <w:bottom w:val="single" w:color="auto" w:sz="4" w:space="0"/>
              <w:right w:val="single" w:color="auto" w:sz="12" w:space="0"/>
            </w:tcBorders>
            <w:vAlign w:val="center"/>
          </w:tcPr>
          <w:p w14:paraId="0D2B8439">
            <w:pPr>
              <w:ind w:firstLine="480"/>
              <w:jc w:val="center"/>
              <w:rPr>
                <w:rFonts w:ascii="宋体" w:hAnsi="宋体" w:cs="宋体"/>
                <w:b/>
                <w:color w:val="auto"/>
                <w:highlight w:val="none"/>
              </w:rPr>
            </w:pPr>
            <w:r>
              <w:rPr>
                <w:rFonts w:ascii="宋体" w:hAnsi="宋体" w:cs="宋体"/>
                <w:b/>
                <w:color w:val="auto"/>
                <w:szCs w:val="21"/>
                <w:highlight w:val="none"/>
                <w:lang w:bidi="ar"/>
              </w:rPr>
              <w:t>2.个人工作经历</w:t>
            </w:r>
          </w:p>
        </w:tc>
      </w:tr>
      <w:tr w14:paraId="6E17E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0E7291AB">
            <w:pPr>
              <w:jc w:val="center"/>
              <w:rPr>
                <w:rFonts w:ascii="宋体" w:hAnsi="宋体" w:cs="宋体"/>
                <w:color w:val="auto"/>
                <w:highlight w:val="none"/>
              </w:rPr>
            </w:pPr>
            <w:r>
              <w:rPr>
                <w:rFonts w:hint="eastAsia" w:ascii="宋体" w:hAnsi="宋体" w:cs="宋体"/>
                <w:color w:val="auto"/>
                <w:szCs w:val="21"/>
                <w:highlight w:val="none"/>
                <w:lang w:bidi="ar"/>
              </w:rPr>
              <w:t>时</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间</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5C4B12F4">
            <w:pPr>
              <w:jc w:val="center"/>
              <w:rPr>
                <w:rFonts w:ascii="宋体" w:hAnsi="宋体" w:cs="宋体"/>
                <w:color w:val="auto"/>
                <w:highlight w:val="none"/>
              </w:rPr>
            </w:pPr>
            <w:r>
              <w:rPr>
                <w:rFonts w:hint="eastAsia" w:ascii="宋体" w:hAnsi="宋体" w:cs="宋体"/>
                <w:color w:val="auto"/>
                <w:szCs w:val="21"/>
                <w:highlight w:val="none"/>
                <w:lang w:bidi="ar"/>
              </w:rPr>
              <w:t>工作单位</w:t>
            </w: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4722FF92">
            <w:pPr>
              <w:jc w:val="center"/>
              <w:rPr>
                <w:rFonts w:ascii="宋体" w:hAnsi="宋体" w:cs="宋体"/>
                <w:color w:val="auto"/>
                <w:highlight w:val="none"/>
              </w:rPr>
            </w:pPr>
            <w:r>
              <w:rPr>
                <w:rFonts w:hint="eastAsia" w:ascii="宋体" w:hAnsi="宋体" w:cs="宋体"/>
                <w:color w:val="auto"/>
                <w:szCs w:val="21"/>
                <w:highlight w:val="none"/>
                <w:lang w:bidi="ar"/>
              </w:rPr>
              <w:t>在该项目任职</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24B35138">
            <w:pPr>
              <w:jc w:val="center"/>
              <w:rPr>
                <w:rFonts w:ascii="宋体" w:hAnsi="宋体" w:cs="宋体"/>
                <w:color w:val="auto"/>
                <w:highlight w:val="none"/>
              </w:rPr>
            </w:pPr>
            <w:r>
              <w:rPr>
                <w:rFonts w:hint="eastAsia" w:ascii="宋体" w:hAnsi="宋体" w:cs="宋体"/>
                <w:color w:val="auto"/>
                <w:szCs w:val="21"/>
                <w:highlight w:val="none"/>
                <w:lang w:bidi="ar"/>
              </w:rPr>
              <w:t>负责过的</w:t>
            </w:r>
          </w:p>
          <w:p w14:paraId="0E3F8845">
            <w:pPr>
              <w:jc w:val="center"/>
              <w:rPr>
                <w:rFonts w:ascii="宋体" w:hAnsi="宋体" w:cs="宋体"/>
                <w:color w:val="auto"/>
                <w:highlight w:val="none"/>
              </w:rPr>
            </w:pPr>
            <w:r>
              <w:rPr>
                <w:rFonts w:hint="eastAsia" w:ascii="宋体" w:hAnsi="宋体" w:cs="宋体"/>
                <w:color w:val="auto"/>
                <w:szCs w:val="21"/>
                <w:highlight w:val="none"/>
                <w:lang w:bidi="ar"/>
              </w:rPr>
              <w:t>主要项目</w:t>
            </w:r>
          </w:p>
        </w:tc>
        <w:tc>
          <w:tcPr>
            <w:tcW w:w="1980" w:type="dxa"/>
            <w:gridSpan w:val="2"/>
            <w:tcBorders>
              <w:top w:val="single" w:color="auto" w:sz="4" w:space="0"/>
              <w:left w:val="single" w:color="auto" w:sz="4" w:space="0"/>
              <w:bottom w:val="single" w:color="auto" w:sz="4" w:space="0"/>
              <w:right w:val="single" w:color="auto" w:sz="12" w:space="0"/>
            </w:tcBorders>
            <w:vAlign w:val="center"/>
          </w:tcPr>
          <w:p w14:paraId="365B7803">
            <w:pPr>
              <w:jc w:val="center"/>
              <w:rPr>
                <w:rFonts w:ascii="宋体" w:hAnsi="宋体" w:cs="宋体"/>
                <w:color w:val="auto"/>
                <w:highlight w:val="none"/>
              </w:rPr>
            </w:pPr>
            <w:r>
              <w:rPr>
                <w:rFonts w:hint="eastAsia" w:ascii="宋体" w:hAnsi="宋体" w:cs="宋体"/>
                <w:color w:val="auto"/>
                <w:szCs w:val="21"/>
                <w:highlight w:val="none"/>
                <w:lang w:bidi="ar"/>
              </w:rPr>
              <w:t>工作内容</w:t>
            </w:r>
          </w:p>
        </w:tc>
      </w:tr>
      <w:tr w14:paraId="05037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25FB4D08">
            <w:pPr>
              <w:ind w:firstLine="480"/>
              <w:jc w:val="center"/>
              <w:rPr>
                <w:rFonts w:ascii="宋体" w:hAnsi="宋体" w:cs="宋体"/>
                <w:color w:val="auto"/>
                <w:highlight w:val="none"/>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34C6EF45">
            <w:pPr>
              <w:ind w:firstLine="480"/>
              <w:jc w:val="center"/>
              <w:rPr>
                <w:rFonts w:ascii="宋体" w:hAnsi="宋体" w:cs="宋体"/>
                <w:color w:val="auto"/>
                <w:highlight w:val="none"/>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4ED5E8DB">
            <w:pPr>
              <w:ind w:firstLine="480"/>
              <w:jc w:val="center"/>
              <w:rPr>
                <w:rFonts w:ascii="宋体" w:hAnsi="宋体" w:cs="宋体"/>
                <w:color w:val="auto"/>
                <w:highlight w:val="none"/>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F52FBA3">
            <w:pPr>
              <w:ind w:firstLine="480"/>
              <w:jc w:val="center"/>
              <w:rPr>
                <w:rFonts w:ascii="宋体" w:hAnsi="宋体" w:cs="宋体"/>
                <w:color w:val="auto"/>
                <w:highlight w:val="none"/>
              </w:rPr>
            </w:pPr>
          </w:p>
        </w:tc>
        <w:tc>
          <w:tcPr>
            <w:tcW w:w="1980" w:type="dxa"/>
            <w:gridSpan w:val="2"/>
            <w:tcBorders>
              <w:top w:val="single" w:color="auto" w:sz="4" w:space="0"/>
              <w:left w:val="single" w:color="auto" w:sz="4" w:space="0"/>
              <w:bottom w:val="single" w:color="auto" w:sz="4" w:space="0"/>
              <w:right w:val="single" w:color="auto" w:sz="12" w:space="0"/>
            </w:tcBorders>
            <w:vAlign w:val="center"/>
          </w:tcPr>
          <w:p w14:paraId="2D8C9381">
            <w:pPr>
              <w:ind w:firstLine="480"/>
              <w:jc w:val="center"/>
              <w:rPr>
                <w:rFonts w:ascii="宋体" w:hAnsi="宋体" w:cs="宋体"/>
                <w:color w:val="auto"/>
                <w:highlight w:val="none"/>
              </w:rPr>
            </w:pPr>
          </w:p>
        </w:tc>
      </w:tr>
      <w:tr w14:paraId="60875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70D022E5">
            <w:pPr>
              <w:ind w:firstLine="480"/>
              <w:jc w:val="center"/>
              <w:rPr>
                <w:rFonts w:ascii="宋体" w:hAnsi="宋体" w:cs="宋体"/>
                <w:color w:val="auto"/>
                <w:highlight w:val="none"/>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7BD7998F">
            <w:pPr>
              <w:ind w:firstLine="480"/>
              <w:jc w:val="center"/>
              <w:rPr>
                <w:rFonts w:ascii="宋体" w:hAnsi="宋体" w:cs="宋体"/>
                <w:color w:val="auto"/>
                <w:highlight w:val="none"/>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192AF238">
            <w:pPr>
              <w:ind w:firstLine="480"/>
              <w:jc w:val="center"/>
              <w:rPr>
                <w:rFonts w:ascii="宋体" w:hAnsi="宋体" w:cs="宋体"/>
                <w:color w:val="auto"/>
                <w:highlight w:val="none"/>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F9B1E25">
            <w:pPr>
              <w:ind w:firstLine="480"/>
              <w:jc w:val="center"/>
              <w:rPr>
                <w:rFonts w:ascii="宋体" w:hAnsi="宋体" w:cs="宋体"/>
                <w:color w:val="auto"/>
                <w:highlight w:val="none"/>
              </w:rPr>
            </w:pPr>
          </w:p>
        </w:tc>
        <w:tc>
          <w:tcPr>
            <w:tcW w:w="1980" w:type="dxa"/>
            <w:gridSpan w:val="2"/>
            <w:tcBorders>
              <w:top w:val="single" w:color="auto" w:sz="4" w:space="0"/>
              <w:left w:val="single" w:color="auto" w:sz="4" w:space="0"/>
              <w:bottom w:val="single" w:color="auto" w:sz="4" w:space="0"/>
              <w:right w:val="single" w:color="auto" w:sz="12" w:space="0"/>
            </w:tcBorders>
            <w:vAlign w:val="center"/>
          </w:tcPr>
          <w:p w14:paraId="1CE03614">
            <w:pPr>
              <w:ind w:firstLine="480"/>
              <w:jc w:val="center"/>
              <w:rPr>
                <w:rFonts w:ascii="宋体" w:hAnsi="宋体" w:cs="宋体"/>
                <w:color w:val="auto"/>
                <w:highlight w:val="none"/>
              </w:rPr>
            </w:pPr>
          </w:p>
        </w:tc>
      </w:tr>
      <w:tr w14:paraId="21404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4464C159">
            <w:pPr>
              <w:ind w:firstLine="480"/>
              <w:jc w:val="center"/>
              <w:rPr>
                <w:rFonts w:ascii="宋体" w:hAnsi="宋体" w:cs="宋体"/>
                <w:color w:val="auto"/>
                <w:highlight w:val="none"/>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685A4A9F">
            <w:pPr>
              <w:ind w:firstLine="480"/>
              <w:jc w:val="center"/>
              <w:rPr>
                <w:rFonts w:ascii="宋体" w:hAnsi="宋体" w:cs="宋体"/>
                <w:color w:val="auto"/>
                <w:highlight w:val="none"/>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6AEDA70D">
            <w:pPr>
              <w:ind w:firstLine="480"/>
              <w:jc w:val="center"/>
              <w:rPr>
                <w:rFonts w:ascii="宋体" w:hAnsi="宋体" w:cs="宋体"/>
                <w:color w:val="auto"/>
                <w:highlight w:val="none"/>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3A2E9024">
            <w:pPr>
              <w:ind w:firstLine="480"/>
              <w:jc w:val="center"/>
              <w:rPr>
                <w:rFonts w:ascii="宋体" w:hAnsi="宋体" w:cs="宋体"/>
                <w:color w:val="auto"/>
                <w:highlight w:val="none"/>
              </w:rPr>
            </w:pPr>
          </w:p>
        </w:tc>
        <w:tc>
          <w:tcPr>
            <w:tcW w:w="1980" w:type="dxa"/>
            <w:gridSpan w:val="2"/>
            <w:tcBorders>
              <w:top w:val="single" w:color="auto" w:sz="4" w:space="0"/>
              <w:left w:val="single" w:color="auto" w:sz="4" w:space="0"/>
              <w:bottom w:val="single" w:color="auto" w:sz="4" w:space="0"/>
              <w:right w:val="single" w:color="auto" w:sz="12" w:space="0"/>
            </w:tcBorders>
            <w:vAlign w:val="center"/>
          </w:tcPr>
          <w:p w14:paraId="275C76A4">
            <w:pPr>
              <w:ind w:firstLine="480"/>
              <w:jc w:val="center"/>
              <w:rPr>
                <w:rFonts w:ascii="宋体" w:hAnsi="宋体" w:cs="宋体"/>
                <w:color w:val="auto"/>
                <w:highlight w:val="none"/>
              </w:rPr>
            </w:pPr>
          </w:p>
        </w:tc>
      </w:tr>
      <w:tr w14:paraId="0DBF1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99" w:hRule="atLeast"/>
          <w:jc w:val="center"/>
        </w:trPr>
        <w:tc>
          <w:tcPr>
            <w:tcW w:w="9288" w:type="dxa"/>
            <w:gridSpan w:val="9"/>
            <w:tcBorders>
              <w:top w:val="single" w:color="auto" w:sz="4" w:space="0"/>
              <w:left w:val="single" w:color="auto" w:sz="12" w:space="0"/>
              <w:bottom w:val="single" w:color="auto" w:sz="12" w:space="0"/>
              <w:right w:val="single" w:color="auto" w:sz="12" w:space="0"/>
            </w:tcBorders>
          </w:tcPr>
          <w:p w14:paraId="3A3B3DD0">
            <w:pPr>
              <w:ind w:firstLine="480"/>
              <w:rPr>
                <w:rFonts w:ascii="宋体" w:hAnsi="宋体" w:cs="宋体"/>
                <w:color w:val="auto"/>
                <w:highlight w:val="none"/>
              </w:rPr>
            </w:pPr>
            <w:r>
              <w:rPr>
                <w:rFonts w:hint="eastAsia" w:ascii="宋体" w:hAnsi="宋体" w:cs="宋体"/>
                <w:color w:val="auto"/>
                <w:szCs w:val="21"/>
                <w:highlight w:val="none"/>
                <w:lang w:bidi="ar"/>
              </w:rPr>
              <w:t>个人能力综述：</w:t>
            </w:r>
          </w:p>
        </w:tc>
      </w:tr>
    </w:tbl>
    <w:p w14:paraId="77B4F5FF">
      <w:pPr>
        <w:ind w:left="840" w:right="-13" w:hanging="840" w:hangingChars="400"/>
        <w:rPr>
          <w:rFonts w:ascii="宋体" w:hAnsi="宋体" w:cs="宋体"/>
          <w:color w:val="auto"/>
          <w:highlight w:val="none"/>
        </w:rPr>
      </w:pPr>
      <w:r>
        <w:rPr>
          <w:rFonts w:hint="eastAsia" w:ascii="宋体" w:hAnsi="宋体" w:cs="宋体"/>
          <w:color w:val="auto"/>
          <w:szCs w:val="21"/>
          <w:highlight w:val="none"/>
          <w:lang w:bidi="ar"/>
        </w:rPr>
        <w:t>注：</w:t>
      </w:r>
      <w:r>
        <w:rPr>
          <w:rFonts w:ascii="宋体" w:hAnsi="宋体" w:cs="宋体"/>
          <w:color w:val="auto"/>
          <w:szCs w:val="21"/>
          <w:highlight w:val="none"/>
          <w:lang w:bidi="ar"/>
        </w:rPr>
        <w:t>1、按招标文件第三章评标办法要求附上相关人员证明材料扫描件并盖公章。</w:t>
      </w:r>
    </w:p>
    <w:p w14:paraId="744E2AE0">
      <w:pPr>
        <w:ind w:left="840" w:right="-13" w:hanging="840" w:hangingChars="400"/>
        <w:rPr>
          <w:rFonts w:ascii="宋体" w:hAnsi="宋体" w:cs="宋体"/>
          <w:color w:val="auto"/>
          <w:highlight w:val="none"/>
        </w:rPr>
      </w:pPr>
      <w:r>
        <w:rPr>
          <w:rFonts w:ascii="宋体" w:hAnsi="宋体" w:cs="宋体"/>
          <w:color w:val="auto"/>
          <w:szCs w:val="21"/>
          <w:highlight w:val="none"/>
          <w:lang w:bidi="ar"/>
        </w:rPr>
        <w:t xml:space="preserve">    2、拟投入人员简历不够填写，可另编页增写。</w:t>
      </w:r>
    </w:p>
    <w:p w14:paraId="75CFBB4C">
      <w:pPr>
        <w:pStyle w:val="2"/>
        <w:widowControl/>
        <w:jc w:val="center"/>
        <w:rPr>
          <w:rFonts w:hAnsi="宋体" w:cs="宋体"/>
          <w:color w:val="auto"/>
          <w:highlight w:val="none"/>
        </w:rPr>
      </w:pPr>
      <w:r>
        <w:rPr>
          <w:rFonts w:hAnsi="宋体" w:cs="宋体"/>
          <w:color w:val="auto"/>
          <w:highlight w:val="none"/>
          <w:lang w:bidi="ar"/>
        </w:rPr>
        <w:br w:type="page"/>
      </w:r>
    </w:p>
    <w:p w14:paraId="3D51506A">
      <w:pPr>
        <w:pStyle w:val="5"/>
        <w:rPr>
          <w:rFonts w:ascii="宋体" w:hAnsi="宋体"/>
          <w:color w:val="auto"/>
          <w:highlight w:val="none"/>
        </w:rPr>
      </w:pPr>
      <w:r>
        <w:rPr>
          <w:rFonts w:ascii="宋体" w:hAnsi="宋体"/>
          <w:color w:val="auto"/>
          <w:highlight w:val="none"/>
        </w:rPr>
        <w:t>（5）投标单位检测</w:t>
      </w:r>
      <w:r>
        <w:rPr>
          <w:rFonts w:hint="eastAsia" w:ascii="宋体" w:hAnsi="宋体"/>
          <w:color w:val="auto"/>
          <w:highlight w:val="none"/>
        </w:rPr>
        <w:t>（监测）</w:t>
      </w:r>
      <w:r>
        <w:rPr>
          <w:rFonts w:ascii="宋体" w:hAnsi="宋体"/>
          <w:color w:val="auto"/>
          <w:highlight w:val="none"/>
        </w:rPr>
        <w:t>业绩</w:t>
      </w:r>
    </w:p>
    <w:p w14:paraId="7386CB72">
      <w:pPr>
        <w:pStyle w:val="2"/>
        <w:widowControl/>
        <w:adjustRightInd w:val="0"/>
        <w:snapToGrid w:val="0"/>
        <w:spacing w:line="240" w:lineRule="exact"/>
        <w:jc w:val="center"/>
        <w:rPr>
          <w:rFonts w:hAnsi="宋体" w:cs="宋体"/>
          <w:b/>
          <w:color w:val="auto"/>
          <w:sz w:val="30"/>
          <w:highlight w:val="none"/>
        </w:rPr>
      </w:pP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59"/>
        <w:gridCol w:w="2059"/>
        <w:gridCol w:w="3371"/>
        <w:gridCol w:w="1566"/>
      </w:tblGrid>
      <w:tr w14:paraId="588AF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1" w:type="pct"/>
            <w:tcBorders>
              <w:top w:val="single" w:color="auto" w:sz="12" w:space="0"/>
              <w:left w:val="single" w:color="auto" w:sz="12" w:space="0"/>
              <w:bottom w:val="single" w:color="auto" w:sz="4" w:space="0"/>
              <w:right w:val="single" w:color="auto" w:sz="4" w:space="0"/>
            </w:tcBorders>
            <w:vAlign w:val="center"/>
          </w:tcPr>
          <w:p w14:paraId="1537C58F">
            <w:pPr>
              <w:jc w:val="center"/>
              <w:rPr>
                <w:rFonts w:ascii="宋体" w:hAnsi="宋体" w:cs="宋体"/>
                <w:b/>
                <w:color w:val="auto"/>
                <w:highlight w:val="none"/>
              </w:rPr>
            </w:pPr>
            <w:r>
              <w:rPr>
                <w:rFonts w:hint="eastAsia" w:ascii="宋体" w:hAnsi="宋体" w:cs="宋体"/>
                <w:b/>
                <w:color w:val="auto"/>
                <w:szCs w:val="21"/>
                <w:highlight w:val="none"/>
                <w:lang w:bidi="ar"/>
              </w:rPr>
              <w:t>序号</w:t>
            </w:r>
          </w:p>
        </w:tc>
        <w:tc>
          <w:tcPr>
            <w:tcW w:w="1045" w:type="pct"/>
            <w:tcBorders>
              <w:top w:val="single" w:color="auto" w:sz="12" w:space="0"/>
              <w:left w:val="single" w:color="auto" w:sz="4" w:space="0"/>
              <w:bottom w:val="single" w:color="auto" w:sz="4" w:space="0"/>
              <w:right w:val="single" w:color="auto" w:sz="4" w:space="0"/>
            </w:tcBorders>
            <w:vAlign w:val="center"/>
          </w:tcPr>
          <w:p w14:paraId="17A2BD38">
            <w:pPr>
              <w:jc w:val="center"/>
              <w:rPr>
                <w:rFonts w:ascii="宋体" w:hAnsi="宋体" w:cs="宋体"/>
                <w:b/>
                <w:color w:val="auto"/>
                <w:highlight w:val="none"/>
              </w:rPr>
            </w:pPr>
            <w:r>
              <w:rPr>
                <w:rFonts w:hint="eastAsia" w:ascii="宋体" w:hAnsi="宋体" w:cs="宋体"/>
                <w:b/>
                <w:color w:val="auto"/>
                <w:szCs w:val="21"/>
                <w:highlight w:val="none"/>
                <w:lang w:bidi="ar"/>
              </w:rPr>
              <w:t>项目名称</w:t>
            </w:r>
          </w:p>
        </w:tc>
        <w:tc>
          <w:tcPr>
            <w:tcW w:w="1045" w:type="pct"/>
            <w:tcBorders>
              <w:top w:val="single" w:color="auto" w:sz="12" w:space="0"/>
              <w:left w:val="single" w:color="auto" w:sz="4" w:space="0"/>
              <w:bottom w:val="single" w:color="auto" w:sz="4" w:space="0"/>
              <w:right w:val="single" w:color="auto" w:sz="4" w:space="0"/>
            </w:tcBorders>
            <w:vAlign w:val="center"/>
          </w:tcPr>
          <w:p w14:paraId="5941BEA5">
            <w:pPr>
              <w:ind w:left="149" w:hanging="149"/>
              <w:jc w:val="center"/>
              <w:rPr>
                <w:rFonts w:ascii="宋体" w:hAnsi="宋体" w:cs="宋体"/>
                <w:b/>
                <w:color w:val="auto"/>
                <w:highlight w:val="none"/>
              </w:rPr>
            </w:pPr>
            <w:r>
              <w:rPr>
                <w:rFonts w:hint="eastAsia" w:ascii="宋体" w:hAnsi="宋体" w:cs="宋体"/>
                <w:b/>
                <w:color w:val="auto"/>
                <w:szCs w:val="21"/>
                <w:highlight w:val="none"/>
                <w:lang w:bidi="ar"/>
              </w:rPr>
              <w:t>工程概况</w:t>
            </w:r>
          </w:p>
        </w:tc>
        <w:tc>
          <w:tcPr>
            <w:tcW w:w="1711" w:type="pct"/>
            <w:tcBorders>
              <w:top w:val="single" w:color="auto" w:sz="12" w:space="0"/>
              <w:left w:val="single" w:color="auto" w:sz="4" w:space="0"/>
              <w:bottom w:val="single" w:color="auto" w:sz="4" w:space="0"/>
              <w:right w:val="single" w:color="auto" w:sz="4" w:space="0"/>
            </w:tcBorders>
            <w:vAlign w:val="center"/>
          </w:tcPr>
          <w:p w14:paraId="4A3BADB6">
            <w:pPr>
              <w:jc w:val="center"/>
              <w:rPr>
                <w:rFonts w:ascii="宋体" w:hAnsi="宋体" w:cs="宋体"/>
                <w:b/>
                <w:color w:val="auto"/>
                <w:highlight w:val="none"/>
              </w:rPr>
            </w:pPr>
            <w:r>
              <w:rPr>
                <w:rFonts w:hint="eastAsia" w:ascii="宋体" w:hAnsi="宋体" w:cs="宋体"/>
                <w:b/>
                <w:color w:val="auto"/>
                <w:szCs w:val="21"/>
                <w:highlight w:val="none"/>
                <w:lang w:bidi="ar"/>
              </w:rPr>
              <w:t>检测项目内容</w:t>
            </w:r>
          </w:p>
        </w:tc>
        <w:tc>
          <w:tcPr>
            <w:tcW w:w="795" w:type="pct"/>
            <w:tcBorders>
              <w:top w:val="single" w:color="auto" w:sz="12" w:space="0"/>
              <w:left w:val="single" w:color="auto" w:sz="4" w:space="0"/>
              <w:bottom w:val="single" w:color="auto" w:sz="4" w:space="0"/>
              <w:right w:val="single" w:color="auto" w:sz="12" w:space="0"/>
            </w:tcBorders>
            <w:vAlign w:val="center"/>
          </w:tcPr>
          <w:p w14:paraId="6E83FCED">
            <w:pPr>
              <w:jc w:val="center"/>
              <w:rPr>
                <w:rFonts w:ascii="宋体" w:hAnsi="宋体" w:cs="宋体"/>
                <w:b/>
                <w:color w:val="auto"/>
                <w:highlight w:val="none"/>
              </w:rPr>
            </w:pPr>
            <w:r>
              <w:rPr>
                <w:rFonts w:hint="eastAsia" w:ascii="宋体" w:hAnsi="宋体" w:cs="宋体"/>
                <w:b/>
                <w:color w:val="auto"/>
                <w:szCs w:val="21"/>
                <w:highlight w:val="none"/>
                <w:lang w:bidi="ar"/>
              </w:rPr>
              <w:t>业主名称、地址、电话</w:t>
            </w:r>
          </w:p>
        </w:tc>
      </w:tr>
      <w:tr w14:paraId="1D02A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1" w:type="pct"/>
            <w:tcBorders>
              <w:top w:val="single" w:color="auto" w:sz="4" w:space="0"/>
              <w:left w:val="single" w:color="auto" w:sz="12" w:space="0"/>
              <w:bottom w:val="single" w:color="auto" w:sz="4" w:space="0"/>
              <w:right w:val="single" w:color="auto" w:sz="4" w:space="0"/>
            </w:tcBorders>
          </w:tcPr>
          <w:p w14:paraId="669ED284">
            <w:pPr>
              <w:rPr>
                <w:rFonts w:ascii="宋体" w:hAnsi="宋体" w:cs="宋体"/>
                <w:color w:val="auto"/>
                <w:highlight w:val="none"/>
              </w:rPr>
            </w:pPr>
          </w:p>
        </w:tc>
        <w:tc>
          <w:tcPr>
            <w:tcW w:w="1045" w:type="pct"/>
            <w:tcBorders>
              <w:top w:val="single" w:color="auto" w:sz="4" w:space="0"/>
              <w:left w:val="single" w:color="auto" w:sz="4" w:space="0"/>
              <w:bottom w:val="single" w:color="auto" w:sz="4" w:space="0"/>
              <w:right w:val="single" w:color="auto" w:sz="4" w:space="0"/>
            </w:tcBorders>
            <w:vAlign w:val="center"/>
          </w:tcPr>
          <w:p w14:paraId="75FEFB00">
            <w:pPr>
              <w:rPr>
                <w:rFonts w:ascii="宋体" w:hAnsi="宋体" w:cs="宋体"/>
                <w:color w:val="auto"/>
                <w:highlight w:val="none"/>
              </w:rPr>
            </w:pPr>
          </w:p>
        </w:tc>
        <w:tc>
          <w:tcPr>
            <w:tcW w:w="1045" w:type="pct"/>
            <w:tcBorders>
              <w:top w:val="single" w:color="auto" w:sz="4" w:space="0"/>
              <w:left w:val="single" w:color="auto" w:sz="4" w:space="0"/>
              <w:bottom w:val="single" w:color="auto" w:sz="4" w:space="0"/>
              <w:right w:val="single" w:color="auto" w:sz="4" w:space="0"/>
            </w:tcBorders>
            <w:vAlign w:val="center"/>
          </w:tcPr>
          <w:p w14:paraId="51F0222A">
            <w:pPr>
              <w:jc w:val="center"/>
              <w:rPr>
                <w:rFonts w:ascii="宋体" w:hAnsi="宋体" w:cs="宋体"/>
                <w:color w:val="auto"/>
                <w:highlight w:val="none"/>
              </w:rPr>
            </w:pPr>
          </w:p>
        </w:tc>
        <w:tc>
          <w:tcPr>
            <w:tcW w:w="1711" w:type="pct"/>
            <w:tcBorders>
              <w:top w:val="single" w:color="auto" w:sz="4" w:space="0"/>
              <w:left w:val="single" w:color="auto" w:sz="4" w:space="0"/>
              <w:bottom w:val="single" w:color="auto" w:sz="4" w:space="0"/>
              <w:right w:val="single" w:color="auto" w:sz="4" w:space="0"/>
            </w:tcBorders>
            <w:vAlign w:val="center"/>
          </w:tcPr>
          <w:p w14:paraId="045B8625">
            <w:pPr>
              <w:jc w:val="center"/>
              <w:rPr>
                <w:rFonts w:ascii="宋体" w:hAnsi="宋体" w:cs="宋体"/>
                <w:color w:val="auto"/>
                <w:highlight w:val="none"/>
              </w:rPr>
            </w:pPr>
          </w:p>
        </w:tc>
        <w:tc>
          <w:tcPr>
            <w:tcW w:w="795" w:type="pct"/>
            <w:tcBorders>
              <w:top w:val="single" w:color="auto" w:sz="4" w:space="0"/>
              <w:left w:val="single" w:color="auto" w:sz="4" w:space="0"/>
              <w:bottom w:val="single" w:color="auto" w:sz="4" w:space="0"/>
              <w:right w:val="single" w:color="auto" w:sz="12" w:space="0"/>
            </w:tcBorders>
            <w:vAlign w:val="center"/>
          </w:tcPr>
          <w:p w14:paraId="4635E799">
            <w:pPr>
              <w:jc w:val="center"/>
              <w:rPr>
                <w:rFonts w:ascii="宋体" w:hAnsi="宋体" w:cs="宋体"/>
                <w:color w:val="auto"/>
                <w:highlight w:val="none"/>
              </w:rPr>
            </w:pPr>
          </w:p>
        </w:tc>
      </w:tr>
      <w:tr w14:paraId="07A02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1" w:type="pct"/>
            <w:tcBorders>
              <w:top w:val="single" w:color="auto" w:sz="4" w:space="0"/>
              <w:left w:val="single" w:color="auto" w:sz="12" w:space="0"/>
              <w:bottom w:val="single" w:color="auto" w:sz="4" w:space="0"/>
              <w:right w:val="single" w:color="auto" w:sz="4" w:space="0"/>
            </w:tcBorders>
          </w:tcPr>
          <w:p w14:paraId="0AE2B227">
            <w:pPr>
              <w:rPr>
                <w:rFonts w:ascii="宋体" w:hAnsi="宋体" w:cs="宋体"/>
                <w:color w:val="auto"/>
                <w:highlight w:val="none"/>
              </w:rPr>
            </w:pPr>
          </w:p>
        </w:tc>
        <w:tc>
          <w:tcPr>
            <w:tcW w:w="1045" w:type="pct"/>
            <w:tcBorders>
              <w:top w:val="single" w:color="auto" w:sz="4" w:space="0"/>
              <w:left w:val="single" w:color="auto" w:sz="4" w:space="0"/>
              <w:bottom w:val="single" w:color="auto" w:sz="4" w:space="0"/>
              <w:right w:val="single" w:color="auto" w:sz="4" w:space="0"/>
            </w:tcBorders>
            <w:vAlign w:val="center"/>
          </w:tcPr>
          <w:p w14:paraId="35D935CB">
            <w:pPr>
              <w:rPr>
                <w:rFonts w:ascii="宋体" w:hAnsi="宋体" w:cs="宋体"/>
                <w:color w:val="auto"/>
                <w:highlight w:val="none"/>
              </w:rPr>
            </w:pPr>
          </w:p>
        </w:tc>
        <w:tc>
          <w:tcPr>
            <w:tcW w:w="1045" w:type="pct"/>
            <w:tcBorders>
              <w:top w:val="single" w:color="auto" w:sz="4" w:space="0"/>
              <w:left w:val="single" w:color="auto" w:sz="4" w:space="0"/>
              <w:bottom w:val="single" w:color="auto" w:sz="4" w:space="0"/>
              <w:right w:val="single" w:color="auto" w:sz="4" w:space="0"/>
            </w:tcBorders>
            <w:vAlign w:val="center"/>
          </w:tcPr>
          <w:p w14:paraId="68F18C5A">
            <w:pPr>
              <w:jc w:val="center"/>
              <w:rPr>
                <w:rFonts w:ascii="宋体" w:hAnsi="宋体" w:cs="宋体"/>
                <w:color w:val="auto"/>
                <w:highlight w:val="none"/>
              </w:rPr>
            </w:pPr>
          </w:p>
        </w:tc>
        <w:tc>
          <w:tcPr>
            <w:tcW w:w="1711" w:type="pct"/>
            <w:tcBorders>
              <w:top w:val="single" w:color="auto" w:sz="4" w:space="0"/>
              <w:left w:val="single" w:color="auto" w:sz="4" w:space="0"/>
              <w:bottom w:val="single" w:color="auto" w:sz="4" w:space="0"/>
              <w:right w:val="single" w:color="auto" w:sz="4" w:space="0"/>
            </w:tcBorders>
            <w:vAlign w:val="center"/>
          </w:tcPr>
          <w:p w14:paraId="15A25035">
            <w:pPr>
              <w:jc w:val="center"/>
              <w:rPr>
                <w:rFonts w:ascii="宋体" w:hAnsi="宋体" w:cs="宋体"/>
                <w:color w:val="auto"/>
                <w:highlight w:val="none"/>
              </w:rPr>
            </w:pPr>
          </w:p>
        </w:tc>
        <w:tc>
          <w:tcPr>
            <w:tcW w:w="795" w:type="pct"/>
            <w:tcBorders>
              <w:top w:val="single" w:color="auto" w:sz="4" w:space="0"/>
              <w:left w:val="single" w:color="auto" w:sz="4" w:space="0"/>
              <w:bottom w:val="single" w:color="auto" w:sz="4" w:space="0"/>
              <w:right w:val="single" w:color="auto" w:sz="12" w:space="0"/>
            </w:tcBorders>
            <w:vAlign w:val="center"/>
          </w:tcPr>
          <w:p w14:paraId="0EEBD03B">
            <w:pPr>
              <w:jc w:val="center"/>
              <w:rPr>
                <w:rFonts w:ascii="宋体" w:hAnsi="宋体" w:cs="宋体"/>
                <w:color w:val="auto"/>
                <w:highlight w:val="none"/>
              </w:rPr>
            </w:pPr>
          </w:p>
        </w:tc>
      </w:tr>
      <w:tr w14:paraId="3C049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01" w:type="pct"/>
            <w:tcBorders>
              <w:top w:val="single" w:color="auto" w:sz="4" w:space="0"/>
              <w:left w:val="single" w:color="auto" w:sz="12" w:space="0"/>
              <w:bottom w:val="single" w:color="auto" w:sz="4" w:space="0"/>
              <w:right w:val="single" w:color="auto" w:sz="4" w:space="0"/>
            </w:tcBorders>
          </w:tcPr>
          <w:p w14:paraId="26CA5093">
            <w:pPr>
              <w:rPr>
                <w:rFonts w:ascii="宋体" w:hAnsi="宋体" w:cs="宋体"/>
                <w:color w:val="auto"/>
                <w:highlight w:val="none"/>
              </w:rPr>
            </w:pPr>
          </w:p>
        </w:tc>
        <w:tc>
          <w:tcPr>
            <w:tcW w:w="1045" w:type="pct"/>
            <w:tcBorders>
              <w:top w:val="single" w:color="auto" w:sz="4" w:space="0"/>
              <w:left w:val="single" w:color="auto" w:sz="4" w:space="0"/>
              <w:bottom w:val="single" w:color="auto" w:sz="4" w:space="0"/>
              <w:right w:val="single" w:color="auto" w:sz="4" w:space="0"/>
            </w:tcBorders>
            <w:vAlign w:val="center"/>
          </w:tcPr>
          <w:p w14:paraId="3A81D5AB">
            <w:pPr>
              <w:rPr>
                <w:rFonts w:ascii="宋体" w:hAnsi="宋体" w:cs="宋体"/>
                <w:color w:val="auto"/>
                <w:highlight w:val="none"/>
              </w:rPr>
            </w:pPr>
          </w:p>
        </w:tc>
        <w:tc>
          <w:tcPr>
            <w:tcW w:w="1045" w:type="pct"/>
            <w:tcBorders>
              <w:top w:val="single" w:color="auto" w:sz="4" w:space="0"/>
              <w:left w:val="single" w:color="auto" w:sz="4" w:space="0"/>
              <w:bottom w:val="single" w:color="auto" w:sz="4" w:space="0"/>
              <w:right w:val="single" w:color="auto" w:sz="4" w:space="0"/>
            </w:tcBorders>
            <w:vAlign w:val="center"/>
          </w:tcPr>
          <w:p w14:paraId="21EED8CA">
            <w:pPr>
              <w:jc w:val="center"/>
              <w:rPr>
                <w:rFonts w:ascii="宋体" w:hAnsi="宋体" w:cs="宋体"/>
                <w:color w:val="auto"/>
                <w:highlight w:val="none"/>
              </w:rPr>
            </w:pPr>
          </w:p>
        </w:tc>
        <w:tc>
          <w:tcPr>
            <w:tcW w:w="1711" w:type="pct"/>
            <w:tcBorders>
              <w:top w:val="single" w:color="auto" w:sz="4" w:space="0"/>
              <w:left w:val="single" w:color="auto" w:sz="4" w:space="0"/>
              <w:bottom w:val="single" w:color="auto" w:sz="4" w:space="0"/>
              <w:right w:val="single" w:color="auto" w:sz="4" w:space="0"/>
            </w:tcBorders>
            <w:vAlign w:val="center"/>
          </w:tcPr>
          <w:p w14:paraId="62FF84CA">
            <w:pPr>
              <w:jc w:val="center"/>
              <w:rPr>
                <w:rFonts w:ascii="宋体" w:hAnsi="宋体" w:cs="宋体"/>
                <w:color w:val="auto"/>
                <w:highlight w:val="none"/>
              </w:rPr>
            </w:pPr>
          </w:p>
        </w:tc>
        <w:tc>
          <w:tcPr>
            <w:tcW w:w="795" w:type="pct"/>
            <w:tcBorders>
              <w:top w:val="single" w:color="auto" w:sz="4" w:space="0"/>
              <w:left w:val="single" w:color="auto" w:sz="4" w:space="0"/>
              <w:bottom w:val="single" w:color="auto" w:sz="4" w:space="0"/>
              <w:right w:val="single" w:color="auto" w:sz="12" w:space="0"/>
            </w:tcBorders>
            <w:vAlign w:val="center"/>
          </w:tcPr>
          <w:p w14:paraId="7F961731">
            <w:pPr>
              <w:jc w:val="center"/>
              <w:rPr>
                <w:rFonts w:ascii="宋体" w:hAnsi="宋体" w:cs="宋体"/>
                <w:color w:val="auto"/>
                <w:highlight w:val="none"/>
              </w:rPr>
            </w:pPr>
          </w:p>
        </w:tc>
      </w:tr>
      <w:tr w14:paraId="31536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1" w:type="pct"/>
            <w:tcBorders>
              <w:top w:val="single" w:color="auto" w:sz="4" w:space="0"/>
              <w:left w:val="single" w:color="auto" w:sz="12" w:space="0"/>
              <w:bottom w:val="single" w:color="auto" w:sz="12" w:space="0"/>
              <w:right w:val="single" w:color="auto" w:sz="4" w:space="0"/>
            </w:tcBorders>
          </w:tcPr>
          <w:p w14:paraId="17F5A5E9">
            <w:pPr>
              <w:rPr>
                <w:rFonts w:ascii="宋体" w:hAnsi="宋体" w:cs="宋体"/>
                <w:color w:val="auto"/>
                <w:highlight w:val="none"/>
              </w:rPr>
            </w:pPr>
          </w:p>
        </w:tc>
        <w:tc>
          <w:tcPr>
            <w:tcW w:w="1045" w:type="pct"/>
            <w:tcBorders>
              <w:top w:val="single" w:color="auto" w:sz="4" w:space="0"/>
              <w:left w:val="single" w:color="auto" w:sz="4" w:space="0"/>
              <w:bottom w:val="single" w:color="auto" w:sz="12" w:space="0"/>
              <w:right w:val="single" w:color="auto" w:sz="4" w:space="0"/>
            </w:tcBorders>
            <w:vAlign w:val="center"/>
          </w:tcPr>
          <w:p w14:paraId="45EA9E55">
            <w:pPr>
              <w:rPr>
                <w:rFonts w:ascii="宋体" w:hAnsi="宋体" w:cs="宋体"/>
                <w:color w:val="auto"/>
                <w:highlight w:val="none"/>
              </w:rPr>
            </w:pPr>
          </w:p>
        </w:tc>
        <w:tc>
          <w:tcPr>
            <w:tcW w:w="1045" w:type="pct"/>
            <w:tcBorders>
              <w:top w:val="single" w:color="auto" w:sz="4" w:space="0"/>
              <w:left w:val="single" w:color="auto" w:sz="4" w:space="0"/>
              <w:bottom w:val="single" w:color="auto" w:sz="12" w:space="0"/>
              <w:right w:val="single" w:color="auto" w:sz="4" w:space="0"/>
            </w:tcBorders>
            <w:vAlign w:val="center"/>
          </w:tcPr>
          <w:p w14:paraId="54C8EFAE">
            <w:pPr>
              <w:jc w:val="center"/>
              <w:rPr>
                <w:rFonts w:ascii="宋体" w:hAnsi="宋体" w:cs="宋体"/>
                <w:color w:val="auto"/>
                <w:highlight w:val="none"/>
              </w:rPr>
            </w:pPr>
          </w:p>
        </w:tc>
        <w:tc>
          <w:tcPr>
            <w:tcW w:w="1711" w:type="pct"/>
            <w:tcBorders>
              <w:top w:val="single" w:color="auto" w:sz="4" w:space="0"/>
              <w:left w:val="single" w:color="auto" w:sz="4" w:space="0"/>
              <w:bottom w:val="single" w:color="auto" w:sz="12" w:space="0"/>
              <w:right w:val="single" w:color="auto" w:sz="4" w:space="0"/>
            </w:tcBorders>
            <w:vAlign w:val="center"/>
          </w:tcPr>
          <w:p w14:paraId="3B9FC705">
            <w:pPr>
              <w:jc w:val="center"/>
              <w:rPr>
                <w:rFonts w:ascii="宋体" w:hAnsi="宋体" w:cs="宋体"/>
                <w:color w:val="auto"/>
                <w:highlight w:val="none"/>
              </w:rPr>
            </w:pPr>
          </w:p>
        </w:tc>
        <w:tc>
          <w:tcPr>
            <w:tcW w:w="795" w:type="pct"/>
            <w:tcBorders>
              <w:top w:val="single" w:color="auto" w:sz="4" w:space="0"/>
              <w:left w:val="single" w:color="auto" w:sz="4" w:space="0"/>
              <w:bottom w:val="single" w:color="auto" w:sz="12" w:space="0"/>
              <w:right w:val="single" w:color="auto" w:sz="12" w:space="0"/>
            </w:tcBorders>
            <w:vAlign w:val="center"/>
          </w:tcPr>
          <w:p w14:paraId="7BA2D85D">
            <w:pPr>
              <w:jc w:val="center"/>
              <w:rPr>
                <w:rFonts w:ascii="宋体" w:hAnsi="宋体" w:cs="宋体"/>
                <w:color w:val="auto"/>
                <w:highlight w:val="none"/>
              </w:rPr>
            </w:pPr>
          </w:p>
        </w:tc>
      </w:tr>
    </w:tbl>
    <w:p w14:paraId="67C646DC">
      <w:pPr>
        <w:rPr>
          <w:rFonts w:ascii="宋体" w:hAnsi="宋体" w:cs="宋体"/>
          <w:color w:val="auto"/>
          <w:szCs w:val="21"/>
          <w:highlight w:val="none"/>
          <w:lang w:bidi="ar"/>
        </w:rPr>
      </w:pPr>
      <w:r>
        <w:rPr>
          <w:rFonts w:hint="eastAsia" w:ascii="宋体" w:hAnsi="宋体" w:cs="宋体"/>
          <w:color w:val="auto"/>
          <w:szCs w:val="21"/>
          <w:highlight w:val="none"/>
          <w:lang w:bidi="ar"/>
        </w:rPr>
        <w:t>注：</w:t>
      </w:r>
      <w:r>
        <w:rPr>
          <w:rFonts w:ascii="宋体" w:hAnsi="宋体" w:cs="宋体"/>
          <w:color w:val="auto"/>
          <w:szCs w:val="21"/>
          <w:highlight w:val="none"/>
          <w:lang w:bidi="ar"/>
        </w:rPr>
        <w:t xml:space="preserve"> </w:t>
      </w:r>
      <w:r>
        <w:rPr>
          <w:rFonts w:hint="eastAsia" w:ascii="宋体" w:hAnsi="宋体" w:cs="宋体"/>
          <w:color w:val="auto"/>
          <w:szCs w:val="21"/>
          <w:highlight w:val="none"/>
          <w:lang w:bidi="ar"/>
        </w:rPr>
        <w:t>业绩须按招标文件第三章评标办法要求附其有效证明。</w:t>
      </w:r>
    </w:p>
    <w:p w14:paraId="3C99515F">
      <w:pPr>
        <w:pStyle w:val="37"/>
        <w:rPr>
          <w:rFonts w:ascii="宋体" w:hAnsi="宋体"/>
          <w:color w:val="auto"/>
          <w:highlight w:val="none"/>
          <w:lang w:bidi="ar"/>
        </w:rPr>
      </w:pPr>
    </w:p>
    <w:p w14:paraId="60D36F1E">
      <w:pPr>
        <w:widowControl/>
        <w:jc w:val="left"/>
        <w:rPr>
          <w:rFonts w:ascii="宋体" w:hAnsi="宋体"/>
          <w:color w:val="auto"/>
          <w:szCs w:val="22"/>
          <w:highlight w:val="none"/>
          <w:lang w:bidi="ar"/>
        </w:rPr>
      </w:pPr>
      <w:r>
        <w:rPr>
          <w:rFonts w:ascii="宋体" w:hAnsi="宋体"/>
          <w:color w:val="auto"/>
          <w:highlight w:val="none"/>
          <w:lang w:bidi="ar"/>
        </w:rPr>
        <w:br w:type="page"/>
      </w:r>
    </w:p>
    <w:p w14:paraId="2A5AC849">
      <w:pPr>
        <w:pStyle w:val="5"/>
        <w:rPr>
          <w:rFonts w:ascii="宋体" w:hAnsi="宋体"/>
          <w:color w:val="auto"/>
          <w:highlight w:val="none"/>
        </w:rPr>
      </w:pPr>
      <w:r>
        <w:rPr>
          <w:rFonts w:ascii="宋体" w:hAnsi="宋体"/>
          <w:color w:val="auto"/>
          <w:highlight w:val="none"/>
        </w:rPr>
        <w:t>（6）拟投入本项目的检测设备一览表（格式自拟）</w:t>
      </w:r>
    </w:p>
    <w:p w14:paraId="77C2720E">
      <w:pPr>
        <w:pStyle w:val="37"/>
        <w:rPr>
          <w:rFonts w:ascii="宋体" w:hAnsi="宋体"/>
          <w:color w:val="auto"/>
          <w:highlight w:val="none"/>
          <w:lang w:bidi="ar"/>
        </w:rPr>
      </w:pPr>
      <w:r>
        <w:rPr>
          <w:rFonts w:hint="eastAsia" w:ascii="宋体" w:hAnsi="宋体" w:cs="宋体"/>
          <w:color w:val="auto"/>
          <w:szCs w:val="21"/>
          <w:highlight w:val="none"/>
          <w:lang w:bidi="ar"/>
        </w:rPr>
        <w:t>注</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检测设备须按招标文件第三章评标办法要求附其有效证明。</w:t>
      </w:r>
    </w:p>
    <w:p w14:paraId="799E859C">
      <w:pPr>
        <w:widowControl/>
        <w:jc w:val="left"/>
        <w:rPr>
          <w:rFonts w:ascii="宋体" w:hAnsi="宋体"/>
          <w:color w:val="auto"/>
          <w:szCs w:val="22"/>
          <w:highlight w:val="none"/>
          <w:lang w:bidi="ar"/>
        </w:rPr>
      </w:pPr>
      <w:r>
        <w:rPr>
          <w:rFonts w:ascii="宋体" w:hAnsi="宋体"/>
          <w:color w:val="auto"/>
          <w:highlight w:val="none"/>
          <w:lang w:bidi="ar"/>
        </w:rPr>
        <w:br w:type="page"/>
      </w:r>
    </w:p>
    <w:p w14:paraId="51789BB2">
      <w:pPr>
        <w:pStyle w:val="5"/>
        <w:rPr>
          <w:rFonts w:ascii="宋体" w:hAnsi="宋体"/>
          <w:color w:val="auto"/>
          <w:highlight w:val="none"/>
        </w:rPr>
      </w:pPr>
      <w:r>
        <w:rPr>
          <w:rFonts w:ascii="宋体" w:hAnsi="宋体"/>
          <w:color w:val="auto"/>
          <w:highlight w:val="none"/>
        </w:rPr>
        <w:t>（7） 其他证明企业资信实力、获奖证明资料等扫描件</w:t>
      </w:r>
    </w:p>
    <w:p w14:paraId="1AF9D668">
      <w:pPr>
        <w:pStyle w:val="4"/>
        <w:rPr>
          <w:color w:val="auto"/>
          <w:highlight w:val="none"/>
        </w:rPr>
      </w:pPr>
      <w:r>
        <w:rPr>
          <w:color w:val="auto"/>
          <w:highlight w:val="none"/>
          <w:lang w:bidi="ar"/>
        </w:rPr>
        <w:br w:type="page"/>
      </w:r>
      <w:bookmarkStart w:id="95" w:name="_Toc535834523"/>
      <w:r>
        <w:rPr>
          <w:rFonts w:hint="eastAsia"/>
          <w:color w:val="auto"/>
          <w:highlight w:val="none"/>
          <w:lang w:val="en-US" w:bidi="ar"/>
        </w:rPr>
        <w:t>六</w:t>
      </w:r>
      <w:r>
        <w:rPr>
          <w:rFonts w:hint="eastAsia"/>
          <w:color w:val="auto"/>
          <w:highlight w:val="none"/>
        </w:rPr>
        <w:t>、技术服务方案</w:t>
      </w:r>
    </w:p>
    <w:p w14:paraId="7DA305FB">
      <w:pPr>
        <w:jc w:val="center"/>
        <w:rPr>
          <w:rFonts w:ascii="宋体" w:hAnsi="宋体" w:cs="宋体"/>
          <w:b/>
          <w:color w:val="auto"/>
          <w:sz w:val="28"/>
          <w:szCs w:val="28"/>
          <w:highlight w:val="none"/>
        </w:rPr>
      </w:pPr>
      <w:r>
        <w:rPr>
          <w:rFonts w:hint="eastAsia" w:ascii="宋体" w:hAnsi="宋体" w:cs="宋体"/>
          <w:b/>
          <w:color w:val="auto"/>
          <w:sz w:val="28"/>
          <w:szCs w:val="28"/>
          <w:highlight w:val="none"/>
          <w:lang w:bidi="ar"/>
        </w:rPr>
        <w:t>（格式自定）</w:t>
      </w:r>
    </w:p>
    <w:p w14:paraId="722962D8">
      <w:pPr>
        <w:pStyle w:val="4"/>
        <w:rPr>
          <w:color w:val="auto"/>
          <w:highlight w:val="none"/>
        </w:rPr>
      </w:pPr>
      <w:r>
        <w:rPr>
          <w:color w:val="auto"/>
          <w:highlight w:val="none"/>
          <w:lang w:bidi="ar"/>
        </w:rPr>
        <w:br w:type="page"/>
      </w:r>
      <w:r>
        <w:rPr>
          <w:rFonts w:hint="eastAsia"/>
          <w:color w:val="auto"/>
          <w:highlight w:val="none"/>
          <w:lang w:val="en-US"/>
        </w:rPr>
        <w:t>七</w:t>
      </w:r>
      <w:r>
        <w:rPr>
          <w:rFonts w:hint="eastAsia"/>
          <w:color w:val="auto"/>
          <w:highlight w:val="none"/>
        </w:rPr>
        <w:t>、其他资料</w:t>
      </w:r>
      <w:bookmarkEnd w:id="95"/>
    </w:p>
    <w:p w14:paraId="12CAD3C8">
      <w:pPr>
        <w:pStyle w:val="5"/>
        <w:rPr>
          <w:rFonts w:ascii="宋体" w:hAnsi="宋体"/>
          <w:color w:val="auto"/>
          <w:highlight w:val="none"/>
        </w:rPr>
      </w:pPr>
      <w:r>
        <w:rPr>
          <w:rFonts w:ascii="宋体" w:hAnsi="宋体"/>
          <w:color w:val="auto"/>
          <w:highlight w:val="none"/>
        </w:rPr>
        <w:t>（1）</w:t>
      </w:r>
      <w:r>
        <w:rPr>
          <w:rFonts w:hint="eastAsia" w:ascii="宋体" w:hAnsi="宋体"/>
          <w:color w:val="auto"/>
          <w:highlight w:val="none"/>
        </w:rPr>
        <w:t>中小企业声明函（如有）</w:t>
      </w:r>
    </w:p>
    <w:p w14:paraId="3652096B">
      <w:pPr>
        <w:kinsoku w:val="0"/>
        <w:overflowPunct w:val="0"/>
        <w:spacing w:line="360" w:lineRule="auto"/>
        <w:jc w:val="center"/>
        <w:rPr>
          <w:color w:val="auto"/>
          <w:sz w:val="26"/>
          <w:szCs w:val="26"/>
          <w:highlight w:val="none"/>
        </w:rPr>
      </w:pPr>
      <w:r>
        <w:rPr>
          <w:rFonts w:hint="eastAsia" w:ascii="宋体" w:hAnsi="宋体"/>
          <w:b/>
          <w:color w:val="auto"/>
          <w:spacing w:val="2"/>
          <w:position w:val="-1"/>
          <w:sz w:val="32"/>
          <w:szCs w:val="32"/>
          <w:highlight w:val="none"/>
        </w:rPr>
        <w:t>中小企业声明函（如有）</w:t>
      </w:r>
    </w:p>
    <w:p w14:paraId="044030B5">
      <w:pPr>
        <w:kinsoku w:val="0"/>
        <w:overflowPunct w:val="0"/>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（招标人）</w:t>
      </w:r>
    </w:p>
    <w:p w14:paraId="2D993345">
      <w:pPr>
        <w:kinsoku w:val="0"/>
        <w:overflowPunct w:val="0"/>
        <w:spacing w:line="360" w:lineRule="auto"/>
        <w:ind w:right="216" w:firstLine="460" w:firstLineChars="200"/>
        <w:rPr>
          <w:rFonts w:ascii="宋体" w:hAnsi="宋体"/>
          <w:color w:val="auto"/>
          <w:sz w:val="24"/>
          <w:highlight w:val="none"/>
        </w:rPr>
      </w:pPr>
      <w:r>
        <w:rPr>
          <w:rFonts w:hint="eastAsia" w:ascii="宋体" w:hAnsi="宋体"/>
          <w:color w:val="auto"/>
          <w:spacing w:val="-5"/>
          <w:sz w:val="24"/>
          <w:highlight w:val="none"/>
        </w:rPr>
        <w:t>本公司郑重声明，根据《政府采购促进中小企业发展管理办法》</w:t>
      </w:r>
      <w:r>
        <w:rPr>
          <w:rFonts w:hint="eastAsia" w:ascii="宋体" w:hAnsi="宋体"/>
          <w:color w:val="auto"/>
          <w:sz w:val="24"/>
          <w:highlight w:val="none"/>
        </w:rPr>
        <w:t>（财库﹝2020﹞46</w:t>
      </w:r>
      <w:r>
        <w:rPr>
          <w:rFonts w:hint="eastAsia" w:ascii="宋体" w:hAnsi="宋体"/>
          <w:color w:val="auto"/>
          <w:spacing w:val="-35"/>
          <w:sz w:val="24"/>
          <w:highlight w:val="none"/>
        </w:rPr>
        <w:t>号</w:t>
      </w:r>
      <w:r>
        <w:rPr>
          <w:rFonts w:hint="eastAsia" w:ascii="宋体" w:hAnsi="宋体"/>
          <w:color w:val="auto"/>
          <w:sz w:val="24"/>
          <w:highlight w:val="none"/>
        </w:rPr>
        <w:t>）的规定，本公司参加</w:t>
      </w:r>
      <w:r>
        <w:rPr>
          <w:rFonts w:hint="eastAsia" w:ascii="宋体" w:hAnsi="宋体"/>
          <w:color w:val="auto"/>
          <w:sz w:val="24"/>
          <w:highlight w:val="none"/>
          <w:u w:val="single"/>
        </w:rPr>
        <w:t>（招标人）</w:t>
      </w:r>
      <w:r>
        <w:rPr>
          <w:rFonts w:hint="eastAsia" w:ascii="宋体" w:hAnsi="宋体"/>
          <w:color w:val="auto"/>
          <w:sz w:val="24"/>
          <w:highlight w:val="none"/>
        </w:rPr>
        <w:t>的</w:t>
      </w:r>
      <w:r>
        <w:rPr>
          <w:rFonts w:hint="eastAsia" w:ascii="宋体" w:hAnsi="宋体"/>
          <w:color w:val="auto"/>
          <w:sz w:val="24"/>
          <w:highlight w:val="none"/>
          <w:u w:val="single"/>
        </w:rPr>
        <w:t>（项目名称）的</w:t>
      </w:r>
      <w:r>
        <w:rPr>
          <w:rFonts w:hint="eastAsia" w:ascii="宋体" w:hAnsi="宋体"/>
          <w:color w:val="auto"/>
          <w:sz w:val="24"/>
          <w:highlight w:val="none"/>
        </w:rPr>
        <w:t>招标活动，</w:t>
      </w:r>
      <w:r>
        <w:rPr>
          <w:rFonts w:hint="eastAsia" w:ascii="宋体" w:hAnsi="宋体" w:cs="宋体"/>
          <w:color w:val="auto"/>
          <w:sz w:val="24"/>
          <w:highlight w:val="none"/>
          <w:u w:val="single"/>
          <w:lang w:bidi="ar"/>
        </w:rPr>
        <w:t>（投标人名称）</w:t>
      </w:r>
      <w:r>
        <w:rPr>
          <w:rFonts w:hint="eastAsia" w:ascii="宋体" w:hAnsi="宋体" w:cs="宋体"/>
          <w:color w:val="auto"/>
          <w:sz w:val="24"/>
          <w:highlight w:val="none"/>
          <w:lang w:bidi="ar"/>
        </w:rPr>
        <w:t>为符合政策要求的中小企业。</w:t>
      </w:r>
      <w:r>
        <w:rPr>
          <w:rFonts w:hint="eastAsia" w:ascii="宋体" w:hAnsi="宋体"/>
          <w:color w:val="auto"/>
          <w:sz w:val="24"/>
          <w:highlight w:val="none"/>
        </w:rPr>
        <w:t>具体情况如下：</w:t>
      </w:r>
    </w:p>
    <w:p w14:paraId="6950BBA6">
      <w:pPr>
        <w:kinsoku w:val="0"/>
        <w:overflowPunct w:val="0"/>
        <w:spacing w:line="360" w:lineRule="auto"/>
        <w:ind w:right="318"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w:t>
      </w:r>
      <w:r>
        <w:rPr>
          <w:rFonts w:hint="eastAsia" w:ascii="宋体" w:hAnsi="宋体"/>
          <w:color w:val="auto"/>
          <w:spacing w:val="2"/>
          <w:sz w:val="24"/>
          <w:highlight w:val="none"/>
          <w:u w:val="single"/>
        </w:rPr>
        <w:t>标</w:t>
      </w:r>
      <w:r>
        <w:rPr>
          <w:rFonts w:hint="eastAsia" w:ascii="宋体" w:hAnsi="宋体"/>
          <w:color w:val="auto"/>
          <w:sz w:val="24"/>
          <w:highlight w:val="none"/>
          <w:u w:val="single"/>
        </w:rPr>
        <w:t>的名</w:t>
      </w:r>
      <w:r>
        <w:rPr>
          <w:rFonts w:hint="eastAsia" w:ascii="宋体" w:hAnsi="宋体"/>
          <w:color w:val="auto"/>
          <w:spacing w:val="2"/>
          <w:sz w:val="24"/>
          <w:highlight w:val="none"/>
          <w:u w:val="single"/>
        </w:rPr>
        <w:t>称</w:t>
      </w:r>
      <w:r>
        <w:rPr>
          <w:rFonts w:hint="eastAsia" w:ascii="宋体" w:hAnsi="宋体"/>
          <w:color w:val="auto"/>
          <w:sz w:val="24"/>
          <w:highlight w:val="none"/>
          <w:u w:val="single"/>
        </w:rPr>
        <w:t>）</w:t>
      </w:r>
      <w:r>
        <w:rPr>
          <w:rFonts w:hint="eastAsia" w:ascii="宋体" w:hAnsi="宋体"/>
          <w:color w:val="auto"/>
          <w:sz w:val="24"/>
          <w:highlight w:val="none"/>
        </w:rPr>
        <w:t>，</w:t>
      </w:r>
      <w:r>
        <w:rPr>
          <w:rFonts w:hint="eastAsia" w:ascii="宋体" w:hAnsi="宋体"/>
          <w:color w:val="auto"/>
          <w:spacing w:val="2"/>
          <w:sz w:val="24"/>
          <w:highlight w:val="none"/>
        </w:rPr>
        <w:t>属</w:t>
      </w:r>
      <w:r>
        <w:rPr>
          <w:rFonts w:hint="eastAsia" w:ascii="宋体" w:hAnsi="宋体"/>
          <w:color w:val="auto"/>
          <w:sz w:val="24"/>
          <w:highlight w:val="none"/>
        </w:rPr>
        <w:t>于</w:t>
      </w:r>
      <w:r>
        <w:rPr>
          <w:rFonts w:hint="eastAsia" w:ascii="宋体" w:hAnsi="宋体"/>
          <w:color w:val="auto"/>
          <w:sz w:val="24"/>
          <w:highlight w:val="none"/>
          <w:u w:val="single"/>
        </w:rPr>
        <w:t>中小企业划型标准规定的</w:t>
      </w:r>
      <w:r>
        <w:rPr>
          <w:rFonts w:hint="eastAsia" w:ascii="宋体" w:hAnsi="宋体"/>
          <w:b/>
          <w:color w:val="auto"/>
          <w:sz w:val="24"/>
          <w:highlight w:val="none"/>
          <w:u w:val="single"/>
        </w:rPr>
        <w:t>其他未列明行业</w:t>
      </w:r>
      <w:r>
        <w:rPr>
          <w:rFonts w:hint="eastAsia" w:ascii="宋体" w:hAnsi="宋体"/>
          <w:color w:val="auto"/>
          <w:sz w:val="24"/>
          <w:highlight w:val="none"/>
        </w:rPr>
        <w:t>；承</w:t>
      </w:r>
      <w:r>
        <w:rPr>
          <w:rFonts w:hint="eastAsia" w:ascii="宋体" w:hAnsi="宋体"/>
          <w:color w:val="auto"/>
          <w:spacing w:val="2"/>
          <w:sz w:val="24"/>
          <w:highlight w:val="none"/>
        </w:rPr>
        <w:t>接</w:t>
      </w:r>
      <w:r>
        <w:rPr>
          <w:rFonts w:hint="eastAsia" w:ascii="宋体" w:hAnsi="宋体"/>
          <w:color w:val="auto"/>
          <w:sz w:val="24"/>
          <w:highlight w:val="none"/>
        </w:rPr>
        <w:t>企</w:t>
      </w:r>
      <w:r>
        <w:rPr>
          <w:rFonts w:hint="eastAsia" w:ascii="宋体" w:hAnsi="宋体"/>
          <w:color w:val="auto"/>
          <w:spacing w:val="2"/>
          <w:sz w:val="24"/>
          <w:highlight w:val="none"/>
        </w:rPr>
        <w:t>业</w:t>
      </w:r>
      <w:r>
        <w:rPr>
          <w:rFonts w:hint="eastAsia" w:ascii="宋体" w:hAnsi="宋体"/>
          <w:color w:val="auto"/>
          <w:sz w:val="24"/>
          <w:highlight w:val="none"/>
        </w:rPr>
        <w:t>为</w:t>
      </w:r>
      <w:r>
        <w:rPr>
          <w:rFonts w:hint="eastAsia" w:ascii="宋体" w:hAnsi="宋体"/>
          <w:color w:val="auto"/>
          <w:sz w:val="24"/>
          <w:highlight w:val="none"/>
          <w:u w:val="single"/>
        </w:rPr>
        <w:t>（</w:t>
      </w:r>
      <w:r>
        <w:rPr>
          <w:rFonts w:hint="eastAsia" w:ascii="宋体" w:hAnsi="宋体"/>
          <w:color w:val="auto"/>
          <w:spacing w:val="2"/>
          <w:sz w:val="24"/>
          <w:highlight w:val="none"/>
          <w:u w:val="single"/>
        </w:rPr>
        <w:t>企</w:t>
      </w:r>
      <w:r>
        <w:rPr>
          <w:rFonts w:hint="eastAsia" w:ascii="宋体" w:hAnsi="宋体"/>
          <w:color w:val="auto"/>
          <w:sz w:val="24"/>
          <w:highlight w:val="none"/>
          <w:u w:val="single"/>
        </w:rPr>
        <w:t>业名</w:t>
      </w:r>
      <w:r>
        <w:rPr>
          <w:rFonts w:hint="eastAsia" w:ascii="宋体" w:hAnsi="宋体"/>
          <w:color w:val="auto"/>
          <w:spacing w:val="2"/>
          <w:sz w:val="24"/>
          <w:highlight w:val="none"/>
          <w:u w:val="single"/>
        </w:rPr>
        <w:t>称</w:t>
      </w:r>
      <w:r>
        <w:rPr>
          <w:rFonts w:hint="eastAsia" w:ascii="宋体" w:hAnsi="宋体"/>
          <w:color w:val="auto"/>
          <w:sz w:val="24"/>
          <w:highlight w:val="none"/>
          <w:u w:val="single"/>
        </w:rPr>
        <w:t>）</w:t>
      </w:r>
      <w:r>
        <w:rPr>
          <w:rFonts w:hint="eastAsia" w:ascii="宋体" w:hAnsi="宋体"/>
          <w:color w:val="auto"/>
          <w:sz w:val="24"/>
          <w:highlight w:val="none"/>
        </w:rPr>
        <w:t>，</w:t>
      </w:r>
      <w:r>
        <w:rPr>
          <w:rFonts w:hint="eastAsia" w:ascii="宋体" w:hAnsi="宋体"/>
          <w:color w:val="auto"/>
          <w:spacing w:val="2"/>
          <w:sz w:val="24"/>
          <w:highlight w:val="none"/>
        </w:rPr>
        <w:t>从</w:t>
      </w:r>
      <w:r>
        <w:rPr>
          <w:rFonts w:hint="eastAsia" w:ascii="宋体" w:hAnsi="宋体"/>
          <w:color w:val="auto"/>
          <w:sz w:val="24"/>
          <w:highlight w:val="none"/>
        </w:rPr>
        <w:t>业人员</w:t>
      </w:r>
      <w:r>
        <w:rPr>
          <w:rFonts w:hint="eastAsia" w:ascii="宋体" w:hAnsi="宋体"/>
          <w:color w:val="auto"/>
          <w:sz w:val="24"/>
          <w:highlight w:val="none"/>
          <w:u w:val="single"/>
        </w:rPr>
        <w:tab/>
      </w:r>
      <w:r>
        <w:rPr>
          <w:rFonts w:ascii="宋体" w:hAnsi="宋体"/>
          <w:color w:val="auto"/>
          <w:sz w:val="24"/>
          <w:highlight w:val="none"/>
          <w:u w:val="single"/>
        </w:rPr>
        <w:t xml:space="preserve">  </w:t>
      </w:r>
      <w:r>
        <w:rPr>
          <w:rFonts w:hint="eastAsia" w:ascii="宋体" w:hAnsi="宋体"/>
          <w:color w:val="auto"/>
          <w:sz w:val="24"/>
          <w:highlight w:val="none"/>
        </w:rPr>
        <w:t>人</w:t>
      </w:r>
      <w:r>
        <w:rPr>
          <w:rFonts w:hint="eastAsia" w:ascii="宋体" w:hAnsi="宋体"/>
          <w:color w:val="auto"/>
          <w:spacing w:val="-1"/>
          <w:sz w:val="24"/>
          <w:highlight w:val="none"/>
        </w:rPr>
        <w:t>，</w:t>
      </w:r>
      <w:r>
        <w:rPr>
          <w:rFonts w:hint="eastAsia" w:ascii="宋体" w:hAnsi="宋体"/>
          <w:color w:val="auto"/>
          <w:sz w:val="24"/>
          <w:highlight w:val="none"/>
        </w:rPr>
        <w:t>属于</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AEC2F9F">
      <w:pPr>
        <w:kinsoku w:val="0"/>
        <w:overflowPunct w:val="0"/>
        <w:spacing w:line="360" w:lineRule="auto"/>
        <w:ind w:right="321"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w:t>
      </w:r>
    </w:p>
    <w:p w14:paraId="593BCA7C">
      <w:pPr>
        <w:kinsoku w:val="0"/>
        <w:overflowPunct w:val="0"/>
        <w:spacing w:line="360" w:lineRule="auto"/>
        <w:ind w:right="321"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5D3E890">
      <w:pPr>
        <w:kinsoku w:val="0"/>
        <w:overflowPunct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0D8DBD46">
      <w:pPr>
        <w:widowControl/>
        <w:shd w:val="clear" w:color="auto" w:fill="FFFFFF"/>
        <w:spacing w:line="360" w:lineRule="auto"/>
        <w:ind w:firstLine="3780"/>
        <w:rPr>
          <w:rFonts w:ascii="宋体" w:hAnsi="宋体"/>
          <w:color w:val="auto"/>
          <w:kern w:val="0"/>
          <w:sz w:val="24"/>
          <w:highlight w:val="none"/>
        </w:rPr>
      </w:pPr>
      <w:r>
        <w:rPr>
          <w:rFonts w:hint="eastAsia" w:ascii="宋体" w:hAnsi="宋体"/>
          <w:color w:val="auto"/>
          <w:kern w:val="0"/>
          <w:sz w:val="24"/>
          <w:highlight w:val="none"/>
        </w:rPr>
        <w:t xml:space="preserve"> </w:t>
      </w:r>
    </w:p>
    <w:p w14:paraId="4CF30F37">
      <w:pPr>
        <w:topLinePunct/>
        <w:adjustRightInd w:val="0"/>
        <w:snapToGrid w:val="0"/>
        <w:spacing w:line="360" w:lineRule="auto"/>
        <w:rPr>
          <w:rFonts w:ascii="宋体" w:hAnsi="宋体" w:cs="宋体"/>
          <w:snapToGrid w:val="0"/>
          <w:color w:val="auto"/>
          <w:spacing w:val="4"/>
          <w:kern w:val="0"/>
          <w:sz w:val="24"/>
          <w:highlight w:val="none"/>
        </w:rPr>
      </w:pPr>
      <w:r>
        <w:rPr>
          <w:rFonts w:hint="eastAsia" w:ascii="宋体" w:hAnsi="宋体" w:cs="宋体"/>
          <w:snapToGrid w:val="0"/>
          <w:color w:val="auto"/>
          <w:spacing w:val="4"/>
          <w:kern w:val="0"/>
          <w:sz w:val="24"/>
          <w:highlight w:val="none"/>
        </w:rPr>
        <w:t>投</w:t>
      </w:r>
      <w:r>
        <w:rPr>
          <w:rFonts w:ascii="宋体" w:hAnsi="宋体" w:cs="宋体"/>
          <w:snapToGrid w:val="0"/>
          <w:color w:val="auto"/>
          <w:spacing w:val="4"/>
          <w:kern w:val="0"/>
          <w:sz w:val="24"/>
          <w:highlight w:val="none"/>
        </w:rPr>
        <w:t xml:space="preserve"> </w:t>
      </w:r>
      <w:r>
        <w:rPr>
          <w:rFonts w:hint="eastAsia" w:ascii="宋体" w:hAnsi="宋体" w:cs="宋体"/>
          <w:snapToGrid w:val="0"/>
          <w:color w:val="auto"/>
          <w:spacing w:val="4"/>
          <w:kern w:val="0"/>
          <w:sz w:val="24"/>
          <w:highlight w:val="none"/>
        </w:rPr>
        <w:t>标</w:t>
      </w:r>
      <w:r>
        <w:rPr>
          <w:rFonts w:ascii="宋体" w:hAnsi="宋体" w:cs="宋体"/>
          <w:snapToGrid w:val="0"/>
          <w:color w:val="auto"/>
          <w:spacing w:val="4"/>
          <w:kern w:val="0"/>
          <w:sz w:val="24"/>
          <w:highlight w:val="none"/>
        </w:rPr>
        <w:t xml:space="preserve"> </w:t>
      </w:r>
      <w:r>
        <w:rPr>
          <w:rFonts w:hint="eastAsia" w:ascii="宋体" w:hAnsi="宋体" w:cs="宋体"/>
          <w:snapToGrid w:val="0"/>
          <w:color w:val="auto"/>
          <w:spacing w:val="4"/>
          <w:kern w:val="0"/>
          <w:sz w:val="24"/>
          <w:highlight w:val="none"/>
        </w:rPr>
        <w:t>人：（盖章）</w:t>
      </w:r>
    </w:p>
    <w:p w14:paraId="239B8521">
      <w:pPr>
        <w:spacing w:line="360" w:lineRule="auto"/>
        <w:jc w:val="left"/>
        <w:rPr>
          <w:rFonts w:ascii="宋体" w:hAnsi="宋体" w:cs="宋体"/>
          <w:snapToGrid w:val="0"/>
          <w:color w:val="auto"/>
          <w:spacing w:val="4"/>
          <w:kern w:val="0"/>
          <w:sz w:val="24"/>
          <w:highlight w:val="none"/>
        </w:rPr>
      </w:pPr>
      <w:r>
        <w:rPr>
          <w:rFonts w:hint="eastAsia" w:ascii="宋体" w:hAnsi="宋体" w:cs="宋体"/>
          <w:snapToGrid w:val="0"/>
          <w:color w:val="auto"/>
          <w:spacing w:val="4"/>
          <w:kern w:val="0"/>
          <w:sz w:val="24"/>
          <w:highlight w:val="none"/>
        </w:rPr>
        <w:t>日</w:t>
      </w:r>
      <w:r>
        <w:rPr>
          <w:rFonts w:ascii="宋体" w:hAnsi="宋体" w:cs="宋体"/>
          <w:snapToGrid w:val="0"/>
          <w:color w:val="auto"/>
          <w:spacing w:val="4"/>
          <w:kern w:val="0"/>
          <w:sz w:val="24"/>
          <w:highlight w:val="none"/>
        </w:rPr>
        <w:t xml:space="preserve">    </w:t>
      </w:r>
      <w:r>
        <w:rPr>
          <w:rFonts w:hint="eastAsia" w:ascii="宋体" w:hAnsi="宋体" w:cs="宋体"/>
          <w:snapToGrid w:val="0"/>
          <w:color w:val="auto"/>
          <w:spacing w:val="4"/>
          <w:kern w:val="0"/>
          <w:sz w:val="24"/>
          <w:highlight w:val="none"/>
        </w:rPr>
        <w:t>期：</w:t>
      </w:r>
    </w:p>
    <w:p w14:paraId="7FB7059F">
      <w:pPr>
        <w:spacing w:line="360" w:lineRule="auto"/>
        <w:jc w:val="left"/>
        <w:rPr>
          <w:rFonts w:ascii="宋体" w:hAnsi="宋体"/>
          <w:color w:val="auto"/>
          <w:sz w:val="24"/>
          <w:highlight w:val="none"/>
        </w:rPr>
      </w:pPr>
    </w:p>
    <w:p w14:paraId="03D11B03">
      <w:pPr>
        <w:pStyle w:val="23"/>
        <w:ind w:firstLine="440"/>
        <w:rPr>
          <w:rFonts w:eastAsiaTheme="minorEastAsia"/>
          <w:color w:val="auto"/>
          <w:highlight w:val="none"/>
          <w:lang w:val="en-US"/>
        </w:rPr>
      </w:pPr>
    </w:p>
    <w:p w14:paraId="7A0ADC6A">
      <w:pPr>
        <w:pStyle w:val="23"/>
        <w:ind w:firstLine="440"/>
        <w:rPr>
          <w:rFonts w:eastAsiaTheme="minorEastAsia"/>
          <w:color w:val="auto"/>
          <w:highlight w:val="none"/>
          <w:lang w:val="en-US"/>
        </w:rPr>
      </w:pPr>
    </w:p>
    <w:p w14:paraId="64BAB775">
      <w:pPr>
        <w:wordWrap w:val="0"/>
        <w:topLinePunct/>
        <w:spacing w:line="276" w:lineRule="auto"/>
        <w:jc w:val="left"/>
        <w:rPr>
          <w:rFonts w:ascii="宋体" w:hAnsi="宋体"/>
          <w:color w:val="auto"/>
          <w:szCs w:val="21"/>
          <w:highlight w:val="none"/>
          <w:u w:val="single"/>
        </w:rPr>
      </w:pPr>
      <w:r>
        <w:rPr>
          <w:rFonts w:hint="eastAsia" w:ascii="宋体" w:hAnsi="宋体"/>
          <w:color w:val="auto"/>
          <w:szCs w:val="21"/>
          <w:highlight w:val="none"/>
          <w:u w:val="single"/>
        </w:rPr>
        <w:t>注：</w:t>
      </w:r>
    </w:p>
    <w:p w14:paraId="2B5FA198">
      <w:pPr>
        <w:wordWrap w:val="0"/>
        <w:topLinePunct/>
        <w:spacing w:line="276" w:lineRule="auto"/>
        <w:jc w:val="left"/>
        <w:rPr>
          <w:rFonts w:ascii="宋体" w:hAnsi="宋体"/>
          <w:color w:val="auto"/>
          <w:szCs w:val="21"/>
          <w:highlight w:val="none"/>
          <w:u w:val="single"/>
        </w:rPr>
      </w:pPr>
      <w:r>
        <w:rPr>
          <w:rFonts w:hint="eastAsia" w:ascii="宋体" w:hAnsi="宋体"/>
          <w:color w:val="auto"/>
          <w:szCs w:val="21"/>
          <w:highlight w:val="none"/>
          <w:u w:val="single"/>
        </w:rPr>
        <w:t>1.从业人员填报上一年度数据，无上一年度数据的新成立企业可不填报。</w:t>
      </w:r>
    </w:p>
    <w:p w14:paraId="0EC70F60">
      <w:pPr>
        <w:wordWrap w:val="0"/>
        <w:topLinePunct/>
        <w:spacing w:line="276" w:lineRule="auto"/>
        <w:rPr>
          <w:rFonts w:ascii="宋体" w:hAnsi="宋体"/>
          <w:color w:val="auto"/>
          <w:szCs w:val="21"/>
          <w:highlight w:val="none"/>
          <w:u w:val="single"/>
        </w:rPr>
      </w:pPr>
      <w:r>
        <w:rPr>
          <w:rFonts w:hint="eastAsia" w:ascii="宋体" w:hAnsi="宋体"/>
          <w:color w:val="auto"/>
          <w:szCs w:val="21"/>
          <w:highlight w:val="none"/>
          <w:u w:val="single"/>
        </w:rPr>
        <w:t>2.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https://www.gzggzy.cn/jtgg/1001279.jhtml）填写，《中小企业声明函》由参加招投标活动的投标人出具。以联合体形式参加投标活动的，《中小企业声明函》中需填写</w:t>
      </w:r>
      <w:r>
        <w:rPr>
          <w:rFonts w:hint="eastAsia" w:ascii="宋体" w:hAnsi="宋体"/>
          <w:b/>
          <w:color w:val="auto"/>
          <w:szCs w:val="21"/>
          <w:highlight w:val="none"/>
          <w:u w:val="single"/>
        </w:rPr>
        <w:t>联合体中的小微企业</w:t>
      </w:r>
      <w:r>
        <w:rPr>
          <w:rFonts w:hint="eastAsia" w:ascii="宋体" w:hAnsi="宋体"/>
          <w:color w:val="auto"/>
          <w:szCs w:val="21"/>
          <w:highlight w:val="none"/>
          <w:u w:val="single"/>
        </w:rPr>
        <w:t>相关信息。</w:t>
      </w:r>
    </w:p>
    <w:p w14:paraId="30C2590E">
      <w:pPr>
        <w:widowControl/>
        <w:spacing w:line="276" w:lineRule="auto"/>
        <w:jc w:val="left"/>
        <w:rPr>
          <w:rFonts w:ascii="宋体" w:hAnsi="宋体"/>
          <w:color w:val="auto"/>
          <w:szCs w:val="21"/>
          <w:highlight w:val="none"/>
          <w:u w:val="single"/>
        </w:rPr>
      </w:pPr>
      <w:r>
        <w:rPr>
          <w:rFonts w:hint="eastAsia" w:ascii="宋体" w:hAnsi="宋体"/>
          <w:color w:val="auto"/>
          <w:szCs w:val="21"/>
          <w:highlight w:val="none"/>
          <w:u w:val="single"/>
        </w:rPr>
        <w:t>3.投标人应当自行核实是否属于小微企业，并认真填写中小企业声明函，若有虚假将追究其责任。</w:t>
      </w:r>
    </w:p>
    <w:p w14:paraId="77E97ADE">
      <w:pPr>
        <w:widowControl/>
        <w:spacing w:line="276" w:lineRule="auto"/>
        <w:jc w:val="left"/>
        <w:rPr>
          <w:color w:val="auto"/>
          <w:szCs w:val="21"/>
          <w:highlight w:val="none"/>
          <w:u w:val="single"/>
          <w:lang w:val="zh-CN"/>
        </w:rPr>
      </w:pPr>
      <w:r>
        <w:rPr>
          <w:rFonts w:ascii="宋体" w:hAnsi="宋体"/>
          <w:color w:val="auto"/>
          <w:szCs w:val="21"/>
          <w:highlight w:val="none"/>
          <w:u w:val="single"/>
        </w:rPr>
        <w:t>4</w:t>
      </w:r>
      <w:r>
        <w:rPr>
          <w:rFonts w:hint="eastAsia" w:ascii="宋体" w:hAnsi="宋体"/>
          <w:color w:val="auto"/>
          <w:szCs w:val="21"/>
          <w:highlight w:val="none"/>
          <w:u w:val="single"/>
        </w:rPr>
        <w:t>.《中小企业声明函》，只作为报价评审优惠依据，不作为否决投标条款。</w:t>
      </w:r>
    </w:p>
    <w:p w14:paraId="7EAB61FF">
      <w:pPr>
        <w:widowControl/>
        <w:jc w:val="left"/>
        <w:rPr>
          <w:color w:val="auto"/>
          <w:szCs w:val="21"/>
          <w:highlight w:val="none"/>
          <w:lang w:val="zh-CN"/>
        </w:rPr>
      </w:pPr>
      <w:r>
        <w:rPr>
          <w:color w:val="auto"/>
          <w:szCs w:val="21"/>
          <w:highlight w:val="none"/>
          <w:lang w:val="zh-CN"/>
        </w:rPr>
        <w:br w:type="page"/>
      </w:r>
    </w:p>
    <w:p w14:paraId="78F4DD72">
      <w:pPr>
        <w:pStyle w:val="5"/>
        <w:rPr>
          <w:rFonts w:ascii="宋体" w:hAnsi="宋体"/>
          <w:color w:val="auto"/>
          <w:highlight w:val="none"/>
        </w:rPr>
      </w:pPr>
      <w:r>
        <w:rPr>
          <w:rFonts w:ascii="宋体" w:hAnsi="宋体"/>
          <w:color w:val="auto"/>
          <w:highlight w:val="none"/>
        </w:rPr>
        <w:t>（2）</w:t>
      </w:r>
      <w:r>
        <w:rPr>
          <w:rFonts w:hint="eastAsia" w:ascii="宋体" w:hAnsi="宋体"/>
          <w:color w:val="auto"/>
          <w:highlight w:val="none"/>
        </w:rPr>
        <w:t>监狱企业证明文件（如有）</w:t>
      </w:r>
    </w:p>
    <w:p w14:paraId="556AA7BA">
      <w:pPr>
        <w:widowControl/>
        <w:jc w:val="left"/>
        <w:rPr>
          <w:rFonts w:ascii="宋体" w:hAnsi="宋体"/>
          <w:color w:val="auto"/>
          <w:highlight w:val="none"/>
        </w:rPr>
      </w:pPr>
    </w:p>
    <w:p w14:paraId="250B80B5">
      <w:pPr>
        <w:widowControl/>
        <w:jc w:val="left"/>
        <w:rPr>
          <w:rFonts w:ascii="宋体" w:hAnsi="宋体"/>
          <w:color w:val="auto"/>
          <w:highlight w:val="none"/>
        </w:rPr>
      </w:pPr>
    </w:p>
    <w:p w14:paraId="01487F96">
      <w:pPr>
        <w:widowControl/>
        <w:jc w:val="left"/>
        <w:rPr>
          <w:rFonts w:ascii="宋体" w:hAnsi="宋体"/>
          <w:color w:val="auto"/>
          <w:highlight w:val="none"/>
        </w:rPr>
      </w:pPr>
    </w:p>
    <w:p w14:paraId="3812AB00">
      <w:pPr>
        <w:widowControl/>
        <w:jc w:val="left"/>
        <w:rPr>
          <w:rFonts w:ascii="宋体" w:hAnsi="宋体"/>
          <w:color w:val="auto"/>
          <w:highlight w:val="none"/>
        </w:rPr>
      </w:pPr>
    </w:p>
    <w:p w14:paraId="3A83E82A">
      <w:pPr>
        <w:widowControl/>
        <w:jc w:val="left"/>
        <w:rPr>
          <w:rFonts w:ascii="宋体" w:hAnsi="宋体"/>
          <w:color w:val="auto"/>
          <w:highlight w:val="none"/>
        </w:rPr>
      </w:pPr>
    </w:p>
    <w:p w14:paraId="741495F9">
      <w:pPr>
        <w:widowControl/>
        <w:jc w:val="left"/>
        <w:rPr>
          <w:rFonts w:ascii="宋体" w:hAnsi="宋体"/>
          <w:color w:val="auto"/>
          <w:highlight w:val="none"/>
        </w:rPr>
      </w:pPr>
    </w:p>
    <w:p w14:paraId="0A54EC8C">
      <w:pPr>
        <w:widowControl/>
        <w:jc w:val="left"/>
        <w:rPr>
          <w:rFonts w:ascii="宋体" w:hAnsi="宋体"/>
          <w:color w:val="auto"/>
          <w:highlight w:val="none"/>
          <w:u w:val="single"/>
        </w:rPr>
      </w:pPr>
      <w:r>
        <w:rPr>
          <w:rFonts w:hint="eastAsia" w:ascii="宋体" w:hAnsi="宋体"/>
          <w:color w:val="auto"/>
          <w:highlight w:val="none"/>
          <w:u w:val="singl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036BD5">
      <w:pPr>
        <w:widowControl/>
        <w:jc w:val="left"/>
        <w:rPr>
          <w:rFonts w:ascii="宋体" w:hAnsi="宋体"/>
          <w:color w:val="auto"/>
          <w:highlight w:val="none"/>
          <w:u w:val="single"/>
        </w:rPr>
      </w:pPr>
      <w:r>
        <w:rPr>
          <w:rFonts w:hint="eastAsia" w:ascii="宋体" w:hAnsi="宋体"/>
          <w:color w:val="auto"/>
          <w:highlight w:val="none"/>
          <w:u w:val="single"/>
        </w:rPr>
        <w:t>2、监狱企业参与投标的，需提供由省级以上监狱管理局、戒毒管理局（含新疆生产建设兵团）出具的属于监狱企业的证明文件。监狱企业视同小微企业，无需再提供《中小企业声明函》。</w:t>
      </w:r>
    </w:p>
    <w:p w14:paraId="22D13C33">
      <w:pPr>
        <w:widowControl/>
        <w:jc w:val="left"/>
        <w:rPr>
          <w:rFonts w:ascii="宋体" w:hAnsi="宋体"/>
          <w:color w:val="auto"/>
          <w:highlight w:val="none"/>
          <w:u w:val="single"/>
        </w:rPr>
      </w:pPr>
      <w:r>
        <w:rPr>
          <w:rFonts w:hint="eastAsia" w:ascii="宋体" w:hAnsi="宋体"/>
          <w:color w:val="auto"/>
          <w:highlight w:val="none"/>
          <w:u w:val="single"/>
        </w:rPr>
        <w:t>3、如非监狱企业，不需要提供证明文件。</w:t>
      </w:r>
    </w:p>
    <w:p w14:paraId="0F519359">
      <w:pPr>
        <w:widowControl/>
        <w:jc w:val="left"/>
        <w:rPr>
          <w:rFonts w:ascii="宋体" w:hAnsi="宋体"/>
          <w:b/>
          <w:color w:val="auto"/>
          <w:kern w:val="0"/>
          <w:sz w:val="24"/>
          <w:highlight w:val="none"/>
          <w:lang w:val="zh-CN"/>
        </w:rPr>
      </w:pPr>
      <w:r>
        <w:rPr>
          <w:rFonts w:ascii="宋体" w:hAnsi="宋体"/>
          <w:color w:val="auto"/>
          <w:highlight w:val="none"/>
        </w:rPr>
        <w:br w:type="page"/>
      </w:r>
    </w:p>
    <w:p w14:paraId="69764AF4">
      <w:pPr>
        <w:pStyle w:val="5"/>
        <w:rPr>
          <w:rFonts w:ascii="宋体" w:hAnsi="宋体"/>
          <w:color w:val="auto"/>
          <w:highlight w:val="none"/>
        </w:rPr>
      </w:pPr>
      <w:r>
        <w:rPr>
          <w:rFonts w:ascii="宋体" w:hAnsi="宋体"/>
          <w:color w:val="auto"/>
          <w:highlight w:val="none"/>
        </w:rPr>
        <w:t>（3）</w:t>
      </w:r>
      <w:r>
        <w:rPr>
          <w:rFonts w:hint="eastAsia" w:ascii="宋体" w:hAnsi="宋体"/>
          <w:color w:val="auto"/>
          <w:highlight w:val="none"/>
        </w:rPr>
        <w:t>残疾人福利性单位声明函（如有）</w:t>
      </w:r>
    </w:p>
    <w:p w14:paraId="1138B6BC">
      <w:pPr>
        <w:widowControl/>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残疾人福利性单位声明函（如有）</w:t>
      </w:r>
    </w:p>
    <w:p w14:paraId="47C70EDB">
      <w:pPr>
        <w:widowControl/>
        <w:spacing w:line="360" w:lineRule="auto"/>
        <w:jc w:val="left"/>
        <w:rPr>
          <w:rFonts w:ascii="宋体" w:hAnsi="宋体" w:cs="宋体"/>
          <w:color w:val="auto"/>
          <w:kern w:val="0"/>
          <w:sz w:val="20"/>
          <w:szCs w:val="20"/>
          <w:highlight w:val="none"/>
          <w:lang w:eastAsia="zh-Hans"/>
        </w:rPr>
      </w:pPr>
      <w:r>
        <w:rPr>
          <w:rFonts w:hint="eastAsia" w:ascii="宋体" w:hAnsi="宋体" w:cs="宋体"/>
          <w:color w:val="auto"/>
          <w:kern w:val="0"/>
          <w:sz w:val="24"/>
          <w:szCs w:val="20"/>
          <w:highlight w:val="none"/>
          <w:lang w:eastAsia="zh-Hans"/>
        </w:rPr>
        <w:t>致：</w:t>
      </w:r>
      <w:r>
        <w:rPr>
          <w:rFonts w:hint="eastAsia" w:ascii="宋体" w:hAnsi="宋体" w:cs="宋体"/>
          <w:color w:val="auto"/>
          <w:kern w:val="0"/>
          <w:sz w:val="24"/>
          <w:szCs w:val="20"/>
          <w:highlight w:val="none"/>
          <w:u w:val="single"/>
          <w:lang w:eastAsia="zh-Hans"/>
        </w:rPr>
        <w:t>（招标人）</w:t>
      </w:r>
    </w:p>
    <w:p w14:paraId="3A91C91E">
      <w:pPr>
        <w:widowControl/>
        <w:spacing w:line="360" w:lineRule="auto"/>
        <w:ind w:firstLine="480" w:firstLineChars="200"/>
        <w:jc w:val="left"/>
        <w:rPr>
          <w:rFonts w:ascii="宋体" w:hAnsi="宋体" w:cs="宋体"/>
          <w:color w:val="auto"/>
          <w:kern w:val="0"/>
          <w:sz w:val="24"/>
          <w:highlight w:val="none"/>
          <w:lang w:eastAsia="zh-Hans"/>
        </w:rPr>
      </w:pPr>
      <w:r>
        <w:rPr>
          <w:rFonts w:ascii="宋体" w:hAnsi="宋体" w:cs="宋体"/>
          <w:color w:val="auto"/>
          <w:kern w:val="0"/>
          <w:sz w:val="24"/>
          <w:highlight w:val="none"/>
          <w:lang w:eastAsia="zh-Hans"/>
        </w:rPr>
        <w:t>本单位郑重声明，根据《财政部 民政部 中国残疾人联合会关于促进残疾人就业政府采购政策的通知》</w:t>
      </w:r>
      <w:r>
        <w:rPr>
          <w:rFonts w:hint="eastAsia" w:ascii="宋体" w:hAnsi="宋体" w:cs="宋体"/>
          <w:color w:val="auto"/>
          <w:kern w:val="0"/>
          <w:sz w:val="24"/>
          <w:highlight w:val="none"/>
          <w:lang w:eastAsia="zh-Hans"/>
        </w:rPr>
        <w:t>（财库〔2017〕141号）</w:t>
      </w:r>
      <w:r>
        <w:rPr>
          <w:rFonts w:ascii="宋体" w:hAnsi="宋体" w:cs="宋体"/>
          <w:color w:val="auto"/>
          <w:kern w:val="0"/>
          <w:sz w:val="24"/>
          <w:highlight w:val="none"/>
          <w:lang w:eastAsia="zh-Hans"/>
        </w:rPr>
        <w:t>的规定，本单位为符合条件的残疾人福利性单位，且本单位参加</w:t>
      </w:r>
      <w:r>
        <w:rPr>
          <w:rFonts w:hint="eastAsia" w:ascii="宋体" w:hAnsi="宋体" w:cs="宋体"/>
          <w:color w:val="auto"/>
          <w:kern w:val="0"/>
          <w:sz w:val="24"/>
          <w:szCs w:val="20"/>
          <w:highlight w:val="none"/>
          <w:u w:val="single"/>
          <w:lang w:eastAsia="zh-Hans"/>
        </w:rPr>
        <w:t xml:space="preserve">        （招标人）</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highlight w:val="none"/>
          <w:lang w:eastAsia="zh-Hans"/>
        </w:rPr>
        <w:t>单位的</w:t>
      </w:r>
      <w:r>
        <w:rPr>
          <w:rFonts w:hint="eastAsia" w:ascii="宋体" w:hAnsi="宋体" w:cs="宋体"/>
          <w:color w:val="auto"/>
          <w:kern w:val="0"/>
          <w:sz w:val="24"/>
          <w:szCs w:val="20"/>
          <w:highlight w:val="none"/>
          <w:u w:val="single"/>
          <w:lang w:eastAsia="zh-Hans"/>
        </w:rPr>
        <w:t xml:space="preserve">        （</w:t>
      </w:r>
      <w:r>
        <w:rPr>
          <w:rFonts w:hint="eastAsia" w:ascii="宋体" w:hAnsi="宋体" w:cs="宋体"/>
          <w:color w:val="auto"/>
          <w:kern w:val="0"/>
          <w:sz w:val="24"/>
          <w:szCs w:val="20"/>
          <w:highlight w:val="none"/>
          <w:u w:val="single"/>
        </w:rPr>
        <w:t>项目名称</w:t>
      </w:r>
      <w:r>
        <w:rPr>
          <w:rFonts w:hint="eastAsia" w:ascii="宋体" w:hAnsi="宋体" w:cs="宋体"/>
          <w:color w:val="auto"/>
          <w:kern w:val="0"/>
          <w:sz w:val="24"/>
          <w:szCs w:val="20"/>
          <w:highlight w:val="none"/>
          <w:u w:val="single"/>
          <w:lang w:eastAsia="zh-Hans"/>
        </w:rPr>
        <w:t>）</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项目</w:t>
      </w:r>
      <w:r>
        <w:rPr>
          <w:rFonts w:hint="eastAsia" w:ascii="宋体" w:hAnsi="宋体" w:cs="宋体"/>
          <w:color w:val="auto"/>
          <w:kern w:val="0"/>
          <w:sz w:val="24"/>
          <w:highlight w:val="none"/>
        </w:rPr>
        <w:t>招标</w:t>
      </w:r>
      <w:r>
        <w:rPr>
          <w:rFonts w:ascii="宋体" w:hAnsi="宋体" w:cs="宋体"/>
          <w:color w:val="auto"/>
          <w:kern w:val="0"/>
          <w:sz w:val="24"/>
          <w:highlight w:val="none"/>
          <w:lang w:eastAsia="zh-Hans"/>
        </w:rPr>
        <w:t>活动</w:t>
      </w:r>
      <w:r>
        <w:rPr>
          <w:rFonts w:hint="eastAsia" w:ascii="宋体" w:hAnsi="宋体" w:cs="宋体"/>
          <w:color w:val="auto"/>
          <w:kern w:val="0"/>
          <w:sz w:val="24"/>
          <w:highlight w:val="none"/>
        </w:rPr>
        <w:t>，</w:t>
      </w:r>
      <w:r>
        <w:rPr>
          <w:rFonts w:ascii="宋体" w:hAnsi="宋体" w:cs="宋体"/>
          <w:color w:val="auto"/>
          <w:kern w:val="0"/>
          <w:sz w:val="24"/>
          <w:highlight w:val="none"/>
          <w:lang w:eastAsia="zh-Hans"/>
        </w:rPr>
        <w:t>由本单位</w:t>
      </w:r>
      <w:r>
        <w:rPr>
          <w:rFonts w:hint="eastAsia" w:ascii="宋体" w:hAnsi="宋体" w:cs="宋体"/>
          <w:color w:val="auto"/>
          <w:kern w:val="0"/>
          <w:sz w:val="24"/>
          <w:highlight w:val="none"/>
        </w:rPr>
        <w:t>承接本项目</w:t>
      </w:r>
      <w:r>
        <w:rPr>
          <w:rFonts w:ascii="宋体" w:hAnsi="宋体" w:cs="宋体"/>
          <w:color w:val="auto"/>
          <w:kern w:val="0"/>
          <w:sz w:val="24"/>
          <w:highlight w:val="none"/>
          <w:lang w:eastAsia="zh-Hans"/>
        </w:rPr>
        <w:t>。</w:t>
      </w:r>
    </w:p>
    <w:p w14:paraId="05DD4A69">
      <w:pPr>
        <w:widowControl/>
        <w:spacing w:line="360" w:lineRule="auto"/>
        <w:ind w:firstLine="480" w:firstLineChars="200"/>
        <w:jc w:val="left"/>
        <w:rPr>
          <w:rFonts w:ascii="宋体" w:hAnsi="宋体" w:cs="宋体"/>
          <w:color w:val="auto"/>
          <w:kern w:val="0"/>
          <w:sz w:val="20"/>
          <w:szCs w:val="20"/>
          <w:highlight w:val="none"/>
          <w:lang w:eastAsia="zh-Hans"/>
        </w:rPr>
      </w:pPr>
      <w:r>
        <w:rPr>
          <w:rFonts w:ascii="宋体" w:hAnsi="宋体" w:cs="宋体"/>
          <w:color w:val="auto"/>
          <w:sz w:val="24"/>
          <w:highlight w:val="none"/>
        </w:rPr>
        <w:t>本单位对上述声明的真实性负责。如有虚假，将依法承担相应责任。</w:t>
      </w:r>
    </w:p>
    <w:p w14:paraId="157C4EB3">
      <w:pPr>
        <w:spacing w:line="360" w:lineRule="auto"/>
        <w:ind w:firstLine="5040" w:firstLineChars="2100"/>
        <w:rPr>
          <w:rFonts w:ascii="宋体" w:hAnsi="宋体" w:cs="宋体"/>
          <w:color w:val="auto"/>
          <w:sz w:val="24"/>
          <w:szCs w:val="20"/>
          <w:highlight w:val="none"/>
        </w:rPr>
      </w:pPr>
    </w:p>
    <w:p w14:paraId="5CE3F77A">
      <w:pPr>
        <w:spacing w:line="360" w:lineRule="auto"/>
        <w:ind w:firstLine="5040" w:firstLineChars="2100"/>
        <w:rPr>
          <w:rFonts w:ascii="宋体" w:hAnsi="宋体" w:cs="宋体"/>
          <w:color w:val="auto"/>
          <w:sz w:val="24"/>
          <w:szCs w:val="20"/>
          <w:highlight w:val="none"/>
        </w:rPr>
      </w:pPr>
    </w:p>
    <w:p w14:paraId="3099E3FB">
      <w:pPr>
        <w:spacing w:line="360" w:lineRule="auto"/>
        <w:rPr>
          <w:rFonts w:ascii="宋体" w:hAnsi="宋体" w:cs="宋体"/>
          <w:color w:val="auto"/>
          <w:kern w:val="0"/>
          <w:sz w:val="24"/>
          <w:szCs w:val="20"/>
          <w:highlight w:val="none"/>
        </w:rPr>
      </w:pPr>
    </w:p>
    <w:p w14:paraId="1ACBD3CD">
      <w:pPr>
        <w:spacing w:line="360" w:lineRule="auto"/>
        <w:rPr>
          <w:rFonts w:ascii="宋体" w:hAnsi="宋体" w:cs="宋体"/>
          <w:color w:val="auto"/>
          <w:kern w:val="0"/>
          <w:sz w:val="24"/>
          <w:szCs w:val="20"/>
          <w:highlight w:val="none"/>
        </w:rPr>
      </w:pPr>
    </w:p>
    <w:p w14:paraId="18891B1E">
      <w:pPr>
        <w:topLinePunct/>
        <w:adjustRightInd w:val="0"/>
        <w:snapToGrid w:val="0"/>
        <w:spacing w:line="360" w:lineRule="auto"/>
        <w:rPr>
          <w:rFonts w:ascii="宋体" w:hAnsi="宋体" w:cs="宋体"/>
          <w:snapToGrid w:val="0"/>
          <w:color w:val="auto"/>
          <w:spacing w:val="4"/>
          <w:kern w:val="0"/>
          <w:sz w:val="24"/>
          <w:highlight w:val="none"/>
        </w:rPr>
      </w:pPr>
      <w:r>
        <w:rPr>
          <w:rFonts w:hint="eastAsia" w:ascii="宋体" w:hAnsi="宋体" w:cs="宋体"/>
          <w:snapToGrid w:val="0"/>
          <w:color w:val="auto"/>
          <w:spacing w:val="4"/>
          <w:kern w:val="0"/>
          <w:sz w:val="24"/>
          <w:highlight w:val="none"/>
        </w:rPr>
        <w:t>投</w:t>
      </w:r>
      <w:r>
        <w:rPr>
          <w:rFonts w:ascii="宋体" w:hAnsi="宋体" w:cs="宋体"/>
          <w:snapToGrid w:val="0"/>
          <w:color w:val="auto"/>
          <w:spacing w:val="4"/>
          <w:kern w:val="0"/>
          <w:sz w:val="24"/>
          <w:highlight w:val="none"/>
        </w:rPr>
        <w:t xml:space="preserve"> </w:t>
      </w:r>
      <w:r>
        <w:rPr>
          <w:rFonts w:hint="eastAsia" w:ascii="宋体" w:hAnsi="宋体" w:cs="宋体"/>
          <w:snapToGrid w:val="0"/>
          <w:color w:val="auto"/>
          <w:spacing w:val="4"/>
          <w:kern w:val="0"/>
          <w:sz w:val="24"/>
          <w:highlight w:val="none"/>
        </w:rPr>
        <w:t>标</w:t>
      </w:r>
      <w:r>
        <w:rPr>
          <w:rFonts w:ascii="宋体" w:hAnsi="宋体" w:cs="宋体"/>
          <w:snapToGrid w:val="0"/>
          <w:color w:val="auto"/>
          <w:spacing w:val="4"/>
          <w:kern w:val="0"/>
          <w:sz w:val="24"/>
          <w:highlight w:val="none"/>
        </w:rPr>
        <w:t xml:space="preserve"> </w:t>
      </w:r>
      <w:r>
        <w:rPr>
          <w:rFonts w:hint="eastAsia" w:ascii="宋体" w:hAnsi="宋体" w:cs="宋体"/>
          <w:snapToGrid w:val="0"/>
          <w:color w:val="auto"/>
          <w:spacing w:val="4"/>
          <w:kern w:val="0"/>
          <w:sz w:val="24"/>
          <w:highlight w:val="none"/>
        </w:rPr>
        <w:t>人：（盖章）</w:t>
      </w:r>
    </w:p>
    <w:p w14:paraId="5EE217DA">
      <w:pPr>
        <w:spacing w:line="360" w:lineRule="auto"/>
        <w:jc w:val="left"/>
        <w:rPr>
          <w:rFonts w:ascii="宋体" w:hAnsi="宋体" w:cs="宋体"/>
          <w:snapToGrid w:val="0"/>
          <w:color w:val="auto"/>
          <w:spacing w:val="4"/>
          <w:kern w:val="0"/>
          <w:sz w:val="24"/>
          <w:highlight w:val="none"/>
        </w:rPr>
      </w:pPr>
      <w:r>
        <w:rPr>
          <w:rFonts w:hint="eastAsia" w:ascii="宋体" w:hAnsi="宋体" w:cs="宋体"/>
          <w:snapToGrid w:val="0"/>
          <w:color w:val="auto"/>
          <w:spacing w:val="4"/>
          <w:kern w:val="0"/>
          <w:sz w:val="24"/>
          <w:highlight w:val="none"/>
        </w:rPr>
        <w:t>日</w:t>
      </w:r>
      <w:r>
        <w:rPr>
          <w:rFonts w:ascii="宋体" w:hAnsi="宋体" w:cs="宋体"/>
          <w:snapToGrid w:val="0"/>
          <w:color w:val="auto"/>
          <w:spacing w:val="4"/>
          <w:kern w:val="0"/>
          <w:sz w:val="24"/>
          <w:highlight w:val="none"/>
        </w:rPr>
        <w:t xml:space="preserve">    </w:t>
      </w:r>
      <w:r>
        <w:rPr>
          <w:rFonts w:hint="eastAsia" w:ascii="宋体" w:hAnsi="宋体" w:cs="宋体"/>
          <w:snapToGrid w:val="0"/>
          <w:color w:val="auto"/>
          <w:spacing w:val="4"/>
          <w:kern w:val="0"/>
          <w:sz w:val="24"/>
          <w:highlight w:val="none"/>
        </w:rPr>
        <w:t>期：</w:t>
      </w:r>
    </w:p>
    <w:p w14:paraId="22B9EAC0">
      <w:pPr>
        <w:spacing w:line="360" w:lineRule="auto"/>
        <w:jc w:val="center"/>
        <w:rPr>
          <w:rFonts w:ascii="宋体" w:hAnsi="宋体" w:cs="宋体"/>
          <w:b/>
          <w:bCs/>
          <w:color w:val="auto"/>
          <w:highlight w:val="none"/>
        </w:rPr>
      </w:pPr>
    </w:p>
    <w:p w14:paraId="516F9872">
      <w:pPr>
        <w:spacing w:line="360" w:lineRule="auto"/>
        <w:jc w:val="center"/>
        <w:rPr>
          <w:rFonts w:ascii="宋体" w:hAnsi="宋体" w:cs="宋体"/>
          <w:b/>
          <w:bCs/>
          <w:color w:val="auto"/>
          <w:highlight w:val="none"/>
        </w:rPr>
      </w:pPr>
    </w:p>
    <w:p w14:paraId="41383F4E">
      <w:pPr>
        <w:spacing w:line="360" w:lineRule="auto"/>
        <w:jc w:val="center"/>
        <w:rPr>
          <w:rFonts w:ascii="宋体" w:hAnsi="宋体" w:cs="宋体"/>
          <w:b/>
          <w:bCs/>
          <w:color w:val="auto"/>
          <w:highlight w:val="none"/>
        </w:rPr>
      </w:pPr>
    </w:p>
    <w:p w14:paraId="25E170C6">
      <w:pPr>
        <w:spacing w:line="360" w:lineRule="auto"/>
        <w:jc w:val="center"/>
        <w:rPr>
          <w:rFonts w:ascii="宋体" w:hAnsi="宋体" w:cs="宋体"/>
          <w:b/>
          <w:bCs/>
          <w:color w:val="auto"/>
          <w:highlight w:val="none"/>
        </w:rPr>
      </w:pPr>
    </w:p>
    <w:p w14:paraId="54B022D0">
      <w:pPr>
        <w:spacing w:line="360" w:lineRule="auto"/>
        <w:jc w:val="center"/>
        <w:rPr>
          <w:rFonts w:ascii="宋体" w:hAnsi="宋体" w:cs="宋体"/>
          <w:b/>
          <w:bCs/>
          <w:color w:val="auto"/>
          <w:highlight w:val="none"/>
        </w:rPr>
      </w:pPr>
    </w:p>
    <w:p w14:paraId="043458F6">
      <w:pPr>
        <w:spacing w:line="276" w:lineRule="auto"/>
        <w:rPr>
          <w:rFonts w:ascii="宋体" w:hAnsi="宋体" w:cs="宋体"/>
          <w:bCs/>
          <w:color w:val="auto"/>
          <w:szCs w:val="21"/>
          <w:highlight w:val="none"/>
          <w:u w:val="single"/>
        </w:rPr>
      </w:pPr>
      <w:r>
        <w:rPr>
          <w:rFonts w:hint="eastAsia" w:ascii="宋体" w:hAnsi="宋体" w:cs="宋体"/>
          <w:bCs/>
          <w:color w:val="auto"/>
          <w:szCs w:val="21"/>
          <w:highlight w:val="none"/>
          <w:u w:val="single"/>
        </w:rPr>
        <w:t>注：</w:t>
      </w:r>
      <w:r>
        <w:rPr>
          <w:rFonts w:ascii="宋体" w:hAnsi="宋体" w:cs="宋体"/>
          <w:bCs/>
          <w:color w:val="auto"/>
          <w:szCs w:val="21"/>
          <w:highlight w:val="none"/>
          <w:u w:val="single"/>
        </w:rPr>
        <w:t>1、残疾人福利性单位声明函（如有）适用于残疾人福利性单位参加招投标活动的。本函未填写的视作未做声明。如不适用，本格式不需要提供。</w:t>
      </w:r>
    </w:p>
    <w:p w14:paraId="7FCF489A">
      <w:pPr>
        <w:widowControl/>
        <w:spacing w:line="276" w:lineRule="auto"/>
        <w:jc w:val="left"/>
        <w:rPr>
          <w:rFonts w:ascii="宋体" w:hAnsi="宋体" w:cs="宋体"/>
          <w:color w:val="auto"/>
          <w:sz w:val="32"/>
          <w:szCs w:val="32"/>
          <w:highlight w:val="none"/>
          <w:u w:val="single"/>
        </w:rPr>
      </w:pPr>
      <w:r>
        <w:rPr>
          <w:rFonts w:ascii="宋体" w:hAnsi="宋体" w:cs="宋体"/>
          <w:bCs/>
          <w:color w:val="auto"/>
          <w:szCs w:val="21"/>
          <w:highlight w:val="none"/>
          <w:u w:val="single"/>
        </w:rPr>
        <w:t>2、残疾人福利性单位视同小微企业，无需再提供《中小企业声明函》。</w:t>
      </w:r>
    </w:p>
    <w:p w14:paraId="38C1F1A1">
      <w:pPr>
        <w:jc w:val="center"/>
        <w:rPr>
          <w:rFonts w:ascii="宋体" w:hAnsi="宋体"/>
          <w:color w:val="auto"/>
          <w:highlight w:val="none"/>
        </w:rPr>
      </w:pPr>
    </w:p>
    <w:sectPr>
      <w:pgSz w:w="11905" w:h="16838"/>
      <w:pgMar w:top="1440" w:right="1080" w:bottom="1440" w:left="1080" w:header="850" w:footer="992" w:gutter="11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F82B">
    <w:pPr>
      <w:pStyle w:val="15"/>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642"/>
    </w:sdtPr>
    <w:sdtContent>
      <w:p w14:paraId="513642E7">
        <w:pPr>
          <w:pStyle w:val="15"/>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BB28B"/>
    <w:multiLevelType w:val="multilevel"/>
    <w:tmpl w:val="9BCBB28B"/>
    <w:lvl w:ilvl="0" w:tentative="0">
      <w:start w:val="1"/>
      <w:numFmt w:val="bullet"/>
      <w:lvlText w:val="□"/>
      <w:lvlJc w:val="left"/>
      <w:pPr>
        <w:tabs>
          <w:tab w:val="left" w:pos="0"/>
        </w:tabs>
        <w:ind w:left="450" w:hanging="360"/>
      </w:pPr>
      <w:rPr>
        <w:rFonts w:hint="eastAsia" w:ascii="宋体" w:hAnsi="宋体" w:eastAsia="宋体" w:cs="宋体"/>
      </w:rPr>
    </w:lvl>
    <w:lvl w:ilvl="1" w:tentative="0">
      <w:start w:val="1"/>
      <w:numFmt w:val="bullet"/>
      <w:lvlText w:val=""/>
      <w:lvlJc w:val="left"/>
      <w:pPr>
        <w:tabs>
          <w:tab w:val="left" w:pos="0"/>
        </w:tabs>
        <w:ind w:left="930" w:hanging="420"/>
      </w:pPr>
      <w:rPr>
        <w:rFonts w:hint="default" w:ascii="Wingdings" w:hAnsi="Wingdings" w:cs="Wingdings"/>
      </w:rPr>
    </w:lvl>
    <w:lvl w:ilvl="2" w:tentative="0">
      <w:start w:val="1"/>
      <w:numFmt w:val="bullet"/>
      <w:lvlText w:val=""/>
      <w:lvlJc w:val="left"/>
      <w:pPr>
        <w:tabs>
          <w:tab w:val="left" w:pos="0"/>
        </w:tabs>
        <w:ind w:left="1350" w:hanging="420"/>
      </w:pPr>
      <w:rPr>
        <w:rFonts w:hint="default" w:ascii="Wingdings" w:hAnsi="Wingdings" w:cs="Wingdings"/>
      </w:rPr>
    </w:lvl>
    <w:lvl w:ilvl="3" w:tentative="0">
      <w:start w:val="1"/>
      <w:numFmt w:val="bullet"/>
      <w:lvlText w:val=""/>
      <w:lvlJc w:val="left"/>
      <w:pPr>
        <w:tabs>
          <w:tab w:val="left" w:pos="0"/>
        </w:tabs>
        <w:ind w:left="1770" w:hanging="420"/>
      </w:pPr>
      <w:rPr>
        <w:rFonts w:hint="default" w:ascii="Wingdings" w:hAnsi="Wingdings" w:cs="Wingdings"/>
      </w:rPr>
    </w:lvl>
    <w:lvl w:ilvl="4" w:tentative="0">
      <w:start w:val="1"/>
      <w:numFmt w:val="bullet"/>
      <w:lvlText w:val=""/>
      <w:lvlJc w:val="left"/>
      <w:pPr>
        <w:tabs>
          <w:tab w:val="left" w:pos="0"/>
        </w:tabs>
        <w:ind w:left="2190" w:hanging="420"/>
      </w:pPr>
      <w:rPr>
        <w:rFonts w:hint="default" w:ascii="Wingdings" w:hAnsi="Wingdings" w:cs="Wingdings"/>
      </w:rPr>
    </w:lvl>
    <w:lvl w:ilvl="5" w:tentative="0">
      <w:start w:val="1"/>
      <w:numFmt w:val="bullet"/>
      <w:lvlText w:val=""/>
      <w:lvlJc w:val="left"/>
      <w:pPr>
        <w:tabs>
          <w:tab w:val="left" w:pos="0"/>
        </w:tabs>
        <w:ind w:left="2610" w:hanging="420"/>
      </w:pPr>
      <w:rPr>
        <w:rFonts w:hint="default" w:ascii="Wingdings" w:hAnsi="Wingdings" w:cs="Wingdings"/>
      </w:rPr>
    </w:lvl>
    <w:lvl w:ilvl="6" w:tentative="0">
      <w:start w:val="1"/>
      <w:numFmt w:val="bullet"/>
      <w:lvlText w:val=""/>
      <w:lvlJc w:val="left"/>
      <w:pPr>
        <w:tabs>
          <w:tab w:val="left" w:pos="0"/>
        </w:tabs>
        <w:ind w:left="3030" w:hanging="420"/>
      </w:pPr>
      <w:rPr>
        <w:rFonts w:hint="default" w:ascii="Wingdings" w:hAnsi="Wingdings" w:cs="Wingdings"/>
      </w:rPr>
    </w:lvl>
    <w:lvl w:ilvl="7" w:tentative="0">
      <w:start w:val="1"/>
      <w:numFmt w:val="bullet"/>
      <w:lvlText w:val=""/>
      <w:lvlJc w:val="left"/>
      <w:pPr>
        <w:tabs>
          <w:tab w:val="left" w:pos="0"/>
        </w:tabs>
        <w:ind w:left="3450" w:hanging="420"/>
      </w:pPr>
      <w:rPr>
        <w:rFonts w:hint="default" w:ascii="Wingdings" w:hAnsi="Wingdings" w:cs="Wingdings"/>
      </w:rPr>
    </w:lvl>
    <w:lvl w:ilvl="8" w:tentative="0">
      <w:start w:val="1"/>
      <w:numFmt w:val="bullet"/>
      <w:lvlText w:val=""/>
      <w:lvlJc w:val="left"/>
      <w:pPr>
        <w:tabs>
          <w:tab w:val="left" w:pos="0"/>
        </w:tabs>
        <w:ind w:left="3870" w:hanging="420"/>
      </w:pPr>
      <w:rPr>
        <w:rFonts w:hint="default" w:ascii="Wingdings" w:hAnsi="Wingdings" w:cs="Wingdings"/>
      </w:rPr>
    </w:lvl>
  </w:abstractNum>
  <w:abstractNum w:abstractNumId="1">
    <w:nsid w:val="1182F791"/>
    <w:multiLevelType w:val="singleLevel"/>
    <w:tmpl w:val="1182F791"/>
    <w:lvl w:ilvl="0" w:tentative="0">
      <w:start w:val="1"/>
      <w:numFmt w:val="decimal"/>
      <w:suff w:val="nothing"/>
      <w:lvlText w:val="（%1）"/>
      <w:lvlJc w:val="left"/>
    </w:lvl>
  </w:abstractNum>
  <w:abstractNum w:abstractNumId="2">
    <w:nsid w:val="5990F8C6"/>
    <w:multiLevelType w:val="singleLevel"/>
    <w:tmpl w:val="5990F8C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172A27"/>
    <w:rsid w:val="000043C4"/>
    <w:rsid w:val="00004754"/>
    <w:rsid w:val="000076ED"/>
    <w:rsid w:val="000114E2"/>
    <w:rsid w:val="0001518C"/>
    <w:rsid w:val="000355D2"/>
    <w:rsid w:val="00037F32"/>
    <w:rsid w:val="000473AB"/>
    <w:rsid w:val="00050571"/>
    <w:rsid w:val="0008285E"/>
    <w:rsid w:val="00091971"/>
    <w:rsid w:val="000A2F97"/>
    <w:rsid w:val="000A3A42"/>
    <w:rsid w:val="000A7865"/>
    <w:rsid w:val="000C5018"/>
    <w:rsid w:val="000C6BA7"/>
    <w:rsid w:val="000D3A58"/>
    <w:rsid w:val="000F2760"/>
    <w:rsid w:val="000F5B61"/>
    <w:rsid w:val="000F5BC1"/>
    <w:rsid w:val="001068A1"/>
    <w:rsid w:val="0011404B"/>
    <w:rsid w:val="00122F0E"/>
    <w:rsid w:val="00123109"/>
    <w:rsid w:val="00132508"/>
    <w:rsid w:val="001337F1"/>
    <w:rsid w:val="001368E0"/>
    <w:rsid w:val="001716A3"/>
    <w:rsid w:val="001719A9"/>
    <w:rsid w:val="00172A27"/>
    <w:rsid w:val="00181327"/>
    <w:rsid w:val="001834B2"/>
    <w:rsid w:val="00183A28"/>
    <w:rsid w:val="00192DCB"/>
    <w:rsid w:val="001936DB"/>
    <w:rsid w:val="001A70EC"/>
    <w:rsid w:val="001A7601"/>
    <w:rsid w:val="001B00DD"/>
    <w:rsid w:val="001B3559"/>
    <w:rsid w:val="001B3750"/>
    <w:rsid w:val="001B648D"/>
    <w:rsid w:val="001C5462"/>
    <w:rsid w:val="001C694C"/>
    <w:rsid w:val="001C7D3D"/>
    <w:rsid w:val="001D0FE1"/>
    <w:rsid w:val="001E2B69"/>
    <w:rsid w:val="001E38E2"/>
    <w:rsid w:val="001F1DA0"/>
    <w:rsid w:val="001F6179"/>
    <w:rsid w:val="001F6200"/>
    <w:rsid w:val="00202BDB"/>
    <w:rsid w:val="002123C6"/>
    <w:rsid w:val="002164EA"/>
    <w:rsid w:val="00225E7D"/>
    <w:rsid w:val="002263F9"/>
    <w:rsid w:val="00236527"/>
    <w:rsid w:val="00237425"/>
    <w:rsid w:val="002521C0"/>
    <w:rsid w:val="0026055A"/>
    <w:rsid w:val="00261CC4"/>
    <w:rsid w:val="002642F5"/>
    <w:rsid w:val="00266850"/>
    <w:rsid w:val="00280B0E"/>
    <w:rsid w:val="002826D8"/>
    <w:rsid w:val="002839B3"/>
    <w:rsid w:val="0029277D"/>
    <w:rsid w:val="002B0D40"/>
    <w:rsid w:val="002B1552"/>
    <w:rsid w:val="002B5514"/>
    <w:rsid w:val="002B6A92"/>
    <w:rsid w:val="002C1C26"/>
    <w:rsid w:val="002C2FB5"/>
    <w:rsid w:val="002C46B2"/>
    <w:rsid w:val="002D04A7"/>
    <w:rsid w:val="002D0FFA"/>
    <w:rsid w:val="002D3610"/>
    <w:rsid w:val="002D74A8"/>
    <w:rsid w:val="002E4B0C"/>
    <w:rsid w:val="002F6346"/>
    <w:rsid w:val="0030510F"/>
    <w:rsid w:val="00320FA2"/>
    <w:rsid w:val="00324EC7"/>
    <w:rsid w:val="00325306"/>
    <w:rsid w:val="003278E6"/>
    <w:rsid w:val="0033348D"/>
    <w:rsid w:val="00353C4C"/>
    <w:rsid w:val="0035502A"/>
    <w:rsid w:val="00355C84"/>
    <w:rsid w:val="003601CC"/>
    <w:rsid w:val="0036046B"/>
    <w:rsid w:val="003637A7"/>
    <w:rsid w:val="0037121A"/>
    <w:rsid w:val="0037158E"/>
    <w:rsid w:val="00382BFD"/>
    <w:rsid w:val="00386261"/>
    <w:rsid w:val="00396F4C"/>
    <w:rsid w:val="003A244F"/>
    <w:rsid w:val="003B4127"/>
    <w:rsid w:val="003E1761"/>
    <w:rsid w:val="003E1C5A"/>
    <w:rsid w:val="003E39FC"/>
    <w:rsid w:val="003E5F6D"/>
    <w:rsid w:val="003F2DE1"/>
    <w:rsid w:val="0041042D"/>
    <w:rsid w:val="00416ABC"/>
    <w:rsid w:val="004219D3"/>
    <w:rsid w:val="00421FD8"/>
    <w:rsid w:val="00426805"/>
    <w:rsid w:val="00432A6B"/>
    <w:rsid w:val="00436B69"/>
    <w:rsid w:val="00446969"/>
    <w:rsid w:val="0045100D"/>
    <w:rsid w:val="00455FF6"/>
    <w:rsid w:val="004925F6"/>
    <w:rsid w:val="00497380"/>
    <w:rsid w:val="004B58D1"/>
    <w:rsid w:val="004D19B4"/>
    <w:rsid w:val="004E0688"/>
    <w:rsid w:val="004E0A4D"/>
    <w:rsid w:val="004E4107"/>
    <w:rsid w:val="004E77BB"/>
    <w:rsid w:val="004F2C0E"/>
    <w:rsid w:val="004F2E12"/>
    <w:rsid w:val="004F31BA"/>
    <w:rsid w:val="004F3B5A"/>
    <w:rsid w:val="004F3E74"/>
    <w:rsid w:val="004F7133"/>
    <w:rsid w:val="00501900"/>
    <w:rsid w:val="005175D5"/>
    <w:rsid w:val="00522497"/>
    <w:rsid w:val="00536F02"/>
    <w:rsid w:val="005410EB"/>
    <w:rsid w:val="005450BD"/>
    <w:rsid w:val="00552438"/>
    <w:rsid w:val="00554F7A"/>
    <w:rsid w:val="00557FBB"/>
    <w:rsid w:val="00565B10"/>
    <w:rsid w:val="00580C0A"/>
    <w:rsid w:val="0058316E"/>
    <w:rsid w:val="00583A73"/>
    <w:rsid w:val="00590F62"/>
    <w:rsid w:val="00597734"/>
    <w:rsid w:val="005A0AB6"/>
    <w:rsid w:val="005A4E71"/>
    <w:rsid w:val="005C0460"/>
    <w:rsid w:val="005C2075"/>
    <w:rsid w:val="005C723B"/>
    <w:rsid w:val="005D4D16"/>
    <w:rsid w:val="005E306E"/>
    <w:rsid w:val="005F1176"/>
    <w:rsid w:val="005F3517"/>
    <w:rsid w:val="00604F25"/>
    <w:rsid w:val="00605C39"/>
    <w:rsid w:val="00621EBA"/>
    <w:rsid w:val="00626013"/>
    <w:rsid w:val="006301A2"/>
    <w:rsid w:val="00635937"/>
    <w:rsid w:val="00641988"/>
    <w:rsid w:val="00642E76"/>
    <w:rsid w:val="0066636A"/>
    <w:rsid w:val="00683FAF"/>
    <w:rsid w:val="00684602"/>
    <w:rsid w:val="006904B2"/>
    <w:rsid w:val="00696C79"/>
    <w:rsid w:val="006A0468"/>
    <w:rsid w:val="006A0949"/>
    <w:rsid w:val="006A315C"/>
    <w:rsid w:val="006A332D"/>
    <w:rsid w:val="006A7A11"/>
    <w:rsid w:val="006A7E93"/>
    <w:rsid w:val="006C05E4"/>
    <w:rsid w:val="006C6BDC"/>
    <w:rsid w:val="006D138B"/>
    <w:rsid w:val="006D611C"/>
    <w:rsid w:val="006D66C2"/>
    <w:rsid w:val="006E1FF6"/>
    <w:rsid w:val="00701764"/>
    <w:rsid w:val="0071684A"/>
    <w:rsid w:val="007174C1"/>
    <w:rsid w:val="0072057D"/>
    <w:rsid w:val="00723633"/>
    <w:rsid w:val="00724877"/>
    <w:rsid w:val="0073471E"/>
    <w:rsid w:val="00737237"/>
    <w:rsid w:val="00737A30"/>
    <w:rsid w:val="00745DBB"/>
    <w:rsid w:val="007479BA"/>
    <w:rsid w:val="0075246D"/>
    <w:rsid w:val="00757DD4"/>
    <w:rsid w:val="007750C9"/>
    <w:rsid w:val="00777C03"/>
    <w:rsid w:val="007810D6"/>
    <w:rsid w:val="00782D71"/>
    <w:rsid w:val="00783966"/>
    <w:rsid w:val="0078595B"/>
    <w:rsid w:val="00787C79"/>
    <w:rsid w:val="00797191"/>
    <w:rsid w:val="007A31F9"/>
    <w:rsid w:val="007A7C62"/>
    <w:rsid w:val="007B27E9"/>
    <w:rsid w:val="007B614E"/>
    <w:rsid w:val="007B6537"/>
    <w:rsid w:val="007C41A9"/>
    <w:rsid w:val="007C443C"/>
    <w:rsid w:val="007D1FB2"/>
    <w:rsid w:val="007E0209"/>
    <w:rsid w:val="007E362E"/>
    <w:rsid w:val="007E6E19"/>
    <w:rsid w:val="007F35EE"/>
    <w:rsid w:val="007F3659"/>
    <w:rsid w:val="007F3ADC"/>
    <w:rsid w:val="00807463"/>
    <w:rsid w:val="0080754A"/>
    <w:rsid w:val="008161E9"/>
    <w:rsid w:val="00823131"/>
    <w:rsid w:val="008260A7"/>
    <w:rsid w:val="0083410D"/>
    <w:rsid w:val="00852B69"/>
    <w:rsid w:val="008536E9"/>
    <w:rsid w:val="00857361"/>
    <w:rsid w:val="00861716"/>
    <w:rsid w:val="00872136"/>
    <w:rsid w:val="00873F53"/>
    <w:rsid w:val="0087466A"/>
    <w:rsid w:val="00883095"/>
    <w:rsid w:val="00883116"/>
    <w:rsid w:val="0088377D"/>
    <w:rsid w:val="0088555E"/>
    <w:rsid w:val="008855E2"/>
    <w:rsid w:val="008902B0"/>
    <w:rsid w:val="00890416"/>
    <w:rsid w:val="008D6354"/>
    <w:rsid w:val="008E11BE"/>
    <w:rsid w:val="008E56E5"/>
    <w:rsid w:val="008E72D3"/>
    <w:rsid w:val="00905A9F"/>
    <w:rsid w:val="00910363"/>
    <w:rsid w:val="00910E72"/>
    <w:rsid w:val="009177F2"/>
    <w:rsid w:val="009223E7"/>
    <w:rsid w:val="00922BD2"/>
    <w:rsid w:val="00932659"/>
    <w:rsid w:val="00933D09"/>
    <w:rsid w:val="00933F92"/>
    <w:rsid w:val="0094135D"/>
    <w:rsid w:val="00954C48"/>
    <w:rsid w:val="00955B7E"/>
    <w:rsid w:val="00957968"/>
    <w:rsid w:val="00962BCF"/>
    <w:rsid w:val="0096622E"/>
    <w:rsid w:val="0096754F"/>
    <w:rsid w:val="009679D3"/>
    <w:rsid w:val="00972232"/>
    <w:rsid w:val="009725E9"/>
    <w:rsid w:val="0097481F"/>
    <w:rsid w:val="00985D63"/>
    <w:rsid w:val="00991F5D"/>
    <w:rsid w:val="009927B1"/>
    <w:rsid w:val="009A75C6"/>
    <w:rsid w:val="009A7F6F"/>
    <w:rsid w:val="009B2198"/>
    <w:rsid w:val="009B2C9C"/>
    <w:rsid w:val="009B53FB"/>
    <w:rsid w:val="009B7090"/>
    <w:rsid w:val="009C5B77"/>
    <w:rsid w:val="009D09C9"/>
    <w:rsid w:val="009D2D5B"/>
    <w:rsid w:val="009D50A1"/>
    <w:rsid w:val="009E2A4E"/>
    <w:rsid w:val="009F0247"/>
    <w:rsid w:val="009F131A"/>
    <w:rsid w:val="009F18E0"/>
    <w:rsid w:val="00A0467E"/>
    <w:rsid w:val="00A05259"/>
    <w:rsid w:val="00A05456"/>
    <w:rsid w:val="00A1086C"/>
    <w:rsid w:val="00A16ED6"/>
    <w:rsid w:val="00A22BCF"/>
    <w:rsid w:val="00A45B9E"/>
    <w:rsid w:val="00A504D3"/>
    <w:rsid w:val="00A539DA"/>
    <w:rsid w:val="00A6591C"/>
    <w:rsid w:val="00A65BC4"/>
    <w:rsid w:val="00A6767B"/>
    <w:rsid w:val="00A77D91"/>
    <w:rsid w:val="00A83ABB"/>
    <w:rsid w:val="00A83D29"/>
    <w:rsid w:val="00A955A5"/>
    <w:rsid w:val="00AA003A"/>
    <w:rsid w:val="00AA44B5"/>
    <w:rsid w:val="00AA59CE"/>
    <w:rsid w:val="00AC249B"/>
    <w:rsid w:val="00AD4307"/>
    <w:rsid w:val="00AD6E1B"/>
    <w:rsid w:val="00AE08BC"/>
    <w:rsid w:val="00AE3F83"/>
    <w:rsid w:val="00AF2EC9"/>
    <w:rsid w:val="00B02659"/>
    <w:rsid w:val="00B12CE6"/>
    <w:rsid w:val="00B133A4"/>
    <w:rsid w:val="00B21264"/>
    <w:rsid w:val="00B25769"/>
    <w:rsid w:val="00B320BC"/>
    <w:rsid w:val="00B322D8"/>
    <w:rsid w:val="00B36AEF"/>
    <w:rsid w:val="00B44084"/>
    <w:rsid w:val="00B442E4"/>
    <w:rsid w:val="00B44473"/>
    <w:rsid w:val="00B62494"/>
    <w:rsid w:val="00B7528A"/>
    <w:rsid w:val="00B755BA"/>
    <w:rsid w:val="00B75E00"/>
    <w:rsid w:val="00B77C92"/>
    <w:rsid w:val="00B9103B"/>
    <w:rsid w:val="00B926EC"/>
    <w:rsid w:val="00B95BDF"/>
    <w:rsid w:val="00BA0003"/>
    <w:rsid w:val="00BA3ECB"/>
    <w:rsid w:val="00BB17DF"/>
    <w:rsid w:val="00BB1F78"/>
    <w:rsid w:val="00BC0319"/>
    <w:rsid w:val="00BC2D98"/>
    <w:rsid w:val="00BC3953"/>
    <w:rsid w:val="00BD16F3"/>
    <w:rsid w:val="00BD2257"/>
    <w:rsid w:val="00BD3966"/>
    <w:rsid w:val="00BD4A62"/>
    <w:rsid w:val="00BD5BD5"/>
    <w:rsid w:val="00BE0195"/>
    <w:rsid w:val="00BE3551"/>
    <w:rsid w:val="00BE4181"/>
    <w:rsid w:val="00BE4859"/>
    <w:rsid w:val="00BF05CB"/>
    <w:rsid w:val="00BF6619"/>
    <w:rsid w:val="00BF66DF"/>
    <w:rsid w:val="00BF69AB"/>
    <w:rsid w:val="00C01EF1"/>
    <w:rsid w:val="00C13268"/>
    <w:rsid w:val="00C1523B"/>
    <w:rsid w:val="00C1743D"/>
    <w:rsid w:val="00C25EE9"/>
    <w:rsid w:val="00C26A2E"/>
    <w:rsid w:val="00C51065"/>
    <w:rsid w:val="00C51B9C"/>
    <w:rsid w:val="00C60520"/>
    <w:rsid w:val="00C633FA"/>
    <w:rsid w:val="00C66533"/>
    <w:rsid w:val="00C7008A"/>
    <w:rsid w:val="00C71EB3"/>
    <w:rsid w:val="00C729BD"/>
    <w:rsid w:val="00C75B0F"/>
    <w:rsid w:val="00C86489"/>
    <w:rsid w:val="00C87A4E"/>
    <w:rsid w:val="00C91F15"/>
    <w:rsid w:val="00C930C5"/>
    <w:rsid w:val="00C9440E"/>
    <w:rsid w:val="00C96B3C"/>
    <w:rsid w:val="00CA210D"/>
    <w:rsid w:val="00CA4F91"/>
    <w:rsid w:val="00CA6463"/>
    <w:rsid w:val="00CB4B7E"/>
    <w:rsid w:val="00CB60E6"/>
    <w:rsid w:val="00CB7D82"/>
    <w:rsid w:val="00CC57BD"/>
    <w:rsid w:val="00CC7721"/>
    <w:rsid w:val="00CD2FFD"/>
    <w:rsid w:val="00CD3373"/>
    <w:rsid w:val="00CE265F"/>
    <w:rsid w:val="00CE63C8"/>
    <w:rsid w:val="00CF2DD3"/>
    <w:rsid w:val="00CF5EFE"/>
    <w:rsid w:val="00D01FAC"/>
    <w:rsid w:val="00D312CE"/>
    <w:rsid w:val="00D321BF"/>
    <w:rsid w:val="00D33D54"/>
    <w:rsid w:val="00D41559"/>
    <w:rsid w:val="00D516D5"/>
    <w:rsid w:val="00D5246B"/>
    <w:rsid w:val="00D56E66"/>
    <w:rsid w:val="00D74590"/>
    <w:rsid w:val="00D74C7D"/>
    <w:rsid w:val="00D754A8"/>
    <w:rsid w:val="00D774C3"/>
    <w:rsid w:val="00D81BC1"/>
    <w:rsid w:val="00D83AE4"/>
    <w:rsid w:val="00D876D5"/>
    <w:rsid w:val="00DB47D2"/>
    <w:rsid w:val="00DC26AB"/>
    <w:rsid w:val="00DC2E48"/>
    <w:rsid w:val="00DC65D4"/>
    <w:rsid w:val="00DC6F1F"/>
    <w:rsid w:val="00DD1436"/>
    <w:rsid w:val="00DD5FF7"/>
    <w:rsid w:val="00DD724D"/>
    <w:rsid w:val="00DF17E4"/>
    <w:rsid w:val="00DF194F"/>
    <w:rsid w:val="00DF24D8"/>
    <w:rsid w:val="00DF7F46"/>
    <w:rsid w:val="00E05829"/>
    <w:rsid w:val="00E10335"/>
    <w:rsid w:val="00E10812"/>
    <w:rsid w:val="00E1228F"/>
    <w:rsid w:val="00E22989"/>
    <w:rsid w:val="00E249DC"/>
    <w:rsid w:val="00E24D74"/>
    <w:rsid w:val="00E357CB"/>
    <w:rsid w:val="00E37846"/>
    <w:rsid w:val="00E50838"/>
    <w:rsid w:val="00E51F41"/>
    <w:rsid w:val="00E528E0"/>
    <w:rsid w:val="00E74140"/>
    <w:rsid w:val="00E75ECD"/>
    <w:rsid w:val="00EA14D7"/>
    <w:rsid w:val="00EA528D"/>
    <w:rsid w:val="00EB2456"/>
    <w:rsid w:val="00EB34C7"/>
    <w:rsid w:val="00EB533F"/>
    <w:rsid w:val="00EB5889"/>
    <w:rsid w:val="00EC4F45"/>
    <w:rsid w:val="00ED10E0"/>
    <w:rsid w:val="00ED30E5"/>
    <w:rsid w:val="00EE31C8"/>
    <w:rsid w:val="00EE5B43"/>
    <w:rsid w:val="00EE6DEB"/>
    <w:rsid w:val="00EF14A3"/>
    <w:rsid w:val="00F01F9E"/>
    <w:rsid w:val="00F11D36"/>
    <w:rsid w:val="00F1330A"/>
    <w:rsid w:val="00F15101"/>
    <w:rsid w:val="00F15E9F"/>
    <w:rsid w:val="00F1747D"/>
    <w:rsid w:val="00F20057"/>
    <w:rsid w:val="00F23F91"/>
    <w:rsid w:val="00F30262"/>
    <w:rsid w:val="00F346ED"/>
    <w:rsid w:val="00F64789"/>
    <w:rsid w:val="00F72F87"/>
    <w:rsid w:val="00F752C0"/>
    <w:rsid w:val="00F85213"/>
    <w:rsid w:val="00F85B6F"/>
    <w:rsid w:val="00F8740C"/>
    <w:rsid w:val="00F9135C"/>
    <w:rsid w:val="00FA2B9E"/>
    <w:rsid w:val="00FC1234"/>
    <w:rsid w:val="00FC1AB2"/>
    <w:rsid w:val="00FC1CC8"/>
    <w:rsid w:val="00FD4FCB"/>
    <w:rsid w:val="00FD504D"/>
    <w:rsid w:val="00FE5C1F"/>
    <w:rsid w:val="00FF1596"/>
    <w:rsid w:val="00FF58C2"/>
    <w:rsid w:val="014C11D0"/>
    <w:rsid w:val="0164745F"/>
    <w:rsid w:val="02CD1F13"/>
    <w:rsid w:val="030F2A9C"/>
    <w:rsid w:val="032F6A55"/>
    <w:rsid w:val="0389695F"/>
    <w:rsid w:val="04783B86"/>
    <w:rsid w:val="04CC6680"/>
    <w:rsid w:val="04E9519A"/>
    <w:rsid w:val="04F5168E"/>
    <w:rsid w:val="05860158"/>
    <w:rsid w:val="05CF47CC"/>
    <w:rsid w:val="06B11A6F"/>
    <w:rsid w:val="06B876D3"/>
    <w:rsid w:val="078C28E4"/>
    <w:rsid w:val="0ABF65E6"/>
    <w:rsid w:val="0BFC6C8E"/>
    <w:rsid w:val="0C712C13"/>
    <w:rsid w:val="0CB63A18"/>
    <w:rsid w:val="0D383AD5"/>
    <w:rsid w:val="0DD979ED"/>
    <w:rsid w:val="0F6B306A"/>
    <w:rsid w:val="0F894F36"/>
    <w:rsid w:val="102313C5"/>
    <w:rsid w:val="10977CE3"/>
    <w:rsid w:val="10EC0872"/>
    <w:rsid w:val="11057C2E"/>
    <w:rsid w:val="13EE65B9"/>
    <w:rsid w:val="161565B9"/>
    <w:rsid w:val="161A06BC"/>
    <w:rsid w:val="17431205"/>
    <w:rsid w:val="17F00D30"/>
    <w:rsid w:val="1958315B"/>
    <w:rsid w:val="199116AC"/>
    <w:rsid w:val="1A0A2430"/>
    <w:rsid w:val="1B836D49"/>
    <w:rsid w:val="1C1803A9"/>
    <w:rsid w:val="1C356A49"/>
    <w:rsid w:val="1C903179"/>
    <w:rsid w:val="1CDB4604"/>
    <w:rsid w:val="1D0E0595"/>
    <w:rsid w:val="1D2E0835"/>
    <w:rsid w:val="1E032872"/>
    <w:rsid w:val="1EB53490"/>
    <w:rsid w:val="1ECF44C6"/>
    <w:rsid w:val="1F091FF2"/>
    <w:rsid w:val="1F2E5389"/>
    <w:rsid w:val="20F76ED4"/>
    <w:rsid w:val="21722A19"/>
    <w:rsid w:val="21A9536F"/>
    <w:rsid w:val="242E3BF0"/>
    <w:rsid w:val="245D6DA5"/>
    <w:rsid w:val="24EA02AB"/>
    <w:rsid w:val="27225ADA"/>
    <w:rsid w:val="27E61596"/>
    <w:rsid w:val="2939710B"/>
    <w:rsid w:val="2B4923CE"/>
    <w:rsid w:val="2C427A30"/>
    <w:rsid w:val="2C5D3BB4"/>
    <w:rsid w:val="2DFD372D"/>
    <w:rsid w:val="2FAD46B3"/>
    <w:rsid w:val="31D75713"/>
    <w:rsid w:val="352F4BEC"/>
    <w:rsid w:val="35527ED3"/>
    <w:rsid w:val="36277B73"/>
    <w:rsid w:val="3712710B"/>
    <w:rsid w:val="37635B18"/>
    <w:rsid w:val="385A36D1"/>
    <w:rsid w:val="3C7D27C4"/>
    <w:rsid w:val="3D7E5628"/>
    <w:rsid w:val="3EEA5A20"/>
    <w:rsid w:val="3FD61700"/>
    <w:rsid w:val="403E2FEC"/>
    <w:rsid w:val="40DC5173"/>
    <w:rsid w:val="42F71CEC"/>
    <w:rsid w:val="432F0F8E"/>
    <w:rsid w:val="43B34232"/>
    <w:rsid w:val="43D01448"/>
    <w:rsid w:val="46204B11"/>
    <w:rsid w:val="46960314"/>
    <w:rsid w:val="46D87B8C"/>
    <w:rsid w:val="477118E1"/>
    <w:rsid w:val="48147269"/>
    <w:rsid w:val="487D3F41"/>
    <w:rsid w:val="48967C7F"/>
    <w:rsid w:val="48B102D4"/>
    <w:rsid w:val="4A63098A"/>
    <w:rsid w:val="4A656AA8"/>
    <w:rsid w:val="4C922D5F"/>
    <w:rsid w:val="4C9A65F5"/>
    <w:rsid w:val="4D394000"/>
    <w:rsid w:val="4E060649"/>
    <w:rsid w:val="4E8F13F8"/>
    <w:rsid w:val="4EC05109"/>
    <w:rsid w:val="4ED72EE0"/>
    <w:rsid w:val="50103FA1"/>
    <w:rsid w:val="50494DAE"/>
    <w:rsid w:val="50CD6207"/>
    <w:rsid w:val="512E4EF8"/>
    <w:rsid w:val="51A811CE"/>
    <w:rsid w:val="51AD4AC0"/>
    <w:rsid w:val="51CD14FE"/>
    <w:rsid w:val="53250076"/>
    <w:rsid w:val="53E75832"/>
    <w:rsid w:val="55003817"/>
    <w:rsid w:val="55937A20"/>
    <w:rsid w:val="56774373"/>
    <w:rsid w:val="575D034E"/>
    <w:rsid w:val="58350FB2"/>
    <w:rsid w:val="5940309F"/>
    <w:rsid w:val="597E63E1"/>
    <w:rsid w:val="5A073C70"/>
    <w:rsid w:val="5A1E1696"/>
    <w:rsid w:val="5A4C1B6A"/>
    <w:rsid w:val="5A682528"/>
    <w:rsid w:val="5AEC00CE"/>
    <w:rsid w:val="5B0A5D3A"/>
    <w:rsid w:val="5B2846A4"/>
    <w:rsid w:val="5B487AA8"/>
    <w:rsid w:val="5BB02BE2"/>
    <w:rsid w:val="5C7774D3"/>
    <w:rsid w:val="5E005E6E"/>
    <w:rsid w:val="5FBC4506"/>
    <w:rsid w:val="5FED060F"/>
    <w:rsid w:val="634A3476"/>
    <w:rsid w:val="64313188"/>
    <w:rsid w:val="64DA542F"/>
    <w:rsid w:val="683F7DEF"/>
    <w:rsid w:val="69D63F27"/>
    <w:rsid w:val="6AB3683E"/>
    <w:rsid w:val="6AF1352B"/>
    <w:rsid w:val="6AFE7291"/>
    <w:rsid w:val="6C3B2AA2"/>
    <w:rsid w:val="6DB96214"/>
    <w:rsid w:val="6EA819B9"/>
    <w:rsid w:val="6F4C5139"/>
    <w:rsid w:val="6F712728"/>
    <w:rsid w:val="6FCE1E96"/>
    <w:rsid w:val="6FE7407B"/>
    <w:rsid w:val="707A560C"/>
    <w:rsid w:val="71A46E80"/>
    <w:rsid w:val="7218781E"/>
    <w:rsid w:val="72604CD6"/>
    <w:rsid w:val="72F867F1"/>
    <w:rsid w:val="735202C0"/>
    <w:rsid w:val="7420296E"/>
    <w:rsid w:val="76B50F67"/>
    <w:rsid w:val="76C52039"/>
    <w:rsid w:val="7861605D"/>
    <w:rsid w:val="787B5541"/>
    <w:rsid w:val="78956095"/>
    <w:rsid w:val="791C2D15"/>
    <w:rsid w:val="7A9D5C14"/>
    <w:rsid w:val="7B4B626A"/>
    <w:rsid w:val="7BC747FD"/>
    <w:rsid w:val="7D490F22"/>
    <w:rsid w:val="7D575C62"/>
    <w:rsid w:val="7DB36601"/>
    <w:rsid w:val="7F49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8"/>
    <w:qFormat/>
    <w:uiPriority w:val="0"/>
    <w:pPr>
      <w:keepNext/>
      <w:keepLines/>
      <w:spacing w:line="576" w:lineRule="auto"/>
      <w:jc w:val="center"/>
      <w:outlineLvl w:val="0"/>
    </w:pPr>
    <w:rPr>
      <w:rFonts w:ascii="Times New Roman" w:hAnsi="Times New Roman"/>
      <w:b/>
      <w:kern w:val="44"/>
      <w:sz w:val="32"/>
      <w:szCs w:val="32"/>
      <w:lang w:val="zh-CN"/>
    </w:rPr>
  </w:style>
  <w:style w:type="paragraph" w:styleId="4">
    <w:name w:val="heading 2"/>
    <w:basedOn w:val="1"/>
    <w:next w:val="1"/>
    <w:link w:val="39"/>
    <w:qFormat/>
    <w:uiPriority w:val="0"/>
    <w:pPr>
      <w:keepNext/>
      <w:keepLines/>
      <w:widowControl/>
      <w:jc w:val="center"/>
      <w:outlineLvl w:val="1"/>
    </w:pPr>
    <w:rPr>
      <w:rFonts w:ascii="宋体" w:hAnsi="宋体" w:cs="宋体"/>
      <w:b/>
      <w:kern w:val="0"/>
      <w:sz w:val="28"/>
      <w:szCs w:val="28"/>
      <w:lang w:val="zh-CN"/>
    </w:rPr>
  </w:style>
  <w:style w:type="paragraph" w:styleId="5">
    <w:name w:val="heading 3"/>
    <w:basedOn w:val="1"/>
    <w:next w:val="1"/>
    <w:link w:val="40"/>
    <w:autoRedefine/>
    <w:qFormat/>
    <w:uiPriority w:val="0"/>
    <w:pPr>
      <w:keepNext/>
      <w:keepLines/>
      <w:spacing w:line="360" w:lineRule="auto"/>
      <w:outlineLvl w:val="2"/>
    </w:pPr>
    <w:rPr>
      <w:rFonts w:ascii="Times New Roman" w:hAnsi="Times New Roman"/>
      <w:b/>
      <w:kern w:val="0"/>
      <w:sz w:val="24"/>
      <w:lang w:val="zh-CN"/>
    </w:rPr>
  </w:style>
  <w:style w:type="paragraph" w:styleId="6">
    <w:name w:val="heading 4"/>
    <w:basedOn w:val="1"/>
    <w:next w:val="1"/>
    <w:link w:val="41"/>
    <w:autoRedefine/>
    <w:qFormat/>
    <w:uiPriority w:val="0"/>
    <w:pPr>
      <w:keepNext/>
      <w:keepLines/>
      <w:spacing w:before="280" w:after="290" w:line="372" w:lineRule="auto"/>
      <w:outlineLvl w:val="3"/>
    </w:pPr>
    <w:rPr>
      <w:rFonts w:ascii="Arial" w:hAnsi="Arial"/>
      <w:b/>
      <w:kern w:val="0"/>
      <w:sz w:val="20"/>
      <w:szCs w:val="21"/>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1"/>
    <w:autoRedefine/>
    <w:qFormat/>
    <w:uiPriority w:val="0"/>
    <w:rPr>
      <w:rFonts w:ascii="宋体" w:hAnsi="Courier New"/>
      <w:szCs w:val="20"/>
      <w:lang w:val="zh-CN"/>
    </w:rPr>
  </w:style>
  <w:style w:type="paragraph" w:styleId="7">
    <w:name w:val="Normal Indent"/>
    <w:basedOn w:val="1"/>
    <w:autoRedefine/>
    <w:qFormat/>
    <w:uiPriority w:val="0"/>
    <w:pPr>
      <w:ind w:firstLine="420" w:firstLineChars="200"/>
    </w:pPr>
    <w:rPr>
      <w:rFonts w:ascii="Times New Roman" w:hAnsi="Times New Roman" w:cs="Calibri"/>
    </w:rPr>
  </w:style>
  <w:style w:type="paragraph" w:styleId="8">
    <w:name w:val="annotation text"/>
    <w:basedOn w:val="1"/>
    <w:link w:val="43"/>
    <w:qFormat/>
    <w:uiPriority w:val="0"/>
    <w:pPr>
      <w:jc w:val="left"/>
    </w:pPr>
    <w:rPr>
      <w:rFonts w:ascii="Times New Roman" w:hAnsi="Times New Roman"/>
      <w:szCs w:val="21"/>
      <w:lang w:val="zh-CN"/>
    </w:rPr>
  </w:style>
  <w:style w:type="paragraph" w:styleId="9">
    <w:name w:val="Body Text 3"/>
    <w:basedOn w:val="1"/>
    <w:link w:val="45"/>
    <w:autoRedefine/>
    <w:qFormat/>
    <w:uiPriority w:val="0"/>
    <w:pPr>
      <w:spacing w:after="120"/>
    </w:pPr>
    <w:rPr>
      <w:rFonts w:ascii="宋体" w:hAnsi="宋体"/>
      <w:kern w:val="0"/>
      <w:sz w:val="24"/>
      <w:szCs w:val="20"/>
      <w:lang w:val="zh-CN"/>
    </w:rPr>
  </w:style>
  <w:style w:type="paragraph" w:styleId="10">
    <w:name w:val="Body Text"/>
    <w:basedOn w:val="1"/>
    <w:next w:val="1"/>
    <w:link w:val="47"/>
    <w:autoRedefine/>
    <w:qFormat/>
    <w:uiPriority w:val="0"/>
    <w:pPr>
      <w:spacing w:after="120"/>
    </w:pPr>
    <w:rPr>
      <w:rFonts w:ascii="Times New Roman" w:hAnsi="Times New Roman"/>
      <w:szCs w:val="21"/>
      <w:lang w:val="zh-CN"/>
    </w:rPr>
  </w:style>
  <w:style w:type="paragraph" w:styleId="11">
    <w:name w:val="Body Text Indent"/>
    <w:basedOn w:val="1"/>
    <w:link w:val="49"/>
    <w:autoRedefine/>
    <w:qFormat/>
    <w:uiPriority w:val="0"/>
    <w:pPr>
      <w:spacing w:after="120"/>
      <w:ind w:left="420" w:leftChars="200"/>
    </w:pPr>
    <w:rPr>
      <w:rFonts w:ascii="宋体" w:hAnsi="宋体"/>
      <w:color w:val="000000"/>
      <w:kern w:val="0"/>
      <w:sz w:val="20"/>
      <w:szCs w:val="21"/>
      <w:lang w:val="zh-CN"/>
    </w:rPr>
  </w:style>
  <w:style w:type="paragraph" w:styleId="12">
    <w:name w:val="Date"/>
    <w:basedOn w:val="1"/>
    <w:next w:val="1"/>
    <w:link w:val="53"/>
    <w:autoRedefine/>
    <w:qFormat/>
    <w:uiPriority w:val="0"/>
    <w:pPr>
      <w:ind w:left="100" w:leftChars="2500"/>
    </w:pPr>
    <w:rPr>
      <w:rFonts w:ascii="Times New Roman" w:hAnsi="Times New Roman"/>
      <w:szCs w:val="20"/>
      <w:lang w:val="zh-CN"/>
    </w:rPr>
  </w:style>
  <w:style w:type="paragraph" w:styleId="13">
    <w:name w:val="Body Text Indent 2"/>
    <w:basedOn w:val="1"/>
    <w:link w:val="55"/>
    <w:autoRedefine/>
    <w:qFormat/>
    <w:uiPriority w:val="0"/>
    <w:pPr>
      <w:spacing w:after="120" w:line="480" w:lineRule="auto"/>
      <w:ind w:left="420" w:leftChars="200"/>
    </w:pPr>
    <w:rPr>
      <w:rFonts w:ascii="Times New Roman" w:hAnsi="Times New Roman"/>
      <w:szCs w:val="20"/>
      <w:lang w:val="zh-CN"/>
    </w:rPr>
  </w:style>
  <w:style w:type="paragraph" w:styleId="14">
    <w:name w:val="Balloon Text"/>
    <w:basedOn w:val="1"/>
    <w:link w:val="57"/>
    <w:autoRedefine/>
    <w:qFormat/>
    <w:uiPriority w:val="0"/>
    <w:rPr>
      <w:rFonts w:ascii="Times New Roman" w:hAnsi="Times New Roman"/>
      <w:sz w:val="18"/>
      <w:szCs w:val="18"/>
      <w:lang w:val="zh-CN"/>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link w:val="3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jc w:val="left"/>
    </w:pPr>
    <w:rPr>
      <w:b/>
      <w:caps/>
      <w:sz w:val="20"/>
      <w:szCs w:val="21"/>
    </w:rPr>
  </w:style>
  <w:style w:type="paragraph" w:styleId="18">
    <w:name w:val="Body Text 2"/>
    <w:basedOn w:val="1"/>
    <w:link w:val="61"/>
    <w:qFormat/>
    <w:uiPriority w:val="0"/>
    <w:rPr>
      <w:rFonts w:ascii="Times New Roman" w:hAnsi="Times New Roman"/>
      <w:kern w:val="0"/>
      <w:sz w:val="44"/>
      <w:szCs w:val="44"/>
      <w:lang w:val="zh-CN"/>
    </w:r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autoRedefine/>
    <w:qFormat/>
    <w:uiPriority w:val="0"/>
    <w:rPr>
      <w:sz w:val="24"/>
    </w:rPr>
  </w:style>
  <w:style w:type="paragraph" w:styleId="21">
    <w:name w:val="annotation subject"/>
    <w:basedOn w:val="8"/>
    <w:next w:val="8"/>
    <w:link w:val="63"/>
    <w:autoRedefine/>
    <w:qFormat/>
    <w:uiPriority w:val="0"/>
  </w:style>
  <w:style w:type="paragraph" w:styleId="22">
    <w:name w:val="Body Text First Indent"/>
    <w:basedOn w:val="10"/>
    <w:link w:val="65"/>
    <w:qFormat/>
    <w:uiPriority w:val="0"/>
    <w:pPr>
      <w:ind w:firstLine="420" w:firstLineChars="100"/>
    </w:pPr>
  </w:style>
  <w:style w:type="paragraph" w:styleId="23">
    <w:name w:val="Body Text First Indent 2"/>
    <w:basedOn w:val="1"/>
    <w:link w:val="67"/>
    <w:autoRedefine/>
    <w:qFormat/>
    <w:uiPriority w:val="0"/>
    <w:pPr>
      <w:ind w:firstLine="420" w:firstLineChars="200"/>
    </w:pPr>
    <w:rPr>
      <w:rFonts w:eastAsia="Calibri"/>
      <w:color w:val="000000"/>
      <w:sz w:val="22"/>
      <w:szCs w:val="22"/>
      <w:lang w:val="zh-CN"/>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qFormat/>
    <w:uiPriority w:val="0"/>
    <w:rPr>
      <w:rFonts w:cs="Times New Roman"/>
      <w:lang w:bidi="ar-SA"/>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页眉 字符"/>
    <w:basedOn w:val="26"/>
    <w:link w:val="16"/>
    <w:qFormat/>
    <w:uiPriority w:val="99"/>
    <w:rPr>
      <w:sz w:val="18"/>
      <w:szCs w:val="18"/>
    </w:rPr>
  </w:style>
  <w:style w:type="character" w:customStyle="1" w:styleId="32">
    <w:name w:val="页脚 字符"/>
    <w:basedOn w:val="26"/>
    <w:link w:val="15"/>
    <w:qFormat/>
    <w:uiPriority w:val="99"/>
    <w:rPr>
      <w:sz w:val="18"/>
      <w:szCs w:val="18"/>
    </w:rPr>
  </w:style>
  <w:style w:type="character" w:customStyle="1" w:styleId="33">
    <w:name w:val="标题 1 字符"/>
    <w:basedOn w:val="26"/>
    <w:qFormat/>
    <w:uiPriority w:val="9"/>
    <w:rPr>
      <w:rFonts w:ascii="Calibri" w:hAnsi="Calibri" w:eastAsia="宋体" w:cs="Times New Roman"/>
      <w:b/>
      <w:bCs/>
      <w:kern w:val="44"/>
      <w:sz w:val="44"/>
      <w:szCs w:val="44"/>
    </w:rPr>
  </w:style>
  <w:style w:type="character" w:customStyle="1" w:styleId="34">
    <w:name w:val="标题 2 字符"/>
    <w:basedOn w:val="26"/>
    <w:semiHidden/>
    <w:qFormat/>
    <w:uiPriority w:val="9"/>
    <w:rPr>
      <w:rFonts w:asciiTheme="majorHAnsi" w:hAnsiTheme="majorHAnsi" w:eastAsiaTheme="majorEastAsia" w:cstheme="majorBidi"/>
      <w:b/>
      <w:bCs/>
      <w:sz w:val="32"/>
      <w:szCs w:val="32"/>
    </w:rPr>
  </w:style>
  <w:style w:type="character" w:customStyle="1" w:styleId="35">
    <w:name w:val="标题 3 字符"/>
    <w:basedOn w:val="26"/>
    <w:semiHidden/>
    <w:qFormat/>
    <w:uiPriority w:val="9"/>
    <w:rPr>
      <w:rFonts w:ascii="Calibri" w:hAnsi="Calibri" w:eastAsia="宋体" w:cs="Times New Roman"/>
      <w:b/>
      <w:bCs/>
      <w:sz w:val="32"/>
      <w:szCs w:val="32"/>
    </w:rPr>
  </w:style>
  <w:style w:type="character" w:customStyle="1" w:styleId="36">
    <w:name w:val="标题 4 字符"/>
    <w:basedOn w:val="26"/>
    <w:semiHidden/>
    <w:qFormat/>
    <w:uiPriority w:val="9"/>
    <w:rPr>
      <w:rFonts w:asciiTheme="majorHAnsi" w:hAnsiTheme="majorHAnsi" w:eastAsiaTheme="majorEastAsia" w:cstheme="majorBidi"/>
      <w:b/>
      <w:bCs/>
      <w:sz w:val="28"/>
      <w:szCs w:val="28"/>
    </w:rPr>
  </w:style>
  <w:style w:type="paragraph" w:customStyle="1" w:styleId="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0"/>
    <w:rPr>
      <w:rFonts w:ascii="Times New Roman" w:hAnsi="Times New Roman" w:eastAsia="宋体" w:cs="Times New Roman"/>
      <w:b/>
      <w:kern w:val="44"/>
      <w:sz w:val="32"/>
      <w:szCs w:val="32"/>
      <w:lang w:val="zh-CN" w:eastAsia="zh-CN"/>
    </w:rPr>
  </w:style>
  <w:style w:type="character" w:customStyle="1" w:styleId="39">
    <w:name w:val="标题 2 字符1"/>
    <w:link w:val="4"/>
    <w:qFormat/>
    <w:uiPriority w:val="0"/>
    <w:rPr>
      <w:rFonts w:ascii="宋体" w:hAnsi="宋体" w:eastAsia="宋体" w:cs="宋体"/>
      <w:b/>
      <w:sz w:val="28"/>
      <w:szCs w:val="28"/>
      <w:lang w:val="zh-CN"/>
    </w:rPr>
  </w:style>
  <w:style w:type="character" w:customStyle="1" w:styleId="40">
    <w:name w:val="标题 3 字符1"/>
    <w:link w:val="5"/>
    <w:qFormat/>
    <w:uiPriority w:val="0"/>
    <w:rPr>
      <w:rFonts w:ascii="Times New Roman" w:hAnsi="Times New Roman" w:eastAsia="宋体" w:cs="Times New Roman"/>
      <w:b/>
      <w:kern w:val="0"/>
      <w:sz w:val="24"/>
      <w:szCs w:val="24"/>
      <w:lang w:val="zh-CN" w:eastAsia="zh-CN"/>
    </w:rPr>
  </w:style>
  <w:style w:type="character" w:customStyle="1" w:styleId="41">
    <w:name w:val="标题 4 字符1"/>
    <w:link w:val="6"/>
    <w:qFormat/>
    <w:uiPriority w:val="0"/>
    <w:rPr>
      <w:rFonts w:ascii="Arial" w:hAnsi="Arial" w:eastAsia="宋体" w:cs="Times New Roman"/>
      <w:b/>
      <w:kern w:val="0"/>
      <w:sz w:val="20"/>
      <w:szCs w:val="21"/>
      <w:lang w:val="zh-CN" w:eastAsia="zh-CN"/>
    </w:rPr>
  </w:style>
  <w:style w:type="character" w:customStyle="1" w:styleId="42">
    <w:name w:val="批注文字 字符"/>
    <w:basedOn w:val="26"/>
    <w:semiHidden/>
    <w:qFormat/>
    <w:uiPriority w:val="99"/>
    <w:rPr>
      <w:rFonts w:ascii="Calibri" w:hAnsi="Calibri" w:eastAsia="宋体" w:cs="Times New Roman"/>
      <w:szCs w:val="24"/>
    </w:rPr>
  </w:style>
  <w:style w:type="character" w:customStyle="1" w:styleId="43">
    <w:name w:val="批注文字 字符1"/>
    <w:link w:val="8"/>
    <w:qFormat/>
    <w:uiPriority w:val="0"/>
    <w:rPr>
      <w:rFonts w:ascii="Times New Roman" w:hAnsi="Times New Roman" w:eastAsia="宋体" w:cs="Times New Roman"/>
      <w:szCs w:val="21"/>
      <w:lang w:val="zh-CN" w:eastAsia="zh-CN"/>
    </w:rPr>
  </w:style>
  <w:style w:type="character" w:customStyle="1" w:styleId="44">
    <w:name w:val="正文文本 3 字符"/>
    <w:basedOn w:val="26"/>
    <w:semiHidden/>
    <w:qFormat/>
    <w:uiPriority w:val="99"/>
    <w:rPr>
      <w:rFonts w:ascii="Calibri" w:hAnsi="Calibri" w:eastAsia="宋体" w:cs="Times New Roman"/>
      <w:sz w:val="16"/>
      <w:szCs w:val="16"/>
    </w:rPr>
  </w:style>
  <w:style w:type="character" w:customStyle="1" w:styleId="45">
    <w:name w:val="正文文本 3 字符1"/>
    <w:link w:val="9"/>
    <w:qFormat/>
    <w:uiPriority w:val="0"/>
    <w:rPr>
      <w:rFonts w:ascii="宋体" w:hAnsi="宋体" w:eastAsia="宋体" w:cs="Times New Roman"/>
      <w:kern w:val="0"/>
      <w:sz w:val="24"/>
      <w:szCs w:val="20"/>
      <w:lang w:val="zh-CN" w:eastAsia="zh-CN"/>
    </w:rPr>
  </w:style>
  <w:style w:type="character" w:customStyle="1" w:styleId="46">
    <w:name w:val="正文文本 字符"/>
    <w:basedOn w:val="26"/>
    <w:semiHidden/>
    <w:qFormat/>
    <w:uiPriority w:val="99"/>
    <w:rPr>
      <w:rFonts w:ascii="Calibri" w:hAnsi="Calibri" w:eastAsia="宋体" w:cs="Times New Roman"/>
      <w:szCs w:val="24"/>
    </w:rPr>
  </w:style>
  <w:style w:type="character" w:customStyle="1" w:styleId="47">
    <w:name w:val="正文文本 字符1"/>
    <w:link w:val="10"/>
    <w:qFormat/>
    <w:uiPriority w:val="0"/>
    <w:rPr>
      <w:rFonts w:ascii="Times New Roman" w:hAnsi="Times New Roman" w:eastAsia="宋体" w:cs="Times New Roman"/>
      <w:szCs w:val="21"/>
      <w:lang w:val="zh-CN" w:eastAsia="zh-CN"/>
    </w:rPr>
  </w:style>
  <w:style w:type="character" w:customStyle="1" w:styleId="48">
    <w:name w:val="正文文本缩进 字符"/>
    <w:basedOn w:val="26"/>
    <w:semiHidden/>
    <w:qFormat/>
    <w:uiPriority w:val="99"/>
    <w:rPr>
      <w:rFonts w:ascii="Calibri" w:hAnsi="Calibri" w:eastAsia="宋体" w:cs="Times New Roman"/>
      <w:szCs w:val="24"/>
    </w:rPr>
  </w:style>
  <w:style w:type="character" w:customStyle="1" w:styleId="49">
    <w:name w:val="正文文本缩进 字符1"/>
    <w:link w:val="11"/>
    <w:qFormat/>
    <w:uiPriority w:val="0"/>
    <w:rPr>
      <w:rFonts w:ascii="宋体" w:hAnsi="宋体" w:eastAsia="宋体" w:cs="Times New Roman"/>
      <w:color w:val="000000"/>
      <w:kern w:val="0"/>
      <w:sz w:val="20"/>
      <w:szCs w:val="21"/>
      <w:lang w:val="zh-CN" w:eastAsia="zh-CN"/>
    </w:rPr>
  </w:style>
  <w:style w:type="character" w:customStyle="1" w:styleId="50">
    <w:name w:val="纯文本 字符"/>
    <w:basedOn w:val="26"/>
    <w:semiHidden/>
    <w:qFormat/>
    <w:uiPriority w:val="99"/>
    <w:rPr>
      <w:rFonts w:hAnsi="Courier New" w:cs="Courier New" w:asciiTheme="minorEastAsia"/>
      <w:szCs w:val="24"/>
    </w:rPr>
  </w:style>
  <w:style w:type="character" w:customStyle="1" w:styleId="51">
    <w:name w:val="纯文本 字符1"/>
    <w:link w:val="2"/>
    <w:qFormat/>
    <w:uiPriority w:val="0"/>
    <w:rPr>
      <w:rFonts w:ascii="宋体" w:hAnsi="Courier New" w:eastAsia="宋体" w:cs="Times New Roman"/>
      <w:szCs w:val="20"/>
      <w:lang w:val="zh-CN" w:eastAsia="zh-CN"/>
    </w:rPr>
  </w:style>
  <w:style w:type="character" w:customStyle="1" w:styleId="52">
    <w:name w:val="日期 字符"/>
    <w:basedOn w:val="26"/>
    <w:semiHidden/>
    <w:qFormat/>
    <w:uiPriority w:val="99"/>
    <w:rPr>
      <w:rFonts w:ascii="Calibri" w:hAnsi="Calibri" w:eastAsia="宋体" w:cs="Times New Roman"/>
      <w:szCs w:val="24"/>
    </w:rPr>
  </w:style>
  <w:style w:type="character" w:customStyle="1" w:styleId="53">
    <w:name w:val="日期 字符1"/>
    <w:link w:val="12"/>
    <w:qFormat/>
    <w:uiPriority w:val="0"/>
    <w:rPr>
      <w:rFonts w:ascii="Times New Roman" w:hAnsi="Times New Roman" w:eastAsia="宋体" w:cs="Times New Roman"/>
      <w:szCs w:val="20"/>
      <w:lang w:val="zh-CN" w:eastAsia="zh-CN"/>
    </w:rPr>
  </w:style>
  <w:style w:type="character" w:customStyle="1" w:styleId="54">
    <w:name w:val="正文文本缩进 2 字符"/>
    <w:basedOn w:val="26"/>
    <w:semiHidden/>
    <w:qFormat/>
    <w:uiPriority w:val="99"/>
    <w:rPr>
      <w:rFonts w:ascii="Calibri" w:hAnsi="Calibri" w:eastAsia="宋体" w:cs="Times New Roman"/>
      <w:szCs w:val="24"/>
    </w:rPr>
  </w:style>
  <w:style w:type="character" w:customStyle="1" w:styleId="55">
    <w:name w:val="正文文本缩进 2 字符1"/>
    <w:link w:val="13"/>
    <w:qFormat/>
    <w:uiPriority w:val="0"/>
    <w:rPr>
      <w:rFonts w:ascii="Times New Roman" w:hAnsi="Times New Roman" w:eastAsia="宋体" w:cs="Times New Roman"/>
      <w:szCs w:val="20"/>
      <w:lang w:val="zh-CN" w:eastAsia="zh-CN"/>
    </w:rPr>
  </w:style>
  <w:style w:type="character" w:customStyle="1" w:styleId="56">
    <w:name w:val="批注框文本 字符"/>
    <w:basedOn w:val="26"/>
    <w:semiHidden/>
    <w:qFormat/>
    <w:uiPriority w:val="99"/>
    <w:rPr>
      <w:rFonts w:ascii="Calibri" w:hAnsi="Calibri" w:eastAsia="宋体" w:cs="Times New Roman"/>
      <w:sz w:val="18"/>
      <w:szCs w:val="18"/>
    </w:rPr>
  </w:style>
  <w:style w:type="character" w:customStyle="1" w:styleId="57">
    <w:name w:val="批注框文本 字符1"/>
    <w:link w:val="14"/>
    <w:qFormat/>
    <w:uiPriority w:val="0"/>
    <w:rPr>
      <w:rFonts w:ascii="Times New Roman" w:hAnsi="Times New Roman" w:eastAsia="宋体" w:cs="Times New Roman"/>
      <w:sz w:val="18"/>
      <w:szCs w:val="18"/>
      <w:lang w:val="zh-CN" w:eastAsia="zh-CN"/>
    </w:rPr>
  </w:style>
  <w:style w:type="character" w:customStyle="1" w:styleId="58">
    <w:name w:val="页脚 Char"/>
    <w:qFormat/>
    <w:uiPriority w:val="0"/>
    <w:rPr>
      <w:sz w:val="18"/>
      <w:szCs w:val="18"/>
      <w:lang w:val="zh-CN" w:eastAsia="zh-CN"/>
    </w:rPr>
  </w:style>
  <w:style w:type="character" w:customStyle="1" w:styleId="59">
    <w:name w:val="页眉 Char"/>
    <w:qFormat/>
    <w:uiPriority w:val="0"/>
    <w:rPr>
      <w:sz w:val="18"/>
      <w:szCs w:val="18"/>
      <w:lang w:val="zh-CN" w:eastAsia="zh-CN"/>
    </w:rPr>
  </w:style>
  <w:style w:type="character" w:customStyle="1" w:styleId="60">
    <w:name w:val="正文文本 2 字符"/>
    <w:basedOn w:val="26"/>
    <w:semiHidden/>
    <w:qFormat/>
    <w:uiPriority w:val="99"/>
    <w:rPr>
      <w:rFonts w:ascii="Calibri" w:hAnsi="Calibri" w:eastAsia="宋体" w:cs="Times New Roman"/>
      <w:szCs w:val="24"/>
    </w:rPr>
  </w:style>
  <w:style w:type="character" w:customStyle="1" w:styleId="61">
    <w:name w:val="正文文本 2 字符1"/>
    <w:link w:val="18"/>
    <w:qFormat/>
    <w:uiPriority w:val="0"/>
    <w:rPr>
      <w:rFonts w:ascii="Times New Roman" w:hAnsi="Times New Roman" w:eastAsia="宋体" w:cs="Times New Roman"/>
      <w:kern w:val="0"/>
      <w:sz w:val="44"/>
      <w:szCs w:val="44"/>
      <w:lang w:val="zh-CN" w:eastAsia="zh-CN"/>
    </w:rPr>
  </w:style>
  <w:style w:type="character" w:customStyle="1" w:styleId="62">
    <w:name w:val="批注主题 字符"/>
    <w:basedOn w:val="42"/>
    <w:semiHidden/>
    <w:qFormat/>
    <w:uiPriority w:val="99"/>
    <w:rPr>
      <w:rFonts w:ascii="Calibri" w:hAnsi="Calibri" w:eastAsia="宋体" w:cs="Times New Roman"/>
      <w:b/>
      <w:bCs/>
      <w:szCs w:val="24"/>
    </w:rPr>
  </w:style>
  <w:style w:type="character" w:customStyle="1" w:styleId="63">
    <w:name w:val="批注主题 字符1"/>
    <w:link w:val="21"/>
    <w:qFormat/>
    <w:uiPriority w:val="0"/>
    <w:rPr>
      <w:rFonts w:ascii="Times New Roman" w:hAnsi="Times New Roman" w:eastAsia="宋体" w:cs="Times New Roman"/>
      <w:szCs w:val="21"/>
      <w:lang w:val="zh-CN" w:eastAsia="zh-CN"/>
    </w:rPr>
  </w:style>
  <w:style w:type="character" w:customStyle="1" w:styleId="64">
    <w:name w:val="正文首行缩进 字符"/>
    <w:basedOn w:val="46"/>
    <w:semiHidden/>
    <w:qFormat/>
    <w:uiPriority w:val="99"/>
    <w:rPr>
      <w:rFonts w:ascii="Calibri" w:hAnsi="Calibri" w:eastAsia="宋体" w:cs="Times New Roman"/>
      <w:szCs w:val="24"/>
    </w:rPr>
  </w:style>
  <w:style w:type="character" w:customStyle="1" w:styleId="65">
    <w:name w:val="正文首行缩进 字符1"/>
    <w:link w:val="22"/>
    <w:qFormat/>
    <w:uiPriority w:val="0"/>
    <w:rPr>
      <w:rFonts w:ascii="Times New Roman" w:hAnsi="Times New Roman" w:eastAsia="宋体" w:cs="Times New Roman"/>
      <w:szCs w:val="21"/>
      <w:lang w:val="zh-CN" w:eastAsia="zh-CN"/>
    </w:rPr>
  </w:style>
  <w:style w:type="character" w:customStyle="1" w:styleId="66">
    <w:name w:val="正文首行缩进 2 字符"/>
    <w:basedOn w:val="48"/>
    <w:semiHidden/>
    <w:qFormat/>
    <w:uiPriority w:val="99"/>
    <w:rPr>
      <w:rFonts w:ascii="Calibri" w:hAnsi="Calibri" w:eastAsia="宋体" w:cs="Times New Roman"/>
      <w:szCs w:val="24"/>
    </w:rPr>
  </w:style>
  <w:style w:type="character" w:customStyle="1" w:styleId="67">
    <w:name w:val="正文首行缩进 2 字符1"/>
    <w:link w:val="23"/>
    <w:qFormat/>
    <w:uiPriority w:val="0"/>
    <w:rPr>
      <w:rFonts w:ascii="Calibri" w:hAnsi="Calibri" w:eastAsia="Calibri" w:cs="Times New Roman"/>
      <w:color w:val="000000"/>
      <w:sz w:val="22"/>
      <w:lang w:val="zh-CN" w:eastAsia="zh-CN"/>
    </w:rPr>
  </w:style>
  <w:style w:type="paragraph" w:customStyle="1" w:styleId="68">
    <w:name w:val="_Style 61"/>
    <w:qFormat/>
    <w:uiPriority w:val="0"/>
    <w:pPr>
      <w:widowControl w:val="0"/>
      <w:jc w:val="both"/>
    </w:pPr>
    <w:rPr>
      <w:rFonts w:ascii="Calibri" w:hAnsi="Calibri" w:eastAsia="宋体" w:cs="Times New Roman"/>
      <w:kern w:val="2"/>
      <w:sz w:val="21"/>
      <w:szCs w:val="24"/>
      <w:lang w:val="en-US" w:eastAsia="zh-CN" w:bidi="ar-SA"/>
    </w:rPr>
  </w:style>
  <w:style w:type="character" w:customStyle="1" w:styleId="69">
    <w:name w:val="16"/>
    <w:qFormat/>
    <w:uiPriority w:val="0"/>
    <w:rPr>
      <w:rFonts w:hint="default" w:ascii="Times New Roman" w:hAnsi="Times New Roman" w:cs="Times New Roman"/>
      <w:i/>
    </w:rPr>
  </w:style>
  <w:style w:type="character" w:customStyle="1" w:styleId="70">
    <w:name w:val="页脚 Char1"/>
    <w:qFormat/>
    <w:uiPriority w:val="0"/>
    <w:rPr>
      <w:kern w:val="2"/>
      <w:sz w:val="18"/>
      <w:szCs w:val="18"/>
    </w:rPr>
  </w:style>
  <w:style w:type="character" w:customStyle="1" w:styleId="71">
    <w:name w:val="批注框文本 Char1"/>
    <w:qFormat/>
    <w:uiPriority w:val="0"/>
    <w:rPr>
      <w:kern w:val="2"/>
      <w:sz w:val="18"/>
      <w:szCs w:val="18"/>
    </w:rPr>
  </w:style>
  <w:style w:type="character" w:customStyle="1" w:styleId="72">
    <w:name w:val="10"/>
    <w:qFormat/>
    <w:uiPriority w:val="0"/>
    <w:rPr>
      <w:rFonts w:hint="default" w:ascii="Times New Roman" w:hAnsi="Times New Roman" w:cs="Times New Roman"/>
    </w:rPr>
  </w:style>
  <w:style w:type="character" w:customStyle="1" w:styleId="73">
    <w:name w:val="正文文本 3 Char1"/>
    <w:qFormat/>
    <w:uiPriority w:val="0"/>
    <w:rPr>
      <w:kern w:val="2"/>
      <w:sz w:val="16"/>
      <w:szCs w:val="16"/>
    </w:rPr>
  </w:style>
  <w:style w:type="character" w:customStyle="1" w:styleId="74">
    <w:name w:val="页眉 Char1"/>
    <w:qFormat/>
    <w:uiPriority w:val="0"/>
    <w:rPr>
      <w:kern w:val="2"/>
      <w:sz w:val="18"/>
      <w:szCs w:val="18"/>
    </w:rPr>
  </w:style>
  <w:style w:type="character" w:customStyle="1" w:styleId="75">
    <w:name w:val="正文首行缩进 Char"/>
    <w:link w:val="76"/>
    <w:qFormat/>
    <w:uiPriority w:val="0"/>
    <w:rPr>
      <w:rFonts w:ascii="Calibri" w:hAnsi="Calibri"/>
      <w:szCs w:val="24"/>
    </w:rPr>
  </w:style>
  <w:style w:type="paragraph" w:customStyle="1" w:styleId="76">
    <w:name w:val="_Style 26"/>
    <w:basedOn w:val="10"/>
    <w:next w:val="22"/>
    <w:link w:val="75"/>
    <w:qFormat/>
    <w:uiPriority w:val="0"/>
    <w:pPr>
      <w:spacing w:after="0" w:line="312" w:lineRule="auto"/>
      <w:ind w:firstLine="420"/>
    </w:pPr>
    <w:rPr>
      <w:rFonts w:ascii="Calibri" w:hAnsi="Calibri" w:eastAsiaTheme="minorEastAsia" w:cstheme="minorBidi"/>
      <w:szCs w:val="24"/>
      <w:lang w:val="en-US"/>
    </w:rPr>
  </w:style>
  <w:style w:type="character" w:customStyle="1" w:styleId="77">
    <w:name w:val="日期 Char1"/>
    <w:qFormat/>
    <w:uiPriority w:val="0"/>
    <w:rPr>
      <w:kern w:val="2"/>
      <w:sz w:val="21"/>
      <w:szCs w:val="21"/>
    </w:rPr>
  </w:style>
  <w:style w:type="character" w:customStyle="1" w:styleId="78">
    <w:name w:val="15"/>
    <w:qFormat/>
    <w:uiPriority w:val="0"/>
    <w:rPr>
      <w:rFonts w:hint="default" w:ascii="Times New Roman" w:hAnsi="Times New Roman" w:cs="Times New Roman"/>
      <w:color w:val="12477D"/>
      <w:sz w:val="21"/>
      <w:szCs w:val="21"/>
    </w:rPr>
  </w:style>
  <w:style w:type="character" w:customStyle="1" w:styleId="79">
    <w:name w:val="文一 Char"/>
    <w:qFormat/>
    <w:uiPriority w:val="0"/>
    <w:rPr>
      <w:snapToGrid/>
      <w:spacing w:val="4"/>
      <w:sz w:val="24"/>
      <w:szCs w:val="24"/>
    </w:rPr>
  </w:style>
  <w:style w:type="character" w:customStyle="1" w:styleId="80">
    <w:name w:val="正文文本缩进 Char1"/>
    <w:qFormat/>
    <w:uiPriority w:val="0"/>
    <w:rPr>
      <w:kern w:val="2"/>
      <w:sz w:val="21"/>
      <w:szCs w:val="21"/>
    </w:rPr>
  </w:style>
  <w:style w:type="character" w:customStyle="1" w:styleId="81">
    <w:name w:val="批注文字 Char1"/>
    <w:qFormat/>
    <w:uiPriority w:val="0"/>
    <w:rPr>
      <w:kern w:val="2"/>
      <w:sz w:val="21"/>
      <w:szCs w:val="21"/>
    </w:rPr>
  </w:style>
  <w:style w:type="character" w:customStyle="1" w:styleId="82">
    <w:name w:val="正文文本缩进 2 Char1"/>
    <w:qFormat/>
    <w:uiPriority w:val="0"/>
    <w:rPr>
      <w:kern w:val="2"/>
      <w:sz w:val="21"/>
      <w:szCs w:val="21"/>
    </w:rPr>
  </w:style>
  <w:style w:type="character" w:customStyle="1" w:styleId="83">
    <w:name w:val="正文文本 2 Char1"/>
    <w:qFormat/>
    <w:uiPriority w:val="0"/>
    <w:rPr>
      <w:kern w:val="2"/>
      <w:sz w:val="21"/>
      <w:szCs w:val="21"/>
    </w:rPr>
  </w:style>
  <w:style w:type="character" w:customStyle="1" w:styleId="84">
    <w:name w:val="批注主题 Char1"/>
    <w:qFormat/>
    <w:uiPriority w:val="0"/>
    <w:rPr>
      <w:b/>
      <w:kern w:val="2"/>
      <w:sz w:val="21"/>
      <w:szCs w:val="21"/>
    </w:rPr>
  </w:style>
  <w:style w:type="paragraph" w:styleId="85">
    <w:name w:val="List Paragraph"/>
    <w:basedOn w:val="1"/>
    <w:qFormat/>
    <w:uiPriority w:val="26"/>
    <w:pPr>
      <w:ind w:firstLine="420" w:firstLineChars="200"/>
    </w:pPr>
  </w:style>
  <w:style w:type="paragraph" w:customStyle="1" w:styleId="86">
    <w:name w:val="Table Paragraph"/>
    <w:basedOn w:val="1"/>
    <w:qFormat/>
    <w:uiPriority w:val="1"/>
    <w:pPr>
      <w:jc w:val="left"/>
    </w:pPr>
    <w:rPr>
      <w:rFonts w:eastAsia="Calibri"/>
      <w:kern w:val="0"/>
      <w:sz w:val="22"/>
      <w:szCs w:val="22"/>
      <w:lang w:eastAsia="en-US"/>
    </w:rPr>
  </w:style>
  <w:style w:type="paragraph" w:customStyle="1" w:styleId="87">
    <w:name w:val="样式 正文文本 + 首行缩进:  2 字符"/>
    <w:basedOn w:val="10"/>
    <w:qFormat/>
    <w:uiPriority w:val="0"/>
    <w:rPr>
      <w:rFonts w:cs="宋体"/>
    </w:rPr>
  </w:style>
  <w:style w:type="paragraph" w:customStyle="1" w:styleId="88">
    <w:name w:val="文二"/>
    <w:basedOn w:val="1"/>
    <w:qFormat/>
    <w:uiPriority w:val="0"/>
    <w:pPr>
      <w:jc w:val="left"/>
    </w:pPr>
    <w:rPr>
      <w:rFonts w:hint="eastAsia" w:ascii="宋体" w:hAnsi="宋体"/>
      <w:szCs w:val="21"/>
    </w:rPr>
  </w:style>
  <w:style w:type="paragraph" w:customStyle="1" w:styleId="89">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90">
    <w:name w:val="正文文本 31"/>
    <w:basedOn w:val="1"/>
    <w:qFormat/>
    <w:uiPriority w:val="0"/>
    <w:rPr>
      <w:rFonts w:ascii="宋体"/>
      <w:sz w:val="24"/>
      <w:szCs w:val="20"/>
    </w:rPr>
  </w:style>
  <w:style w:type="paragraph" w:customStyle="1" w:styleId="91">
    <w:name w:val="表头"/>
    <w:basedOn w:val="1"/>
    <w:qFormat/>
    <w:uiPriority w:val="99"/>
    <w:pPr>
      <w:spacing w:line="360" w:lineRule="auto"/>
      <w:jc w:val="center"/>
    </w:pPr>
    <w:rPr>
      <w:rFonts w:ascii="黑体" w:hAnsi="Times New Roman" w:eastAsia="黑体"/>
      <w:kern w:val="0"/>
      <w:sz w:val="24"/>
      <w:szCs w:val="20"/>
    </w:rPr>
  </w:style>
  <w:style w:type="paragraph" w:customStyle="1" w:styleId="92">
    <w:name w:val="修订1"/>
    <w:hidden/>
    <w:semiHidden/>
    <w:qFormat/>
    <w:uiPriority w:val="99"/>
    <w:rPr>
      <w:rFonts w:ascii="Calibri" w:hAnsi="Calibri" w:eastAsia="宋体" w:cs="Times New Roman"/>
      <w:kern w:val="2"/>
      <w:sz w:val="21"/>
      <w:szCs w:val="24"/>
      <w:lang w:val="en-US" w:eastAsia="zh-CN" w:bidi="ar-SA"/>
    </w:rPr>
  </w:style>
  <w:style w:type="paragraph" w:customStyle="1" w:styleId="93">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22014</Words>
  <Characters>23253</Characters>
  <Lines>256</Lines>
  <Paragraphs>72</Paragraphs>
  <TotalTime>1</TotalTime>
  <ScaleCrop>false</ScaleCrop>
  <LinksUpToDate>false</LinksUpToDate>
  <CharactersWithSpaces>23868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2022-04-11T04:45:00Z</dcterms:created>
  <dc:creator>13578</dc:creator>
  <cp:lastModifiedBy>h</cp:lastModifiedBy>
  <cp:lastPrinted>2025-04-28T11:06:00Z</cp:lastPrinted>
  <dcterms:modified xsi:type="dcterms:W3CDTF">2025-08-14T05:36:10Z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46345E57A42C4183802659072B8120B0_13</vt:lpwstr>
  </property>
  <property fmtid="{D5CDD505-2E9C-101B-9397-08002B2CF9AE}" pid="4" name="KSOTemplateDocerSaveRecord">
    <vt:lpwstr>eyJoZGlkIjoiMjdmZTcyMThkMjAwN2UyN2E1YTBlNWRkZDQ5OGRkNmEiLCJ1c2VySWQiOiIxNjAxMzk4MzY1In0=</vt:lpwstr>
  </property>
</Properties>
</file>