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C9FC5">
      <w:pPr>
        <w:spacing w:line="360" w:lineRule="auto"/>
        <w:jc w:val="center"/>
        <w:rPr>
          <w:rFonts w:hint="eastAsia" w:ascii="宋体" w:hAnsi="宋体" w:eastAsia="宋体" w:cs="宋体"/>
          <w:b/>
          <w:color w:val="auto"/>
          <w:sz w:val="44"/>
          <w:szCs w:val="44"/>
          <w:highlight w:val="none"/>
          <w:lang w:eastAsia="zh-CN"/>
        </w:rPr>
      </w:pPr>
      <w:bookmarkStart w:id="0" w:name="_Hlk195336627"/>
      <w:bookmarkStart w:id="52" w:name="_GoBack"/>
      <w:bookmarkEnd w:id="52"/>
    </w:p>
    <w:p w14:paraId="31963A8C">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永星路（花都大道-永联路）工程</w:t>
      </w:r>
    </w:p>
    <w:bookmarkEnd w:id="0"/>
    <w:p w14:paraId="132F8C20">
      <w:pPr>
        <w:spacing w:line="360" w:lineRule="auto"/>
        <w:jc w:val="center"/>
        <w:rPr>
          <w:rFonts w:hint="default" w:ascii="宋体" w:hAnsi="宋体" w:eastAsia="宋体" w:cs="宋体"/>
          <w:b/>
          <w:color w:val="auto"/>
          <w:sz w:val="48"/>
          <w:szCs w:val="48"/>
          <w:highlight w:val="none"/>
          <w:lang w:val="en-US" w:eastAsia="zh-CN"/>
        </w:rPr>
      </w:pPr>
      <w:r>
        <w:rPr>
          <w:rFonts w:hint="eastAsia" w:ascii="宋体" w:hAnsi="宋体" w:eastAsia="宋体" w:cs="宋体"/>
          <w:b/>
          <w:color w:val="auto"/>
          <w:sz w:val="48"/>
          <w:szCs w:val="48"/>
          <w:highlight w:val="none"/>
          <w:lang w:val="en-US" w:eastAsia="zh-CN"/>
        </w:rPr>
        <w:t>检测监测</w:t>
      </w:r>
    </w:p>
    <w:p w14:paraId="0E7A3853">
      <w:pPr>
        <w:jc w:val="center"/>
        <w:rPr>
          <w:rFonts w:hint="eastAsia" w:ascii="宋体" w:hAnsi="宋体" w:eastAsia="宋体" w:cs="Times New Roman"/>
          <w:color w:val="auto"/>
          <w:sz w:val="48"/>
          <w:szCs w:val="48"/>
          <w:highlight w:val="none"/>
        </w:rPr>
      </w:pPr>
    </w:p>
    <w:p w14:paraId="7600030D">
      <w:pPr>
        <w:jc w:val="center"/>
        <w:rPr>
          <w:rFonts w:hint="eastAsia" w:ascii="宋体" w:hAnsi="宋体" w:eastAsia="宋体" w:cs="Times New Roman"/>
          <w:color w:val="auto"/>
          <w:sz w:val="48"/>
          <w:szCs w:val="48"/>
          <w:highlight w:val="none"/>
        </w:rPr>
      </w:pPr>
    </w:p>
    <w:p w14:paraId="387D8396">
      <w:pPr>
        <w:jc w:val="center"/>
        <w:rPr>
          <w:rFonts w:hint="eastAsia" w:ascii="宋体" w:hAnsi="宋体" w:eastAsia="宋体" w:cs="Times New Roman"/>
          <w:color w:val="auto"/>
          <w:sz w:val="48"/>
          <w:szCs w:val="48"/>
          <w:highlight w:val="none"/>
        </w:rPr>
      </w:pPr>
    </w:p>
    <w:p w14:paraId="46DD7F37">
      <w:pPr>
        <w:jc w:val="center"/>
        <w:rPr>
          <w:rFonts w:hint="eastAsia" w:ascii="宋体" w:hAnsi="宋体" w:eastAsia="宋体" w:cs="Times New Roman"/>
          <w:color w:val="auto"/>
          <w:sz w:val="48"/>
          <w:szCs w:val="48"/>
          <w:highlight w:val="none"/>
        </w:rPr>
      </w:pPr>
    </w:p>
    <w:p w14:paraId="4C79CD6E">
      <w:pPr>
        <w:jc w:val="center"/>
        <w:rPr>
          <w:rFonts w:hint="eastAsia" w:ascii="宋体" w:hAnsi="宋体" w:eastAsia="宋体" w:cs="Times New Roman"/>
          <w:color w:val="auto"/>
          <w:sz w:val="84"/>
          <w:szCs w:val="84"/>
          <w:highlight w:val="none"/>
        </w:rPr>
      </w:pPr>
      <w:r>
        <w:rPr>
          <w:rFonts w:hint="eastAsia" w:ascii="宋体" w:hAnsi="宋体" w:eastAsia="宋体" w:cs="Times New Roman"/>
          <w:b/>
          <w:bCs/>
          <w:color w:val="auto"/>
          <w:sz w:val="84"/>
          <w:szCs w:val="84"/>
          <w:highlight w:val="none"/>
        </w:rPr>
        <w:t>招 标 公 告</w:t>
      </w:r>
    </w:p>
    <w:p w14:paraId="68AD180C">
      <w:pPr>
        <w:jc w:val="center"/>
        <w:rPr>
          <w:rFonts w:hint="eastAsia" w:ascii="宋体" w:hAnsi="宋体" w:eastAsia="宋体" w:cs="Times New Roman"/>
          <w:color w:val="auto"/>
          <w:sz w:val="48"/>
          <w:szCs w:val="48"/>
          <w:highlight w:val="none"/>
        </w:rPr>
      </w:pPr>
    </w:p>
    <w:p w14:paraId="56EABF4C">
      <w:pPr>
        <w:jc w:val="center"/>
        <w:rPr>
          <w:rFonts w:hint="eastAsia" w:ascii="宋体" w:hAnsi="宋体" w:eastAsia="宋体" w:cs="Times New Roman"/>
          <w:color w:val="auto"/>
          <w:sz w:val="48"/>
          <w:szCs w:val="48"/>
          <w:highlight w:val="none"/>
        </w:rPr>
      </w:pPr>
    </w:p>
    <w:p w14:paraId="13155F59">
      <w:pPr>
        <w:jc w:val="center"/>
        <w:rPr>
          <w:rFonts w:hint="eastAsia" w:ascii="宋体" w:hAnsi="宋体" w:eastAsia="宋体" w:cs="Times New Roman"/>
          <w:color w:val="auto"/>
          <w:sz w:val="48"/>
          <w:szCs w:val="48"/>
          <w:highlight w:val="none"/>
        </w:rPr>
      </w:pPr>
    </w:p>
    <w:p w14:paraId="36758EE9">
      <w:pPr>
        <w:jc w:val="center"/>
        <w:rPr>
          <w:rFonts w:hint="eastAsia" w:ascii="宋体" w:hAnsi="宋体" w:eastAsia="宋体" w:cs="Times New Roman"/>
          <w:color w:val="auto"/>
          <w:sz w:val="48"/>
          <w:szCs w:val="48"/>
          <w:highlight w:val="none"/>
          <w:lang w:val="en-US"/>
        </w:rPr>
      </w:pPr>
    </w:p>
    <w:p w14:paraId="654110EA">
      <w:pPr>
        <w:jc w:val="center"/>
        <w:rPr>
          <w:rFonts w:hint="eastAsia" w:ascii="宋体" w:hAnsi="宋体" w:eastAsia="宋体" w:cs="Times New Roman"/>
          <w:color w:val="auto"/>
          <w:sz w:val="48"/>
          <w:szCs w:val="48"/>
          <w:highlight w:val="none"/>
        </w:rPr>
      </w:pPr>
    </w:p>
    <w:p w14:paraId="4B0D127B">
      <w:pPr>
        <w:jc w:val="center"/>
        <w:rPr>
          <w:rFonts w:hint="eastAsia" w:ascii="宋体" w:hAnsi="宋体" w:eastAsia="宋体" w:cs="Times New Roman"/>
          <w:color w:val="auto"/>
          <w:sz w:val="48"/>
          <w:szCs w:val="48"/>
          <w:highlight w:val="none"/>
          <w:lang w:val="en-US"/>
        </w:rPr>
      </w:pPr>
    </w:p>
    <w:p w14:paraId="74918EFB">
      <w:pPr>
        <w:jc w:val="center"/>
        <w:rPr>
          <w:rFonts w:hint="eastAsia" w:ascii="宋体" w:hAnsi="宋体" w:eastAsia="宋体" w:cs="Times New Roman"/>
          <w:color w:val="auto"/>
          <w:sz w:val="48"/>
          <w:szCs w:val="48"/>
          <w:highlight w:val="none"/>
        </w:rPr>
      </w:pPr>
    </w:p>
    <w:p w14:paraId="760E1B66">
      <w:pPr>
        <w:jc w:val="center"/>
        <w:rPr>
          <w:rFonts w:hint="eastAsia" w:ascii="宋体" w:hAnsi="宋体" w:eastAsia="宋体" w:cs="Times New Roman"/>
          <w:color w:val="auto"/>
          <w:sz w:val="48"/>
          <w:szCs w:val="48"/>
          <w:highlight w:val="none"/>
        </w:rPr>
      </w:pPr>
    </w:p>
    <w:p w14:paraId="69863254">
      <w:pPr>
        <w:jc w:val="center"/>
        <w:rPr>
          <w:rFonts w:hint="eastAsia" w:ascii="宋体" w:hAnsi="宋体" w:eastAsia="宋体" w:cs="Times New Roman"/>
          <w:color w:val="auto"/>
          <w:sz w:val="48"/>
          <w:szCs w:val="48"/>
          <w:highlight w:val="none"/>
        </w:rPr>
      </w:pPr>
    </w:p>
    <w:p w14:paraId="61D8D656">
      <w:pPr>
        <w:spacing w:line="360" w:lineRule="auto"/>
        <w:ind w:left="420" w:leftChars="200" w:firstLine="855" w:firstLineChars="266"/>
        <w:jc w:val="left"/>
        <w:rPr>
          <w:rFonts w:hint="eastAsia" w:ascii="宋体" w:hAnsi="宋体" w:eastAsia="宋体" w:cs="Times New Roman"/>
          <w:color w:val="auto"/>
          <w:sz w:val="24"/>
          <w:szCs w:val="24"/>
          <w:highlight w:val="none"/>
          <w:u w:val="single"/>
        </w:rPr>
      </w:pPr>
      <w:r>
        <w:rPr>
          <w:rFonts w:hint="eastAsia" w:ascii="宋体" w:hAnsi="宋体" w:eastAsia="宋体" w:cs="Times New Roman"/>
          <w:b/>
          <w:color w:val="auto"/>
          <w:sz w:val="32"/>
          <w:szCs w:val="32"/>
          <w:highlight w:val="none"/>
        </w:rPr>
        <w:t>招   标   人：广州空港建设运营集团有限公司</w:t>
      </w:r>
    </w:p>
    <w:p w14:paraId="1E2EE4E1">
      <w:pPr>
        <w:spacing w:line="360" w:lineRule="auto"/>
        <w:ind w:left="420" w:leftChars="200" w:firstLine="855" w:firstLineChars="266"/>
        <w:jc w:val="left"/>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招标代理机构：</w:t>
      </w:r>
      <w:r>
        <w:rPr>
          <w:rFonts w:hint="eastAsia" w:ascii="宋体" w:hAnsi="宋体" w:eastAsia="宋体" w:cs="Times New Roman"/>
          <w:b/>
          <w:color w:val="auto"/>
          <w:sz w:val="32"/>
          <w:szCs w:val="32"/>
          <w:highlight w:val="none"/>
          <w:lang w:eastAsia="zh-CN"/>
        </w:rPr>
        <w:t>北京中交建设工程咨询有限公司</w:t>
      </w:r>
    </w:p>
    <w:p w14:paraId="4A3A0428">
      <w:pPr>
        <w:spacing w:line="360" w:lineRule="auto"/>
        <w:ind w:left="420" w:leftChars="200" w:firstLine="855" w:firstLineChars="266"/>
        <w:jc w:val="left"/>
        <w:rPr>
          <w:rFonts w:hint="eastAsia" w:ascii="宋体" w:hAnsi="宋体" w:eastAsia="宋体" w:cs="Times New Roman"/>
          <w:b/>
          <w:color w:val="auto"/>
          <w:sz w:val="32"/>
          <w:szCs w:val="32"/>
          <w:highlight w:val="none"/>
        </w:rPr>
      </w:pPr>
      <w:r>
        <w:rPr>
          <w:rFonts w:hint="eastAsia" w:ascii="宋体" w:hAnsi="宋体" w:eastAsia="宋体" w:cs="Times New Roman"/>
          <w:b/>
          <w:color w:val="auto"/>
          <w:kern w:val="0"/>
          <w:sz w:val="32"/>
          <w:szCs w:val="32"/>
          <w:highlight w:val="none"/>
        </w:rPr>
        <w:t>日        期：</w:t>
      </w:r>
      <w:r>
        <w:rPr>
          <w:rFonts w:hint="eastAsia" w:ascii="宋体" w:hAnsi="宋体" w:eastAsia="宋体" w:cs="Times New Roman"/>
          <w:b/>
          <w:color w:val="auto"/>
          <w:kern w:val="0"/>
          <w:sz w:val="32"/>
          <w:szCs w:val="32"/>
          <w:highlight w:val="none"/>
          <w:u w:val="single"/>
        </w:rPr>
        <w:t>2025</w:t>
      </w:r>
      <w:r>
        <w:rPr>
          <w:rFonts w:hint="eastAsia" w:ascii="宋体" w:hAnsi="宋体" w:eastAsia="宋体" w:cs="Times New Roman"/>
          <w:b/>
          <w:color w:val="auto"/>
          <w:kern w:val="0"/>
          <w:sz w:val="32"/>
          <w:szCs w:val="32"/>
          <w:highlight w:val="none"/>
        </w:rPr>
        <w:t>年</w:t>
      </w:r>
      <w:r>
        <w:rPr>
          <w:rFonts w:hint="eastAsia" w:ascii="宋体" w:hAnsi="宋体" w:eastAsia="宋体" w:cs="Times New Roman"/>
          <w:b/>
          <w:color w:val="auto"/>
          <w:kern w:val="0"/>
          <w:sz w:val="32"/>
          <w:szCs w:val="32"/>
          <w:highlight w:val="none"/>
          <w:u w:val="single"/>
          <w:lang w:val="en-US" w:eastAsia="zh-CN"/>
        </w:rPr>
        <w:t>8</w:t>
      </w:r>
      <w:r>
        <w:rPr>
          <w:rFonts w:hint="eastAsia" w:ascii="宋体" w:hAnsi="宋体" w:eastAsia="宋体" w:cs="Times New Roman"/>
          <w:b/>
          <w:color w:val="auto"/>
          <w:kern w:val="0"/>
          <w:sz w:val="32"/>
          <w:szCs w:val="32"/>
          <w:highlight w:val="none"/>
        </w:rPr>
        <w:t>月</w:t>
      </w:r>
    </w:p>
    <w:p w14:paraId="01A75536">
      <w:pPr>
        <w:spacing w:line="360" w:lineRule="auto"/>
        <w:jc w:val="center"/>
        <w:rPr>
          <w:rFonts w:hint="eastAsia" w:ascii="宋体" w:hAnsi="宋体" w:eastAsia="宋体" w:cs="宋体"/>
          <w:b/>
          <w:bCs/>
          <w:color w:val="auto"/>
          <w:highlight w:val="none"/>
        </w:rPr>
        <w:sectPr>
          <w:footerReference r:id="rId3" w:type="default"/>
          <w:pgSz w:w="11906" w:h="16838"/>
          <w:pgMar w:top="1440" w:right="1440" w:bottom="1440" w:left="1440" w:header="851" w:footer="992" w:gutter="0"/>
          <w:pgNumType w:start="1"/>
          <w:cols w:space="720" w:num="1"/>
          <w:docGrid w:type="lines" w:linePitch="312" w:charSpace="0"/>
        </w:sectPr>
      </w:pPr>
    </w:p>
    <w:p w14:paraId="71107073">
      <w:pPr>
        <w:spacing w:line="360" w:lineRule="auto"/>
        <w:jc w:val="center"/>
        <w:rPr>
          <w:rFonts w:hint="eastAsia" w:ascii="宋体" w:hAnsi="宋体"/>
          <w:b/>
          <w:color w:val="auto"/>
          <w:sz w:val="36"/>
          <w:szCs w:val="36"/>
          <w:highlight w:val="none"/>
        </w:rPr>
      </w:pPr>
      <w:r>
        <w:rPr>
          <w:rFonts w:ascii="宋体" w:hAnsi="宋体"/>
          <w:b/>
          <w:color w:val="auto"/>
          <w:sz w:val="36"/>
          <w:szCs w:val="36"/>
          <w:highlight w:val="none"/>
        </w:rPr>
        <w:t>招标公告</w:t>
      </w:r>
    </w:p>
    <w:p w14:paraId="1EB6EF94">
      <w:pPr>
        <w:pStyle w:val="3"/>
        <w:rPr>
          <w:rFonts w:hint="eastAsia"/>
          <w:color w:val="auto"/>
          <w:highlight w:val="none"/>
        </w:rPr>
      </w:pPr>
      <w:bookmarkStart w:id="1" w:name="_Toc59700008"/>
      <w:bookmarkStart w:id="2" w:name="_Toc511557025"/>
      <w:bookmarkStart w:id="3" w:name="_Toc514099623"/>
      <w:r>
        <w:rPr>
          <w:color w:val="auto"/>
          <w:highlight w:val="none"/>
        </w:rPr>
        <w:t>1. 招标条件</w:t>
      </w:r>
      <w:bookmarkEnd w:id="1"/>
      <w:bookmarkEnd w:id="2"/>
      <w:bookmarkEnd w:id="3"/>
    </w:p>
    <w:p w14:paraId="6B11C7B8">
      <w:pPr>
        <w:spacing w:line="360" w:lineRule="auto"/>
        <w:ind w:firstLine="420" w:firstLineChars="175"/>
        <w:rPr>
          <w:rFonts w:hint="eastAsia" w:ascii="宋体" w:hAnsi="宋体" w:cs="宋体"/>
          <w:color w:val="auto"/>
          <w:kern w:val="0"/>
          <w:sz w:val="24"/>
          <w:szCs w:val="24"/>
          <w:highlight w:val="none"/>
        </w:rPr>
      </w:pPr>
      <w:bookmarkStart w:id="4" w:name="_Toc514099624"/>
      <w:bookmarkStart w:id="5" w:name="_Toc511557026"/>
      <w:r>
        <w:rPr>
          <w:rFonts w:hint="eastAsia" w:ascii="宋体" w:hAnsi="宋体" w:cs="宋体"/>
          <w:color w:val="auto"/>
          <w:sz w:val="24"/>
          <w:highlight w:val="none"/>
        </w:rPr>
        <w:t>本招标项目</w:t>
      </w:r>
      <w:r>
        <w:rPr>
          <w:rFonts w:hint="eastAsia" w:ascii="宋体" w:hAnsi="宋体"/>
          <w:color w:val="auto"/>
          <w:sz w:val="24"/>
          <w:szCs w:val="24"/>
          <w:highlight w:val="none"/>
          <w:u w:val="single"/>
          <w:lang w:eastAsia="zh-CN"/>
        </w:rPr>
        <w:t>永星路（花都大道-永联路）工程</w:t>
      </w:r>
      <w:r>
        <w:rPr>
          <w:rFonts w:hint="eastAsia" w:ascii="宋体" w:hAnsi="宋体" w:cs="宋体"/>
          <w:color w:val="auto"/>
          <w:sz w:val="24"/>
          <w:highlight w:val="none"/>
        </w:rPr>
        <w:t>已由</w:t>
      </w:r>
      <w:r>
        <w:rPr>
          <w:rFonts w:hint="eastAsia" w:ascii="宋体" w:hAnsi="宋体"/>
          <w:color w:val="auto"/>
          <w:sz w:val="24"/>
          <w:szCs w:val="24"/>
          <w:highlight w:val="none"/>
          <w:u w:val="single"/>
        </w:rPr>
        <w:t>广州空港经济区管理委员会</w:t>
      </w:r>
      <w:r>
        <w:rPr>
          <w:rFonts w:ascii="宋体" w:hAnsi="宋体"/>
          <w:color w:val="auto"/>
          <w:sz w:val="24"/>
          <w:szCs w:val="24"/>
          <w:highlight w:val="none"/>
        </w:rPr>
        <w:t>以</w:t>
      </w:r>
      <w:r>
        <w:rPr>
          <w:rFonts w:hint="eastAsia" w:ascii="宋体" w:hAnsi="宋体" w:cs="宋体"/>
          <w:color w:val="auto"/>
          <w:sz w:val="24"/>
          <w:szCs w:val="24"/>
          <w:highlight w:val="none"/>
          <w:u w:val="single"/>
        </w:rPr>
        <w:t>穗空港</w:t>
      </w:r>
      <w:r>
        <w:rPr>
          <w:rFonts w:hint="eastAsia" w:ascii="宋体" w:hAnsi="宋体" w:cs="宋体"/>
          <w:color w:val="auto"/>
          <w:sz w:val="24"/>
          <w:szCs w:val="24"/>
          <w:highlight w:val="none"/>
          <w:u w:val="single"/>
          <w:lang w:val="en-US" w:eastAsia="zh-CN"/>
        </w:rPr>
        <w:t>投批</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号（</w:t>
      </w:r>
      <w:r>
        <w:rPr>
          <w:rFonts w:hint="eastAsia" w:ascii="宋体" w:hAnsi="宋体"/>
          <w:color w:val="auto"/>
          <w:sz w:val="24"/>
          <w:szCs w:val="24"/>
          <w:highlight w:val="none"/>
          <w:u w:val="single"/>
        </w:rPr>
        <w:t>项目代码：</w:t>
      </w:r>
      <w:r>
        <w:rPr>
          <w:rFonts w:hint="eastAsia" w:ascii="宋体" w:hAnsi="宋体" w:cs="宋体"/>
          <w:color w:val="auto"/>
          <w:sz w:val="24"/>
          <w:szCs w:val="24"/>
          <w:highlight w:val="none"/>
          <w:u w:val="single"/>
          <w:lang w:val="en-US" w:eastAsia="zh-CN"/>
        </w:rPr>
        <w:t>2405-440100-04-01-212184</w:t>
      </w:r>
      <w:r>
        <w:rPr>
          <w:rFonts w:hint="eastAsia" w:ascii="宋体" w:hAnsi="宋体" w:cs="宋体"/>
          <w:color w:val="auto"/>
          <w:sz w:val="24"/>
          <w:szCs w:val="24"/>
          <w:highlight w:val="none"/>
          <w:u w:val="single"/>
        </w:rPr>
        <w:t>）</w:t>
      </w:r>
      <w:r>
        <w:rPr>
          <w:rFonts w:hint="eastAsia" w:ascii="宋体" w:hAnsi="宋体" w:cs="宋体"/>
          <w:color w:val="auto"/>
          <w:sz w:val="24"/>
          <w:highlight w:val="none"/>
        </w:rPr>
        <w:t>批准建设，</w:t>
      </w:r>
      <w:r>
        <w:rPr>
          <w:rFonts w:ascii="宋体" w:hAnsi="宋体"/>
          <w:color w:val="auto"/>
          <w:sz w:val="24"/>
          <w:szCs w:val="24"/>
          <w:highlight w:val="none"/>
        </w:rPr>
        <w:t>项目业主为</w:t>
      </w:r>
      <w:r>
        <w:rPr>
          <w:rFonts w:hint="eastAsia" w:ascii="宋体" w:hAnsi="宋体" w:cs="宋体"/>
          <w:color w:val="auto"/>
          <w:sz w:val="24"/>
          <w:szCs w:val="24"/>
          <w:highlight w:val="none"/>
          <w:u w:val="single"/>
          <w:lang w:val="zh-CN"/>
        </w:rPr>
        <w:t>广州空港经济区管理委员会（国土规划和建设局）</w:t>
      </w:r>
      <w:r>
        <w:rPr>
          <w:rFonts w:hint="eastAsia" w:ascii="宋体" w:hAnsi="宋体" w:cs="宋体"/>
          <w:color w:val="auto"/>
          <w:sz w:val="24"/>
          <w:szCs w:val="24"/>
          <w:highlight w:val="none"/>
          <w:lang w:val="zh-CN"/>
        </w:rPr>
        <w:t>，</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财政资金</w:t>
      </w:r>
      <w:r>
        <w:rPr>
          <w:rFonts w:hint="eastAsia" w:ascii="宋体" w:hAnsi="宋体" w:cs="宋体"/>
          <w:color w:val="auto"/>
          <w:sz w:val="24"/>
          <w:highlight w:val="none"/>
        </w:rPr>
        <w:t>，出资比例为</w:t>
      </w:r>
      <w:r>
        <w:rPr>
          <w:rFonts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广州空港建设运营集团有限公司</w:t>
      </w:r>
      <w:r>
        <w:rPr>
          <w:rFonts w:hint="eastAsia" w:ascii="宋体" w:hAnsi="宋体" w:cs="宋体"/>
          <w:color w:val="auto"/>
          <w:sz w:val="24"/>
          <w:highlight w:val="none"/>
        </w:rPr>
        <w:t>。项目已具备招标条件，现对</w:t>
      </w:r>
      <w:r>
        <w:rPr>
          <w:rFonts w:hint="eastAsia" w:ascii="宋体" w:hAnsi="宋体" w:cs="宋体"/>
          <w:color w:val="auto"/>
          <w:sz w:val="24"/>
          <w:highlight w:val="none"/>
          <w:u w:val="single"/>
          <w:lang w:eastAsia="zh-CN"/>
        </w:rPr>
        <w:t>永星路（花都大道-永联路）工程检测监测</w:t>
      </w:r>
      <w:r>
        <w:rPr>
          <w:rFonts w:hint="eastAsia" w:ascii="宋体" w:hAnsi="宋体" w:cs="宋体"/>
          <w:color w:val="auto"/>
          <w:sz w:val="24"/>
          <w:highlight w:val="none"/>
        </w:rPr>
        <w:t>进行公开招标</w:t>
      </w:r>
      <w:r>
        <w:rPr>
          <w:rFonts w:hint="eastAsia" w:ascii="宋体" w:hAnsi="宋体" w:cs="宋体"/>
          <w:color w:val="auto"/>
          <w:sz w:val="24"/>
          <w:szCs w:val="24"/>
          <w:highlight w:val="none"/>
        </w:rPr>
        <w:t>。</w:t>
      </w:r>
    </w:p>
    <w:p w14:paraId="2427DE93">
      <w:pPr>
        <w:pStyle w:val="3"/>
        <w:rPr>
          <w:rFonts w:hint="eastAsia"/>
          <w:color w:val="auto"/>
          <w:highlight w:val="none"/>
        </w:rPr>
      </w:pPr>
      <w:bookmarkStart w:id="6" w:name="_Toc59700009"/>
      <w:r>
        <w:rPr>
          <w:color w:val="auto"/>
          <w:highlight w:val="none"/>
        </w:rPr>
        <w:t>2. 项目概况与</w:t>
      </w:r>
      <w:r>
        <w:rPr>
          <w:rFonts w:hint="eastAsia"/>
          <w:color w:val="auto"/>
          <w:highlight w:val="none"/>
        </w:rPr>
        <w:t>招标</w:t>
      </w:r>
      <w:bookmarkEnd w:id="4"/>
      <w:bookmarkEnd w:id="5"/>
      <w:r>
        <w:rPr>
          <w:rFonts w:hint="eastAsia"/>
          <w:color w:val="auto"/>
          <w:highlight w:val="none"/>
        </w:rPr>
        <w:t>范围</w:t>
      </w:r>
      <w:bookmarkEnd w:id="6"/>
    </w:p>
    <w:p w14:paraId="28926347">
      <w:pPr>
        <w:spacing w:line="360" w:lineRule="auto"/>
        <w:ind w:firstLine="422" w:firstLineChars="175"/>
        <w:rPr>
          <w:rFonts w:hint="eastAsia" w:ascii="宋体" w:hAnsi="宋体" w:cs="宋体"/>
          <w:b/>
          <w:color w:val="auto"/>
          <w:kern w:val="0"/>
          <w:sz w:val="24"/>
          <w:szCs w:val="24"/>
          <w:highlight w:val="none"/>
        </w:rPr>
      </w:pPr>
      <w:r>
        <w:rPr>
          <w:rFonts w:ascii="宋体" w:hAnsi="宋体" w:cs="宋体"/>
          <w:b/>
          <w:color w:val="auto"/>
          <w:kern w:val="0"/>
          <w:sz w:val="24"/>
          <w:szCs w:val="24"/>
          <w:highlight w:val="none"/>
        </w:rPr>
        <w:t>2.1招标项目概况</w:t>
      </w:r>
    </w:p>
    <w:p w14:paraId="12F76546">
      <w:pPr>
        <w:spacing w:line="360" w:lineRule="auto"/>
        <w:ind w:firstLine="420" w:firstLineChars="175"/>
        <w:rPr>
          <w:rFonts w:hint="eastAsia" w:ascii="宋体" w:hAnsi="宋体" w:cs="宋体"/>
          <w:color w:val="auto"/>
          <w:kern w:val="0"/>
          <w:sz w:val="24"/>
          <w:szCs w:val="24"/>
          <w:highlight w:val="none"/>
        </w:rPr>
      </w:pPr>
      <w:r>
        <w:rPr>
          <w:rFonts w:ascii="宋体" w:hAnsi="宋体" w:cs="宋体"/>
          <w:color w:val="auto"/>
          <w:kern w:val="0"/>
          <w:sz w:val="24"/>
          <w:szCs w:val="24"/>
          <w:highlight w:val="none"/>
        </w:rPr>
        <w:t>2.1.1招标项目名称：</w:t>
      </w:r>
      <w:r>
        <w:rPr>
          <w:rFonts w:hint="eastAsia" w:ascii="宋体" w:hAnsi="宋体"/>
          <w:color w:val="auto"/>
          <w:sz w:val="24"/>
          <w:szCs w:val="24"/>
          <w:highlight w:val="none"/>
          <w:u w:val="single"/>
          <w:lang w:eastAsia="zh-CN"/>
        </w:rPr>
        <w:t>永星路（花都大道-永联路）工程检测监测</w:t>
      </w:r>
    </w:p>
    <w:p w14:paraId="33B09DBF">
      <w:pPr>
        <w:tabs>
          <w:tab w:val="left" w:pos="7513"/>
        </w:tabs>
        <w:wordWrap w:val="0"/>
        <w:spacing w:line="360" w:lineRule="auto"/>
        <w:ind w:firstLine="417" w:firstLineChars="174"/>
        <w:rPr>
          <w:rFonts w:hint="default" w:ascii="宋体" w:hAnsi="宋体" w:eastAsia="宋体" w:cs="宋体"/>
          <w:color w:val="auto"/>
          <w:sz w:val="24"/>
          <w:szCs w:val="24"/>
          <w:highlight w:val="none"/>
          <w:u w:val="single"/>
          <w:lang w:val="en-US" w:eastAsia="zh-CN"/>
        </w:rPr>
      </w:pPr>
      <w:r>
        <w:rPr>
          <w:rFonts w:ascii="宋体" w:hAnsi="宋体"/>
          <w:color w:val="auto"/>
          <w:sz w:val="24"/>
          <w:szCs w:val="24"/>
          <w:highlight w:val="none"/>
        </w:rPr>
        <w:t>2.1.2工程建设规模</w:t>
      </w:r>
      <w:r>
        <w:rPr>
          <w:rFonts w:hint="eastAsia" w:ascii="宋体" w:hAnsi="宋体"/>
          <w:color w:val="auto"/>
          <w:sz w:val="24"/>
          <w:szCs w:val="24"/>
          <w:highlight w:val="none"/>
        </w:rPr>
        <w:t>：</w:t>
      </w:r>
      <w:r>
        <w:rPr>
          <w:rFonts w:hint="eastAsia" w:ascii="宋体" w:hAnsi="宋体"/>
          <w:color w:val="auto"/>
          <w:sz w:val="24"/>
          <w:szCs w:val="24"/>
          <w:highlight w:val="none"/>
          <w:u w:val="single"/>
        </w:rPr>
        <w:t>拟建永星路（花都大道-永联路）全长约850米，道路等级为城市主干路，道路红线宽度为40米，双向6车道，设计速度50千米/时。建设内容包括道路工程、交通工程、照明工程、给排水工程、电力管沟、绿化工程等。</w:t>
      </w:r>
    </w:p>
    <w:p w14:paraId="4BB5EE7C">
      <w:pPr>
        <w:tabs>
          <w:tab w:val="left" w:pos="7513"/>
        </w:tabs>
        <w:spacing w:line="360" w:lineRule="auto"/>
        <w:ind w:firstLine="420" w:firstLineChars="175"/>
        <w:rPr>
          <w:rFonts w:hint="eastAsia" w:ascii="宋体" w:hAnsi="宋体"/>
          <w:color w:val="auto"/>
          <w:sz w:val="24"/>
          <w:szCs w:val="24"/>
          <w:highlight w:val="none"/>
          <w:u w:val="single"/>
        </w:rPr>
      </w:pPr>
      <w:r>
        <w:rPr>
          <w:rFonts w:ascii="宋体" w:hAnsi="宋体"/>
          <w:color w:val="auto"/>
          <w:sz w:val="24"/>
          <w:szCs w:val="24"/>
          <w:highlight w:val="none"/>
        </w:rPr>
        <w:t>2.1.3工程建设地点：</w:t>
      </w:r>
      <w:r>
        <w:rPr>
          <w:rFonts w:hint="eastAsia" w:ascii="宋体" w:hAnsi="宋体"/>
          <w:color w:val="auto"/>
          <w:sz w:val="24"/>
          <w:szCs w:val="24"/>
          <w:highlight w:val="none"/>
          <w:u w:val="single"/>
        </w:rPr>
        <w:t>本项目位于广州空港经济区，北起花都大道，南至永联路。</w:t>
      </w:r>
    </w:p>
    <w:p w14:paraId="1D8AD933">
      <w:pPr>
        <w:spacing w:line="360" w:lineRule="auto"/>
        <w:ind w:firstLine="422" w:firstLineChars="175"/>
        <w:rPr>
          <w:rFonts w:hint="eastAsia" w:ascii="宋体" w:hAnsi="宋体" w:cs="宋体"/>
          <w:b/>
          <w:color w:val="auto"/>
          <w:kern w:val="0"/>
          <w:sz w:val="24"/>
          <w:szCs w:val="24"/>
          <w:highlight w:val="none"/>
        </w:rPr>
      </w:pPr>
      <w:r>
        <w:rPr>
          <w:rFonts w:ascii="宋体" w:hAnsi="宋体" w:cs="宋体"/>
          <w:b/>
          <w:color w:val="auto"/>
          <w:kern w:val="0"/>
          <w:sz w:val="24"/>
          <w:szCs w:val="24"/>
          <w:highlight w:val="none"/>
        </w:rPr>
        <w:t>2.2招标范围：</w:t>
      </w:r>
    </w:p>
    <w:p w14:paraId="72BB3E4F">
      <w:pPr>
        <w:spacing w:line="360" w:lineRule="auto"/>
        <w:ind w:firstLine="420" w:firstLineChars="175"/>
        <w:rPr>
          <w:rFonts w:hint="eastAsia" w:ascii="宋体" w:hAnsi="宋体" w:cs="宋体"/>
          <w:color w:val="auto"/>
          <w:kern w:val="0"/>
          <w:sz w:val="24"/>
          <w:szCs w:val="24"/>
          <w:highlight w:val="none"/>
        </w:rPr>
      </w:pPr>
      <w:r>
        <w:rPr>
          <w:rFonts w:ascii="宋体" w:hAnsi="宋体" w:cs="宋体"/>
          <w:color w:val="auto"/>
          <w:kern w:val="0"/>
          <w:sz w:val="24"/>
          <w:szCs w:val="24"/>
          <w:highlight w:val="none"/>
        </w:rPr>
        <w:t>2.2.1</w:t>
      </w:r>
      <w:r>
        <w:rPr>
          <w:rFonts w:hint="eastAsia" w:ascii="宋体" w:hAnsi="宋体" w:cs="宋体"/>
          <w:color w:val="auto"/>
          <w:kern w:val="0"/>
          <w:sz w:val="24"/>
          <w:szCs w:val="24"/>
          <w:highlight w:val="none"/>
        </w:rPr>
        <w:t>标段划分：本项目设</w:t>
      </w:r>
      <w:r>
        <w:rPr>
          <w:rFonts w:ascii="宋体" w:hAnsi="宋体" w:cs="宋体"/>
          <w:color w:val="auto"/>
          <w:kern w:val="0"/>
          <w:sz w:val="24"/>
          <w:szCs w:val="24"/>
          <w:highlight w:val="none"/>
          <w:u w:val="single"/>
        </w:rPr>
        <w:t>1</w:t>
      </w:r>
      <w:r>
        <w:rPr>
          <w:rFonts w:hint="eastAsia" w:ascii="宋体" w:hAnsi="宋体" w:cs="宋体"/>
          <w:color w:val="auto"/>
          <w:kern w:val="0"/>
          <w:sz w:val="24"/>
          <w:szCs w:val="24"/>
          <w:highlight w:val="none"/>
        </w:rPr>
        <w:t>个标段。</w:t>
      </w:r>
    </w:p>
    <w:p w14:paraId="1452532A">
      <w:pPr>
        <w:spacing w:line="360" w:lineRule="auto"/>
        <w:ind w:firstLine="420" w:firstLineChars="175"/>
        <w:rPr>
          <w:rFonts w:hint="eastAsia" w:ascii="宋体" w:hAnsi="宋体" w:cs="宋体"/>
          <w:color w:val="auto"/>
          <w:kern w:val="0"/>
          <w:sz w:val="24"/>
          <w:szCs w:val="24"/>
          <w:highlight w:val="none"/>
        </w:rPr>
      </w:pPr>
      <w:r>
        <w:rPr>
          <w:rFonts w:ascii="宋体" w:hAnsi="宋体" w:cs="宋体"/>
          <w:color w:val="auto"/>
          <w:kern w:val="0"/>
          <w:sz w:val="24"/>
          <w:szCs w:val="24"/>
          <w:highlight w:val="none"/>
        </w:rPr>
        <w:t>2.2.2</w:t>
      </w:r>
      <w:r>
        <w:rPr>
          <w:rFonts w:hint="eastAsia" w:ascii="宋体" w:hAnsi="宋体" w:cs="宋体"/>
          <w:color w:val="auto"/>
          <w:kern w:val="0"/>
          <w:sz w:val="24"/>
          <w:szCs w:val="24"/>
          <w:highlight w:val="none"/>
        </w:rPr>
        <w:t>招标范围：</w:t>
      </w:r>
      <w:bookmarkStart w:id="7" w:name="_Hlk522890080"/>
      <w:bookmarkStart w:id="8" w:name="_Hlk513643872"/>
    </w:p>
    <w:p w14:paraId="6CB02354">
      <w:pPr>
        <w:spacing w:line="360" w:lineRule="auto"/>
        <w:ind w:firstLine="420" w:firstLineChars="175"/>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项目范围内的道路工程、交通工程、照明工程、给排水工程、电力管沟、绿化工程</w:t>
      </w:r>
      <w:r>
        <w:rPr>
          <w:rFonts w:hint="eastAsia" w:ascii="宋体" w:hAnsi="宋体" w:cs="宋体"/>
          <w:color w:val="auto"/>
          <w:sz w:val="24"/>
          <w:szCs w:val="24"/>
          <w:highlight w:val="none"/>
          <w:u w:val="single"/>
        </w:rPr>
        <w:t>等</w:t>
      </w:r>
      <w:r>
        <w:rPr>
          <w:rFonts w:hint="eastAsia" w:ascii="宋体" w:hAnsi="宋体" w:cs="宋体"/>
          <w:color w:val="auto"/>
          <w:kern w:val="0"/>
          <w:sz w:val="24"/>
          <w:szCs w:val="24"/>
          <w:highlight w:val="none"/>
          <w:u w:val="single"/>
        </w:rPr>
        <w:t>工程（含与本工程相关的）所有的检验、检测、试验及监测工作，主要涉及见证取样检测、地基基础工程检测、主体结构工程现场检测、市政道路工程检测等检测内容和工程相关的</w:t>
      </w:r>
      <w:r>
        <w:rPr>
          <w:rFonts w:hint="eastAsia" w:ascii="宋体" w:hAnsi="宋体" w:cs="宋体"/>
          <w:color w:val="auto"/>
          <w:sz w:val="24"/>
          <w:highlight w:val="none"/>
          <w:u w:val="single"/>
        </w:rPr>
        <w:t>边坡监测、基坑监测、道路沉降</w:t>
      </w:r>
      <w:r>
        <w:rPr>
          <w:rFonts w:hint="eastAsia" w:ascii="宋体" w:hAnsi="宋体" w:cs="宋体"/>
          <w:color w:val="auto"/>
          <w:sz w:val="24"/>
          <w:highlight w:val="none"/>
          <w:u w:val="single"/>
          <w:lang w:val="en-US" w:eastAsia="zh-CN"/>
        </w:rPr>
        <w:t>等</w:t>
      </w:r>
      <w:r>
        <w:rPr>
          <w:rFonts w:hint="eastAsia" w:ascii="宋体" w:hAnsi="宋体" w:cs="宋体"/>
          <w:color w:val="auto"/>
          <w:kern w:val="0"/>
          <w:sz w:val="24"/>
          <w:szCs w:val="24"/>
          <w:highlight w:val="none"/>
          <w:u w:val="single"/>
        </w:rPr>
        <w:t>监测</w:t>
      </w:r>
      <w:r>
        <w:rPr>
          <w:rFonts w:hint="eastAsia" w:ascii="宋体" w:hAnsi="宋体" w:cs="宋体"/>
          <w:color w:val="auto"/>
          <w:kern w:val="0"/>
          <w:sz w:val="24"/>
          <w:szCs w:val="24"/>
          <w:highlight w:val="none"/>
          <w:u w:val="single"/>
          <w:lang w:val="en-US" w:eastAsia="zh-CN"/>
        </w:rPr>
        <w:t>内容</w:t>
      </w:r>
      <w:r>
        <w:rPr>
          <w:rFonts w:hint="eastAsia" w:ascii="宋体" w:hAnsi="宋体" w:cs="宋体"/>
          <w:color w:val="auto"/>
          <w:kern w:val="0"/>
          <w:sz w:val="24"/>
          <w:szCs w:val="24"/>
          <w:highlight w:val="none"/>
          <w:u w:val="single"/>
          <w:lang w:eastAsia="zh-CN"/>
        </w:rPr>
        <w:t>（边坡高度≤8米（市政工程中边坡高度&lt;15m的岩质边坡工程和高度&lt;10m的土质边坡工程），四等水准测量，地表、道路沉降，</w:t>
      </w:r>
      <w:r>
        <w:rPr>
          <w:rFonts w:hint="eastAsia" w:ascii="宋体" w:hAnsi="宋体" w:cs="宋体"/>
          <w:color w:val="auto"/>
          <w:kern w:val="0"/>
          <w:sz w:val="24"/>
          <w:szCs w:val="24"/>
          <w:highlight w:val="none"/>
          <w:u w:val="single"/>
          <w:lang w:val="en-US" w:eastAsia="zh-CN"/>
        </w:rPr>
        <w:t>安全等级为二级</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工作内容</w:t>
      </w:r>
      <w:r>
        <w:rPr>
          <w:rFonts w:hint="eastAsia" w:ascii="宋体" w:hAnsi="宋体" w:cs="宋体"/>
          <w:color w:val="auto"/>
          <w:kern w:val="0"/>
          <w:sz w:val="24"/>
          <w:szCs w:val="24"/>
          <w:highlight w:val="none"/>
          <w:u w:val="single"/>
        </w:rPr>
        <w:t>（具体以招标文件、施工图纸检测监测要求、检测监测合同等要求为准）</w:t>
      </w:r>
      <w:r>
        <w:rPr>
          <w:rFonts w:hint="eastAsia" w:ascii="宋体" w:hAnsi="宋体" w:cs="宋体"/>
          <w:color w:val="auto"/>
          <w:kern w:val="0"/>
          <w:sz w:val="24"/>
          <w:szCs w:val="24"/>
          <w:highlight w:val="none"/>
          <w:u w:val="single"/>
          <w:lang w:val="en-US" w:eastAsia="zh-CN"/>
        </w:rPr>
        <w:t>：</w:t>
      </w:r>
    </w:p>
    <w:p w14:paraId="21AF2993">
      <w:pPr>
        <w:spacing w:line="360" w:lineRule="auto"/>
        <w:ind w:firstLine="420" w:firstLineChars="175"/>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（1）完成达到竣工验收条件标准的所有关于质量和安全等方面的第三方检验、检测、试验及监测等工作内容。</w:t>
      </w:r>
    </w:p>
    <w:p w14:paraId="7E5EA625">
      <w:pPr>
        <w:spacing w:line="360" w:lineRule="auto"/>
        <w:ind w:firstLine="420" w:firstLineChars="175"/>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（2）必须满足国家、广东省、广州市相关检测及监测规范、强制性标准。</w:t>
      </w:r>
    </w:p>
    <w:p w14:paraId="3C4833A5">
      <w:pPr>
        <w:spacing w:line="360" w:lineRule="auto"/>
        <w:ind w:firstLine="420" w:firstLineChars="175"/>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w:t>
      </w:r>
      <w:r>
        <w:rPr>
          <w:rFonts w:ascii="宋体" w:hAnsi="宋体" w:cs="宋体"/>
          <w:color w:val="auto"/>
          <w:kern w:val="0"/>
          <w:sz w:val="24"/>
          <w:szCs w:val="24"/>
          <w:highlight w:val="none"/>
          <w:u w:val="single"/>
        </w:rPr>
        <w:t>2）服务范围除以上工程检测、监测工作外，还包括但不限于：</w:t>
      </w:r>
    </w:p>
    <w:bookmarkEnd w:id="7"/>
    <w:p w14:paraId="0B5326E6">
      <w:pPr>
        <w:spacing w:line="360" w:lineRule="auto"/>
        <w:ind w:firstLine="420" w:firstLineChars="175"/>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①根据设计文件、施工组织设计、相关规范和相关行政职能部门要求和甲方要求，结合项目实际情况，编制检测方案及监测方案，并确保相关方案符合有关规范要求及通过工程所在行政区域的相关建设行政主管部门和监督部门的审批，同时负责协调相关工作，保证技术成果能够通过相关部门认可，确保不因检测监测工作影响本工程项目的建设进度和竣工验收。</w:t>
      </w:r>
    </w:p>
    <w:p w14:paraId="1007FF54">
      <w:pPr>
        <w:spacing w:line="360" w:lineRule="auto"/>
        <w:ind w:firstLine="420" w:firstLineChars="175"/>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②在进行检验检测试验及监测服务过程中，与该工程相关的施工、监理、设计、咨询等相关单位及建设协调行政主管部门和监督部门协调，报价下浮率中已包含该项协调工作费用，甲方不另行计量支付。</w:t>
      </w:r>
    </w:p>
    <w:p w14:paraId="1DDAEEB8">
      <w:pPr>
        <w:spacing w:line="360" w:lineRule="auto"/>
        <w:ind w:firstLine="420" w:firstLineChars="175"/>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③负责检测数据的有关信息通过广州市建设工程质量检测监管信息网报等有关信息通过连接系统进行传输报送，报价下浮率中已包含该项费用，甲方不另行计量支付。</w:t>
      </w:r>
    </w:p>
    <w:p w14:paraId="7304BAF8">
      <w:pPr>
        <w:spacing w:line="360" w:lineRule="auto"/>
        <w:ind w:firstLine="420" w:firstLineChars="175"/>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④检测项目需求及检测频次以满足工程质量监督、验收规范所需的最低限度要求为限，甲方对于乙方超出最低限度要求之外进行的，不再支付检测费用，由乙方自行承担。</w:t>
      </w:r>
    </w:p>
    <w:p w14:paraId="217FE386">
      <w:pPr>
        <w:spacing w:line="360" w:lineRule="auto"/>
        <w:ind w:firstLine="420" w:firstLineChars="175"/>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⑤监测过程中如因乙方原因，需要增加观测次数，不得额外增加观测费用，由乙方自行承担。</w:t>
      </w:r>
    </w:p>
    <w:p w14:paraId="424855B6">
      <w:pPr>
        <w:pStyle w:val="13"/>
        <w:spacing w:after="0" w:line="360" w:lineRule="auto"/>
        <w:ind w:firstLineChars="175"/>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u w:val="single"/>
        </w:rPr>
        <w:t>注：具体详见《检测监测合同》。</w:t>
      </w:r>
    </w:p>
    <w:bookmarkEnd w:id="8"/>
    <w:p w14:paraId="6C0CEC46">
      <w:pPr>
        <w:spacing w:line="360" w:lineRule="auto"/>
        <w:ind w:firstLine="422" w:firstLineChars="175"/>
        <w:jc w:val="left"/>
        <w:rPr>
          <w:rFonts w:hint="eastAsia" w:ascii="宋体" w:hAnsi="宋体" w:cs="宋体"/>
          <w:b/>
          <w:bCs/>
          <w:color w:val="auto"/>
          <w:sz w:val="24"/>
          <w:szCs w:val="24"/>
          <w:highlight w:val="none"/>
        </w:rPr>
      </w:pPr>
      <w:r>
        <w:rPr>
          <w:rFonts w:ascii="宋体" w:hAnsi="宋体" w:cs="宋体"/>
          <w:b/>
          <w:bCs/>
          <w:color w:val="auto"/>
          <w:sz w:val="24"/>
          <w:szCs w:val="24"/>
          <w:highlight w:val="none"/>
        </w:rPr>
        <w:t>2.3服务期限：</w:t>
      </w:r>
      <w:r>
        <w:rPr>
          <w:rFonts w:hint="eastAsia" w:ascii="宋体" w:hAnsi="宋体" w:cs="宋体"/>
          <w:color w:val="auto"/>
          <w:sz w:val="24"/>
          <w:szCs w:val="24"/>
          <w:highlight w:val="none"/>
          <w:u w:val="single"/>
        </w:rPr>
        <w:t>从合同签订至完成所有检测、监测项目且技术成果通过审批。服务周期必须满足实际施工要求。注：具体详见《检测监测合同》</w:t>
      </w:r>
    </w:p>
    <w:p w14:paraId="46D12C5F">
      <w:pPr>
        <w:spacing w:line="360" w:lineRule="auto"/>
        <w:ind w:firstLine="422" w:firstLineChars="175"/>
        <w:jc w:val="left"/>
        <w:rPr>
          <w:rFonts w:hint="eastAsia" w:ascii="宋体" w:hAnsi="宋体" w:cs="宋体"/>
          <w:b/>
          <w:color w:val="auto"/>
          <w:sz w:val="24"/>
          <w:szCs w:val="24"/>
          <w:highlight w:val="none"/>
          <w:u w:val="single"/>
        </w:rPr>
      </w:pPr>
      <w:r>
        <w:rPr>
          <w:rFonts w:ascii="宋体" w:hAnsi="宋体" w:cs="宋体"/>
          <w:b/>
          <w:bCs/>
          <w:color w:val="auto"/>
          <w:sz w:val="24"/>
          <w:szCs w:val="24"/>
          <w:highlight w:val="none"/>
        </w:rPr>
        <w:t>2.4</w:t>
      </w:r>
      <w:r>
        <w:rPr>
          <w:rFonts w:hint="eastAsia" w:ascii="宋体" w:hAnsi="宋体" w:cs="宋体"/>
          <w:b/>
          <w:bCs/>
          <w:color w:val="auto"/>
          <w:sz w:val="24"/>
          <w:szCs w:val="24"/>
          <w:highlight w:val="none"/>
        </w:rPr>
        <w:t>最高投标限价：</w:t>
      </w:r>
      <w:r>
        <w:rPr>
          <w:rFonts w:hint="eastAsia" w:ascii="宋体" w:hAnsi="宋体" w:cs="宋体"/>
          <w:b/>
          <w:color w:val="auto"/>
          <w:sz w:val="24"/>
          <w:szCs w:val="24"/>
          <w:highlight w:val="none"/>
          <w:u w:val="single"/>
          <w:lang w:val="en-US" w:eastAsia="zh-CN"/>
        </w:rPr>
        <w:t>144.75</w:t>
      </w:r>
      <w:r>
        <w:rPr>
          <w:rFonts w:hint="eastAsia" w:ascii="宋体" w:hAnsi="宋体" w:cs="宋体"/>
          <w:b/>
          <w:color w:val="auto"/>
          <w:sz w:val="24"/>
          <w:szCs w:val="24"/>
          <w:highlight w:val="none"/>
        </w:rPr>
        <w:t>万元</w:t>
      </w:r>
    </w:p>
    <w:p w14:paraId="61A00490">
      <w:pPr>
        <w:pStyle w:val="3"/>
        <w:rPr>
          <w:rFonts w:hint="eastAsia"/>
          <w:color w:val="auto"/>
          <w:highlight w:val="none"/>
        </w:rPr>
      </w:pPr>
      <w:bookmarkStart w:id="9" w:name="_Toc511557027"/>
      <w:bookmarkStart w:id="10" w:name="_Toc59700010"/>
      <w:bookmarkStart w:id="11" w:name="_Toc514099625"/>
      <w:r>
        <w:rPr>
          <w:color w:val="auto"/>
          <w:highlight w:val="none"/>
        </w:rPr>
        <w:t>3. 投标人资格要求</w:t>
      </w:r>
      <w:bookmarkEnd w:id="9"/>
      <w:bookmarkEnd w:id="10"/>
      <w:bookmarkEnd w:id="11"/>
    </w:p>
    <w:p w14:paraId="52DBF02A">
      <w:pPr>
        <w:topLinePunct/>
        <w:spacing w:line="360" w:lineRule="auto"/>
        <w:ind w:firstLine="424" w:firstLineChars="177"/>
        <w:rPr>
          <w:rFonts w:hint="eastAsia" w:ascii="宋体" w:hAnsi="宋体" w:cs="宋体"/>
          <w:color w:val="auto"/>
          <w:sz w:val="24"/>
          <w:szCs w:val="24"/>
          <w:highlight w:val="none"/>
        </w:rPr>
      </w:pPr>
      <w:r>
        <w:rPr>
          <w:rFonts w:ascii="宋体" w:hAnsi="宋体" w:cs="宋体"/>
          <w:color w:val="auto"/>
          <w:sz w:val="24"/>
          <w:szCs w:val="24"/>
          <w:highlight w:val="none"/>
        </w:rPr>
        <w:t>3.1投标人参加投标的意思表达清楚，投标人代表被授权有效</w:t>
      </w:r>
      <w:r>
        <w:rPr>
          <w:rFonts w:hint="eastAsia" w:ascii="宋体" w:hAnsi="宋体" w:cs="宋体"/>
          <w:color w:val="auto"/>
          <w:sz w:val="24"/>
          <w:szCs w:val="24"/>
          <w:highlight w:val="none"/>
        </w:rPr>
        <w:t>；</w:t>
      </w:r>
    </w:p>
    <w:p w14:paraId="5A994BA8">
      <w:pPr>
        <w:topLinePunct/>
        <w:spacing w:line="360" w:lineRule="auto"/>
        <w:ind w:firstLine="424" w:firstLineChars="177"/>
        <w:rPr>
          <w:rFonts w:hint="eastAsia" w:ascii="宋体" w:hAnsi="宋体" w:cs="宋体"/>
          <w:color w:val="auto"/>
          <w:sz w:val="24"/>
          <w:szCs w:val="24"/>
          <w:highlight w:val="none"/>
        </w:rPr>
      </w:pPr>
      <w:r>
        <w:rPr>
          <w:rFonts w:ascii="宋体" w:hAnsi="宋体" w:cs="宋体"/>
          <w:color w:val="auto"/>
          <w:sz w:val="24"/>
          <w:szCs w:val="24"/>
          <w:highlight w:val="none"/>
        </w:rPr>
        <w:t>3.2投标人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均具有独立法人资格，持有事业单位登记管理部门核发的事业单位法人证书或工商行政管理部门核发的企业法人营业执照，且在营业期限内；</w:t>
      </w:r>
    </w:p>
    <w:p w14:paraId="45F8420D">
      <w:pPr>
        <w:topLinePunct/>
        <w:spacing w:line="360" w:lineRule="auto"/>
        <w:ind w:firstLine="424" w:firstLineChars="177"/>
        <w:rPr>
          <w:rFonts w:hint="eastAsia" w:ascii="宋体" w:hAnsi="宋体" w:cs="宋体"/>
          <w:color w:val="auto"/>
          <w:sz w:val="24"/>
          <w:szCs w:val="24"/>
          <w:highlight w:val="none"/>
        </w:rPr>
      </w:pPr>
      <w:r>
        <w:rPr>
          <w:rFonts w:ascii="宋体" w:hAnsi="宋体" w:cs="宋体"/>
          <w:color w:val="auto"/>
          <w:sz w:val="24"/>
          <w:szCs w:val="24"/>
          <w:highlight w:val="none"/>
        </w:rPr>
        <w:t>3.3投标人</w:t>
      </w:r>
      <w:r>
        <w:rPr>
          <w:rFonts w:hint="eastAsia" w:ascii="宋体" w:hAnsi="宋体" w:cs="宋体"/>
          <w:color w:val="auto"/>
          <w:sz w:val="24"/>
          <w:szCs w:val="24"/>
          <w:highlight w:val="none"/>
          <w:u w:val="single"/>
        </w:rPr>
        <w:t>（若为联合体投标，指承担</w:t>
      </w:r>
      <w:r>
        <w:rPr>
          <w:rFonts w:hint="eastAsia" w:ascii="宋体" w:hAnsi="宋体" w:cs="宋体"/>
          <w:b/>
          <w:color w:val="auto"/>
          <w:sz w:val="24"/>
          <w:szCs w:val="24"/>
          <w:highlight w:val="none"/>
          <w:u w:val="single"/>
        </w:rPr>
        <w:t>检测</w:t>
      </w:r>
      <w:r>
        <w:rPr>
          <w:rFonts w:hint="eastAsia" w:ascii="宋体" w:hAnsi="宋体" w:cs="宋体"/>
          <w:color w:val="auto"/>
          <w:sz w:val="24"/>
          <w:szCs w:val="24"/>
          <w:highlight w:val="none"/>
          <w:u w:val="single"/>
        </w:rPr>
        <w:t>任务的单位）</w:t>
      </w:r>
      <w:r>
        <w:rPr>
          <w:rFonts w:hint="eastAsia" w:ascii="宋体" w:hAnsi="宋体" w:cs="宋体"/>
          <w:color w:val="auto"/>
          <w:sz w:val="24"/>
          <w:szCs w:val="24"/>
          <w:highlight w:val="none"/>
        </w:rPr>
        <w:t>具备建设行政主管部门颁发的建设工程质量检测机构资质证书（检测范围须覆盖本次招标主要内容：</w:t>
      </w:r>
      <w:r>
        <w:rPr>
          <w:rFonts w:hint="eastAsia" w:ascii="宋体" w:hAnsi="宋体" w:cs="宋体"/>
          <w:color w:val="auto"/>
          <w:sz w:val="24"/>
          <w:szCs w:val="24"/>
          <w:highlight w:val="none"/>
          <w:u w:val="single"/>
        </w:rPr>
        <w:t>见证取样检测、地基基础工程检测、主体结构工程现场检测等</w:t>
      </w:r>
      <w:r>
        <w:rPr>
          <w:rFonts w:hint="eastAsia" w:ascii="宋体" w:hAnsi="宋体" w:cs="宋体"/>
          <w:color w:val="auto"/>
          <w:sz w:val="24"/>
          <w:szCs w:val="24"/>
          <w:highlight w:val="none"/>
        </w:rPr>
        <w:t>），且证书在有效期内；或根据《住房和城乡建设部关于印发《建设工程质量检测机构资质标准》的通知》（建质规〔</w:t>
      </w:r>
      <w:r>
        <w:rPr>
          <w:rFonts w:ascii="宋体" w:hAnsi="宋体" w:cs="宋体"/>
          <w:color w:val="auto"/>
          <w:sz w:val="24"/>
          <w:szCs w:val="24"/>
          <w:highlight w:val="none"/>
        </w:rPr>
        <w:t>2023〕1号</w:t>
      </w:r>
      <w:r>
        <w:rPr>
          <w:rFonts w:hint="eastAsia" w:ascii="宋体" w:hAnsi="宋体" w:cs="宋体"/>
          <w:color w:val="auto"/>
          <w:sz w:val="24"/>
          <w:szCs w:val="24"/>
          <w:highlight w:val="none"/>
        </w:rPr>
        <w:t>）具有有效的建设行政主管部门颁发的建设工程质量检测机构综合资质证书或专项资质证书（专项资质证书包括：</w:t>
      </w:r>
      <w:r>
        <w:rPr>
          <w:rFonts w:hint="eastAsia" w:ascii="宋体" w:hAnsi="宋体" w:cs="宋体"/>
          <w:color w:val="auto"/>
          <w:sz w:val="24"/>
          <w:szCs w:val="24"/>
          <w:highlight w:val="none"/>
          <w:u w:val="single"/>
        </w:rPr>
        <w:t>地基基础、市政工程材料、道路工程</w:t>
      </w:r>
      <w:r>
        <w:rPr>
          <w:rFonts w:hint="eastAsia" w:ascii="宋体" w:hAnsi="宋体" w:cs="宋体"/>
          <w:color w:val="auto"/>
          <w:sz w:val="24"/>
          <w:szCs w:val="24"/>
          <w:highlight w:val="none"/>
        </w:rPr>
        <w:t>）；</w:t>
      </w:r>
    </w:p>
    <w:p w14:paraId="600AB447">
      <w:pPr>
        <w:spacing w:line="360" w:lineRule="auto"/>
        <w:ind w:firstLine="424" w:firstLineChars="177"/>
        <w:rPr>
          <w:rFonts w:hint="eastAsia" w:ascii="宋体" w:hAnsi="宋体" w:cs="宋体"/>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（若为联合体投标，指承担</w:t>
      </w:r>
      <w:r>
        <w:rPr>
          <w:rFonts w:hint="eastAsia" w:ascii="宋体" w:hAnsi="宋体" w:cs="宋体"/>
          <w:b/>
          <w:color w:val="auto"/>
          <w:sz w:val="24"/>
          <w:szCs w:val="24"/>
          <w:highlight w:val="none"/>
          <w:u w:val="single"/>
        </w:rPr>
        <w:t>监测</w:t>
      </w:r>
      <w:r>
        <w:rPr>
          <w:rFonts w:hint="eastAsia" w:ascii="宋体" w:hAnsi="宋体" w:cs="宋体"/>
          <w:color w:val="auto"/>
          <w:sz w:val="24"/>
          <w:szCs w:val="24"/>
          <w:highlight w:val="none"/>
          <w:u w:val="single"/>
        </w:rPr>
        <w:t>任务的单位）</w:t>
      </w:r>
      <w:r>
        <w:rPr>
          <w:rFonts w:hint="eastAsia" w:ascii="宋体" w:hAnsi="宋体" w:cs="宋体"/>
          <w:color w:val="auto"/>
          <w:sz w:val="24"/>
          <w:szCs w:val="24"/>
          <w:highlight w:val="none"/>
        </w:rPr>
        <w:t>须具备以下①、②、③之一资质：</w:t>
      </w:r>
      <w:r>
        <w:rPr>
          <w:rFonts w:hint="eastAsia" w:ascii="宋体" w:hAnsi="宋体" w:cs="宋体"/>
          <w:color w:val="auto"/>
          <w:sz w:val="24"/>
          <w:szCs w:val="24"/>
          <w:highlight w:val="none"/>
          <w:u w:val="single"/>
        </w:rPr>
        <w:t>①工程勘察综合类甲级资质；②同时具备工程勘察专业资质岩土工程乙级或以上和工程勘察专业资质工程测量乙级或以上资质；③同时具备工程勘察专业资质岩土工程（物探测试检测监测）乙级或以上和工程勘察专业资质工程测量乙级或以上资质</w:t>
      </w:r>
      <w:r>
        <w:rPr>
          <w:rFonts w:hint="eastAsia" w:ascii="宋体" w:hAnsi="宋体" w:cs="宋体"/>
          <w:color w:val="auto"/>
          <w:sz w:val="24"/>
          <w:szCs w:val="24"/>
          <w:highlight w:val="none"/>
        </w:rPr>
        <w:t>；</w:t>
      </w:r>
    </w:p>
    <w:p w14:paraId="15B2F38B">
      <w:pPr>
        <w:spacing w:line="360" w:lineRule="auto"/>
        <w:ind w:firstLine="424" w:firstLineChars="177"/>
        <w:rPr>
          <w:rFonts w:hint="eastAsia" w:ascii="宋体" w:hAnsi="宋体"/>
          <w:color w:val="auto"/>
          <w:highlight w:val="none"/>
        </w:rPr>
      </w:pPr>
      <w:r>
        <w:rPr>
          <w:rFonts w:ascii="宋体" w:hAnsi="宋体" w:cs="宋体"/>
          <w:color w:val="auto"/>
          <w:sz w:val="24"/>
          <w:highlight w:val="none"/>
        </w:rPr>
        <w:t>3.5投标人</w:t>
      </w:r>
      <w:r>
        <w:rPr>
          <w:rFonts w:hint="eastAsia" w:ascii="宋体" w:hAnsi="宋体" w:cs="宋体"/>
          <w:color w:val="auto"/>
          <w:sz w:val="24"/>
          <w:highlight w:val="none"/>
          <w:u w:val="single"/>
        </w:rPr>
        <w:t>（若为联合体投标，指联合体各方）</w:t>
      </w:r>
      <w:r>
        <w:rPr>
          <w:rFonts w:hint="eastAsia" w:ascii="宋体" w:hAnsi="宋体" w:cs="宋体"/>
          <w:color w:val="auto"/>
          <w:sz w:val="24"/>
          <w:highlight w:val="none"/>
        </w:rPr>
        <w:t>具备质量技术监督部门颁发的</w:t>
      </w:r>
      <w:r>
        <w:rPr>
          <w:rFonts w:ascii="宋体" w:hAnsi="宋体" w:cs="宋体"/>
          <w:color w:val="auto"/>
          <w:sz w:val="24"/>
          <w:highlight w:val="none"/>
        </w:rPr>
        <w:t xml:space="preserve"> CMA计量认证合格证书（认证范围覆盖本次招标主要内容：①承担</w:t>
      </w:r>
      <w:r>
        <w:rPr>
          <w:rFonts w:ascii="宋体" w:hAnsi="宋体" w:cs="宋体"/>
          <w:b/>
          <w:bCs/>
          <w:color w:val="auto"/>
          <w:sz w:val="24"/>
          <w:highlight w:val="none"/>
        </w:rPr>
        <w:t>检测</w:t>
      </w:r>
      <w:r>
        <w:rPr>
          <w:rFonts w:ascii="宋体" w:hAnsi="宋体" w:cs="宋体"/>
          <w:color w:val="auto"/>
          <w:sz w:val="24"/>
          <w:highlight w:val="none"/>
        </w:rPr>
        <w:t>任务的单位认证范围需覆盖本次招标主要内容：</w:t>
      </w:r>
      <w:r>
        <w:rPr>
          <w:rFonts w:hint="eastAsia" w:ascii="宋体" w:hAnsi="宋体" w:cs="宋体"/>
          <w:color w:val="auto"/>
          <w:sz w:val="24"/>
          <w:highlight w:val="none"/>
          <w:u w:val="single"/>
        </w:rPr>
        <w:t>见证取样检测、地基基础工程检测、主体结构工程现场检测、市政道路工程检测等</w:t>
      </w:r>
      <w:r>
        <w:rPr>
          <w:rFonts w:hint="eastAsia" w:ascii="宋体" w:hAnsi="宋体" w:cs="宋体"/>
          <w:color w:val="auto"/>
          <w:sz w:val="24"/>
          <w:highlight w:val="none"/>
        </w:rPr>
        <w:t>；②承担</w:t>
      </w:r>
      <w:r>
        <w:rPr>
          <w:rFonts w:hint="eastAsia" w:ascii="宋体" w:hAnsi="宋体" w:cs="宋体"/>
          <w:b/>
          <w:bCs/>
          <w:color w:val="auto"/>
          <w:sz w:val="24"/>
          <w:highlight w:val="none"/>
        </w:rPr>
        <w:t>监测</w:t>
      </w:r>
      <w:r>
        <w:rPr>
          <w:rFonts w:hint="eastAsia" w:ascii="宋体" w:hAnsi="宋体" w:cs="宋体"/>
          <w:color w:val="auto"/>
          <w:sz w:val="24"/>
          <w:highlight w:val="none"/>
        </w:rPr>
        <w:t>任务的单位认证范围需覆盖本次招标主要内容：</w:t>
      </w:r>
      <w:r>
        <w:rPr>
          <w:rFonts w:hint="eastAsia" w:ascii="宋体" w:hAnsi="宋体" w:cs="宋体"/>
          <w:color w:val="auto"/>
          <w:sz w:val="24"/>
          <w:highlight w:val="none"/>
          <w:u w:val="single"/>
        </w:rPr>
        <w:t>工程监测、沉降观测等</w:t>
      </w:r>
      <w:r>
        <w:rPr>
          <w:rFonts w:hint="eastAsia" w:ascii="宋体" w:hAnsi="宋体" w:cs="宋体"/>
          <w:color w:val="auto"/>
          <w:sz w:val="24"/>
          <w:highlight w:val="none"/>
        </w:rPr>
        <w:t>。如</w:t>
      </w:r>
      <w:r>
        <w:rPr>
          <w:rFonts w:ascii="宋体" w:hAnsi="宋体" w:cs="宋体"/>
          <w:color w:val="auto"/>
          <w:sz w:val="24"/>
          <w:highlight w:val="none"/>
        </w:rPr>
        <w:t>CMA计量认证合格证书中的认证项目与上述招标内容名称不同，但</w:t>
      </w:r>
      <w:r>
        <w:rPr>
          <w:rFonts w:hint="eastAsia" w:ascii="宋体" w:hAnsi="宋体" w:cs="宋体"/>
          <w:color w:val="auto"/>
          <w:sz w:val="24"/>
          <w:highlight w:val="none"/>
        </w:rPr>
        <w:t>表达的意思一致也视为满足该项条件），且在有效期内；（可提供承诺函，格式自拟）</w:t>
      </w:r>
    </w:p>
    <w:p w14:paraId="0D35D69E">
      <w:pPr>
        <w:spacing w:line="360" w:lineRule="auto"/>
        <w:ind w:firstLine="424" w:firstLineChars="177"/>
        <w:rPr>
          <w:rFonts w:hint="eastAsia" w:ascii="宋体" w:hAnsi="宋体" w:cs="宋体"/>
          <w:color w:val="auto"/>
          <w:sz w:val="24"/>
          <w:szCs w:val="24"/>
          <w:highlight w:val="none"/>
        </w:rPr>
      </w:pPr>
      <w:r>
        <w:rPr>
          <w:rFonts w:ascii="宋体" w:hAnsi="宋体" w:cs="宋体"/>
          <w:color w:val="auto"/>
          <w:sz w:val="24"/>
          <w:szCs w:val="24"/>
          <w:highlight w:val="none"/>
        </w:rPr>
        <w:t>3.6</w:t>
      </w:r>
      <w:r>
        <w:rPr>
          <w:rFonts w:ascii="宋体" w:hAnsi="宋体" w:cs="宋体"/>
          <w:color w:val="auto"/>
          <w:sz w:val="24"/>
          <w:highlight w:val="none"/>
        </w:rPr>
        <w:t>投标人拟担任本工程项目负责人</w:t>
      </w:r>
      <w:r>
        <w:rPr>
          <w:rFonts w:hint="eastAsia" w:ascii="宋体" w:hAnsi="宋体" w:cs="宋体"/>
          <w:color w:val="auto"/>
          <w:sz w:val="24"/>
          <w:szCs w:val="24"/>
          <w:highlight w:val="none"/>
          <w:u w:val="single"/>
        </w:rPr>
        <w:t>（若为联合体投标，由联合体主办方提供）</w:t>
      </w:r>
      <w:r>
        <w:rPr>
          <w:rFonts w:hint="eastAsia" w:ascii="宋体" w:hAnsi="宋体" w:cs="宋体"/>
          <w:color w:val="auto"/>
          <w:sz w:val="24"/>
          <w:highlight w:val="none"/>
        </w:rPr>
        <w:t>须具有</w:t>
      </w:r>
      <w:r>
        <w:rPr>
          <w:rFonts w:hint="eastAsia" w:ascii="宋体" w:hAnsi="宋体" w:cs="宋体"/>
          <w:color w:val="auto"/>
          <w:sz w:val="24"/>
          <w:highlight w:val="none"/>
          <w:u w:val="single"/>
        </w:rPr>
        <w:t>工程类相关专业工程师或以上职称</w:t>
      </w:r>
      <w:r>
        <w:rPr>
          <w:rFonts w:hint="eastAsia" w:ascii="宋体" w:hAnsi="宋体" w:cs="宋体"/>
          <w:color w:val="auto"/>
          <w:sz w:val="24"/>
          <w:highlight w:val="none"/>
        </w:rPr>
        <w:t>；【须提供投标人为其购买的近</w:t>
      </w:r>
      <w:r>
        <w:rPr>
          <w:rFonts w:ascii="宋体" w:hAnsi="宋体" w:cs="宋体"/>
          <w:color w:val="auto"/>
          <w:sz w:val="24"/>
          <w:highlight w:val="none"/>
        </w:rPr>
        <w:t>1个月</w:t>
      </w:r>
      <w:r>
        <w:rPr>
          <w:rFonts w:hint="eastAsia" w:ascii="宋体" w:hAnsi="宋体" w:cs="宋体"/>
          <w:color w:val="auto"/>
          <w:sz w:val="24"/>
          <w:highlight w:val="none"/>
          <w:lang w:eastAsia="zh-CN"/>
        </w:rPr>
        <w:t>（</w:t>
      </w:r>
      <w:r>
        <w:rPr>
          <w:rFonts w:ascii="宋体" w:hAnsi="宋体" w:cs="宋体"/>
          <w:color w:val="auto"/>
          <w:sz w:val="24"/>
          <w:highlight w:val="none"/>
          <w:u w:val="single"/>
        </w:rPr>
        <w:t>202</w:t>
      </w:r>
      <w:r>
        <w:rPr>
          <w:rFonts w:hint="eastAsia" w:ascii="宋体" w:hAnsi="宋体" w:cs="宋体"/>
          <w:color w:val="auto"/>
          <w:sz w:val="24"/>
          <w:highlight w:val="none"/>
          <w:u w:val="single"/>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7</w:t>
      </w:r>
      <w:r>
        <w:rPr>
          <w:rFonts w:ascii="宋体" w:hAnsi="宋体" w:cs="宋体"/>
          <w:color w:val="auto"/>
          <w:sz w:val="24"/>
          <w:highlight w:val="none"/>
        </w:rPr>
        <w:t>月</w:t>
      </w:r>
      <w:r>
        <w:rPr>
          <w:rFonts w:hint="eastAsia" w:ascii="宋体" w:hAnsi="宋体" w:cs="宋体"/>
          <w:color w:val="auto"/>
          <w:sz w:val="24"/>
          <w:highlight w:val="none"/>
        </w:rPr>
        <w:t>）社保证明等证明材料】</w:t>
      </w:r>
    </w:p>
    <w:p w14:paraId="65772AF0">
      <w:pPr>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3.7</w:t>
      </w:r>
      <w:r>
        <w:rPr>
          <w:rFonts w:hint="eastAsia" w:ascii="宋体" w:hAnsi="宋体" w:cs="宋体"/>
          <w:bCs/>
          <w:color w:val="auto"/>
          <w:sz w:val="24"/>
          <w:highlight w:val="none"/>
          <w:u w:val="single"/>
        </w:rPr>
        <w:t>近二年（从</w:t>
      </w:r>
      <w:r>
        <w:rPr>
          <w:rFonts w:ascii="宋体" w:hAnsi="宋体" w:cs="宋体"/>
          <w:bCs/>
          <w:color w:val="auto"/>
          <w:sz w:val="24"/>
          <w:highlight w:val="none"/>
          <w:u w:val="single"/>
        </w:rPr>
        <w:t>202</w:t>
      </w:r>
      <w:r>
        <w:rPr>
          <w:rFonts w:hint="eastAsia" w:ascii="宋体" w:hAnsi="宋体" w:cs="宋体"/>
          <w:bCs/>
          <w:color w:val="auto"/>
          <w:sz w:val="24"/>
          <w:highlight w:val="none"/>
          <w:u w:val="single"/>
        </w:rPr>
        <w:t>3年</w:t>
      </w:r>
      <w:r>
        <w:rPr>
          <w:rFonts w:ascii="宋体" w:hAnsi="宋体" w:cs="宋体"/>
          <w:bCs/>
          <w:color w:val="auto"/>
          <w:sz w:val="24"/>
          <w:highlight w:val="none"/>
          <w:u w:val="single"/>
        </w:rPr>
        <w:t>1月1日起至投标截止时间止）未因以往检测工作中存在伪造检测数据、出具虚假检测报告的行为被各级建设行政主管部门或市场监督管理部门行政处罚或通报的</w:t>
      </w:r>
      <w:r>
        <w:rPr>
          <w:rFonts w:hint="eastAsia" w:ascii="宋体" w:hAnsi="宋体" w:cs="宋体"/>
          <w:color w:val="auto"/>
          <w:sz w:val="24"/>
          <w:highlight w:val="none"/>
          <w:u w:val="single"/>
        </w:rPr>
        <w:t>（按投标人提供的《投标人声明》内容进行评审）</w:t>
      </w:r>
      <w:r>
        <w:rPr>
          <w:rFonts w:hint="eastAsia" w:ascii="宋体" w:hAnsi="宋体" w:cs="宋体"/>
          <w:color w:val="auto"/>
          <w:sz w:val="24"/>
          <w:highlight w:val="none"/>
        </w:rPr>
        <w:t>；</w:t>
      </w:r>
    </w:p>
    <w:p w14:paraId="27B7143A">
      <w:pPr>
        <w:topLinePunct/>
        <w:spacing w:line="360" w:lineRule="auto"/>
        <w:ind w:firstLine="424" w:firstLineChars="177"/>
        <w:rPr>
          <w:rFonts w:hint="eastAsia" w:ascii="宋体" w:hAnsi="宋体" w:cs="宋体"/>
          <w:color w:val="auto"/>
          <w:sz w:val="24"/>
          <w:highlight w:val="none"/>
          <w:u w:val="single"/>
        </w:rPr>
      </w:pPr>
      <w:r>
        <w:rPr>
          <w:rFonts w:ascii="宋体" w:hAnsi="宋体" w:cs="宋体"/>
          <w:color w:val="auto"/>
          <w:sz w:val="24"/>
          <w:highlight w:val="none"/>
        </w:rPr>
        <w:t>3.8</w:t>
      </w:r>
      <w:r>
        <w:rPr>
          <w:rFonts w:ascii="宋体" w:hAnsi="宋体" w:cs="宋体"/>
          <w:color w:val="auto"/>
          <w:sz w:val="24"/>
          <w:szCs w:val="24"/>
          <w:highlight w:val="none"/>
        </w:rPr>
        <w:t>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在广州交易集团有限公司（广州公共资源交易中心）办理了企业信息登记；</w:t>
      </w:r>
    </w:p>
    <w:p w14:paraId="358FC326">
      <w:pPr>
        <w:topLinePunct/>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3.9投标人已按照招标公告附件一的内容签署盖章的《投标人声明》</w:t>
      </w:r>
      <w:r>
        <w:rPr>
          <w:rFonts w:hint="eastAsia" w:ascii="宋体" w:hAnsi="宋体" w:cs="宋体"/>
          <w:color w:val="auto"/>
          <w:sz w:val="24"/>
          <w:highlight w:val="none"/>
        </w:rPr>
        <w:t>；</w:t>
      </w:r>
    </w:p>
    <w:p w14:paraId="673E469E">
      <w:pPr>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3.10本次招标</w:t>
      </w:r>
      <w:r>
        <w:rPr>
          <w:rFonts w:hint="eastAsia" w:ascii="宋体" w:hAnsi="宋体" w:cs="宋体"/>
          <w:b/>
          <w:bCs/>
          <w:color w:val="auto"/>
          <w:sz w:val="24"/>
          <w:highlight w:val="none"/>
          <w:u w:val="single"/>
        </w:rPr>
        <w:t>接受</w:t>
      </w:r>
      <w:r>
        <w:rPr>
          <w:rFonts w:hint="eastAsia" w:ascii="宋体" w:hAnsi="宋体" w:cs="宋体"/>
          <w:color w:val="auto"/>
          <w:sz w:val="24"/>
          <w:highlight w:val="none"/>
        </w:rPr>
        <w:t>联合体投标；</w:t>
      </w:r>
    </w:p>
    <w:p w14:paraId="5B2815FB">
      <w:pPr>
        <w:spacing w:line="360" w:lineRule="auto"/>
        <w:ind w:firstLine="424" w:firstLineChars="17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w:t>
      </w:r>
      <w:r>
        <w:rPr>
          <w:rFonts w:ascii="宋体" w:hAnsi="宋体" w:cs="宋体"/>
          <w:color w:val="auto"/>
          <w:sz w:val="24"/>
          <w:szCs w:val="24"/>
          <w:highlight w:val="none"/>
          <w:u w:val="single"/>
        </w:rPr>
        <w:t>1）联合体各方应签订联合体协议书，明确联合体牵头人（主办方）和各方权利义务，并将该联合体协议书随投标文件一并提交招标人；</w:t>
      </w:r>
    </w:p>
    <w:p w14:paraId="2BE01E51">
      <w:pPr>
        <w:spacing w:line="360" w:lineRule="auto"/>
        <w:ind w:firstLine="424" w:firstLineChars="17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2）由同一专业的单位组成的联合体，按照资质等级较低的单位确定资质等级；</w:t>
      </w:r>
    </w:p>
    <w:p w14:paraId="4FF7E4FD">
      <w:pPr>
        <w:spacing w:line="360" w:lineRule="auto"/>
        <w:ind w:firstLine="424" w:firstLineChars="17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3）联合体各方不得再以自己名义单独或参加其他联合体在本招标项目中投标，否则各相关投标均无效；</w:t>
      </w:r>
    </w:p>
    <w:p w14:paraId="74189666">
      <w:pPr>
        <w:spacing w:line="360" w:lineRule="auto"/>
        <w:ind w:firstLine="424" w:firstLineChars="17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4）如投标人组成联合体，</w:t>
      </w:r>
      <w:r>
        <w:rPr>
          <w:rFonts w:ascii="宋体" w:hAnsi="宋体" w:cs="宋体"/>
          <w:color w:val="auto"/>
          <w:sz w:val="24"/>
          <w:szCs w:val="24"/>
          <w:highlight w:val="none"/>
          <w:u w:val="single"/>
        </w:rPr>
        <w:t>须以承担</w:t>
      </w:r>
      <w:r>
        <w:rPr>
          <w:rFonts w:hint="eastAsia" w:ascii="宋体" w:hAnsi="宋体" w:cs="宋体"/>
          <w:b/>
          <w:bCs/>
          <w:color w:val="auto"/>
          <w:sz w:val="24"/>
          <w:szCs w:val="24"/>
          <w:highlight w:val="none"/>
          <w:u w:val="single"/>
        </w:rPr>
        <w:t>检测任务</w:t>
      </w:r>
      <w:r>
        <w:rPr>
          <w:rFonts w:hint="eastAsia" w:ascii="宋体" w:hAnsi="宋体" w:cs="宋体"/>
          <w:color w:val="auto"/>
          <w:sz w:val="24"/>
          <w:szCs w:val="24"/>
          <w:highlight w:val="none"/>
          <w:u w:val="single"/>
        </w:rPr>
        <w:t>的单位为牵头人（主办方）</w:t>
      </w:r>
      <w:r>
        <w:rPr>
          <w:rFonts w:hint="eastAsia" w:ascii="宋体" w:hAnsi="宋体" w:cs="宋体"/>
          <w:color w:val="auto"/>
          <w:sz w:val="24"/>
          <w:szCs w:val="24"/>
          <w:highlight w:val="none"/>
          <w:u w:val="single"/>
        </w:rPr>
        <w:t>，并签定联合体协议书。投标人拟任本工程项目负责人须为牵头人（主办方）正式员工，联合体各方不得再以自己名义或组成新的联合体参加本项目投标；</w:t>
      </w:r>
    </w:p>
    <w:p w14:paraId="6E4EB4BF">
      <w:pPr>
        <w:spacing w:line="360" w:lineRule="auto"/>
        <w:ind w:firstLine="424" w:firstLineChars="17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5）联合体牵头人（主办方）的被授权人作为联合体各方的代表，承担责任和指令，并负责整个投标过程中的一切责任；</w:t>
      </w:r>
    </w:p>
    <w:p w14:paraId="5C790097">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6）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w:t>
      </w:r>
      <w:r>
        <w:rPr>
          <w:rFonts w:hint="eastAsia" w:ascii="宋体" w:hAnsi="宋体" w:cs="宋体"/>
          <w:color w:val="auto"/>
          <w:sz w:val="24"/>
          <w:szCs w:val="24"/>
          <w:highlight w:val="none"/>
          <w:u w:val="single"/>
        </w:rPr>
        <w:t>印</w:t>
      </w:r>
      <w:r>
        <w:rPr>
          <w:rFonts w:ascii="宋体" w:hAnsi="宋体" w:cs="宋体"/>
          <w:color w:val="auto"/>
          <w:sz w:val="24"/>
          <w:szCs w:val="24"/>
          <w:highlight w:val="none"/>
          <w:u w:val="single"/>
        </w:rPr>
        <w:t>章由牵头人（主办方）进行签章即可。</w:t>
      </w:r>
    </w:p>
    <w:p w14:paraId="29188EC7">
      <w:pPr>
        <w:topLinePunct/>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3.11未被列入拖欠农民工工资失信联合惩戒对象名单（投标人无需提供资料，按</w:t>
      </w:r>
      <w:r>
        <w:rPr>
          <w:rFonts w:hint="eastAsia" w:ascii="宋体" w:hAnsi="宋体" w:cs="宋体"/>
          <w:color w:val="auto"/>
          <w:sz w:val="24"/>
          <w:highlight w:val="none"/>
          <w:lang w:val="en-US" w:eastAsia="zh-CN"/>
        </w:rPr>
        <w:t>投标截止时间</w:t>
      </w:r>
      <w:r>
        <w:rPr>
          <w:rFonts w:ascii="宋体" w:hAnsi="宋体" w:cs="宋体"/>
          <w:color w:val="auto"/>
          <w:sz w:val="24"/>
          <w:highlight w:val="none"/>
        </w:rPr>
        <w:t>交易系统比对的结果进行评审）。</w:t>
      </w:r>
    </w:p>
    <w:p w14:paraId="2E2A2DAE">
      <w:pPr>
        <w:pStyle w:val="3"/>
        <w:rPr>
          <w:rFonts w:hint="eastAsia"/>
          <w:color w:val="auto"/>
          <w:highlight w:val="none"/>
        </w:rPr>
      </w:pPr>
      <w:bookmarkStart w:id="12" w:name="_Toc59700011"/>
      <w:bookmarkStart w:id="13" w:name="_Toc514099626"/>
      <w:bookmarkStart w:id="14" w:name="_Toc511557028"/>
      <w:r>
        <w:rPr>
          <w:color w:val="auto"/>
          <w:highlight w:val="none"/>
        </w:rPr>
        <w:t xml:space="preserve">4. </w:t>
      </w:r>
      <w:r>
        <w:rPr>
          <w:rFonts w:hint="eastAsia"/>
          <w:color w:val="auto"/>
          <w:highlight w:val="none"/>
        </w:rPr>
        <w:t>招标文件的获取</w:t>
      </w:r>
      <w:bookmarkEnd w:id="12"/>
      <w:bookmarkEnd w:id="13"/>
      <w:bookmarkEnd w:id="14"/>
    </w:p>
    <w:p w14:paraId="23272755">
      <w:pPr>
        <w:spacing w:line="360" w:lineRule="auto"/>
        <w:ind w:firstLine="424" w:firstLineChars="177"/>
        <w:rPr>
          <w:rFonts w:hint="eastAsia" w:ascii="宋体" w:hAnsi="宋体" w:cs="宋体"/>
          <w:color w:val="auto"/>
          <w:sz w:val="24"/>
          <w:szCs w:val="24"/>
          <w:highlight w:val="none"/>
        </w:rPr>
      </w:pPr>
      <w:bookmarkStart w:id="15" w:name="_Toc511557029"/>
      <w:bookmarkStart w:id="16" w:name="_Toc514099627"/>
      <w:bookmarkStart w:id="17" w:name="_Toc59700012"/>
      <w:r>
        <w:rPr>
          <w:rFonts w:ascii="宋体" w:hAnsi="宋体" w:cs="宋体"/>
          <w:color w:val="auto"/>
          <w:sz w:val="24"/>
          <w:szCs w:val="24"/>
          <w:highlight w:val="none"/>
        </w:rPr>
        <w:t>4.1凡有意参加投标者，请于</w:t>
      </w:r>
      <w:r>
        <w:rPr>
          <w:rFonts w:ascii="宋体" w:hAnsi="宋体" w:cs="宋体"/>
          <w:color w:val="auto"/>
          <w:sz w:val="24"/>
          <w:highlight w:val="none"/>
          <w:u w:val="single"/>
        </w:rPr>
        <w:t>2025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ascii="宋体" w:hAnsi="宋体" w:cs="宋体"/>
          <w:color w:val="auto"/>
          <w:sz w:val="24"/>
          <w:highlight w:val="none"/>
          <w:u w:val="single"/>
        </w:rPr>
        <w:t>2025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分（北京时间，下同），</w:t>
      </w:r>
      <w:r>
        <w:rPr>
          <w:rFonts w:hint="eastAsia" w:ascii="宋体" w:hAnsi="宋体" w:cs="宋体"/>
          <w:color w:val="auto"/>
          <w:sz w:val="24"/>
          <w:szCs w:val="24"/>
          <w:highlight w:val="none"/>
        </w:rPr>
        <w:t>登录</w:t>
      </w:r>
      <w:r>
        <w:rPr>
          <w:rFonts w:hint="eastAsia" w:ascii="宋体" w:hAnsi="宋体" w:cs="宋体"/>
          <w:color w:val="auto"/>
          <w:sz w:val="24"/>
          <w:szCs w:val="24"/>
          <w:highlight w:val="none"/>
          <w:u w:val="single"/>
        </w:rPr>
        <w:t>广州交易集团有限公司（广州公共资源交易中心）网站（</w:t>
      </w:r>
      <w:r>
        <w:rPr>
          <w:rFonts w:ascii="宋体" w:hAnsi="宋体" w:cs="宋体"/>
          <w:color w:val="auto"/>
          <w:sz w:val="24"/>
          <w:szCs w:val="24"/>
          <w:highlight w:val="none"/>
          <w:u w:val="single"/>
        </w:rPr>
        <w:t>http://www.gzggzy.cn/</w:t>
      </w:r>
      <w:r>
        <w:rPr>
          <w:rFonts w:hint="eastAsia" w:ascii="宋体" w:hAnsi="宋体" w:cs="宋体"/>
          <w:color w:val="auto"/>
          <w:sz w:val="24"/>
          <w:szCs w:val="24"/>
          <w:highlight w:val="none"/>
          <w:u w:val="single"/>
        </w:rPr>
        <w:t>）</w:t>
      </w:r>
      <w:r>
        <w:rPr>
          <w:rFonts w:hint="eastAsia" w:ascii="宋体" w:hAnsi="宋体"/>
          <w:color w:val="auto"/>
          <w:sz w:val="24"/>
          <w:szCs w:val="24"/>
          <w:highlight w:val="none"/>
        </w:rPr>
        <w:t>（电子招标投标交易平台）</w:t>
      </w:r>
      <w:r>
        <w:rPr>
          <w:rFonts w:hint="eastAsia" w:ascii="宋体" w:hAnsi="宋体" w:cs="宋体"/>
          <w:color w:val="auto"/>
          <w:sz w:val="24"/>
          <w:szCs w:val="24"/>
          <w:highlight w:val="none"/>
        </w:rPr>
        <w:t>下载电子招标文件。</w:t>
      </w:r>
    </w:p>
    <w:p w14:paraId="301CA76B">
      <w:pPr>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4.2发布招标公告日期（含本日）：</w:t>
      </w:r>
      <w:r>
        <w:rPr>
          <w:rFonts w:ascii="宋体" w:hAnsi="宋体" w:cs="宋体"/>
          <w:color w:val="auto"/>
          <w:sz w:val="24"/>
          <w:highlight w:val="none"/>
          <w:u w:val="single"/>
        </w:rPr>
        <w:t>2025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ascii="宋体" w:hAnsi="宋体" w:cs="宋体"/>
          <w:color w:val="auto"/>
          <w:sz w:val="24"/>
          <w:highlight w:val="none"/>
          <w:u w:val="single"/>
        </w:rPr>
        <w:t>2025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p>
    <w:p w14:paraId="564F8EE8">
      <w:pPr>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本公告发布之日起开始发布招标文件，发布招标公告的时间为招标公告发出之日起至递交投标文件截止时间止，并从招标公告发布之日起开始计算备标时间。</w:t>
      </w:r>
    </w:p>
    <w:p w14:paraId="452A4EB8">
      <w:pPr>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rPr>
        <w:t>交易平台网站办理网上投标登记手续。按照交易平台关于全流程电子化项目的相关指南进行操作。</w:t>
      </w:r>
    </w:p>
    <w:p w14:paraId="031ACD07">
      <w:pPr>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4.3开标时间：</w:t>
      </w:r>
      <w:r>
        <w:rPr>
          <w:rFonts w:ascii="宋体" w:hAnsi="宋体" w:cs="宋体"/>
          <w:color w:val="auto"/>
          <w:sz w:val="24"/>
          <w:highlight w:val="none"/>
          <w:u w:val="single"/>
        </w:rPr>
        <w:t>2025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p>
    <w:p w14:paraId="36383366">
      <w:pPr>
        <w:tabs>
          <w:tab w:val="left" w:pos="7513"/>
        </w:tabs>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4.4本项目采取网上登记方式进行投标登记。</w:t>
      </w:r>
    </w:p>
    <w:p w14:paraId="2518B031">
      <w:pPr>
        <w:tabs>
          <w:tab w:val="left" w:pos="7513"/>
        </w:tabs>
        <w:spacing w:line="360" w:lineRule="auto"/>
        <w:ind w:firstLine="424" w:firstLineChars="177"/>
        <w:rPr>
          <w:rFonts w:hint="eastAsia" w:ascii="宋体" w:hAnsi="宋体" w:cs="宋体"/>
          <w:color w:val="auto"/>
          <w:sz w:val="24"/>
          <w:highlight w:val="none"/>
        </w:rPr>
      </w:pPr>
      <w:r>
        <w:rPr>
          <w:rFonts w:ascii="宋体" w:hAnsi="宋体" w:cs="宋体"/>
          <w:color w:val="auto"/>
          <w:sz w:val="24"/>
          <w:highlight w:val="none"/>
        </w:rPr>
        <w:t>4.5本项目采用资格后审方式。</w:t>
      </w:r>
    </w:p>
    <w:p w14:paraId="3F2C1401">
      <w:pPr>
        <w:tabs>
          <w:tab w:val="left" w:pos="7513"/>
        </w:tabs>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1）电子招投标操作流程详见</w:t>
      </w:r>
      <w:r>
        <w:rPr>
          <w:rFonts w:hint="eastAsia" w:ascii="宋体" w:hAnsi="宋体" w:cs="宋体"/>
          <w:color w:val="auto"/>
          <w:sz w:val="24"/>
          <w:highlight w:val="none"/>
        </w:rPr>
        <w:t>广州交易集团有限公司（广州公共资源交易中心）网站发布的最新版操作指引）。</w:t>
      </w:r>
    </w:p>
    <w:p w14:paraId="190839CA">
      <w:pPr>
        <w:tabs>
          <w:tab w:val="left" w:pos="7513"/>
        </w:tabs>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2）投标人应在递交投标文件截止时间前，登录</w:t>
      </w:r>
      <w:r>
        <w:rPr>
          <w:rFonts w:hint="eastAsia" w:ascii="宋体" w:hAnsi="宋体" w:cs="宋体"/>
          <w:color w:val="auto"/>
          <w:sz w:val="24"/>
          <w:highlight w:val="none"/>
        </w:rPr>
        <w:t>广州交易集团有限公司（广州公共资源交易中心）交易平台网站办理网上投标登记手续。</w:t>
      </w:r>
    </w:p>
    <w:p w14:paraId="6B9DC289">
      <w:pPr>
        <w:pStyle w:val="3"/>
        <w:rPr>
          <w:rFonts w:hint="eastAsia"/>
          <w:color w:val="auto"/>
          <w:highlight w:val="none"/>
        </w:rPr>
      </w:pPr>
      <w:r>
        <w:rPr>
          <w:color w:val="auto"/>
          <w:highlight w:val="none"/>
        </w:rPr>
        <w:t xml:space="preserve">5. </w:t>
      </w:r>
      <w:r>
        <w:rPr>
          <w:rFonts w:hint="eastAsia"/>
          <w:color w:val="auto"/>
          <w:highlight w:val="none"/>
        </w:rPr>
        <w:t>投标文件的递交</w:t>
      </w:r>
      <w:bookmarkEnd w:id="15"/>
      <w:bookmarkEnd w:id="16"/>
      <w:bookmarkEnd w:id="17"/>
    </w:p>
    <w:p w14:paraId="1E3CFEE7">
      <w:pPr>
        <w:spacing w:line="360" w:lineRule="auto"/>
        <w:ind w:firstLine="424" w:firstLineChars="177"/>
        <w:jc w:val="left"/>
        <w:rPr>
          <w:rFonts w:hint="eastAsia" w:ascii="宋体" w:hAnsi="宋体" w:cs="宋体"/>
          <w:color w:val="auto"/>
          <w:sz w:val="24"/>
          <w:szCs w:val="24"/>
          <w:highlight w:val="none"/>
        </w:rPr>
      </w:pPr>
      <w:bookmarkStart w:id="18" w:name="_Toc511557030"/>
      <w:bookmarkStart w:id="19" w:name="_Toc514099628"/>
      <w:bookmarkStart w:id="20" w:name="_Toc59700013"/>
      <w:r>
        <w:rPr>
          <w:rFonts w:ascii="宋体" w:hAnsi="宋体" w:cs="宋体"/>
          <w:color w:val="auto"/>
          <w:sz w:val="24"/>
          <w:szCs w:val="24"/>
          <w:highlight w:val="none"/>
        </w:rPr>
        <w:t>5.1</w:t>
      </w:r>
      <w:r>
        <w:rPr>
          <w:rFonts w:hint="eastAsia" w:ascii="宋体" w:hAnsi="宋体" w:cs="宋体"/>
          <w:color w:val="auto"/>
          <w:sz w:val="24"/>
          <w:szCs w:val="24"/>
          <w:highlight w:val="none"/>
        </w:rPr>
        <w:t>投标文件递交的截止时间（投标截止时间，下同）为</w:t>
      </w:r>
      <w:r>
        <w:rPr>
          <w:rFonts w:ascii="宋体" w:hAnsi="宋体" w:cs="宋体"/>
          <w:color w:val="auto"/>
          <w:sz w:val="24"/>
          <w:highlight w:val="none"/>
          <w:u w:val="single"/>
        </w:rPr>
        <w:t>2025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r>
        <w:rPr>
          <w:rFonts w:hint="eastAsia" w:ascii="宋体" w:hAnsi="宋体" w:cs="宋体"/>
          <w:color w:val="auto"/>
          <w:sz w:val="24"/>
          <w:szCs w:val="24"/>
          <w:highlight w:val="none"/>
        </w:rPr>
        <w:t>，投标人应在截止时间前通过广州交易集团有限公司（广州公共资源交易中心）数字交易平台（</w:t>
      </w:r>
      <w:r>
        <w:rPr>
          <w:rFonts w:ascii="宋体" w:hAnsi="宋体" w:cs="宋体"/>
          <w:color w:val="auto"/>
          <w:sz w:val="24"/>
          <w:szCs w:val="24"/>
          <w:highlight w:val="none"/>
          <w:u w:val="single"/>
        </w:rPr>
        <w:t>http://www.gzggzy.cn/</w:t>
      </w:r>
      <w:r>
        <w:rPr>
          <w:rFonts w:hint="eastAsia" w:ascii="宋体" w:hAnsi="宋体" w:cs="宋体"/>
          <w:color w:val="auto"/>
          <w:sz w:val="24"/>
          <w:szCs w:val="24"/>
          <w:highlight w:val="none"/>
        </w:rPr>
        <w:t>）递交电子投标文件。</w:t>
      </w:r>
    </w:p>
    <w:p w14:paraId="250BA495">
      <w:pPr>
        <w:spacing w:line="360" w:lineRule="auto"/>
        <w:ind w:firstLine="424" w:firstLineChars="177"/>
        <w:jc w:val="left"/>
        <w:rPr>
          <w:rFonts w:hint="eastAsia" w:ascii="宋体" w:hAnsi="宋体" w:cs="宋体"/>
          <w:color w:val="auto"/>
          <w:sz w:val="24"/>
          <w:szCs w:val="24"/>
          <w:highlight w:val="none"/>
        </w:rPr>
      </w:pPr>
      <w:r>
        <w:rPr>
          <w:rFonts w:ascii="宋体" w:hAnsi="宋体" w:cs="宋体"/>
          <w:color w:val="auto"/>
          <w:sz w:val="24"/>
          <w:szCs w:val="24"/>
          <w:highlight w:val="none"/>
        </w:rPr>
        <w:t>5.2提交投标文件光盘（备用）</w:t>
      </w:r>
    </w:p>
    <w:p w14:paraId="4AB5B89A">
      <w:pPr>
        <w:spacing w:line="360" w:lineRule="auto"/>
        <w:ind w:firstLine="424" w:firstLineChars="17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递交备用投标文件电子光盘的规定：时间为</w:t>
      </w:r>
      <w:r>
        <w:rPr>
          <w:rFonts w:ascii="宋体" w:hAnsi="宋体" w:cs="宋体"/>
          <w:color w:val="auto"/>
          <w:sz w:val="24"/>
          <w:highlight w:val="none"/>
          <w:u w:val="single"/>
        </w:rPr>
        <w:t>2025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r>
        <w:rPr>
          <w:rFonts w:hint="eastAsia" w:ascii="宋体" w:hAnsi="宋体" w:cs="宋体"/>
          <w:color w:val="auto"/>
          <w:sz w:val="24"/>
          <w:szCs w:val="24"/>
          <w:highlight w:val="none"/>
        </w:rPr>
        <w:t>至</w:t>
      </w:r>
      <w:r>
        <w:rPr>
          <w:rFonts w:ascii="宋体" w:hAnsi="宋体" w:cs="宋体"/>
          <w:color w:val="auto"/>
          <w:sz w:val="24"/>
          <w:highlight w:val="none"/>
          <w:u w:val="single"/>
        </w:rPr>
        <w:t>2025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r>
        <w:rPr>
          <w:rFonts w:hint="eastAsia" w:ascii="宋体" w:hAnsi="宋体" w:cs="宋体"/>
          <w:color w:val="auto"/>
          <w:sz w:val="24"/>
          <w:szCs w:val="24"/>
          <w:highlight w:val="none"/>
        </w:rPr>
        <w:t>，地点为：</w:t>
      </w:r>
      <w:r>
        <w:rPr>
          <w:rFonts w:hint="eastAsia" w:ascii="宋体" w:hAnsi="宋体" w:cs="宋体"/>
          <w:color w:val="auto"/>
          <w:sz w:val="24"/>
          <w:szCs w:val="24"/>
          <w:highlight w:val="none"/>
          <w:u w:val="single"/>
        </w:rPr>
        <w:t>广州交易集团有限公司（广州公共资源交易中心）第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开标室</w:t>
      </w:r>
      <w:r>
        <w:rPr>
          <w:rFonts w:hint="eastAsia" w:ascii="宋体" w:hAnsi="宋体" w:cs="宋体"/>
          <w:color w:val="auto"/>
          <w:sz w:val="24"/>
          <w:szCs w:val="24"/>
          <w:highlight w:val="none"/>
        </w:rPr>
        <w:t>。（电子光盘需按规定封装。投标人将数据刻录到光盘之后，投标前自行检查文件是否可以读取。）</w:t>
      </w:r>
    </w:p>
    <w:p w14:paraId="3877C8EF">
      <w:pPr>
        <w:spacing w:line="360" w:lineRule="auto"/>
        <w:ind w:firstLine="424" w:firstLineChars="177"/>
        <w:rPr>
          <w:rFonts w:hint="eastAsia" w:ascii="宋体" w:hAnsi="宋体" w:cs="宋体"/>
          <w:color w:val="auto"/>
          <w:sz w:val="24"/>
          <w:szCs w:val="24"/>
          <w:highlight w:val="none"/>
        </w:rPr>
      </w:pPr>
      <w:r>
        <w:rPr>
          <w:rFonts w:ascii="宋体" w:hAnsi="宋体" w:cs="宋体"/>
          <w:color w:val="auto"/>
          <w:sz w:val="24"/>
          <w:szCs w:val="24"/>
          <w:highlight w:val="none"/>
        </w:rPr>
        <w:t>5.3逾期送达的投标文件，电子招标投标交易平台将予以拒收。采取电子投标时，逾期未上传成功的电子投标文件，招标人拒绝接收。</w:t>
      </w:r>
    </w:p>
    <w:p w14:paraId="66643C42">
      <w:pPr>
        <w:spacing w:line="360" w:lineRule="auto"/>
        <w:ind w:firstLine="424" w:firstLineChars="177"/>
        <w:rPr>
          <w:rFonts w:hint="eastAsia" w:ascii="宋体" w:hAnsi="宋体" w:cs="宋体"/>
          <w:color w:val="auto"/>
          <w:sz w:val="24"/>
          <w:szCs w:val="24"/>
          <w:highlight w:val="none"/>
        </w:rPr>
      </w:pPr>
      <w:r>
        <w:rPr>
          <w:rFonts w:ascii="宋体" w:hAnsi="宋体" w:cs="宋体"/>
          <w:color w:val="auto"/>
          <w:sz w:val="24"/>
          <w:szCs w:val="24"/>
          <w:highlight w:val="none"/>
        </w:rPr>
        <w:t>5.4投标人完成电子投标上传后，电子招标投标交易平台即时向投标人发出递交回执通知。递交时间以递交回执通知载明的传输时间为准。</w:t>
      </w:r>
    </w:p>
    <w:p w14:paraId="2E689C19">
      <w:pPr>
        <w:spacing w:line="360" w:lineRule="auto"/>
        <w:ind w:firstLine="424" w:firstLineChars="177"/>
        <w:rPr>
          <w:rFonts w:hint="eastAsia" w:ascii="宋体" w:hAnsi="宋体" w:cs="宋体"/>
          <w:color w:val="auto"/>
          <w:sz w:val="28"/>
          <w:szCs w:val="28"/>
          <w:highlight w:val="none"/>
        </w:rPr>
      </w:pPr>
      <w:r>
        <w:rPr>
          <w:rFonts w:ascii="宋体" w:hAnsi="宋体" w:cs="宋体"/>
          <w:color w:val="auto"/>
          <w:sz w:val="24"/>
          <w:szCs w:val="24"/>
          <w:highlight w:val="none"/>
        </w:rPr>
        <w:t>5.5投标文件全部采用电子文档，投标人按招标文件要求提交投标文件。</w:t>
      </w:r>
    </w:p>
    <w:p w14:paraId="7E39490A">
      <w:pPr>
        <w:pStyle w:val="3"/>
        <w:rPr>
          <w:rFonts w:hint="eastAsia"/>
          <w:color w:val="auto"/>
          <w:highlight w:val="none"/>
        </w:rPr>
      </w:pPr>
      <w:r>
        <w:rPr>
          <w:color w:val="auto"/>
          <w:highlight w:val="none"/>
        </w:rPr>
        <w:t xml:space="preserve">6. </w:t>
      </w:r>
      <w:r>
        <w:rPr>
          <w:rFonts w:hint="eastAsia"/>
          <w:color w:val="auto"/>
          <w:highlight w:val="none"/>
        </w:rPr>
        <w:t>发布公告的媒介</w:t>
      </w:r>
      <w:bookmarkEnd w:id="18"/>
      <w:bookmarkEnd w:id="19"/>
      <w:bookmarkEnd w:id="20"/>
    </w:p>
    <w:p w14:paraId="76B3FC4A">
      <w:pPr>
        <w:spacing w:line="360" w:lineRule="auto"/>
        <w:ind w:firstLine="424" w:firstLineChars="177"/>
        <w:rPr>
          <w:rFonts w:hint="eastAsia" w:ascii="宋体" w:hAnsi="宋体"/>
          <w:color w:val="auto"/>
          <w:sz w:val="24"/>
          <w:szCs w:val="24"/>
          <w:highlight w:val="none"/>
        </w:rPr>
      </w:pPr>
      <w:r>
        <w:rPr>
          <w:rFonts w:ascii="宋体" w:hAnsi="宋体"/>
          <w:color w:val="auto"/>
          <w:sz w:val="24"/>
          <w:szCs w:val="24"/>
          <w:highlight w:val="none"/>
        </w:rPr>
        <w:t>本次招标公告同时在</w:t>
      </w:r>
      <w:r>
        <w:rPr>
          <w:rFonts w:hint="eastAsia" w:ascii="宋体" w:hAnsi="宋体"/>
          <w:color w:val="auto"/>
          <w:sz w:val="24"/>
          <w:szCs w:val="24"/>
          <w:highlight w:val="none"/>
          <w:u w:val="single"/>
        </w:rPr>
        <w:t>广州交易集团有限公司（广州公共资源交易中心）网（网址：</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）、广东省招标投标监管网（网址：</w:t>
      </w:r>
      <w:r>
        <w:rPr>
          <w:rFonts w:ascii="宋体" w:hAnsi="宋体"/>
          <w:color w:val="auto"/>
          <w:sz w:val="24"/>
          <w:szCs w:val="24"/>
          <w:highlight w:val="none"/>
          <w:u w:val="single"/>
        </w:rPr>
        <w:t>https://zbtb.gd.gov.cn/</w:t>
      </w:r>
      <w:r>
        <w:rPr>
          <w:rFonts w:hint="eastAsia" w:ascii="宋体" w:hAnsi="宋体"/>
          <w:color w:val="auto"/>
          <w:sz w:val="24"/>
          <w:szCs w:val="24"/>
          <w:highlight w:val="none"/>
          <w:u w:val="single"/>
        </w:rPr>
        <w:t>）和中国招标投标公共服务平台（网址：</w:t>
      </w:r>
      <w:r>
        <w:rPr>
          <w:rFonts w:ascii="宋体" w:hAnsi="宋体"/>
          <w:color w:val="auto"/>
          <w:sz w:val="24"/>
          <w:szCs w:val="24"/>
          <w:highlight w:val="none"/>
          <w:u w:val="single"/>
        </w:rPr>
        <w:t>http://www.cebpubservice.com/</w:t>
      </w:r>
      <w:r>
        <w:rPr>
          <w:rFonts w:hint="eastAsia" w:ascii="宋体" w:hAnsi="宋体"/>
          <w:color w:val="auto"/>
          <w:sz w:val="24"/>
          <w:szCs w:val="24"/>
          <w:highlight w:val="none"/>
          <w:u w:val="single"/>
        </w:rPr>
        <w:t>）</w:t>
      </w:r>
      <w:r>
        <w:rPr>
          <w:rFonts w:hint="eastAsia" w:ascii="宋体" w:hAnsi="宋体" w:cs="宋体"/>
          <w:color w:val="auto"/>
          <w:sz w:val="24"/>
          <w:szCs w:val="24"/>
          <w:highlight w:val="none"/>
        </w:rPr>
        <w:t>发布。本公告的修改、补充，在广州交易集团有限公司（广州公共资源交易中心）网</w:t>
      </w:r>
      <w:r>
        <w:rPr>
          <w:rFonts w:ascii="宋体" w:hAnsi="宋体"/>
          <w:color w:val="auto"/>
          <w:sz w:val="24"/>
          <w:szCs w:val="24"/>
          <w:highlight w:val="none"/>
        </w:rPr>
        <w:t>发布。</w:t>
      </w:r>
      <w:r>
        <w:rPr>
          <w:rFonts w:hint="eastAsia" w:ascii="宋体" w:hAnsi="宋体"/>
          <w:color w:val="auto"/>
          <w:sz w:val="24"/>
          <w:highlight w:val="none"/>
        </w:rPr>
        <w:t>本公告在各平台发布的文本如有不同之处，以</w:t>
      </w:r>
      <w:r>
        <w:rPr>
          <w:rFonts w:hint="eastAsia" w:ascii="宋体" w:hAnsi="宋体" w:cs="宋体"/>
          <w:color w:val="auto"/>
          <w:sz w:val="24"/>
          <w:highlight w:val="none"/>
        </w:rPr>
        <w:t>广东省招标投标监管</w:t>
      </w:r>
      <w:r>
        <w:rPr>
          <w:rFonts w:hint="eastAsia" w:ascii="宋体" w:hAnsi="宋体"/>
          <w:color w:val="auto"/>
          <w:sz w:val="24"/>
          <w:highlight w:val="none"/>
        </w:rPr>
        <w:t>网发布的文本为准。</w:t>
      </w:r>
    </w:p>
    <w:p w14:paraId="71E2A63B">
      <w:pPr>
        <w:pStyle w:val="3"/>
        <w:rPr>
          <w:rFonts w:hint="eastAsia"/>
          <w:color w:val="auto"/>
          <w:highlight w:val="none"/>
        </w:rPr>
      </w:pPr>
      <w:bookmarkStart w:id="21" w:name="_Toc514099629"/>
      <w:bookmarkStart w:id="22" w:name="_Toc59700014"/>
      <w:bookmarkStart w:id="23" w:name="_Toc511557031"/>
      <w:r>
        <w:rPr>
          <w:color w:val="auto"/>
          <w:highlight w:val="none"/>
        </w:rPr>
        <w:t xml:space="preserve">7. </w:t>
      </w:r>
      <w:r>
        <w:rPr>
          <w:rFonts w:hint="eastAsia"/>
          <w:color w:val="auto"/>
          <w:highlight w:val="none"/>
        </w:rPr>
        <w:t>联系方式</w:t>
      </w:r>
      <w:bookmarkEnd w:id="21"/>
      <w:bookmarkEnd w:id="22"/>
      <w:bookmarkEnd w:id="23"/>
    </w:p>
    <w:p w14:paraId="1F100F4F">
      <w:pPr>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招标人：</w:t>
      </w:r>
      <w:r>
        <w:rPr>
          <w:rFonts w:hint="eastAsia" w:ascii="宋体" w:hAnsi="宋体"/>
          <w:color w:val="auto"/>
          <w:sz w:val="24"/>
          <w:szCs w:val="24"/>
          <w:highlight w:val="none"/>
          <w:u w:val="single"/>
        </w:rPr>
        <w:t>广州空港建设运营集团有限公司</w:t>
      </w:r>
    </w:p>
    <w:p w14:paraId="46281680">
      <w:pPr>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rPr>
        <w:t>陈工</w:t>
      </w:r>
      <w:r>
        <w:rPr>
          <w:rFonts w:ascii="宋体" w:hAnsi="宋体"/>
          <w:color w:val="auto"/>
          <w:sz w:val="24"/>
          <w:szCs w:val="24"/>
          <w:highlight w:val="none"/>
        </w:rPr>
        <w:t xml:space="preserve">     联系电话：</w:t>
      </w:r>
      <w:r>
        <w:rPr>
          <w:rFonts w:ascii="宋体" w:hAnsi="宋体"/>
          <w:color w:val="auto"/>
          <w:sz w:val="24"/>
          <w:szCs w:val="24"/>
          <w:highlight w:val="none"/>
          <w:u w:val="single"/>
        </w:rPr>
        <w:t>020-66886656</w:t>
      </w:r>
    </w:p>
    <w:p w14:paraId="0AF40D50">
      <w:pPr>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广州市清塘路广州空港中心</w:t>
      </w:r>
      <w:r>
        <w:rPr>
          <w:rFonts w:ascii="宋体" w:hAnsi="宋体"/>
          <w:color w:val="auto"/>
          <w:sz w:val="24"/>
          <w:szCs w:val="24"/>
          <w:highlight w:val="none"/>
          <w:u w:val="single"/>
        </w:rPr>
        <w:t>A栋3楼</w:t>
      </w:r>
    </w:p>
    <w:p w14:paraId="4FAF5D40">
      <w:pPr>
        <w:spacing w:line="360" w:lineRule="auto"/>
        <w:ind w:firstLine="424" w:firstLineChars="177"/>
        <w:rPr>
          <w:rFonts w:hint="eastAsia" w:ascii="宋体" w:hAnsi="宋体"/>
          <w:color w:val="auto"/>
          <w:sz w:val="24"/>
          <w:szCs w:val="24"/>
          <w:highlight w:val="none"/>
        </w:rPr>
      </w:pPr>
    </w:p>
    <w:p w14:paraId="15993A04">
      <w:pPr>
        <w:spacing w:line="360" w:lineRule="auto"/>
        <w:ind w:firstLine="424" w:firstLineChars="177"/>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招标代理机构：</w:t>
      </w:r>
      <w:r>
        <w:rPr>
          <w:rFonts w:hint="eastAsia" w:ascii="宋体" w:hAnsi="宋体" w:cs="宋体"/>
          <w:color w:val="auto"/>
          <w:sz w:val="24"/>
          <w:highlight w:val="none"/>
          <w:u w:val="single"/>
          <w:lang w:eastAsia="zh-CN"/>
        </w:rPr>
        <w:t>北京中交建设工程咨询有限公司</w:t>
      </w:r>
    </w:p>
    <w:p w14:paraId="32537628">
      <w:pPr>
        <w:spacing w:line="360" w:lineRule="auto"/>
        <w:ind w:firstLine="424" w:firstLineChars="177"/>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lang w:val="en-US" w:eastAsia="zh-CN"/>
        </w:rPr>
        <w:t>罗</w:t>
      </w:r>
      <w:r>
        <w:rPr>
          <w:rFonts w:hint="eastAsia" w:ascii="宋体" w:hAnsi="宋体"/>
          <w:color w:val="auto"/>
          <w:sz w:val="24"/>
          <w:szCs w:val="24"/>
          <w:highlight w:val="none"/>
          <w:u w:val="single"/>
        </w:rPr>
        <w:t>工</w:t>
      </w:r>
      <w:r>
        <w:rPr>
          <w:rFonts w:ascii="宋体" w:hAnsi="宋体"/>
          <w:color w:val="auto"/>
          <w:sz w:val="24"/>
          <w:szCs w:val="24"/>
          <w:highlight w:val="none"/>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single"/>
          <w:lang w:val="en-US" w:eastAsia="zh-CN"/>
        </w:rPr>
        <w:t>020-87575800-810</w:t>
      </w:r>
    </w:p>
    <w:p w14:paraId="46E8BA0B">
      <w:pPr>
        <w:spacing w:line="360" w:lineRule="auto"/>
        <w:ind w:firstLine="424" w:firstLineChars="177"/>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地址：</w:t>
      </w:r>
      <w:r>
        <w:rPr>
          <w:rFonts w:hint="eastAsia" w:ascii="宋体" w:hAnsi="宋体" w:cs="宋体"/>
          <w:color w:val="auto"/>
          <w:sz w:val="24"/>
          <w:highlight w:val="none"/>
          <w:u w:val="single"/>
        </w:rPr>
        <w:t>广州市</w:t>
      </w:r>
      <w:r>
        <w:rPr>
          <w:rFonts w:hint="eastAsia" w:ascii="宋体" w:hAnsi="宋体" w:cs="宋体"/>
          <w:color w:val="auto"/>
          <w:sz w:val="24"/>
          <w:highlight w:val="none"/>
          <w:u w:val="single"/>
          <w:lang w:val="en-US" w:eastAsia="zh-CN"/>
        </w:rPr>
        <w:t>天河区黄埔大道西159号富星商贸大厦西塔</w:t>
      </w:r>
    </w:p>
    <w:p w14:paraId="693605D8">
      <w:pPr>
        <w:spacing w:line="360" w:lineRule="auto"/>
        <w:ind w:firstLine="424" w:firstLineChars="177"/>
        <w:rPr>
          <w:rFonts w:hint="eastAsia" w:ascii="宋体" w:hAnsi="宋体"/>
          <w:color w:val="auto"/>
          <w:sz w:val="24"/>
          <w:szCs w:val="24"/>
          <w:highlight w:val="none"/>
        </w:rPr>
      </w:pPr>
    </w:p>
    <w:p w14:paraId="588B251B">
      <w:pPr>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异议受理部门：</w:t>
      </w:r>
      <w:r>
        <w:rPr>
          <w:rFonts w:hint="eastAsia" w:ascii="宋体" w:hAnsi="宋体"/>
          <w:color w:val="auto"/>
          <w:sz w:val="24"/>
          <w:szCs w:val="24"/>
          <w:highlight w:val="none"/>
          <w:u w:val="single"/>
        </w:rPr>
        <w:t>广州空港建设运营集团有限公司</w:t>
      </w:r>
    </w:p>
    <w:p w14:paraId="6D1B5D64">
      <w:pPr>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广州市清塘路广州空港中心</w:t>
      </w:r>
      <w:r>
        <w:rPr>
          <w:rFonts w:ascii="宋体" w:hAnsi="宋体"/>
          <w:color w:val="auto"/>
          <w:sz w:val="24"/>
          <w:szCs w:val="24"/>
          <w:highlight w:val="none"/>
          <w:u w:val="single"/>
        </w:rPr>
        <w:t>A栋3楼</w:t>
      </w:r>
    </w:p>
    <w:p w14:paraId="4DDAA456">
      <w:pPr>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rPr>
        <w:t>陈工</w:t>
      </w:r>
      <w:r>
        <w:rPr>
          <w:rFonts w:ascii="宋体" w:hAnsi="宋体"/>
          <w:color w:val="auto"/>
          <w:sz w:val="24"/>
          <w:szCs w:val="24"/>
          <w:highlight w:val="none"/>
        </w:rPr>
        <w:t xml:space="preserve">       </w:t>
      </w:r>
      <w:r>
        <w:rPr>
          <w:rFonts w:hint="eastAsia" w:ascii="宋体" w:hAnsi="宋体"/>
          <w:color w:val="auto"/>
          <w:sz w:val="24"/>
          <w:szCs w:val="24"/>
          <w:highlight w:val="none"/>
        </w:rPr>
        <w:t>联系电话：</w:t>
      </w:r>
      <w:r>
        <w:rPr>
          <w:rFonts w:ascii="宋体" w:hAnsi="宋体"/>
          <w:color w:val="auto"/>
          <w:sz w:val="24"/>
          <w:szCs w:val="24"/>
          <w:highlight w:val="none"/>
          <w:u w:val="single"/>
        </w:rPr>
        <w:t>020-66886656</w:t>
      </w:r>
    </w:p>
    <w:p w14:paraId="57DF5D5E">
      <w:pPr>
        <w:spacing w:line="360" w:lineRule="auto"/>
        <w:ind w:firstLine="424" w:firstLineChars="177"/>
        <w:rPr>
          <w:rFonts w:hint="eastAsia" w:ascii="宋体" w:hAnsi="宋体"/>
          <w:color w:val="auto"/>
          <w:sz w:val="24"/>
          <w:szCs w:val="24"/>
          <w:highlight w:val="none"/>
          <w:u w:val="single"/>
        </w:rPr>
      </w:pPr>
      <w:r>
        <w:rPr>
          <w:rFonts w:hint="eastAsia" w:ascii="宋体" w:hAnsi="宋体"/>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F0DCF18">
      <w:pPr>
        <w:spacing w:line="360" w:lineRule="auto"/>
        <w:ind w:firstLine="424" w:firstLineChars="177"/>
        <w:rPr>
          <w:rFonts w:hint="eastAsia" w:ascii="宋体" w:hAnsi="宋体"/>
          <w:color w:val="auto"/>
          <w:sz w:val="24"/>
          <w:szCs w:val="24"/>
          <w:highlight w:val="none"/>
        </w:rPr>
      </w:pPr>
    </w:p>
    <w:p w14:paraId="3FCE8D6E">
      <w:pPr>
        <w:spacing w:line="360" w:lineRule="auto"/>
        <w:ind w:firstLine="424" w:firstLineChars="177"/>
        <w:rPr>
          <w:rFonts w:hint="eastAsia" w:ascii="宋体" w:hAnsi="宋体"/>
          <w:color w:val="auto"/>
          <w:sz w:val="24"/>
          <w:szCs w:val="24"/>
          <w:highlight w:val="none"/>
          <w:u w:val="single"/>
        </w:rPr>
      </w:pPr>
      <w:r>
        <w:rPr>
          <w:rFonts w:hint="eastAsia" w:ascii="宋体" w:hAnsi="宋体"/>
          <w:color w:val="auto"/>
          <w:sz w:val="24"/>
          <w:szCs w:val="24"/>
          <w:highlight w:val="none"/>
        </w:rPr>
        <w:t>招标监督机构：</w:t>
      </w:r>
      <w:r>
        <w:rPr>
          <w:rFonts w:hint="eastAsia" w:ascii="宋体" w:hAnsi="宋体"/>
          <w:color w:val="auto"/>
          <w:sz w:val="24"/>
          <w:szCs w:val="24"/>
          <w:highlight w:val="none"/>
          <w:u w:val="single"/>
        </w:rPr>
        <w:t>广州空港建设运营集团有限公司</w:t>
      </w:r>
    </w:p>
    <w:p w14:paraId="72149A43">
      <w:pPr>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广州市清塘路广州空港中心</w:t>
      </w:r>
      <w:r>
        <w:rPr>
          <w:rFonts w:ascii="宋体" w:hAnsi="宋体"/>
          <w:color w:val="auto"/>
          <w:sz w:val="24"/>
          <w:szCs w:val="24"/>
          <w:highlight w:val="none"/>
          <w:u w:val="single"/>
        </w:rPr>
        <w:t>A栋3楼</w:t>
      </w:r>
    </w:p>
    <w:p w14:paraId="1B6EEC5C">
      <w:pPr>
        <w:topLinePunct/>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电话：</w:t>
      </w:r>
      <w:r>
        <w:rPr>
          <w:rFonts w:ascii="宋体" w:hAnsi="宋体"/>
          <w:color w:val="auto"/>
          <w:sz w:val="24"/>
          <w:szCs w:val="24"/>
          <w:highlight w:val="none"/>
          <w:u w:val="single"/>
        </w:rPr>
        <w:t>020-66886652</w:t>
      </w:r>
    </w:p>
    <w:p w14:paraId="096E4E2E">
      <w:pPr>
        <w:pStyle w:val="13"/>
        <w:spacing w:after="0" w:line="360" w:lineRule="auto"/>
        <w:ind w:firstLine="210"/>
        <w:rPr>
          <w:rFonts w:hint="eastAsia" w:ascii="宋体" w:hAnsi="宋体"/>
          <w:color w:val="auto"/>
          <w:highlight w:val="none"/>
        </w:rPr>
      </w:pPr>
    </w:p>
    <w:p w14:paraId="67B9FC7F">
      <w:pPr>
        <w:spacing w:line="360" w:lineRule="auto"/>
        <w:ind w:right="210"/>
        <w:jc w:val="left"/>
        <w:rPr>
          <w:rFonts w:hint="eastAsia" w:ascii="宋体" w:hAnsi="宋体" w:cs="宋体"/>
          <w:color w:val="auto"/>
          <w:sz w:val="24"/>
          <w:szCs w:val="24"/>
          <w:highlight w:val="none"/>
        </w:rPr>
      </w:pPr>
      <w:r>
        <w:rPr>
          <w:rFonts w:ascii="宋体" w:hAnsi="宋体"/>
          <w:color w:val="auto"/>
          <w:highlight w:val="none"/>
        </w:rPr>
        <w:br w:type="page"/>
      </w:r>
      <w:bookmarkStart w:id="24" w:name="_Toc384308187"/>
      <w:bookmarkEnd w:id="24"/>
      <w:bookmarkStart w:id="25" w:name="_Toc144974481"/>
      <w:bookmarkEnd w:id="25"/>
      <w:bookmarkStart w:id="26" w:name="_Toc361508562"/>
      <w:bookmarkEnd w:id="26"/>
      <w:bookmarkStart w:id="27" w:name="_Toc10785"/>
      <w:bookmarkEnd w:id="27"/>
      <w:bookmarkStart w:id="28" w:name="_Toc152045513"/>
      <w:bookmarkEnd w:id="28"/>
      <w:bookmarkStart w:id="29" w:name="_Toc384308188"/>
      <w:bookmarkEnd w:id="29"/>
      <w:bookmarkStart w:id="30" w:name="_Toc247527535"/>
      <w:bookmarkEnd w:id="30"/>
      <w:bookmarkStart w:id="31" w:name="_Toc300834927"/>
      <w:bookmarkEnd w:id="31"/>
      <w:bookmarkStart w:id="32" w:name="_Toc352691455"/>
      <w:bookmarkEnd w:id="32"/>
      <w:bookmarkStart w:id="33" w:name="_Toc361508563"/>
      <w:bookmarkEnd w:id="33"/>
      <w:bookmarkStart w:id="34" w:name="_Toc247513934"/>
      <w:bookmarkEnd w:id="34"/>
      <w:bookmarkStart w:id="35" w:name="_Toc300834930"/>
      <w:bookmarkEnd w:id="35"/>
      <w:bookmarkStart w:id="36" w:name="_Toc369531495"/>
      <w:bookmarkEnd w:id="36"/>
      <w:bookmarkStart w:id="37" w:name="_Toc352691456"/>
      <w:bookmarkEnd w:id="37"/>
      <w:bookmarkStart w:id="38" w:name="_Toc152045512"/>
      <w:bookmarkEnd w:id="38"/>
      <w:bookmarkStart w:id="39" w:name="_Toc369531497"/>
      <w:bookmarkEnd w:id="39"/>
      <w:bookmarkStart w:id="40" w:name="_Toc17972"/>
      <w:bookmarkEnd w:id="40"/>
      <w:bookmarkStart w:id="41" w:name="_Toc247513935"/>
      <w:bookmarkEnd w:id="41"/>
      <w:bookmarkStart w:id="42" w:name="_Toc352691453"/>
      <w:bookmarkEnd w:id="42"/>
      <w:bookmarkStart w:id="43" w:name="_Toc300834929"/>
      <w:bookmarkEnd w:id="43"/>
      <w:bookmarkStart w:id="44" w:name="_Toc144974480"/>
      <w:bookmarkEnd w:id="44"/>
      <w:bookmarkStart w:id="45" w:name="_Toc30817"/>
      <w:bookmarkEnd w:id="45"/>
      <w:bookmarkStart w:id="46" w:name="_Toc384308185"/>
      <w:bookmarkEnd w:id="46"/>
      <w:bookmarkStart w:id="47" w:name="_Toc152042288"/>
      <w:bookmarkEnd w:id="47"/>
      <w:bookmarkStart w:id="48" w:name="_Toc369531498"/>
      <w:bookmarkEnd w:id="48"/>
      <w:bookmarkStart w:id="49" w:name="_Toc152042289"/>
      <w:bookmarkEnd w:id="49"/>
      <w:bookmarkStart w:id="50" w:name="_Toc247527536"/>
      <w:bookmarkEnd w:id="50"/>
      <w:bookmarkStart w:id="51" w:name="_Toc361508560"/>
      <w:bookmarkEnd w:id="51"/>
      <w:r>
        <w:rPr>
          <w:rFonts w:hint="eastAsia" w:ascii="宋体" w:hAnsi="宋体" w:cs="宋体"/>
          <w:color w:val="auto"/>
          <w:sz w:val="24"/>
          <w:szCs w:val="24"/>
          <w:highlight w:val="none"/>
        </w:rPr>
        <w:t>附件一：</w:t>
      </w:r>
    </w:p>
    <w:p w14:paraId="65188068">
      <w:pPr>
        <w:spacing w:line="360" w:lineRule="auto"/>
        <w:ind w:right="210"/>
        <w:jc w:val="center"/>
        <w:rPr>
          <w:rFonts w:hint="eastAsia" w:ascii="宋体" w:hAnsi="宋体"/>
          <w:b/>
          <w:bCs/>
          <w:color w:val="auto"/>
          <w:sz w:val="32"/>
          <w:szCs w:val="28"/>
          <w:highlight w:val="none"/>
        </w:rPr>
      </w:pPr>
      <w:r>
        <w:rPr>
          <w:rFonts w:hint="eastAsia" w:ascii="宋体" w:hAnsi="宋体"/>
          <w:b/>
          <w:bCs/>
          <w:color w:val="auto"/>
          <w:sz w:val="32"/>
          <w:szCs w:val="28"/>
          <w:highlight w:val="none"/>
        </w:rPr>
        <w:t>投标人声明</w:t>
      </w:r>
    </w:p>
    <w:p w14:paraId="780301AD">
      <w:pPr>
        <w:spacing w:before="156" w:beforeLines="50" w:line="360" w:lineRule="auto"/>
        <w:jc w:val="left"/>
        <w:rPr>
          <w:rFonts w:hint="eastAsia" w:ascii="宋体" w:hAnsi="宋体"/>
          <w:color w:val="auto"/>
          <w:kern w:val="0"/>
          <w:sz w:val="24"/>
          <w:szCs w:val="24"/>
          <w:highlight w:val="none"/>
        </w:rPr>
      </w:pPr>
      <w:r>
        <w:rPr>
          <w:rFonts w:hint="eastAsia" w:ascii="宋体" w:hAnsi="宋体" w:cs="宋体"/>
          <w:color w:val="auto"/>
          <w:kern w:val="0"/>
          <w:sz w:val="24"/>
          <w:szCs w:val="24"/>
          <w:highlight w:val="none"/>
        </w:rPr>
        <w:t>本招标项目招标人：</w:t>
      </w:r>
    </w:p>
    <w:p w14:paraId="26643945">
      <w:pPr>
        <w:spacing w:line="360" w:lineRule="auto"/>
        <w:ind w:firstLine="42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投标工作，作出郑重声明：</w:t>
      </w:r>
    </w:p>
    <w:p w14:paraId="6DF5C370">
      <w:pPr>
        <w:spacing w:line="360" w:lineRule="auto"/>
        <w:ind w:firstLine="42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14:paraId="08578272">
      <w:pPr>
        <w:spacing w:line="360" w:lineRule="auto"/>
        <w:ind w:firstLine="42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二、本公司保证在本项目投标中不与其他单位围标、串标，不出让投标资格，不向招标人或评标委员会成员行贿。</w:t>
      </w:r>
    </w:p>
    <w:p w14:paraId="2034127A">
      <w:pPr>
        <w:spacing w:line="360" w:lineRule="auto"/>
        <w:ind w:firstLine="42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三、本公司不存在招标文件第二章投标人须知第</w:t>
      </w:r>
      <w:r>
        <w:rPr>
          <w:rFonts w:ascii="宋体" w:hAnsi="宋体" w:cs="宋体"/>
          <w:color w:val="auto"/>
          <w:kern w:val="0"/>
          <w:sz w:val="24"/>
          <w:szCs w:val="24"/>
          <w:highlight w:val="none"/>
        </w:rPr>
        <w:t>1.4.3项所规定的任何一种情形。</w:t>
      </w:r>
    </w:p>
    <w:p w14:paraId="08B59B9B">
      <w:pPr>
        <w:spacing w:line="360" w:lineRule="auto"/>
        <w:ind w:firstLine="426"/>
        <w:jc w:val="left"/>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四、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围标串标行为（以行政主管部门或法院或检察院书面认定为准），本公司没有被人民法院列入失信被执行人名单。在投标截止日期前三年内没有建设行政主管部门已书面认定的重大工程质量问题。本公司未在以往工程中因不诚信行为或不充分履约行为被本项目招标人书面拒绝投标；本公司未被纳入联合惩戒范围。</w:t>
      </w:r>
      <w:r>
        <w:rPr>
          <w:rFonts w:hint="eastAsia" w:ascii="宋体" w:hAnsi="宋体" w:cs="宋体"/>
          <w:b/>
          <w:bCs/>
          <w:color w:val="auto"/>
          <w:kern w:val="0"/>
          <w:sz w:val="24"/>
          <w:szCs w:val="24"/>
          <w:highlight w:val="none"/>
        </w:rPr>
        <w:t>本公司自</w:t>
      </w:r>
      <w:r>
        <w:rPr>
          <w:rFonts w:ascii="宋体" w:hAnsi="宋体" w:cs="宋体"/>
          <w:b/>
          <w:bCs/>
          <w:color w:val="auto"/>
          <w:kern w:val="0"/>
          <w:sz w:val="24"/>
          <w:szCs w:val="24"/>
          <w:highlight w:val="none"/>
        </w:rPr>
        <w:t>202</w:t>
      </w:r>
      <w:r>
        <w:rPr>
          <w:rFonts w:hint="eastAsia" w:ascii="宋体" w:hAnsi="宋体" w:cs="宋体"/>
          <w:b/>
          <w:bCs/>
          <w:color w:val="auto"/>
          <w:kern w:val="0"/>
          <w:sz w:val="24"/>
          <w:szCs w:val="24"/>
          <w:highlight w:val="none"/>
        </w:rPr>
        <w:t>3年</w:t>
      </w:r>
      <w:r>
        <w:rPr>
          <w:rFonts w:ascii="宋体" w:hAnsi="宋体" w:cs="宋体"/>
          <w:b/>
          <w:bCs/>
          <w:color w:val="auto"/>
          <w:kern w:val="0"/>
          <w:sz w:val="24"/>
          <w:szCs w:val="24"/>
          <w:highlight w:val="none"/>
        </w:rPr>
        <w:t>1月1日至今未因以往检测工作中存在伪造检测数据、出具虚假检测报告的行为被各级建设行政主管部门或市场监督管理部门行政处罚或通报的。</w:t>
      </w:r>
    </w:p>
    <w:p w14:paraId="3A1F2F26">
      <w:pPr>
        <w:spacing w:line="360" w:lineRule="auto"/>
        <w:ind w:firstLine="42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5960943A">
      <w:pPr>
        <w:spacing w:line="360" w:lineRule="auto"/>
        <w:ind w:firstLine="426"/>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六、与本公司单位负责人为同一人或者与本公司存在控股、管理关系的其他单位包括</w:t>
      </w:r>
      <w:r>
        <w:rPr>
          <w:rFonts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。（注：本条由投标人如实填写，如有，应列出全部满足招标公告资质要求的相关单位的名称；如无，则填写“无”。）</w:t>
      </w:r>
    </w:p>
    <w:p w14:paraId="69236396">
      <w:pPr>
        <w:spacing w:line="360" w:lineRule="auto"/>
        <w:ind w:firstLine="42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七、本公司承诺，中标后严格执行安全生产相关管理规定。</w:t>
      </w:r>
    </w:p>
    <w:p w14:paraId="0DB06EA0">
      <w:pPr>
        <w:spacing w:line="360" w:lineRule="auto"/>
        <w:ind w:firstLine="42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不利后果均由本公司自行承担。</w:t>
      </w:r>
    </w:p>
    <w:p w14:paraId="4490B0A3">
      <w:pPr>
        <w:spacing w:line="360" w:lineRule="auto"/>
        <w:ind w:firstLine="42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本公司违反上述承诺，或本声明陈述与事实不符，经查实，本公司愿意接受公开通报，愿意按照《广州市建筑市场信用管理办法》（穗建规字﹝</w:t>
      </w:r>
      <w:r>
        <w:rPr>
          <w:rFonts w:ascii="宋体" w:hAnsi="宋体" w:cs="宋体"/>
          <w:color w:val="auto"/>
          <w:kern w:val="0"/>
          <w:sz w:val="24"/>
          <w:szCs w:val="24"/>
          <w:highlight w:val="none"/>
        </w:rPr>
        <w:t>2019</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16号）的规定被记录为失信信息，承担由此带来的法律后果，并自愿停止参加广州市行政辖区内的招标投标活动三个月。</w:t>
      </w:r>
    </w:p>
    <w:p w14:paraId="7DD5461C">
      <w:pPr>
        <w:spacing w:line="360" w:lineRule="auto"/>
        <w:ind w:firstLine="42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79EFABC3">
      <w:pPr>
        <w:spacing w:line="360" w:lineRule="auto"/>
        <w:ind w:firstLine="426"/>
        <w:jc w:val="left"/>
        <w:rPr>
          <w:rFonts w:hint="eastAsia" w:ascii="宋体" w:hAnsi="宋体" w:cs="宋体"/>
          <w:color w:val="auto"/>
          <w:kern w:val="0"/>
          <w:sz w:val="24"/>
          <w:szCs w:val="24"/>
          <w:highlight w:val="none"/>
        </w:rPr>
      </w:pPr>
    </w:p>
    <w:p w14:paraId="7A9D40F6">
      <w:pPr>
        <w:spacing w:line="360" w:lineRule="auto"/>
        <w:ind w:firstLine="426"/>
        <w:jc w:val="left"/>
        <w:rPr>
          <w:rFonts w:hint="eastAsia" w:ascii="宋体" w:hAnsi="宋体" w:cs="宋体"/>
          <w:color w:val="auto"/>
          <w:kern w:val="0"/>
          <w:sz w:val="24"/>
          <w:szCs w:val="24"/>
          <w:highlight w:val="none"/>
        </w:rPr>
      </w:pPr>
    </w:p>
    <w:p w14:paraId="7DD21792">
      <w:pPr>
        <w:spacing w:line="360" w:lineRule="auto"/>
        <w:ind w:firstLine="3402"/>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投标单位（盖公章）：</w:t>
      </w:r>
    </w:p>
    <w:p w14:paraId="33925733">
      <w:pPr>
        <w:spacing w:line="360" w:lineRule="auto"/>
        <w:ind w:firstLine="3402"/>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14:paraId="10281912">
      <w:pPr>
        <w:widowControl/>
        <w:jc w:val="left"/>
        <w:rPr>
          <w:rFonts w:hint="eastAsia" w:ascii="宋体" w:hAnsi="宋体" w:cs="宋体"/>
          <w:color w:val="auto"/>
          <w:kern w:val="0"/>
          <w:sz w:val="24"/>
          <w:szCs w:val="24"/>
          <w:highlight w:val="none"/>
        </w:rPr>
      </w:pPr>
      <w:r>
        <w:rPr>
          <w:rFonts w:ascii="宋体" w:hAnsi="宋体" w:cs="宋体"/>
          <w:color w:val="auto"/>
          <w:kern w:val="0"/>
          <w:sz w:val="24"/>
          <w:szCs w:val="24"/>
          <w:highlight w:val="none"/>
        </w:rPr>
        <w:br w:type="page"/>
      </w:r>
    </w:p>
    <w:p w14:paraId="6D567D56">
      <w:pPr>
        <w:spacing w:line="360" w:lineRule="auto"/>
        <w:rPr>
          <w:rFonts w:hint="eastAsia" w:ascii="宋体" w:hAnsi="宋体" w:cs="宋体"/>
          <w:b/>
          <w:color w:val="auto"/>
          <w:kern w:val="0"/>
          <w:sz w:val="24"/>
          <w:szCs w:val="24"/>
          <w:highlight w:val="none"/>
        </w:rPr>
      </w:pPr>
      <w:r>
        <w:rPr>
          <w:rFonts w:hint="eastAsia" w:ascii="宋体" w:hAnsi="宋体" w:cs="宋体"/>
          <w:color w:val="auto"/>
          <w:sz w:val="24"/>
          <w:szCs w:val="24"/>
          <w:highlight w:val="none"/>
        </w:rPr>
        <w:t>附件二：</w:t>
      </w:r>
    </w:p>
    <w:p w14:paraId="2A13361E">
      <w:pPr>
        <w:spacing w:line="360" w:lineRule="auto"/>
        <w:ind w:right="210"/>
        <w:jc w:val="center"/>
        <w:rPr>
          <w:rFonts w:hint="eastAsia" w:ascii="宋体" w:hAnsi="宋体" w:eastAsia="宋体"/>
          <w:b/>
          <w:bCs/>
          <w:color w:val="auto"/>
          <w:sz w:val="32"/>
          <w:szCs w:val="28"/>
          <w:highlight w:val="none"/>
          <w:lang w:eastAsia="zh-CN"/>
        </w:rPr>
      </w:pPr>
      <w:r>
        <w:rPr>
          <w:rFonts w:hint="eastAsia" w:ascii="宋体" w:hAnsi="宋体"/>
          <w:b/>
          <w:bCs/>
          <w:color w:val="auto"/>
          <w:sz w:val="32"/>
          <w:szCs w:val="28"/>
          <w:highlight w:val="none"/>
        </w:rPr>
        <w:t>联合体协议书</w:t>
      </w:r>
      <w:r>
        <w:rPr>
          <w:rFonts w:hint="eastAsia" w:ascii="宋体" w:hAnsi="宋体"/>
          <w:b/>
          <w:bCs/>
          <w:color w:val="auto"/>
          <w:sz w:val="32"/>
          <w:szCs w:val="28"/>
          <w:highlight w:val="none"/>
          <w:lang w:eastAsia="zh-CN"/>
        </w:rPr>
        <w:t>（</w:t>
      </w:r>
      <w:r>
        <w:rPr>
          <w:rFonts w:hint="eastAsia" w:ascii="宋体" w:hAnsi="宋体"/>
          <w:b/>
          <w:bCs/>
          <w:color w:val="auto"/>
          <w:sz w:val="32"/>
          <w:szCs w:val="28"/>
          <w:highlight w:val="none"/>
          <w:lang w:val="en-US" w:eastAsia="zh-CN"/>
        </w:rPr>
        <w:t>参考格式</w:t>
      </w:r>
      <w:r>
        <w:rPr>
          <w:rFonts w:hint="eastAsia" w:ascii="宋体" w:hAnsi="宋体"/>
          <w:b/>
          <w:bCs/>
          <w:color w:val="auto"/>
          <w:sz w:val="32"/>
          <w:szCs w:val="28"/>
          <w:highlight w:val="none"/>
          <w:lang w:eastAsia="zh-CN"/>
        </w:rPr>
        <w:t>）</w:t>
      </w:r>
    </w:p>
    <w:p w14:paraId="3E0FE9B3">
      <w:pPr>
        <w:snapToGrid w:val="0"/>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u w:val="single"/>
        </w:rPr>
        <w:t>（所有成员单位名称）</w:t>
      </w:r>
      <w:r>
        <w:rPr>
          <w:rFonts w:hint="eastAsia" w:ascii="宋体" w:hAnsi="宋体"/>
          <w:color w:val="auto"/>
          <w:sz w:val="24"/>
          <w:szCs w:val="24"/>
          <w:highlight w:val="none"/>
        </w:rPr>
        <w:t>自愿组成</w:t>
      </w:r>
      <w:r>
        <w:rPr>
          <w:rFonts w:hint="eastAsia" w:ascii="宋体" w:hAnsi="宋体"/>
          <w:color w:val="auto"/>
          <w:sz w:val="24"/>
          <w:szCs w:val="24"/>
          <w:highlight w:val="none"/>
          <w:u w:val="single"/>
        </w:rPr>
        <w:t>（联合体名称）</w:t>
      </w:r>
      <w:r>
        <w:rPr>
          <w:rFonts w:hint="eastAsia" w:ascii="宋体" w:hAnsi="宋体"/>
          <w:color w:val="auto"/>
          <w:sz w:val="24"/>
          <w:szCs w:val="24"/>
          <w:highlight w:val="none"/>
        </w:rPr>
        <w:t>联合体，共同参加</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招标项目投标。现就联合体投标事宜订立如下协议。</w:t>
      </w:r>
    </w:p>
    <w:p w14:paraId="038558D7">
      <w:pPr>
        <w:snapToGrid w:val="0"/>
        <w:spacing w:line="360" w:lineRule="auto"/>
        <w:ind w:firstLine="424" w:firstLineChars="177"/>
        <w:rPr>
          <w:rFonts w:hint="eastAsia"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u w:val="single"/>
        </w:rPr>
        <w:t>（某成员单位名称）</w:t>
      </w:r>
      <w:r>
        <w:rPr>
          <w:rFonts w:hint="eastAsia" w:ascii="宋体" w:hAnsi="宋体"/>
          <w:color w:val="auto"/>
          <w:sz w:val="24"/>
          <w:szCs w:val="24"/>
          <w:highlight w:val="none"/>
        </w:rPr>
        <w:t>为</w:t>
      </w:r>
      <w:r>
        <w:rPr>
          <w:rFonts w:hint="eastAsia" w:ascii="宋体" w:hAnsi="宋体"/>
          <w:color w:val="auto"/>
          <w:sz w:val="24"/>
          <w:szCs w:val="24"/>
          <w:highlight w:val="none"/>
          <w:u w:val="single"/>
        </w:rPr>
        <w:t>（联合体名称）</w:t>
      </w:r>
      <w:r>
        <w:rPr>
          <w:rFonts w:hint="eastAsia" w:ascii="宋体" w:hAnsi="宋体"/>
          <w:color w:val="auto"/>
          <w:sz w:val="24"/>
          <w:szCs w:val="24"/>
          <w:highlight w:val="none"/>
        </w:rPr>
        <w:t>牵头人（主办方）。</w:t>
      </w:r>
    </w:p>
    <w:p w14:paraId="2DADD74B">
      <w:pPr>
        <w:snapToGrid w:val="0"/>
        <w:spacing w:line="360" w:lineRule="auto"/>
        <w:ind w:firstLine="424" w:firstLineChars="177"/>
        <w:rPr>
          <w:rFonts w:hint="eastAsia"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联合体各成员授权牵头人</w:t>
      </w:r>
      <w:r>
        <w:rPr>
          <w:rFonts w:hint="eastAsia" w:ascii="宋体" w:hAnsi="宋体" w:cs="宋体"/>
          <w:color w:val="auto"/>
          <w:sz w:val="24"/>
          <w:szCs w:val="24"/>
          <w:highlight w:val="none"/>
        </w:rPr>
        <w:t>（主办方）</w:t>
      </w:r>
      <w:r>
        <w:rPr>
          <w:rFonts w:hint="eastAsia" w:ascii="宋体" w:hAnsi="宋体"/>
          <w:color w:val="auto"/>
          <w:sz w:val="24"/>
          <w:szCs w:val="24"/>
          <w:highlight w:val="none"/>
        </w:rPr>
        <w:t>代表联合体参加投标活动，签署文件，提交和接收相关的资料、信息及指示，进行合同谈判活动，负责合同实施阶段的组织和协调工作，以及处理与本招标项目有关的一切事宜。</w:t>
      </w:r>
    </w:p>
    <w:p w14:paraId="01293204">
      <w:pPr>
        <w:snapToGrid w:val="0"/>
        <w:spacing w:line="360" w:lineRule="auto"/>
        <w:ind w:firstLine="424" w:firstLineChars="177"/>
        <w:rPr>
          <w:rFonts w:hint="eastAsia" w:ascii="宋体" w:hAnsi="宋体"/>
          <w:color w:val="auto"/>
          <w:sz w:val="24"/>
          <w:szCs w:val="24"/>
          <w:highlight w:val="none"/>
        </w:rPr>
      </w:pPr>
      <w:r>
        <w:rPr>
          <w:rFonts w:ascii="宋体" w:hAnsi="宋体"/>
          <w:color w:val="auto"/>
          <w:sz w:val="24"/>
          <w:szCs w:val="24"/>
          <w:highlight w:val="none"/>
        </w:rPr>
        <w:t xml:space="preserve">3. </w:t>
      </w:r>
      <w:r>
        <w:rPr>
          <w:rFonts w:hint="eastAsia" w:ascii="宋体" w:hAnsi="宋体"/>
          <w:color w:val="auto"/>
          <w:sz w:val="24"/>
          <w:szCs w:val="24"/>
          <w:highlight w:val="none"/>
        </w:rPr>
        <w:t>联合体牵头人</w:t>
      </w:r>
      <w:r>
        <w:rPr>
          <w:rFonts w:hint="eastAsia" w:ascii="宋体" w:hAnsi="宋体" w:cs="宋体"/>
          <w:color w:val="auto"/>
          <w:sz w:val="24"/>
          <w:szCs w:val="24"/>
          <w:highlight w:val="none"/>
        </w:rPr>
        <w:t>（主办方）</w:t>
      </w:r>
      <w:r>
        <w:rPr>
          <w:rFonts w:hint="eastAsia" w:ascii="宋体" w:hAnsi="宋体"/>
          <w:color w:val="auto"/>
          <w:sz w:val="24"/>
          <w:szCs w:val="24"/>
          <w:highlight w:val="none"/>
        </w:rPr>
        <w:t>在本项目中签署的一切文件和处理的一切事宜，联合体各成员均予以承认。联合体各成员将严格按照招标文件、投标文件和合同的要求全面履行义务，并向招标人承担连带责任。</w:t>
      </w:r>
    </w:p>
    <w:p w14:paraId="247067CC">
      <w:pPr>
        <w:snapToGrid w:val="0"/>
        <w:spacing w:line="360" w:lineRule="auto"/>
        <w:ind w:firstLine="424" w:firstLineChars="177"/>
        <w:rPr>
          <w:rFonts w:hint="eastAsia" w:ascii="宋体" w:hAnsi="宋体"/>
          <w:color w:val="auto"/>
          <w:sz w:val="24"/>
          <w:szCs w:val="24"/>
          <w:highlight w:val="none"/>
          <w:u w:val="single"/>
        </w:rPr>
      </w:pPr>
      <w:r>
        <w:rPr>
          <w:rFonts w:ascii="宋体" w:hAnsi="宋体"/>
          <w:color w:val="auto"/>
          <w:sz w:val="24"/>
          <w:szCs w:val="24"/>
          <w:highlight w:val="none"/>
        </w:rPr>
        <w:t xml:space="preserve">4. </w:t>
      </w:r>
      <w:r>
        <w:rPr>
          <w:rFonts w:hint="eastAsia" w:ascii="宋体" w:hAnsi="宋体"/>
          <w:color w:val="auto"/>
          <w:sz w:val="24"/>
          <w:szCs w:val="24"/>
          <w:highlight w:val="none"/>
        </w:rPr>
        <w:t>联合体各成员单位内部的职责分工如下：</w:t>
      </w:r>
    </w:p>
    <w:p w14:paraId="074AB443">
      <w:pPr>
        <w:topLinePunct/>
        <w:spacing w:line="336" w:lineRule="auto"/>
        <w:ind w:firstLine="424" w:firstLineChars="17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为整个项目的牵头人（主办方），具体负责</w:t>
      </w:r>
      <w:r>
        <w:rPr>
          <w:rFonts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的</w:t>
      </w:r>
      <w:r>
        <w:rPr>
          <w:rFonts w:hint="eastAsia" w:ascii="宋体" w:hAnsi="宋体" w:cs="宋体"/>
          <w:b/>
          <w:color w:val="auto"/>
          <w:sz w:val="24"/>
          <w:szCs w:val="24"/>
          <w:highlight w:val="none"/>
          <w:u w:val="single"/>
          <w:lang w:val="en-US" w:eastAsia="zh-CN"/>
        </w:rPr>
        <w:t>检测</w:t>
      </w:r>
      <w:r>
        <w:rPr>
          <w:rFonts w:hint="eastAsia" w:ascii="宋体" w:hAnsi="宋体" w:cs="宋体"/>
          <w:b/>
          <w:color w:val="auto"/>
          <w:sz w:val="24"/>
          <w:szCs w:val="24"/>
          <w:highlight w:val="none"/>
          <w:u w:val="single"/>
        </w:rPr>
        <w:t>任务</w:t>
      </w:r>
      <w:r>
        <w:rPr>
          <w:rFonts w:hint="eastAsia" w:ascii="宋体" w:hAnsi="宋体" w:cs="宋体"/>
          <w:color w:val="auto"/>
          <w:sz w:val="24"/>
          <w:szCs w:val="24"/>
          <w:highlight w:val="none"/>
        </w:rPr>
        <w:t>，还负责管理的职责。若联合体成员方违约时，牵头人（主办方）应承担连带责任，具体按合同要求。</w:t>
      </w:r>
    </w:p>
    <w:p w14:paraId="57F22154">
      <w:pPr>
        <w:topLinePunct/>
        <w:spacing w:line="336" w:lineRule="auto"/>
        <w:ind w:firstLine="424" w:firstLineChars="17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为整个项目的成员方，具体负责</w:t>
      </w:r>
      <w:r>
        <w:rPr>
          <w:rFonts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的</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rPr>
        <w:t>任务</w:t>
      </w:r>
      <w:r>
        <w:rPr>
          <w:rFonts w:hint="eastAsia" w:ascii="宋体" w:hAnsi="宋体" w:cs="宋体"/>
          <w:color w:val="auto"/>
          <w:sz w:val="24"/>
          <w:szCs w:val="24"/>
          <w:highlight w:val="none"/>
        </w:rPr>
        <w:t>，具体按合同要求。</w:t>
      </w:r>
    </w:p>
    <w:p w14:paraId="4F463E96">
      <w:pPr>
        <w:snapToGrid w:val="0"/>
        <w:spacing w:line="360" w:lineRule="auto"/>
        <w:ind w:firstLine="424" w:firstLineChars="177"/>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p w14:paraId="7EF5716F">
      <w:pPr>
        <w:snapToGrid w:val="0"/>
        <w:spacing w:line="360" w:lineRule="auto"/>
        <w:ind w:firstLine="424" w:firstLineChars="177"/>
        <w:rPr>
          <w:rFonts w:hint="eastAsia" w:ascii="宋体" w:hAnsi="宋体"/>
          <w:color w:val="auto"/>
          <w:sz w:val="24"/>
          <w:szCs w:val="24"/>
          <w:highlight w:val="none"/>
        </w:rPr>
      </w:pPr>
      <w:r>
        <w:rPr>
          <w:rFonts w:ascii="宋体" w:hAnsi="宋体"/>
          <w:color w:val="auto"/>
          <w:sz w:val="24"/>
          <w:szCs w:val="24"/>
          <w:highlight w:val="none"/>
        </w:rPr>
        <w:t xml:space="preserve">5. </w:t>
      </w:r>
      <w:r>
        <w:rPr>
          <w:rFonts w:hint="eastAsia" w:ascii="宋体" w:hAnsi="宋体"/>
          <w:color w:val="auto"/>
          <w:sz w:val="24"/>
          <w:szCs w:val="24"/>
          <w:highlight w:val="none"/>
        </w:rPr>
        <w:t>本协议书自所有成员单位法定代表人签字或盖单位章之日起生效，合同履行完毕后自动失效。</w:t>
      </w:r>
    </w:p>
    <w:p w14:paraId="290DB6A5">
      <w:pPr>
        <w:snapToGrid w:val="0"/>
        <w:spacing w:line="360" w:lineRule="auto"/>
        <w:ind w:firstLine="424" w:firstLineChars="177"/>
        <w:rPr>
          <w:rFonts w:hint="eastAsia" w:ascii="宋体" w:hAnsi="宋体"/>
          <w:color w:val="auto"/>
          <w:sz w:val="24"/>
          <w:szCs w:val="24"/>
          <w:highlight w:val="none"/>
        </w:rPr>
      </w:pPr>
    </w:p>
    <w:p w14:paraId="0E24B395">
      <w:pPr>
        <w:snapToGrid w:val="0"/>
        <w:spacing w:line="360" w:lineRule="auto"/>
        <w:ind w:firstLine="3156" w:firstLineChars="1315"/>
        <w:rPr>
          <w:rFonts w:hint="eastAsia" w:ascii="宋体" w:hAnsi="宋体"/>
          <w:color w:val="auto"/>
          <w:sz w:val="24"/>
          <w:szCs w:val="24"/>
          <w:highlight w:val="none"/>
        </w:rPr>
      </w:pPr>
      <w:r>
        <w:rPr>
          <w:rFonts w:hint="eastAsia" w:ascii="宋体" w:hAnsi="宋体"/>
          <w:color w:val="auto"/>
          <w:sz w:val="24"/>
          <w:szCs w:val="24"/>
          <w:highlight w:val="none"/>
        </w:rPr>
        <w:t>联合体牵头人</w:t>
      </w:r>
      <w:r>
        <w:rPr>
          <w:rFonts w:hint="eastAsia" w:ascii="宋体" w:hAnsi="宋体" w:cs="宋体"/>
          <w:color w:val="auto"/>
          <w:sz w:val="24"/>
          <w:szCs w:val="24"/>
          <w:highlight w:val="none"/>
        </w:rPr>
        <w:t>（主办方）</w:t>
      </w:r>
      <w:r>
        <w:rPr>
          <w:rFonts w:hint="eastAsia" w:ascii="宋体" w:hAnsi="宋体"/>
          <w:color w:val="auto"/>
          <w:sz w:val="24"/>
          <w:szCs w:val="24"/>
          <w:highlight w:val="none"/>
        </w:rPr>
        <w:t>名称：（盖单位章）</w:t>
      </w:r>
    </w:p>
    <w:p w14:paraId="310A143A">
      <w:pPr>
        <w:snapToGrid w:val="0"/>
        <w:spacing w:line="360" w:lineRule="auto"/>
        <w:ind w:firstLine="3156" w:firstLineChars="1315"/>
        <w:rPr>
          <w:rFonts w:hint="eastAsia" w:ascii="宋体" w:hAnsi="宋体"/>
          <w:color w:val="auto"/>
          <w:sz w:val="24"/>
          <w:szCs w:val="24"/>
          <w:highlight w:val="none"/>
        </w:rPr>
      </w:pPr>
      <w:r>
        <w:rPr>
          <w:rFonts w:hint="eastAsia" w:ascii="宋体" w:hAnsi="宋体"/>
          <w:color w:val="auto"/>
          <w:sz w:val="24"/>
          <w:szCs w:val="24"/>
          <w:highlight w:val="none"/>
        </w:rPr>
        <w:t>法定代表人：（签字或盖章）</w:t>
      </w:r>
    </w:p>
    <w:p w14:paraId="6AB6B847">
      <w:pPr>
        <w:snapToGrid w:val="0"/>
        <w:spacing w:line="360" w:lineRule="auto"/>
        <w:ind w:firstLine="3156" w:firstLineChars="1315"/>
        <w:rPr>
          <w:rFonts w:hint="eastAsia" w:ascii="宋体" w:hAnsi="宋体"/>
          <w:color w:val="auto"/>
          <w:sz w:val="24"/>
          <w:szCs w:val="24"/>
          <w:highlight w:val="none"/>
        </w:rPr>
      </w:pPr>
    </w:p>
    <w:p w14:paraId="7EC8795F">
      <w:pPr>
        <w:snapToGrid w:val="0"/>
        <w:spacing w:line="360" w:lineRule="auto"/>
        <w:ind w:firstLine="3156" w:firstLineChars="1315"/>
        <w:rPr>
          <w:rFonts w:hint="eastAsia" w:ascii="宋体" w:hAnsi="宋体"/>
          <w:color w:val="auto"/>
          <w:sz w:val="24"/>
          <w:szCs w:val="24"/>
          <w:highlight w:val="none"/>
        </w:rPr>
      </w:pPr>
      <w:r>
        <w:rPr>
          <w:rFonts w:hint="eastAsia" w:ascii="宋体" w:hAnsi="宋体"/>
          <w:color w:val="auto"/>
          <w:sz w:val="24"/>
          <w:szCs w:val="24"/>
          <w:highlight w:val="none"/>
        </w:rPr>
        <w:t>联合体成员名称：（盖单位章）</w:t>
      </w:r>
    </w:p>
    <w:p w14:paraId="6BE51BD5">
      <w:pPr>
        <w:snapToGrid w:val="0"/>
        <w:spacing w:line="360" w:lineRule="auto"/>
        <w:ind w:firstLine="3156" w:firstLineChars="1315"/>
        <w:rPr>
          <w:rFonts w:hint="eastAsia" w:ascii="宋体" w:hAnsi="宋体"/>
          <w:color w:val="auto"/>
          <w:sz w:val="24"/>
          <w:szCs w:val="24"/>
          <w:highlight w:val="none"/>
        </w:rPr>
      </w:pPr>
      <w:r>
        <w:rPr>
          <w:rFonts w:hint="eastAsia" w:ascii="宋体" w:hAnsi="宋体"/>
          <w:color w:val="auto"/>
          <w:sz w:val="24"/>
          <w:szCs w:val="24"/>
          <w:highlight w:val="none"/>
        </w:rPr>
        <w:t>法定代表人：（签字或盖章）</w:t>
      </w:r>
    </w:p>
    <w:p w14:paraId="4F69B0FD">
      <w:pPr>
        <w:snapToGrid w:val="0"/>
        <w:spacing w:line="360" w:lineRule="auto"/>
        <w:ind w:firstLine="3156" w:firstLineChars="1315"/>
        <w:rPr>
          <w:rFonts w:hint="eastAsia" w:ascii="宋体" w:hAnsi="宋体"/>
          <w:color w:val="auto"/>
          <w:sz w:val="24"/>
          <w:szCs w:val="24"/>
          <w:highlight w:val="none"/>
        </w:rPr>
      </w:pPr>
    </w:p>
    <w:p w14:paraId="5FDEB68E">
      <w:pPr>
        <w:snapToGrid w:val="0"/>
        <w:spacing w:line="360" w:lineRule="auto"/>
        <w:ind w:firstLine="3156" w:firstLineChars="1315"/>
        <w:rPr>
          <w:rFonts w:hint="eastAsia" w:ascii="宋体" w:hAnsi="宋体"/>
          <w:color w:val="auto"/>
          <w:sz w:val="24"/>
          <w:szCs w:val="24"/>
          <w:highlight w:val="none"/>
        </w:rPr>
      </w:pPr>
      <w:r>
        <w:rPr>
          <w:rFonts w:hint="eastAsia" w:ascii="宋体" w:hAnsi="宋体"/>
          <w:color w:val="auto"/>
          <w:sz w:val="24"/>
          <w:szCs w:val="24"/>
          <w:highlight w:val="none"/>
        </w:rPr>
        <w:t>联合体成员名称：（盖单位章）</w:t>
      </w:r>
    </w:p>
    <w:p w14:paraId="31AC77E5">
      <w:pPr>
        <w:snapToGrid w:val="0"/>
        <w:spacing w:line="360" w:lineRule="auto"/>
        <w:ind w:firstLine="3156" w:firstLineChars="1315"/>
        <w:rPr>
          <w:rFonts w:hint="eastAsia" w:ascii="宋体" w:hAnsi="宋体"/>
          <w:color w:val="auto"/>
          <w:sz w:val="24"/>
          <w:szCs w:val="24"/>
          <w:highlight w:val="none"/>
        </w:rPr>
      </w:pPr>
      <w:r>
        <w:rPr>
          <w:rFonts w:hint="eastAsia" w:ascii="宋体" w:hAnsi="宋体"/>
          <w:color w:val="auto"/>
          <w:sz w:val="24"/>
          <w:szCs w:val="24"/>
          <w:highlight w:val="none"/>
        </w:rPr>
        <w:t>法定代表人：（签字或盖章）</w:t>
      </w:r>
    </w:p>
    <w:p w14:paraId="43EFD3DA">
      <w:pPr>
        <w:snapToGrid w:val="0"/>
        <w:spacing w:line="360" w:lineRule="auto"/>
        <w:ind w:firstLine="3156" w:firstLineChars="1315"/>
        <w:rPr>
          <w:rFonts w:hint="eastAsia" w:ascii="宋体" w:hAnsi="宋体"/>
          <w:color w:val="auto"/>
          <w:sz w:val="24"/>
          <w:szCs w:val="24"/>
          <w:highlight w:val="none"/>
        </w:rPr>
      </w:pPr>
    </w:p>
    <w:p w14:paraId="24B7C86E">
      <w:pPr>
        <w:snapToGrid w:val="0"/>
        <w:spacing w:line="360" w:lineRule="auto"/>
        <w:ind w:firstLine="3156" w:firstLineChars="1315"/>
        <w:rPr>
          <w:rFonts w:hint="eastAsia" w:ascii="宋体" w:hAnsi="宋体"/>
          <w:color w:val="auto"/>
          <w:highlight w:val="none"/>
        </w:rPr>
      </w:pPr>
      <w:r>
        <w:rPr>
          <w:rFonts w:hint="eastAsia" w:ascii="宋体" w:hAnsi="宋体"/>
          <w:color w:val="auto"/>
          <w:sz w:val="24"/>
          <w:szCs w:val="24"/>
          <w:highlight w:val="none"/>
        </w:rPr>
        <w:t>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3990FABB">
      <w:pPr>
        <w:snapToGrid w:val="0"/>
        <w:spacing w:line="360" w:lineRule="auto"/>
        <w:rPr>
          <w:rFonts w:hint="eastAsia" w:ascii="宋体" w:hAnsi="宋体" w:cs="宋体"/>
          <w:b/>
          <w:bCs/>
          <w:color w:val="auto"/>
          <w:szCs w:val="21"/>
          <w:highlight w:val="none"/>
          <w:u w:val="single"/>
          <w:lang w:val="zh-CN"/>
        </w:rPr>
      </w:pPr>
    </w:p>
    <w:p w14:paraId="09EF9873">
      <w:pPr>
        <w:snapToGrid w:val="0"/>
        <w:spacing w:line="360" w:lineRule="auto"/>
        <w:rPr>
          <w:rFonts w:hint="eastAsia" w:ascii="宋体" w:hAnsi="宋体"/>
          <w:color w:val="auto"/>
          <w:highlight w:val="none"/>
        </w:rPr>
      </w:pPr>
      <w:r>
        <w:rPr>
          <w:rFonts w:hint="eastAsia" w:ascii="宋体" w:hAnsi="宋体" w:cs="宋体"/>
          <w:b/>
          <w:bCs/>
          <w:color w:val="auto"/>
          <w:szCs w:val="21"/>
          <w:highlight w:val="none"/>
          <w:u w:val="single"/>
          <w:lang w:val="zh-CN"/>
        </w:rPr>
        <w:t>注：非联合体投标的，无需提交本协议书。</w:t>
      </w:r>
    </w:p>
    <w:sectPr>
      <w:footerReference r:id="rId4" w:type="default"/>
      <w:pgSz w:w="11906" w:h="16838"/>
      <w:pgMar w:top="1440" w:right="1080" w:bottom="1440" w:left="108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613D584-41A9-4745-9E05-271401CDC786}"/>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B561">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14:paraId="38F2159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972"/>
    </w:sdtPr>
    <w:sdtContent>
      <w:p w14:paraId="3480111B">
        <w:pPr>
          <w:pStyle w:val="9"/>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D75CAB"/>
    <w:rsid w:val="00014F31"/>
    <w:rsid w:val="00040A08"/>
    <w:rsid w:val="0004581A"/>
    <w:rsid w:val="0008099F"/>
    <w:rsid w:val="00095327"/>
    <w:rsid w:val="001142AB"/>
    <w:rsid w:val="00145593"/>
    <w:rsid w:val="00154EFC"/>
    <w:rsid w:val="001562CB"/>
    <w:rsid w:val="00166E07"/>
    <w:rsid w:val="001722C2"/>
    <w:rsid w:val="00174FF4"/>
    <w:rsid w:val="00185465"/>
    <w:rsid w:val="002221BC"/>
    <w:rsid w:val="00230C68"/>
    <w:rsid w:val="00234512"/>
    <w:rsid w:val="00236A7E"/>
    <w:rsid w:val="00240E07"/>
    <w:rsid w:val="002719ED"/>
    <w:rsid w:val="00274447"/>
    <w:rsid w:val="002829AB"/>
    <w:rsid w:val="00287CDD"/>
    <w:rsid w:val="00291388"/>
    <w:rsid w:val="002962C8"/>
    <w:rsid w:val="002D04A7"/>
    <w:rsid w:val="002E3613"/>
    <w:rsid w:val="002F0C26"/>
    <w:rsid w:val="002F28F3"/>
    <w:rsid w:val="00331F86"/>
    <w:rsid w:val="00332C16"/>
    <w:rsid w:val="00336EFF"/>
    <w:rsid w:val="0038682D"/>
    <w:rsid w:val="003942B6"/>
    <w:rsid w:val="00396E17"/>
    <w:rsid w:val="003A3EDC"/>
    <w:rsid w:val="003B429D"/>
    <w:rsid w:val="003B7EB6"/>
    <w:rsid w:val="003C3A96"/>
    <w:rsid w:val="003E2573"/>
    <w:rsid w:val="003F16E6"/>
    <w:rsid w:val="00407278"/>
    <w:rsid w:val="00413B8C"/>
    <w:rsid w:val="00423212"/>
    <w:rsid w:val="00427A33"/>
    <w:rsid w:val="00436EA0"/>
    <w:rsid w:val="00441BC4"/>
    <w:rsid w:val="00445849"/>
    <w:rsid w:val="00480155"/>
    <w:rsid w:val="00482E55"/>
    <w:rsid w:val="00493FFE"/>
    <w:rsid w:val="004A24AA"/>
    <w:rsid w:val="004A47DF"/>
    <w:rsid w:val="004B19B5"/>
    <w:rsid w:val="004D18D4"/>
    <w:rsid w:val="004D6D4F"/>
    <w:rsid w:val="004D7D91"/>
    <w:rsid w:val="004E3786"/>
    <w:rsid w:val="00513954"/>
    <w:rsid w:val="0053233C"/>
    <w:rsid w:val="00536F13"/>
    <w:rsid w:val="00542976"/>
    <w:rsid w:val="00551160"/>
    <w:rsid w:val="00557FBB"/>
    <w:rsid w:val="0056498C"/>
    <w:rsid w:val="00567FEE"/>
    <w:rsid w:val="00587972"/>
    <w:rsid w:val="005A1C9E"/>
    <w:rsid w:val="005A607B"/>
    <w:rsid w:val="005B044F"/>
    <w:rsid w:val="005B7DE0"/>
    <w:rsid w:val="005C744D"/>
    <w:rsid w:val="00603C6A"/>
    <w:rsid w:val="00621611"/>
    <w:rsid w:val="00627529"/>
    <w:rsid w:val="006403EE"/>
    <w:rsid w:val="0064446F"/>
    <w:rsid w:val="00657E41"/>
    <w:rsid w:val="006611AC"/>
    <w:rsid w:val="006B07CB"/>
    <w:rsid w:val="006B3594"/>
    <w:rsid w:val="006B6246"/>
    <w:rsid w:val="006C105E"/>
    <w:rsid w:val="006C1E1C"/>
    <w:rsid w:val="006C6DDA"/>
    <w:rsid w:val="006D0AC7"/>
    <w:rsid w:val="006D5E5F"/>
    <w:rsid w:val="006E2037"/>
    <w:rsid w:val="006E26A8"/>
    <w:rsid w:val="006F5A88"/>
    <w:rsid w:val="007069F9"/>
    <w:rsid w:val="0073249A"/>
    <w:rsid w:val="00734AE0"/>
    <w:rsid w:val="00743022"/>
    <w:rsid w:val="00752416"/>
    <w:rsid w:val="0076673B"/>
    <w:rsid w:val="0077422F"/>
    <w:rsid w:val="007853CF"/>
    <w:rsid w:val="00786175"/>
    <w:rsid w:val="007919CB"/>
    <w:rsid w:val="007931FC"/>
    <w:rsid w:val="007B2D0A"/>
    <w:rsid w:val="007B59E5"/>
    <w:rsid w:val="007D7094"/>
    <w:rsid w:val="007E137F"/>
    <w:rsid w:val="007E35EE"/>
    <w:rsid w:val="0080754A"/>
    <w:rsid w:val="008226C7"/>
    <w:rsid w:val="008303A5"/>
    <w:rsid w:val="00832D32"/>
    <w:rsid w:val="00853CF5"/>
    <w:rsid w:val="00876853"/>
    <w:rsid w:val="008A7EB8"/>
    <w:rsid w:val="008B6C8C"/>
    <w:rsid w:val="00900EC3"/>
    <w:rsid w:val="00913377"/>
    <w:rsid w:val="0093604B"/>
    <w:rsid w:val="00941A19"/>
    <w:rsid w:val="00954101"/>
    <w:rsid w:val="00954BB4"/>
    <w:rsid w:val="00963AE1"/>
    <w:rsid w:val="009644F5"/>
    <w:rsid w:val="009747B0"/>
    <w:rsid w:val="00992D95"/>
    <w:rsid w:val="009962E3"/>
    <w:rsid w:val="009A1202"/>
    <w:rsid w:val="009C5D1A"/>
    <w:rsid w:val="009E24AF"/>
    <w:rsid w:val="009E3044"/>
    <w:rsid w:val="00A0373E"/>
    <w:rsid w:val="00A16B2E"/>
    <w:rsid w:val="00A22D1E"/>
    <w:rsid w:val="00A35184"/>
    <w:rsid w:val="00A410DE"/>
    <w:rsid w:val="00A64183"/>
    <w:rsid w:val="00A65EE4"/>
    <w:rsid w:val="00A84C94"/>
    <w:rsid w:val="00AA24C8"/>
    <w:rsid w:val="00AA4E13"/>
    <w:rsid w:val="00AB14B5"/>
    <w:rsid w:val="00AC5835"/>
    <w:rsid w:val="00AD1121"/>
    <w:rsid w:val="00AD2D16"/>
    <w:rsid w:val="00AF5DE8"/>
    <w:rsid w:val="00AF7E1E"/>
    <w:rsid w:val="00B120EF"/>
    <w:rsid w:val="00B15375"/>
    <w:rsid w:val="00B2054C"/>
    <w:rsid w:val="00B222DC"/>
    <w:rsid w:val="00B227A6"/>
    <w:rsid w:val="00B24706"/>
    <w:rsid w:val="00B37B14"/>
    <w:rsid w:val="00B52DC8"/>
    <w:rsid w:val="00B55D2E"/>
    <w:rsid w:val="00B61DEF"/>
    <w:rsid w:val="00B66AC0"/>
    <w:rsid w:val="00B70707"/>
    <w:rsid w:val="00B71DC1"/>
    <w:rsid w:val="00B75603"/>
    <w:rsid w:val="00B90DD7"/>
    <w:rsid w:val="00BA10BC"/>
    <w:rsid w:val="00BD4069"/>
    <w:rsid w:val="00BD40F4"/>
    <w:rsid w:val="00C01EF1"/>
    <w:rsid w:val="00C07905"/>
    <w:rsid w:val="00C25348"/>
    <w:rsid w:val="00C35F8C"/>
    <w:rsid w:val="00C361E9"/>
    <w:rsid w:val="00C46A51"/>
    <w:rsid w:val="00C56D4C"/>
    <w:rsid w:val="00C67FA7"/>
    <w:rsid w:val="00C856CE"/>
    <w:rsid w:val="00C91BA7"/>
    <w:rsid w:val="00C938CF"/>
    <w:rsid w:val="00CA0A44"/>
    <w:rsid w:val="00CB5AEB"/>
    <w:rsid w:val="00CB6114"/>
    <w:rsid w:val="00CD3373"/>
    <w:rsid w:val="00CE6DB2"/>
    <w:rsid w:val="00CF4C72"/>
    <w:rsid w:val="00D031CC"/>
    <w:rsid w:val="00D07106"/>
    <w:rsid w:val="00D14145"/>
    <w:rsid w:val="00D26D10"/>
    <w:rsid w:val="00D353EE"/>
    <w:rsid w:val="00D44F67"/>
    <w:rsid w:val="00D5786F"/>
    <w:rsid w:val="00D62452"/>
    <w:rsid w:val="00D75CAB"/>
    <w:rsid w:val="00D7700A"/>
    <w:rsid w:val="00D81AD5"/>
    <w:rsid w:val="00D82200"/>
    <w:rsid w:val="00D931E3"/>
    <w:rsid w:val="00DB77CD"/>
    <w:rsid w:val="00DC030D"/>
    <w:rsid w:val="00DC1D26"/>
    <w:rsid w:val="00E13708"/>
    <w:rsid w:val="00E22C79"/>
    <w:rsid w:val="00E510B4"/>
    <w:rsid w:val="00E64DC1"/>
    <w:rsid w:val="00E81EA1"/>
    <w:rsid w:val="00E867D7"/>
    <w:rsid w:val="00E867DC"/>
    <w:rsid w:val="00EA1CA7"/>
    <w:rsid w:val="00EA20D5"/>
    <w:rsid w:val="00EA2223"/>
    <w:rsid w:val="00ED5854"/>
    <w:rsid w:val="00EF3F38"/>
    <w:rsid w:val="00EF63FE"/>
    <w:rsid w:val="00F06342"/>
    <w:rsid w:val="00F13A6B"/>
    <w:rsid w:val="00F1638B"/>
    <w:rsid w:val="00F17415"/>
    <w:rsid w:val="00F263D3"/>
    <w:rsid w:val="00F31C87"/>
    <w:rsid w:val="00F32530"/>
    <w:rsid w:val="00F35F8B"/>
    <w:rsid w:val="00F40536"/>
    <w:rsid w:val="00F411EF"/>
    <w:rsid w:val="00F52234"/>
    <w:rsid w:val="00F565FE"/>
    <w:rsid w:val="00F56CB2"/>
    <w:rsid w:val="00F73A2A"/>
    <w:rsid w:val="00FA19CC"/>
    <w:rsid w:val="00FA64BB"/>
    <w:rsid w:val="00FB7894"/>
    <w:rsid w:val="00FB7D90"/>
    <w:rsid w:val="00FC54F4"/>
    <w:rsid w:val="00FE165E"/>
    <w:rsid w:val="00FE4273"/>
    <w:rsid w:val="00FE6577"/>
    <w:rsid w:val="01551979"/>
    <w:rsid w:val="01634AF0"/>
    <w:rsid w:val="0202188F"/>
    <w:rsid w:val="02E9481D"/>
    <w:rsid w:val="03E276BB"/>
    <w:rsid w:val="04675A50"/>
    <w:rsid w:val="04842AA6"/>
    <w:rsid w:val="058F525E"/>
    <w:rsid w:val="05F55D64"/>
    <w:rsid w:val="06C669EC"/>
    <w:rsid w:val="076D7821"/>
    <w:rsid w:val="0891753F"/>
    <w:rsid w:val="0C9871B4"/>
    <w:rsid w:val="0D0D39B0"/>
    <w:rsid w:val="120F35C5"/>
    <w:rsid w:val="178D6C54"/>
    <w:rsid w:val="184E1277"/>
    <w:rsid w:val="191B4260"/>
    <w:rsid w:val="1A4A5C7F"/>
    <w:rsid w:val="1ADF5EF0"/>
    <w:rsid w:val="1B5D3422"/>
    <w:rsid w:val="1B9E78D2"/>
    <w:rsid w:val="1F855865"/>
    <w:rsid w:val="1FF95688"/>
    <w:rsid w:val="2010275E"/>
    <w:rsid w:val="20193933"/>
    <w:rsid w:val="21051FB6"/>
    <w:rsid w:val="217F6677"/>
    <w:rsid w:val="21A36214"/>
    <w:rsid w:val="22FB249A"/>
    <w:rsid w:val="23043351"/>
    <w:rsid w:val="245B0CD5"/>
    <w:rsid w:val="247824A3"/>
    <w:rsid w:val="25F22CDA"/>
    <w:rsid w:val="2781361E"/>
    <w:rsid w:val="279264D6"/>
    <w:rsid w:val="27B60C96"/>
    <w:rsid w:val="27C03E72"/>
    <w:rsid w:val="27DA28E6"/>
    <w:rsid w:val="297E5967"/>
    <w:rsid w:val="29D06C04"/>
    <w:rsid w:val="29DA6B40"/>
    <w:rsid w:val="2C196DF6"/>
    <w:rsid w:val="2CC4679B"/>
    <w:rsid w:val="31C44258"/>
    <w:rsid w:val="31F50EED"/>
    <w:rsid w:val="330047FF"/>
    <w:rsid w:val="338805E4"/>
    <w:rsid w:val="342A06C4"/>
    <w:rsid w:val="34F3319E"/>
    <w:rsid w:val="35E30B2B"/>
    <w:rsid w:val="367112AA"/>
    <w:rsid w:val="385B6A2B"/>
    <w:rsid w:val="38BE762D"/>
    <w:rsid w:val="397544B2"/>
    <w:rsid w:val="39ED756C"/>
    <w:rsid w:val="3BBB745A"/>
    <w:rsid w:val="3CF5518A"/>
    <w:rsid w:val="3FD32444"/>
    <w:rsid w:val="4180123B"/>
    <w:rsid w:val="42711C2E"/>
    <w:rsid w:val="45F8287B"/>
    <w:rsid w:val="468B5870"/>
    <w:rsid w:val="471B2848"/>
    <w:rsid w:val="47AC4D1D"/>
    <w:rsid w:val="47AF30FA"/>
    <w:rsid w:val="481574D9"/>
    <w:rsid w:val="49167868"/>
    <w:rsid w:val="49382340"/>
    <w:rsid w:val="4955072E"/>
    <w:rsid w:val="4962371C"/>
    <w:rsid w:val="49885B8D"/>
    <w:rsid w:val="4B7B46F6"/>
    <w:rsid w:val="4C68770C"/>
    <w:rsid w:val="4CF64058"/>
    <w:rsid w:val="4E260AA0"/>
    <w:rsid w:val="4ED94373"/>
    <w:rsid w:val="4F205CBD"/>
    <w:rsid w:val="510743DD"/>
    <w:rsid w:val="5184487E"/>
    <w:rsid w:val="525A7826"/>
    <w:rsid w:val="53327CC0"/>
    <w:rsid w:val="54482775"/>
    <w:rsid w:val="54897FCF"/>
    <w:rsid w:val="56FD004D"/>
    <w:rsid w:val="57F95837"/>
    <w:rsid w:val="5A5F676A"/>
    <w:rsid w:val="5BB57758"/>
    <w:rsid w:val="5C073A7F"/>
    <w:rsid w:val="5C2A1CDB"/>
    <w:rsid w:val="5CE85CB3"/>
    <w:rsid w:val="5D754110"/>
    <w:rsid w:val="5FB72834"/>
    <w:rsid w:val="61E47386"/>
    <w:rsid w:val="65271F32"/>
    <w:rsid w:val="65804719"/>
    <w:rsid w:val="669627E4"/>
    <w:rsid w:val="671F55B7"/>
    <w:rsid w:val="69374FAB"/>
    <w:rsid w:val="698A3BAF"/>
    <w:rsid w:val="69FA7C16"/>
    <w:rsid w:val="6A2353BE"/>
    <w:rsid w:val="6B0714BF"/>
    <w:rsid w:val="6D920627"/>
    <w:rsid w:val="6DEC08FB"/>
    <w:rsid w:val="6DFC340E"/>
    <w:rsid w:val="6F0C31C0"/>
    <w:rsid w:val="6F212F5A"/>
    <w:rsid w:val="6FA853F9"/>
    <w:rsid w:val="71C31C86"/>
    <w:rsid w:val="748106A4"/>
    <w:rsid w:val="75F17FA5"/>
    <w:rsid w:val="7935367C"/>
    <w:rsid w:val="7A4D1FE3"/>
    <w:rsid w:val="7CF45304"/>
    <w:rsid w:val="7D81599E"/>
    <w:rsid w:val="7E292324"/>
    <w:rsid w:val="7F9D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18"/>
    <w:qFormat/>
    <w:uiPriority w:val="0"/>
    <w:pPr>
      <w:keepNext/>
      <w:keepLines/>
      <w:spacing w:line="360" w:lineRule="auto"/>
      <w:outlineLvl w:val="1"/>
    </w:pPr>
    <w:rPr>
      <w:rFonts w:ascii="宋体" w:hAnsi="宋体"/>
      <w:b/>
      <w:kern w:val="0"/>
      <w:sz w:val="32"/>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Normal Indent"/>
    <w:basedOn w:val="1"/>
    <w:next w:val="1"/>
    <w:qFormat/>
    <w:uiPriority w:val="0"/>
    <w:pPr>
      <w:ind w:firstLine="420" w:firstLineChars="200"/>
    </w:pPr>
    <w:rPr>
      <w:rFonts w:cs="Calibri"/>
      <w:szCs w:val="24"/>
    </w:rPr>
  </w:style>
  <w:style w:type="paragraph" w:styleId="5">
    <w:name w:val="annotation text"/>
    <w:basedOn w:val="1"/>
    <w:link w:val="27"/>
    <w:semiHidden/>
    <w:unhideWhenUsed/>
    <w:qFormat/>
    <w:uiPriority w:val="99"/>
    <w:pPr>
      <w:jc w:val="left"/>
    </w:pPr>
  </w:style>
  <w:style w:type="paragraph" w:styleId="6">
    <w:name w:val="Body Text"/>
    <w:basedOn w:val="1"/>
    <w:next w:val="1"/>
    <w:link w:val="19"/>
    <w:semiHidden/>
    <w:unhideWhenUsed/>
    <w:qFormat/>
    <w:uiPriority w:val="99"/>
    <w:pPr>
      <w:spacing w:after="120"/>
    </w:pPr>
  </w:style>
  <w:style w:type="paragraph" w:styleId="7">
    <w:name w:val="Body Text Indent"/>
    <w:basedOn w:val="1"/>
    <w:link w:val="21"/>
    <w:qFormat/>
    <w:uiPriority w:val="0"/>
    <w:pPr>
      <w:spacing w:after="120"/>
      <w:ind w:left="420" w:leftChars="200"/>
    </w:pPr>
  </w:style>
  <w:style w:type="paragraph" w:styleId="8">
    <w:name w:val="Balloon Text"/>
    <w:basedOn w:val="1"/>
    <w:link w:val="29"/>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3"/>
    <w:qFormat/>
    <w:uiPriority w:val="0"/>
    <w:pPr>
      <w:spacing w:after="120"/>
      <w:ind w:left="200" w:leftChars="200"/>
    </w:pPr>
    <w:rPr>
      <w:kern w:val="0"/>
      <w:sz w:val="16"/>
      <w:szCs w:val="16"/>
    </w:rPr>
  </w:style>
  <w:style w:type="paragraph" w:styleId="12">
    <w:name w:val="annotation subject"/>
    <w:basedOn w:val="5"/>
    <w:next w:val="5"/>
    <w:link w:val="28"/>
    <w:semiHidden/>
    <w:unhideWhenUsed/>
    <w:qFormat/>
    <w:uiPriority w:val="99"/>
    <w:rPr>
      <w:b/>
      <w:bCs/>
    </w:rPr>
  </w:style>
  <w:style w:type="paragraph" w:styleId="13">
    <w:name w:val="Body Text First Indent"/>
    <w:basedOn w:val="6"/>
    <w:link w:val="20"/>
    <w:unhideWhenUsed/>
    <w:qFormat/>
    <w:uiPriority w:val="99"/>
    <w:pPr>
      <w:ind w:firstLine="420" w:firstLineChars="100"/>
    </w:p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annotation reference"/>
    <w:basedOn w:val="16"/>
    <w:semiHidden/>
    <w:unhideWhenUsed/>
    <w:qFormat/>
    <w:uiPriority w:val="99"/>
    <w:rPr>
      <w:sz w:val="21"/>
      <w:szCs w:val="21"/>
    </w:rPr>
  </w:style>
  <w:style w:type="character" w:customStyle="1" w:styleId="18">
    <w:name w:val="标题 2 字符"/>
    <w:basedOn w:val="16"/>
    <w:link w:val="3"/>
    <w:qFormat/>
    <w:uiPriority w:val="0"/>
    <w:rPr>
      <w:rFonts w:ascii="宋体" w:hAnsi="宋体"/>
      <w:b/>
      <w:sz w:val="32"/>
    </w:rPr>
  </w:style>
  <w:style w:type="character" w:customStyle="1" w:styleId="19">
    <w:name w:val="正文文本 字符"/>
    <w:basedOn w:val="16"/>
    <w:link w:val="6"/>
    <w:semiHidden/>
    <w:qFormat/>
    <w:uiPriority w:val="99"/>
    <w:rPr>
      <w:rFonts w:ascii="Times New Roman" w:hAnsi="Times New Roman" w:eastAsia="宋体" w:cs="Times New Roman"/>
    </w:rPr>
  </w:style>
  <w:style w:type="character" w:customStyle="1" w:styleId="20">
    <w:name w:val="正文文本首行缩进 字符"/>
    <w:basedOn w:val="19"/>
    <w:link w:val="13"/>
    <w:qFormat/>
    <w:uiPriority w:val="99"/>
    <w:rPr>
      <w:rFonts w:ascii="Times New Roman" w:hAnsi="Times New Roman" w:eastAsia="宋体" w:cs="Times New Roman"/>
    </w:rPr>
  </w:style>
  <w:style w:type="character" w:customStyle="1" w:styleId="21">
    <w:name w:val="正文文本缩进 字符"/>
    <w:basedOn w:val="16"/>
    <w:link w:val="7"/>
    <w:qFormat/>
    <w:uiPriority w:val="0"/>
    <w:rPr>
      <w:rFonts w:ascii="Times New Roman" w:hAnsi="Times New Roman" w:eastAsia="宋体" w:cs="Times New Roman"/>
    </w:rPr>
  </w:style>
  <w:style w:type="character" w:customStyle="1" w:styleId="22">
    <w:name w:val="页脚 字符"/>
    <w:basedOn w:val="16"/>
    <w:link w:val="9"/>
    <w:qFormat/>
    <w:uiPriority w:val="99"/>
    <w:rPr>
      <w:rFonts w:ascii="Times New Roman" w:hAnsi="Times New Roman" w:eastAsia="宋体" w:cs="Times New Roman"/>
      <w:kern w:val="0"/>
      <w:sz w:val="18"/>
      <w:szCs w:val="18"/>
    </w:rPr>
  </w:style>
  <w:style w:type="character" w:customStyle="1" w:styleId="23">
    <w:name w:val="正文文本缩进 3 字符"/>
    <w:basedOn w:val="16"/>
    <w:link w:val="11"/>
    <w:qFormat/>
    <w:uiPriority w:val="0"/>
    <w:rPr>
      <w:rFonts w:ascii="Times New Roman" w:hAnsi="Times New Roman" w:eastAsia="宋体" w:cs="Times New Roman"/>
      <w:kern w:val="0"/>
      <w:sz w:val="16"/>
      <w:szCs w:val="16"/>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25">
    <w:name w:val="List Paragraph"/>
    <w:basedOn w:val="1"/>
    <w:qFormat/>
    <w:uiPriority w:val="34"/>
    <w:pPr>
      <w:ind w:firstLine="420" w:firstLineChars="200"/>
    </w:pPr>
    <w:rPr>
      <w:rFonts w:ascii="Calibri" w:hAnsi="Calibri"/>
      <w:szCs w:val="20"/>
    </w:rPr>
  </w:style>
  <w:style w:type="character" w:customStyle="1" w:styleId="26">
    <w:name w:val="页眉 字符"/>
    <w:basedOn w:val="16"/>
    <w:link w:val="10"/>
    <w:qFormat/>
    <w:uiPriority w:val="99"/>
    <w:rPr>
      <w:rFonts w:ascii="Times New Roman" w:hAnsi="Times New Roman" w:eastAsia="宋体" w:cs="Times New Roman"/>
      <w:sz w:val="18"/>
      <w:szCs w:val="18"/>
    </w:rPr>
  </w:style>
  <w:style w:type="character" w:customStyle="1" w:styleId="27">
    <w:name w:val="批注文字 字符"/>
    <w:basedOn w:val="16"/>
    <w:link w:val="5"/>
    <w:semiHidden/>
    <w:qFormat/>
    <w:uiPriority w:val="99"/>
    <w:rPr>
      <w:rFonts w:ascii="Times New Roman" w:hAnsi="Times New Roman" w:eastAsia="宋体" w:cs="Times New Roman"/>
    </w:rPr>
  </w:style>
  <w:style w:type="character" w:customStyle="1" w:styleId="28">
    <w:name w:val="批注主题 字符"/>
    <w:basedOn w:val="27"/>
    <w:link w:val="12"/>
    <w:semiHidden/>
    <w:qFormat/>
    <w:uiPriority w:val="99"/>
    <w:rPr>
      <w:rFonts w:ascii="Times New Roman" w:hAnsi="Times New Roman" w:eastAsia="宋体" w:cs="Times New Roman"/>
      <w:b/>
      <w:bCs/>
    </w:rPr>
  </w:style>
  <w:style w:type="character" w:customStyle="1" w:styleId="29">
    <w:name w:val="批注框文本 字符"/>
    <w:basedOn w:val="16"/>
    <w:link w:val="8"/>
    <w:autoRedefine/>
    <w:semiHidden/>
    <w:qFormat/>
    <w:uiPriority w:val="99"/>
    <w:rPr>
      <w:rFonts w:ascii="Times New Roman" w:hAnsi="Times New Roman" w:eastAsia="宋体" w:cs="Times New Roman"/>
      <w:sz w:val="18"/>
      <w:szCs w:val="18"/>
    </w:rPr>
  </w:style>
  <w:style w:type="paragraph" w:customStyle="1" w:styleId="30">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5821</Words>
  <Characters>6160</Characters>
  <Lines>45</Lines>
  <Paragraphs>12</Paragraphs>
  <TotalTime>0</TotalTime>
  <ScaleCrop>false</ScaleCrop>
  <LinksUpToDate>false</LinksUpToDate>
  <CharactersWithSpaces>6357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2022-04-11T04:44:00Z</dcterms:created>
  <dc:creator>13578</dc:creator>
  <cp:lastModifiedBy>h</cp:lastModifiedBy>
  <dcterms:modified xsi:type="dcterms:W3CDTF">2025-08-14T05:34:59Z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EEC1339E8AFE48AD963EC9E9D6F14A46_13</vt:lpwstr>
  </property>
  <property fmtid="{D5CDD505-2E9C-101B-9397-08002B2CF9AE}" pid="4" name="KSOTemplateDocerSaveRecord">
    <vt:lpwstr>eyJoZGlkIjoiMjdmZTcyMThkMjAwN2UyN2E1YTBlNWRkZDQ5OGRkNmEiLCJ1c2VySWQiOiIxNjAxMzk4MzY1In0=</vt:lpwstr>
  </property>
</Properties>
</file>