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DDE40">
      <w:pPr>
        <w:pStyle w:val="2"/>
        <w:bidi w:val="0"/>
        <w:rPr>
          <w:rFonts w:hint="eastAsia" w:ascii="仿宋" w:hAnsi="仿宋" w:eastAsia="仿宋" w:cs="仿宋"/>
          <w:color w:val="auto"/>
          <w:highlight w:val="none"/>
        </w:rPr>
      </w:pPr>
      <w:bookmarkStart w:id="0" w:name="_Toc17440"/>
      <w:r>
        <w:rPr>
          <w:rFonts w:hint="eastAsia" w:ascii="仿宋" w:hAnsi="仿宋" w:eastAsia="仿宋" w:cs="仿宋"/>
          <w:color w:val="auto"/>
          <w:highlight w:val="none"/>
        </w:rPr>
        <w:t>第五章  发包人要求</w:t>
      </w:r>
      <w:bookmarkEnd w:id="0"/>
      <w:bookmarkStart w:id="1" w:name="_GoBack"/>
      <w:bookmarkEnd w:id="1"/>
    </w:p>
    <w:p w14:paraId="47CEC801">
      <w:pPr>
        <w:keepNext/>
        <w:keepLines/>
        <w:widowControl w:val="0"/>
        <w:numPr>
          <w:ilvl w:val="0"/>
          <w:numId w:val="1"/>
        </w:numPr>
        <w:suppressLineNumbers w:val="0"/>
        <w:tabs>
          <w:tab w:val="left" w:pos="0"/>
        </w:tabs>
        <w:spacing w:before="0" w:beforeAutospacing="0" w:after="0" w:afterAutospacing="0" w:line="360" w:lineRule="auto"/>
        <w:ind w:left="0" w:right="0" w:firstLine="0"/>
        <w:jc w:val="left"/>
        <w:outlineLvl w:val="0"/>
        <w:rPr>
          <w:rFonts w:hint="eastAsia" w:ascii="仿宋" w:hAnsi="仿宋" w:eastAsia="仿宋" w:cs="仿宋"/>
          <w:b/>
          <w:bCs/>
          <w:kern w:val="44"/>
          <w:sz w:val="24"/>
          <w:szCs w:val="24"/>
        </w:rPr>
      </w:pPr>
      <w:r>
        <w:rPr>
          <w:rFonts w:hint="eastAsia" w:ascii="仿宋" w:hAnsi="仿宋" w:eastAsia="仿宋" w:cs="仿宋"/>
          <w:b/>
          <w:bCs/>
          <w:kern w:val="44"/>
          <w:sz w:val="24"/>
          <w:szCs w:val="24"/>
          <w:lang w:val="en-US" w:eastAsia="zh-CN" w:bidi="ar"/>
        </w:rPr>
        <w:t>项目概况</w:t>
      </w:r>
    </w:p>
    <w:p w14:paraId="56DEFC4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1、项目名称：</w:t>
      </w:r>
      <w:r>
        <w:rPr>
          <w:rFonts w:hint="eastAsia" w:ascii="仿宋" w:hAnsi="仿宋" w:eastAsia="仿宋" w:cs="仿宋"/>
          <w:kern w:val="2"/>
          <w:sz w:val="24"/>
          <w:szCs w:val="24"/>
          <w:u w:val="single"/>
          <w:lang w:val="en-US" w:eastAsia="zh-CN" w:bidi="ar"/>
        </w:rPr>
        <w:t>狮岭镇配水管道及附属设施建设工程施工图设计施工总承包</w:t>
      </w:r>
    </w:p>
    <w:p w14:paraId="1A31D89E">
      <w:pPr>
        <w:keepNext/>
        <w:keepLines/>
        <w:widowControl w:val="0"/>
        <w:suppressLineNumbers w:val="0"/>
        <w:tabs>
          <w:tab w:val="left" w:pos="0"/>
        </w:tabs>
        <w:spacing w:before="0" w:beforeAutospacing="0" w:after="0" w:afterAutospacing="0" w:line="360" w:lineRule="auto"/>
        <w:ind w:left="0" w:right="0" w:firstLine="480" w:firstLineChars="200"/>
        <w:jc w:val="left"/>
        <w:outlineLvl w:val="1"/>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2、工程地点：</w:t>
      </w:r>
      <w:r>
        <w:rPr>
          <w:rFonts w:hint="eastAsia" w:ascii="仿宋" w:hAnsi="仿宋" w:eastAsia="仿宋" w:cs="仿宋"/>
          <w:kern w:val="2"/>
          <w:sz w:val="24"/>
          <w:szCs w:val="24"/>
          <w:u w:val="single"/>
          <w:lang w:val="en-US" w:eastAsia="zh-CN" w:bidi="ar"/>
        </w:rPr>
        <w:t>广州市花都区狮岭镇沿南航大道、山前旅游大道及度假村专用道南等现状交通主要道路沿线。</w:t>
      </w:r>
    </w:p>
    <w:p w14:paraId="11E9C364">
      <w:pPr>
        <w:keepNext/>
        <w:keepLines/>
        <w:widowControl w:val="0"/>
        <w:suppressLineNumbers w:val="0"/>
        <w:tabs>
          <w:tab w:val="left" w:pos="0"/>
        </w:tabs>
        <w:spacing w:before="0" w:beforeAutospacing="0" w:after="0" w:afterAutospacing="0" w:line="360" w:lineRule="auto"/>
        <w:ind w:left="0" w:right="0" w:firstLine="480" w:firstLineChars="200"/>
        <w:jc w:val="left"/>
        <w:outlineLvl w:val="1"/>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 工程审批、核准或备案文号：</w:t>
      </w:r>
      <w:r>
        <w:rPr>
          <w:rFonts w:hint="eastAsia" w:ascii="仿宋" w:hAnsi="仿宋" w:eastAsia="仿宋" w:cs="仿宋"/>
          <w:kern w:val="2"/>
          <w:sz w:val="24"/>
          <w:szCs w:val="24"/>
          <w:u w:val="single"/>
          <w:lang w:val="en-US" w:eastAsia="zh-CN" w:bidi="ar"/>
        </w:rPr>
        <w:t>《广州市花都区发展和改革局关于狮岭镇配水管道及附属设施建设工程可行性研究报告的复函</w:t>
      </w:r>
      <w:r>
        <w:rPr>
          <w:rFonts w:hint="eastAsia" w:ascii="仿宋" w:hAnsi="仿宋" w:eastAsia="仿宋" w:cs="仿宋"/>
          <w:kern w:val="2"/>
          <w:sz w:val="24"/>
          <w:szCs w:val="24"/>
          <w:lang w:val="en-US" w:eastAsia="zh-CN" w:bidi="ar"/>
        </w:rPr>
        <w:t>》</w:t>
      </w:r>
      <w:r>
        <w:rPr>
          <w:rFonts w:hint="eastAsia" w:ascii="仿宋" w:hAnsi="仿宋" w:eastAsia="仿宋" w:cs="仿宋"/>
          <w:kern w:val="2"/>
          <w:sz w:val="24"/>
          <w:szCs w:val="24"/>
          <w:u w:val="single"/>
          <w:lang w:val="en-US" w:eastAsia="zh-CN" w:bidi="ar"/>
        </w:rPr>
        <w:t>穗花发改投批〔2025〕7号</w:t>
      </w:r>
      <w:r>
        <w:rPr>
          <w:rFonts w:hint="eastAsia" w:ascii="仿宋" w:hAnsi="仿宋" w:eastAsia="仿宋" w:cs="仿宋"/>
          <w:kern w:val="2"/>
          <w:sz w:val="24"/>
          <w:szCs w:val="24"/>
          <w:lang w:val="en-US" w:eastAsia="zh-CN" w:bidi="ar"/>
        </w:rPr>
        <w:t xml:space="preserve"> </w:t>
      </w:r>
    </w:p>
    <w:p w14:paraId="3824A1F4">
      <w:pPr>
        <w:keepNext/>
        <w:keepLines/>
        <w:widowControl w:val="0"/>
        <w:suppressLineNumbers w:val="0"/>
        <w:tabs>
          <w:tab w:val="left" w:pos="0"/>
        </w:tabs>
        <w:spacing w:before="0" w:beforeAutospacing="0" w:after="0" w:afterAutospacing="0" w:line="360" w:lineRule="auto"/>
        <w:ind w:left="0" w:right="0" w:firstLine="480" w:firstLineChars="200"/>
        <w:jc w:val="left"/>
        <w:outlineLvl w:val="1"/>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4、资金来源：</w:t>
      </w:r>
      <w:r>
        <w:rPr>
          <w:rFonts w:hint="eastAsia" w:ascii="仿宋" w:hAnsi="仿宋" w:eastAsia="仿宋" w:cs="仿宋"/>
          <w:kern w:val="2"/>
          <w:sz w:val="24"/>
          <w:szCs w:val="24"/>
          <w:u w:val="single"/>
          <w:lang w:val="en-US" w:eastAsia="zh-CN" w:bidi="ar"/>
        </w:rPr>
        <w:t>100%财政资金。</w:t>
      </w:r>
    </w:p>
    <w:p w14:paraId="206D6FC3">
      <w:pPr>
        <w:keepNext/>
        <w:keepLines/>
        <w:widowControl w:val="0"/>
        <w:suppressLineNumbers w:val="0"/>
        <w:tabs>
          <w:tab w:val="left" w:pos="0"/>
        </w:tabs>
        <w:spacing w:before="0" w:beforeAutospacing="0" w:after="0" w:afterAutospacing="0" w:line="360" w:lineRule="auto"/>
        <w:ind w:left="0" w:right="0" w:firstLine="480" w:firstLineChars="200"/>
        <w:jc w:val="left"/>
        <w:outlineLvl w:val="1"/>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5、项目地理位置及概况</w:t>
      </w:r>
    </w:p>
    <w:p w14:paraId="455BC50A">
      <w:pPr>
        <w:keepNext w:val="0"/>
        <w:keepLines w:val="0"/>
        <w:widowControl w:val="0"/>
        <w:suppressLineNumbers w:val="0"/>
        <w:wordWrap w:val="0"/>
        <w:spacing w:before="0" w:beforeAutospacing="0" w:after="0" w:afterAutospacing="0" w:line="360" w:lineRule="auto"/>
        <w:ind w:left="0" w:right="0" w:firstLine="480" w:firstLineChars="200"/>
        <w:jc w:val="both"/>
        <w:rPr>
          <w:rFonts w:hint="eastAsia" w:ascii="仿宋" w:hAnsi="仿宋" w:eastAsia="仿宋" w:cs="仿宋"/>
          <w:kern w:val="2"/>
          <w:sz w:val="24"/>
          <w:szCs w:val="24"/>
          <w:u w:val="single"/>
        </w:rPr>
      </w:pPr>
      <w:r>
        <w:rPr>
          <w:rFonts w:hint="eastAsia" w:ascii="仿宋" w:hAnsi="仿宋" w:eastAsia="仿宋" w:cs="仿宋"/>
          <w:kern w:val="2"/>
          <w:sz w:val="24"/>
          <w:szCs w:val="24"/>
          <w:u w:val="single"/>
          <w:lang w:val="en-US" w:eastAsia="zh-CN" w:bidi="ar"/>
        </w:rPr>
        <w:t>广州市花都区狮岭镇沿南航大道、山前旅游大道及度假村专用道南等现状交通主要道路沿线。</w:t>
      </w:r>
    </w:p>
    <w:p w14:paraId="071909CA">
      <w:pPr>
        <w:keepNext w:val="0"/>
        <w:keepLines w:val="0"/>
        <w:widowControl w:val="0"/>
        <w:numPr>
          <w:ilvl w:val="0"/>
          <w:numId w:val="2"/>
        </w:numPr>
        <w:suppressLineNumbers w:val="0"/>
        <w:wordWrap w:val="0"/>
        <w:spacing w:before="0" w:beforeAutospacing="0" w:after="0" w:afterAutospacing="0" w:line="360" w:lineRule="auto"/>
        <w:ind w:left="0" w:right="0" w:firstLine="424" w:firstLineChars="177"/>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建设内容</w:t>
      </w:r>
    </w:p>
    <w:p w14:paraId="1EDEF985">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仿宋" w:hAnsi="仿宋" w:eastAsia="仿宋" w:cs="仿宋"/>
          <w:kern w:val="2"/>
          <w:sz w:val="24"/>
          <w:szCs w:val="24"/>
          <w:u w:val="single"/>
        </w:rPr>
      </w:pPr>
      <w:r>
        <w:rPr>
          <w:rFonts w:hint="eastAsia" w:ascii="仿宋" w:hAnsi="仿宋" w:eastAsia="仿宋" w:cs="仿宋"/>
          <w:kern w:val="2"/>
          <w:sz w:val="24"/>
          <w:szCs w:val="24"/>
          <w:lang w:val="en-US" w:eastAsia="zh-CN" w:bidi="ar"/>
        </w:rPr>
        <w:t>沿南航大道、山前旅游大道及芙蓉度假村专用道南等现状交通主要道路沿线新建DN200市政消防配水管道约11.22千米;在狮岭镇内现状市政道路、居民社区、城中村及厂房周边街道增建、补建消火栓共计369个并同步新建DN150消防连接配水管道约4.43 千米。</w:t>
      </w:r>
    </w:p>
    <w:p w14:paraId="04577F3B">
      <w:pPr>
        <w:keepNext/>
        <w:keepLines/>
        <w:widowControl w:val="0"/>
        <w:suppressLineNumbers w:val="0"/>
        <w:tabs>
          <w:tab w:val="left" w:pos="0"/>
        </w:tabs>
        <w:spacing w:before="0" w:beforeAutospacing="0" w:after="0" w:afterAutospacing="0" w:line="360" w:lineRule="auto"/>
        <w:ind w:left="0" w:right="0" w:firstLine="480" w:firstLineChars="200"/>
        <w:jc w:val="left"/>
        <w:outlineLvl w:val="1"/>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7、项目规模</w:t>
      </w:r>
    </w:p>
    <w:p w14:paraId="469ACFC9">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本项目的估算总投资为</w:t>
      </w:r>
      <w:r>
        <w:rPr>
          <w:rFonts w:hint="eastAsia" w:ascii="仿宋" w:hAnsi="仿宋" w:eastAsia="仿宋" w:cs="仿宋"/>
          <w:sz w:val="24"/>
          <w:highlight w:val="none"/>
          <w:lang w:bidi="ar"/>
        </w:rPr>
        <w:t>3882</w:t>
      </w:r>
      <w:r>
        <w:rPr>
          <w:rFonts w:hint="eastAsia" w:ascii="仿宋" w:hAnsi="仿宋" w:eastAsia="仿宋" w:cs="仿宋"/>
          <w:sz w:val="24"/>
          <w:highlight w:val="none"/>
          <w:lang w:val="en-US" w:eastAsia="zh-CN" w:bidi="ar"/>
        </w:rPr>
        <w:t>.</w:t>
      </w:r>
      <w:r>
        <w:rPr>
          <w:rFonts w:hint="eastAsia" w:ascii="仿宋" w:hAnsi="仿宋" w:eastAsia="仿宋" w:cs="仿宋"/>
          <w:sz w:val="24"/>
          <w:highlight w:val="none"/>
          <w:lang w:bidi="ar"/>
        </w:rPr>
        <w:t>690332</w:t>
      </w:r>
      <w:r>
        <w:rPr>
          <w:rFonts w:hint="eastAsia" w:ascii="仿宋" w:hAnsi="仿宋" w:eastAsia="仿宋" w:cs="仿宋"/>
          <w:kern w:val="2"/>
          <w:sz w:val="24"/>
          <w:szCs w:val="24"/>
          <w:highlight w:val="none"/>
          <w:lang w:val="en-US" w:eastAsia="zh-CN" w:bidi="ar"/>
        </w:rPr>
        <w:t>万元，其中工程费用</w:t>
      </w:r>
      <w:r>
        <w:rPr>
          <w:rFonts w:hint="eastAsia" w:ascii="仿宋" w:hAnsi="仿宋" w:eastAsia="仿宋" w:cs="仿宋"/>
          <w:sz w:val="24"/>
          <w:highlight w:val="none"/>
          <w:lang w:bidi="ar"/>
        </w:rPr>
        <w:t>3248</w:t>
      </w:r>
      <w:r>
        <w:rPr>
          <w:rFonts w:hint="eastAsia" w:ascii="仿宋" w:hAnsi="仿宋" w:eastAsia="仿宋" w:cs="仿宋"/>
          <w:sz w:val="24"/>
          <w:highlight w:val="none"/>
          <w:lang w:val="en-US" w:eastAsia="zh-CN" w:bidi="ar"/>
        </w:rPr>
        <w:t>.</w:t>
      </w:r>
      <w:r>
        <w:rPr>
          <w:rFonts w:hint="eastAsia" w:ascii="仿宋" w:hAnsi="仿宋" w:eastAsia="仿宋" w:cs="仿宋"/>
          <w:sz w:val="24"/>
          <w:highlight w:val="none"/>
          <w:lang w:bidi="ar"/>
        </w:rPr>
        <w:t>611665</w:t>
      </w:r>
      <w:r>
        <w:rPr>
          <w:rFonts w:hint="eastAsia" w:ascii="仿宋" w:hAnsi="仿宋" w:eastAsia="仿宋" w:cs="仿宋"/>
          <w:kern w:val="2"/>
          <w:sz w:val="24"/>
          <w:szCs w:val="24"/>
          <w:highlight w:val="none"/>
          <w:lang w:val="en-US" w:eastAsia="zh-CN" w:bidi="ar"/>
        </w:rPr>
        <w:t>万元，工程建设其他费用</w:t>
      </w:r>
      <w:r>
        <w:rPr>
          <w:rFonts w:hint="eastAsia" w:ascii="仿宋" w:hAnsi="仿宋" w:eastAsia="仿宋" w:cs="仿宋"/>
          <w:sz w:val="24"/>
          <w:highlight w:val="none"/>
          <w:lang w:bidi="ar"/>
        </w:rPr>
        <w:t>449</w:t>
      </w:r>
      <w:r>
        <w:rPr>
          <w:rFonts w:hint="eastAsia" w:ascii="仿宋" w:hAnsi="仿宋" w:eastAsia="仿宋" w:cs="仿宋"/>
          <w:sz w:val="24"/>
          <w:highlight w:val="none"/>
          <w:lang w:val="en-US" w:eastAsia="zh-CN" w:bidi="ar"/>
        </w:rPr>
        <w:t>.</w:t>
      </w:r>
      <w:r>
        <w:rPr>
          <w:rFonts w:hint="eastAsia" w:ascii="仿宋" w:hAnsi="仿宋" w:eastAsia="仿宋" w:cs="仿宋"/>
          <w:sz w:val="24"/>
          <w:highlight w:val="none"/>
          <w:lang w:bidi="ar"/>
        </w:rPr>
        <w:t>188651</w:t>
      </w:r>
      <w:r>
        <w:rPr>
          <w:rFonts w:hint="eastAsia" w:ascii="仿宋" w:hAnsi="仿宋" w:eastAsia="仿宋" w:cs="仿宋"/>
          <w:kern w:val="2"/>
          <w:sz w:val="24"/>
          <w:szCs w:val="24"/>
          <w:highlight w:val="none"/>
          <w:lang w:val="en-US" w:eastAsia="zh-CN" w:bidi="ar"/>
        </w:rPr>
        <w:t>万元，基本预备费为</w:t>
      </w:r>
      <w:r>
        <w:rPr>
          <w:rFonts w:hint="eastAsia" w:ascii="仿宋" w:hAnsi="仿宋" w:eastAsia="仿宋" w:cs="仿宋"/>
          <w:sz w:val="24"/>
          <w:highlight w:val="none"/>
          <w:lang w:bidi="ar"/>
        </w:rPr>
        <w:t>184</w:t>
      </w:r>
      <w:r>
        <w:rPr>
          <w:rFonts w:hint="eastAsia" w:ascii="仿宋" w:hAnsi="仿宋" w:eastAsia="仿宋" w:cs="仿宋"/>
          <w:sz w:val="24"/>
          <w:highlight w:val="none"/>
          <w:lang w:val="en-US" w:eastAsia="zh-CN" w:bidi="ar"/>
        </w:rPr>
        <w:t>.</w:t>
      </w:r>
      <w:r>
        <w:rPr>
          <w:rFonts w:hint="eastAsia" w:ascii="仿宋" w:hAnsi="仿宋" w:eastAsia="仿宋" w:cs="仿宋"/>
          <w:sz w:val="24"/>
          <w:highlight w:val="none"/>
          <w:lang w:bidi="ar"/>
        </w:rPr>
        <w:t>890016</w:t>
      </w:r>
      <w:r>
        <w:rPr>
          <w:rFonts w:hint="eastAsia" w:ascii="仿宋" w:hAnsi="仿宋" w:eastAsia="仿宋" w:cs="仿宋"/>
          <w:kern w:val="2"/>
          <w:sz w:val="24"/>
          <w:szCs w:val="24"/>
          <w:highlight w:val="none"/>
          <w:lang w:val="en-US" w:eastAsia="zh-CN" w:bidi="ar"/>
        </w:rPr>
        <w:t>万元。</w:t>
      </w:r>
    </w:p>
    <w:p w14:paraId="57D0AC48">
      <w:pPr>
        <w:keepNext/>
        <w:keepLines/>
        <w:widowControl w:val="0"/>
        <w:numPr>
          <w:ilvl w:val="0"/>
          <w:numId w:val="1"/>
        </w:numPr>
        <w:suppressLineNumbers w:val="0"/>
        <w:tabs>
          <w:tab w:val="left" w:pos="0"/>
        </w:tabs>
        <w:spacing w:before="0" w:beforeAutospacing="0" w:after="0" w:afterAutospacing="0" w:line="360" w:lineRule="auto"/>
        <w:ind w:left="0" w:right="0" w:firstLine="0"/>
        <w:jc w:val="left"/>
        <w:outlineLvl w:val="0"/>
        <w:rPr>
          <w:rFonts w:hint="eastAsia" w:ascii="仿宋" w:hAnsi="仿宋" w:eastAsia="仿宋" w:cs="仿宋"/>
          <w:b/>
          <w:bCs/>
          <w:kern w:val="44"/>
          <w:sz w:val="24"/>
          <w:szCs w:val="24"/>
        </w:rPr>
      </w:pPr>
      <w:r>
        <w:rPr>
          <w:rFonts w:hint="eastAsia" w:ascii="仿宋" w:hAnsi="仿宋" w:eastAsia="仿宋" w:cs="仿宋"/>
          <w:b/>
          <w:bCs/>
          <w:kern w:val="44"/>
          <w:sz w:val="24"/>
          <w:szCs w:val="24"/>
          <w:lang w:val="en-US" w:eastAsia="zh-CN" w:bidi="ar"/>
        </w:rPr>
        <w:t>设计依据</w:t>
      </w:r>
    </w:p>
    <w:p w14:paraId="63606C6E">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设计依据包括但不限于以下内容：</w:t>
      </w:r>
    </w:p>
    <w:p w14:paraId="1CDD6A39">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1、国家、行业、地方现行相关规范规程及项目所在地政府部门的批复文件。</w:t>
      </w:r>
    </w:p>
    <w:p w14:paraId="6F45D7FF">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2、规划主管部门、产权归属相关部门意见与要求；质检部门、审图机构的相关要求。</w:t>
      </w:r>
    </w:p>
    <w:p w14:paraId="21A6CA4C">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3、甲方提供的书面要求。</w:t>
      </w:r>
    </w:p>
    <w:p w14:paraId="74A26651">
      <w:pPr>
        <w:keepNext/>
        <w:keepLines/>
        <w:widowControl w:val="0"/>
        <w:numPr>
          <w:ilvl w:val="0"/>
          <w:numId w:val="1"/>
        </w:numPr>
        <w:suppressLineNumbers w:val="0"/>
        <w:tabs>
          <w:tab w:val="left" w:pos="0"/>
        </w:tabs>
        <w:spacing w:before="0" w:beforeAutospacing="0" w:after="0" w:afterAutospacing="0" w:line="360" w:lineRule="auto"/>
        <w:ind w:left="0" w:right="0" w:firstLine="0"/>
        <w:jc w:val="left"/>
        <w:outlineLvl w:val="0"/>
        <w:rPr>
          <w:rFonts w:hint="eastAsia" w:ascii="仿宋" w:hAnsi="仿宋" w:eastAsia="仿宋" w:cs="仿宋"/>
          <w:b/>
          <w:bCs/>
          <w:kern w:val="44"/>
          <w:sz w:val="24"/>
          <w:szCs w:val="24"/>
        </w:rPr>
      </w:pPr>
      <w:r>
        <w:rPr>
          <w:rFonts w:hint="eastAsia" w:ascii="仿宋" w:hAnsi="仿宋" w:eastAsia="仿宋" w:cs="仿宋"/>
          <w:b/>
          <w:bCs/>
          <w:kern w:val="44"/>
          <w:sz w:val="24"/>
          <w:szCs w:val="24"/>
          <w:lang w:val="en-US" w:eastAsia="zh-CN" w:bidi="ar"/>
        </w:rPr>
        <w:t>设计内容</w:t>
      </w:r>
    </w:p>
    <w:p w14:paraId="20B983C9">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设计内容包括但不限于以下内容：</w:t>
      </w:r>
    </w:p>
    <w:p w14:paraId="3406F44D">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对本工程进行施工图设计、施工图（包括各行业部门）送审，</w:t>
      </w:r>
      <w:r>
        <w:rPr>
          <w:rFonts w:hint="eastAsia" w:ascii="仿宋" w:hAnsi="仿宋" w:eastAsia="仿宋" w:cs="仿宋"/>
          <w:kern w:val="2"/>
          <w:sz w:val="24"/>
          <w:szCs w:val="24"/>
          <w:u w:val="single"/>
          <w:lang w:val="en-US" w:eastAsia="zh-CN" w:bidi="ar"/>
        </w:rPr>
        <w:t>接受施工图审查单位审查</w:t>
      </w:r>
      <w:r>
        <w:rPr>
          <w:rFonts w:hint="eastAsia" w:ascii="仿宋" w:hAnsi="仿宋" w:eastAsia="仿宋" w:cs="仿宋"/>
          <w:kern w:val="2"/>
          <w:sz w:val="24"/>
          <w:szCs w:val="24"/>
          <w:lang w:val="en-US" w:eastAsia="zh-CN" w:bidi="ar"/>
        </w:rPr>
        <w:t>，配合施工图审查单位至取得线上施工图审查合格书、施工图预算审查配合服务、竣工图编制等工作，以及设计变更协调服务，配合专家评审等工作，设计深度达到《市政公用设计文件编制深度规定（2013年版）》施工图设计阶段的要求。</w:t>
      </w:r>
    </w:p>
    <w:p w14:paraId="43B33CA4">
      <w:pPr>
        <w:keepNext/>
        <w:keepLines/>
        <w:widowControl w:val="0"/>
        <w:numPr>
          <w:ilvl w:val="0"/>
          <w:numId w:val="1"/>
        </w:numPr>
        <w:suppressLineNumbers w:val="0"/>
        <w:tabs>
          <w:tab w:val="left" w:pos="0"/>
        </w:tabs>
        <w:spacing w:before="0" w:beforeAutospacing="0" w:after="0" w:afterAutospacing="0" w:line="360" w:lineRule="auto"/>
        <w:ind w:left="0" w:right="0" w:firstLine="0"/>
        <w:jc w:val="left"/>
        <w:outlineLvl w:val="0"/>
        <w:rPr>
          <w:rFonts w:hint="eastAsia" w:ascii="仿宋" w:hAnsi="仿宋" w:eastAsia="仿宋" w:cs="仿宋"/>
          <w:b/>
          <w:bCs/>
          <w:kern w:val="44"/>
          <w:sz w:val="24"/>
          <w:szCs w:val="24"/>
        </w:rPr>
      </w:pPr>
      <w:r>
        <w:rPr>
          <w:rFonts w:hint="eastAsia" w:ascii="仿宋" w:hAnsi="仿宋" w:eastAsia="仿宋" w:cs="仿宋"/>
          <w:b/>
          <w:bCs/>
          <w:kern w:val="44"/>
          <w:sz w:val="24"/>
          <w:szCs w:val="24"/>
          <w:lang w:val="en-US" w:eastAsia="zh-CN" w:bidi="ar"/>
        </w:rPr>
        <w:t>设计需交付成果要求：</w:t>
      </w:r>
    </w:p>
    <w:tbl>
      <w:tblPr>
        <w:tblStyle w:val="4"/>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549"/>
        <w:gridCol w:w="992"/>
        <w:gridCol w:w="1134"/>
        <w:gridCol w:w="2126"/>
        <w:gridCol w:w="1560"/>
      </w:tblGrid>
      <w:tr w14:paraId="2032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14:paraId="7260BFC2">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序号</w:t>
            </w:r>
          </w:p>
        </w:tc>
        <w:tc>
          <w:tcPr>
            <w:tcW w:w="3549" w:type="dxa"/>
            <w:vMerge w:val="restart"/>
            <w:tcBorders>
              <w:top w:val="single" w:color="auto" w:sz="4" w:space="0"/>
              <w:left w:val="single" w:color="auto" w:sz="4" w:space="0"/>
              <w:bottom w:val="single" w:color="auto" w:sz="4" w:space="0"/>
              <w:right w:val="single" w:color="auto" w:sz="4" w:space="0"/>
            </w:tcBorders>
            <w:noWrap w:val="0"/>
            <w:vAlign w:val="center"/>
          </w:tcPr>
          <w:p w14:paraId="3F14E6C6">
            <w:pPr>
              <w:keepNext w:val="0"/>
              <w:keepLines w:val="0"/>
              <w:widowControl w:val="0"/>
              <w:suppressLineNumbers w:val="0"/>
              <w:spacing w:before="0" w:beforeAutospacing="0" w:after="0" w:afterAutospacing="0" w:line="360" w:lineRule="exact"/>
              <w:ind w:left="0" w:right="0" w:firstLine="490"/>
              <w:jc w:val="both"/>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文件及资料名称</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AD6718E">
            <w:pPr>
              <w:keepNext w:val="0"/>
              <w:keepLines w:val="0"/>
              <w:widowControl w:val="0"/>
              <w:suppressLineNumbers w:val="0"/>
              <w:spacing w:before="0" w:beforeAutospacing="0" w:after="0" w:afterAutospacing="0" w:line="360" w:lineRule="exact"/>
              <w:ind w:left="0" w:right="0" w:firstLine="644" w:firstLineChars="300"/>
              <w:jc w:val="both"/>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份数</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14:paraId="0629A49E">
            <w:pPr>
              <w:keepNext w:val="0"/>
              <w:keepLines w:val="0"/>
              <w:widowControl w:val="0"/>
              <w:suppressLineNumbers w:val="0"/>
              <w:spacing w:before="0" w:beforeAutospacing="0" w:after="0" w:afterAutospacing="0" w:line="360" w:lineRule="exact"/>
              <w:ind w:left="0" w:right="0" w:firstLine="490"/>
              <w:jc w:val="both"/>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提交时间</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14:paraId="5D8221BA">
            <w:pPr>
              <w:keepNext w:val="0"/>
              <w:keepLines w:val="0"/>
              <w:widowControl w:val="0"/>
              <w:suppressLineNumbers w:val="0"/>
              <w:spacing w:before="0" w:beforeAutospacing="0" w:after="0" w:afterAutospacing="0" w:line="360" w:lineRule="exact"/>
              <w:ind w:left="0" w:right="0" w:firstLine="215" w:firstLineChars="100"/>
              <w:jc w:val="both"/>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有关事宜</w:t>
            </w:r>
          </w:p>
        </w:tc>
      </w:tr>
      <w:tr w14:paraId="5D8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14:paraId="6B1EEC40">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3549" w:type="dxa"/>
            <w:vMerge w:val="continue"/>
            <w:tcBorders>
              <w:top w:val="single" w:color="auto" w:sz="4" w:space="0"/>
              <w:left w:val="single" w:color="auto" w:sz="4" w:space="0"/>
              <w:bottom w:val="single" w:color="auto" w:sz="4" w:space="0"/>
              <w:right w:val="single" w:color="auto" w:sz="4" w:space="0"/>
            </w:tcBorders>
            <w:noWrap w:val="0"/>
            <w:vAlign w:val="center"/>
          </w:tcPr>
          <w:p w14:paraId="0662FF0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5A7E8A9">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纸质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D95FC2">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b/>
                <w:bCs w:val="0"/>
                <w:spacing w:val="2"/>
                <w:kern w:val="2"/>
                <w:sz w:val="21"/>
                <w:szCs w:val="21"/>
              </w:rPr>
            </w:pPr>
            <w:r>
              <w:rPr>
                <w:rFonts w:hint="eastAsia" w:ascii="仿宋" w:hAnsi="仿宋" w:eastAsia="仿宋" w:cs="仿宋"/>
                <w:b/>
                <w:bCs w:val="0"/>
                <w:spacing w:val="2"/>
                <w:kern w:val="2"/>
                <w:sz w:val="21"/>
                <w:szCs w:val="21"/>
                <w:lang w:val="en-US" w:eastAsia="zh-CN" w:bidi="ar"/>
              </w:rPr>
              <w:t>电子</w:t>
            </w: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14:paraId="1DD0C89B">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14:paraId="6BAC5A3B">
            <w:pPr>
              <w:keepNext w:val="0"/>
              <w:keepLines w:val="0"/>
              <w:suppressLineNumbers w:val="0"/>
              <w:spacing w:before="0" w:beforeAutospacing="0" w:after="0" w:afterAutospacing="0"/>
              <w:ind w:left="0" w:right="0"/>
              <w:rPr>
                <w:rFonts w:hint="eastAsia" w:ascii="仿宋" w:hAnsi="仿宋" w:eastAsia="仿宋" w:cs="仿宋"/>
                <w:sz w:val="20"/>
                <w:szCs w:val="20"/>
              </w:rPr>
            </w:pPr>
          </w:p>
        </w:tc>
      </w:tr>
      <w:tr w14:paraId="584E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7" w:type="dxa"/>
            <w:vMerge w:val="restart"/>
            <w:tcBorders>
              <w:top w:val="single" w:color="auto" w:sz="4" w:space="0"/>
              <w:left w:val="single" w:color="auto" w:sz="4" w:space="0"/>
              <w:right w:val="single" w:color="auto" w:sz="4" w:space="0"/>
            </w:tcBorders>
            <w:noWrap w:val="0"/>
            <w:vAlign w:val="center"/>
          </w:tcPr>
          <w:p w14:paraId="75BCEE00">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1</w:t>
            </w:r>
          </w:p>
        </w:tc>
        <w:tc>
          <w:tcPr>
            <w:tcW w:w="3549" w:type="dxa"/>
            <w:vMerge w:val="restart"/>
            <w:tcBorders>
              <w:top w:val="single" w:color="auto" w:sz="4" w:space="0"/>
              <w:left w:val="single" w:color="auto" w:sz="4" w:space="0"/>
              <w:right w:val="single" w:color="auto" w:sz="4" w:space="0"/>
            </w:tcBorders>
            <w:noWrap w:val="0"/>
            <w:vAlign w:val="center"/>
          </w:tcPr>
          <w:p w14:paraId="053A84D2">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施工图送审文件（送施工图审查单位审查）、预算文件</w:t>
            </w:r>
          </w:p>
        </w:tc>
        <w:tc>
          <w:tcPr>
            <w:tcW w:w="992" w:type="dxa"/>
            <w:vMerge w:val="restart"/>
            <w:tcBorders>
              <w:top w:val="single" w:color="auto" w:sz="4" w:space="0"/>
              <w:left w:val="single" w:color="auto" w:sz="4" w:space="0"/>
              <w:right w:val="single" w:color="auto" w:sz="4" w:space="0"/>
            </w:tcBorders>
            <w:noWrap w:val="0"/>
            <w:vAlign w:val="center"/>
          </w:tcPr>
          <w:p w14:paraId="377D639B">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1134" w:type="dxa"/>
            <w:vMerge w:val="restart"/>
            <w:tcBorders>
              <w:top w:val="single" w:color="auto" w:sz="4" w:space="0"/>
              <w:left w:val="single" w:color="auto" w:sz="4" w:space="0"/>
              <w:right w:val="single" w:color="auto" w:sz="4" w:space="0"/>
            </w:tcBorders>
            <w:noWrap w:val="0"/>
            <w:vAlign w:val="center"/>
          </w:tcPr>
          <w:p w14:paraId="420023F0">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2126" w:type="dxa"/>
            <w:vMerge w:val="restart"/>
            <w:tcBorders>
              <w:top w:val="nil"/>
              <w:left w:val="single" w:color="auto" w:sz="4" w:space="0"/>
              <w:bottom w:val="single" w:color="auto" w:sz="4" w:space="0"/>
              <w:right w:val="single" w:color="auto" w:sz="4" w:space="0"/>
            </w:tcBorders>
            <w:noWrap w:val="0"/>
            <w:vAlign w:val="center"/>
          </w:tcPr>
          <w:p w14:paraId="27BFFC73">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合同签订后按发包人工作要求30天内完成</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D4F5BCE">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kern w:val="2"/>
                <w:sz w:val="21"/>
                <w:szCs w:val="21"/>
                <w:u w:val="single"/>
              </w:rPr>
            </w:pPr>
          </w:p>
        </w:tc>
      </w:tr>
      <w:tr w14:paraId="35E2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7" w:type="dxa"/>
            <w:vMerge w:val="continue"/>
            <w:tcBorders>
              <w:left w:val="single" w:color="auto" w:sz="4" w:space="0"/>
              <w:bottom w:val="single" w:color="auto" w:sz="4" w:space="0"/>
              <w:right w:val="single" w:color="auto" w:sz="4" w:space="0"/>
            </w:tcBorders>
            <w:noWrap w:val="0"/>
            <w:vAlign w:val="center"/>
          </w:tcPr>
          <w:p w14:paraId="22477F8D">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p>
        </w:tc>
        <w:tc>
          <w:tcPr>
            <w:tcW w:w="3549" w:type="dxa"/>
            <w:vMerge w:val="continue"/>
            <w:tcBorders>
              <w:left w:val="single" w:color="auto" w:sz="4" w:space="0"/>
              <w:bottom w:val="single" w:color="auto" w:sz="4" w:space="0"/>
              <w:right w:val="single" w:color="auto" w:sz="4" w:space="0"/>
            </w:tcBorders>
            <w:noWrap w:val="0"/>
            <w:vAlign w:val="center"/>
          </w:tcPr>
          <w:p w14:paraId="0648FDF2">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1"/>
                <w:szCs w:val="21"/>
                <w:highlight w:val="none"/>
              </w:rPr>
            </w:pPr>
          </w:p>
        </w:tc>
        <w:tc>
          <w:tcPr>
            <w:tcW w:w="992" w:type="dxa"/>
            <w:vMerge w:val="continue"/>
            <w:tcBorders>
              <w:left w:val="single" w:color="auto" w:sz="4" w:space="0"/>
              <w:bottom w:val="single" w:color="auto" w:sz="4" w:space="0"/>
              <w:right w:val="single" w:color="auto" w:sz="4" w:space="0"/>
            </w:tcBorders>
            <w:noWrap w:val="0"/>
            <w:vAlign w:val="center"/>
          </w:tcPr>
          <w:p w14:paraId="42BD5FAD">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1"/>
                <w:szCs w:val="21"/>
                <w:highlight w:val="none"/>
              </w:rPr>
            </w:pPr>
          </w:p>
        </w:tc>
        <w:tc>
          <w:tcPr>
            <w:tcW w:w="1134" w:type="dxa"/>
            <w:vMerge w:val="continue"/>
            <w:tcBorders>
              <w:left w:val="single" w:color="auto" w:sz="4" w:space="0"/>
              <w:bottom w:val="single" w:color="auto" w:sz="4" w:space="0"/>
              <w:right w:val="single" w:color="auto" w:sz="4" w:space="0"/>
            </w:tcBorders>
            <w:noWrap w:val="0"/>
            <w:vAlign w:val="center"/>
          </w:tcPr>
          <w:p w14:paraId="6D7D293B">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2"/>
                <w:sz w:val="21"/>
                <w:szCs w:val="21"/>
                <w:highlight w:val="none"/>
              </w:rPr>
            </w:pPr>
          </w:p>
        </w:tc>
        <w:tc>
          <w:tcPr>
            <w:tcW w:w="2126" w:type="dxa"/>
            <w:vMerge w:val="continue"/>
            <w:tcBorders>
              <w:top w:val="nil"/>
              <w:left w:val="single" w:color="auto" w:sz="4" w:space="0"/>
              <w:bottom w:val="single" w:color="auto" w:sz="4" w:space="0"/>
              <w:right w:val="single" w:color="auto" w:sz="4" w:space="0"/>
            </w:tcBorders>
            <w:noWrap w:val="0"/>
            <w:vAlign w:val="center"/>
          </w:tcPr>
          <w:p w14:paraId="76E62E50">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BF59D39">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kern w:val="2"/>
                <w:sz w:val="21"/>
                <w:szCs w:val="21"/>
                <w:u w:val="single"/>
              </w:rPr>
            </w:pPr>
          </w:p>
        </w:tc>
      </w:tr>
      <w:tr w14:paraId="296B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53BFE7C4">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2</w:t>
            </w:r>
          </w:p>
        </w:tc>
        <w:tc>
          <w:tcPr>
            <w:tcW w:w="3549" w:type="dxa"/>
            <w:tcBorders>
              <w:top w:val="single" w:color="auto" w:sz="4" w:space="0"/>
              <w:left w:val="single" w:color="auto" w:sz="4" w:space="0"/>
              <w:bottom w:val="single" w:color="auto" w:sz="4" w:space="0"/>
              <w:right w:val="single" w:color="auto" w:sz="4" w:space="0"/>
            </w:tcBorders>
            <w:noWrap w:val="0"/>
            <w:vAlign w:val="center"/>
          </w:tcPr>
          <w:p w14:paraId="478064D8">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r>
              <w:rPr>
                <w:rFonts w:hint="eastAsia" w:ascii="仿宋" w:hAnsi="仿宋" w:eastAsia="仿宋" w:cs="仿宋"/>
                <w:kern w:val="2"/>
                <w:sz w:val="21"/>
                <w:szCs w:val="21"/>
                <w:lang w:val="en-US" w:eastAsia="zh-CN" w:bidi="ar"/>
              </w:rPr>
              <w:t>正式施工图设计文件</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9289EB">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16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059B8B">
            <w:pPr>
              <w:keepNext w:val="0"/>
              <w:keepLines w:val="0"/>
              <w:widowControl w:val="0"/>
              <w:suppressLineNumbers w:val="0"/>
              <w:spacing w:before="0" w:beforeAutospacing="0" w:after="0" w:afterAutospacing="0" w:line="360" w:lineRule="exact"/>
              <w:ind w:left="0" w:right="0" w:firstLine="488"/>
              <w:jc w:val="both"/>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1</w:t>
            </w:r>
          </w:p>
        </w:tc>
        <w:tc>
          <w:tcPr>
            <w:tcW w:w="2126" w:type="dxa"/>
            <w:vMerge w:val="continue"/>
            <w:tcBorders>
              <w:top w:val="nil"/>
              <w:left w:val="single" w:color="auto" w:sz="4" w:space="0"/>
              <w:bottom w:val="single" w:color="auto" w:sz="4" w:space="0"/>
              <w:right w:val="single" w:color="auto" w:sz="4" w:space="0"/>
            </w:tcBorders>
            <w:noWrap w:val="0"/>
            <w:vAlign w:val="center"/>
          </w:tcPr>
          <w:p w14:paraId="095D1B2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008CB6A">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spacing w:val="2"/>
                <w:kern w:val="2"/>
                <w:sz w:val="21"/>
                <w:szCs w:val="21"/>
              </w:rPr>
            </w:pPr>
            <w:r>
              <w:rPr>
                <w:rFonts w:hint="eastAsia" w:ascii="仿宋" w:hAnsi="仿宋" w:eastAsia="仿宋" w:cs="仿宋"/>
                <w:kern w:val="2"/>
                <w:sz w:val="21"/>
                <w:szCs w:val="21"/>
                <w:lang w:val="en-US" w:eastAsia="zh-CN" w:bidi="ar"/>
              </w:rPr>
              <w:t>可编辑CAD图纸和PDF电子版以及盖审图章后的扫描件</w:t>
            </w:r>
          </w:p>
        </w:tc>
      </w:tr>
      <w:tr w14:paraId="368F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3F64A9A1">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3</w:t>
            </w:r>
          </w:p>
        </w:tc>
        <w:tc>
          <w:tcPr>
            <w:tcW w:w="3549" w:type="dxa"/>
            <w:tcBorders>
              <w:top w:val="single" w:color="auto" w:sz="4" w:space="0"/>
              <w:left w:val="single" w:color="auto" w:sz="4" w:space="0"/>
              <w:bottom w:val="single" w:color="auto" w:sz="4" w:space="0"/>
              <w:right w:val="single" w:color="auto" w:sz="4" w:space="0"/>
            </w:tcBorders>
            <w:noWrap w:val="0"/>
            <w:vAlign w:val="center"/>
          </w:tcPr>
          <w:p w14:paraId="64D20DCC">
            <w:pPr>
              <w:keepNext w:val="0"/>
              <w:keepLines w:val="0"/>
              <w:widowControl w:val="0"/>
              <w:suppressLineNumbers w:val="0"/>
              <w:spacing w:before="0" w:beforeAutospacing="0" w:after="0" w:afterLines="0" w:afterAutospacing="0"/>
              <w:ind w:left="0" w:right="0" w:firstLine="0" w:firstLineChars="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竣工联合验收资料（含竣工图）</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3C9DB7">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16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8AF904">
            <w:pPr>
              <w:keepNext w:val="0"/>
              <w:keepLines w:val="0"/>
              <w:widowControl w:val="0"/>
              <w:suppressLineNumbers w:val="0"/>
              <w:spacing w:before="0" w:beforeAutospacing="0" w:after="0" w:afterAutospacing="0" w:line="360" w:lineRule="exact"/>
              <w:ind w:left="0" w:right="0" w:firstLine="488" w:firstLineChars="0"/>
              <w:jc w:val="both"/>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21F0AE">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spacing w:val="2"/>
                <w:kern w:val="2"/>
                <w:sz w:val="21"/>
                <w:szCs w:val="21"/>
              </w:rPr>
            </w:pPr>
            <w:r>
              <w:rPr>
                <w:rFonts w:hint="eastAsia" w:ascii="仿宋" w:hAnsi="仿宋" w:eastAsia="仿宋" w:cs="仿宋"/>
                <w:spacing w:val="2"/>
                <w:kern w:val="2"/>
                <w:sz w:val="21"/>
                <w:szCs w:val="21"/>
                <w:lang w:val="en-US" w:eastAsia="zh-CN" w:bidi="ar"/>
              </w:rPr>
              <w:t>竣工验收前</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952D72">
            <w:pPr>
              <w:keepNext w:val="0"/>
              <w:keepLines w:val="0"/>
              <w:widowControl w:val="0"/>
              <w:suppressLineNumbers w:val="0"/>
              <w:spacing w:before="0" w:beforeAutospacing="0" w:after="0" w:afterAutospacing="0" w:line="360" w:lineRule="exact"/>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可编辑CAD图纸和PDF电子版</w:t>
            </w:r>
          </w:p>
        </w:tc>
      </w:tr>
    </w:tbl>
    <w:p w14:paraId="2282C91E">
      <w:pPr>
        <w:keepNext w:val="0"/>
        <w:keepLines w:val="0"/>
        <w:widowControl w:val="0"/>
        <w:suppressLineNumbers w:val="0"/>
        <w:wordWrap w:val="0"/>
        <w:overflowPunct w:val="0"/>
        <w:autoSpaceDE w:val="0"/>
        <w:autoSpaceDN/>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承包人向发包人提交的设计文件内容至少包括工程的通过施工图审查备案的施工图设计图纸，施工图设计阶段所有法规要求的报批文件，代发包人申办交通疏解、安全评估等工程报建手续，以及设计协调服务，配合专家评审等工作。</w:t>
      </w:r>
    </w:p>
    <w:p w14:paraId="4F4AA7C0">
      <w:pPr>
        <w:keepNext w:val="0"/>
        <w:keepLines w:val="0"/>
        <w:widowControl w:val="0"/>
        <w:suppressLineNumbers w:val="0"/>
        <w:wordWrap w:val="0"/>
        <w:overflowPunct w:val="0"/>
        <w:autoSpaceDE w:val="0"/>
        <w:autoSpaceDN/>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由于设计人员错误造成工程质量事故损失，设计人除负责采取补救措施外，应免收受损失部分的设计费，并对事故造成的损失按照责任比例向发包人支付赔偿金。由于设计人失职造成发包人的工程损失达到施工合同价的20%以上时，由发包人按相关程序进行处理。</w:t>
      </w:r>
    </w:p>
    <w:p w14:paraId="5F883BB5">
      <w:pPr>
        <w:keepNext/>
        <w:keepLines/>
        <w:widowControl w:val="0"/>
        <w:numPr>
          <w:ilvl w:val="0"/>
          <w:numId w:val="1"/>
        </w:numPr>
        <w:suppressLineNumbers w:val="0"/>
        <w:tabs>
          <w:tab w:val="left" w:pos="0"/>
        </w:tabs>
        <w:spacing w:before="0" w:beforeAutospacing="0" w:after="0" w:afterAutospacing="0" w:line="360" w:lineRule="auto"/>
        <w:ind w:left="0" w:right="0" w:firstLine="420"/>
        <w:jc w:val="left"/>
        <w:outlineLvl w:val="0"/>
        <w:rPr>
          <w:rFonts w:hint="eastAsia" w:ascii="仿宋" w:hAnsi="仿宋" w:eastAsia="仿宋" w:cs="仿宋"/>
          <w:b/>
          <w:bCs/>
          <w:kern w:val="44"/>
          <w:sz w:val="24"/>
          <w:szCs w:val="24"/>
        </w:rPr>
      </w:pPr>
      <w:r>
        <w:rPr>
          <w:rFonts w:hint="eastAsia" w:ascii="仿宋" w:hAnsi="仿宋" w:eastAsia="仿宋" w:cs="仿宋"/>
          <w:b/>
          <w:bCs/>
          <w:kern w:val="44"/>
          <w:sz w:val="24"/>
          <w:szCs w:val="24"/>
          <w:lang w:val="en-US" w:eastAsia="zh-CN" w:bidi="ar"/>
        </w:rPr>
        <w:t>施工内容及要求</w:t>
      </w:r>
    </w:p>
    <w:p w14:paraId="6BA024E1">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1、（1）本工程设计范围内所有工程内容的施工（包工、包料、包安装、包工期、包施工图预算编制、包质量、包安全生产、包文明施工、包劳保、包验收、包保修、包档案归档市城市建设档案馆；包承包范围内工程验收通过、包移交、包结算、包资料整理、包施工承包管理和现场整体组织、包专业协调及配合），包括本项目施工范围内安全文明措施、交通疏解、土建、设备安装施工、外水外电配套建设施工、调试、完工验收、结算、保修、竣工联合验收等。承包人须在工程所在地成立项目经理部，并在工程所在地银行开设以“总包单位简称+工程建设项目名称+工程款专用账户”为户名开设项目专用账户，作为收取工程款的专用账户，确保发包人拨付至专用账户上的资金专项用于本工程，不得挪用。并接受本项目监理单位对本项目施工款资金使用的监管，确保本项目资金专款专用，具体监管方式和流程以监理人、承包人和施工款非工人工资部分的开户银行签订的监管协议为准。  </w:t>
      </w:r>
    </w:p>
    <w:p w14:paraId="086DC612">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r>
        <w:rPr>
          <w:rFonts w:hint="eastAsia" w:ascii="仿宋" w:hAnsi="仿宋" w:eastAsia="仿宋" w:cs="仿宋"/>
          <w:kern w:val="2"/>
          <w:sz w:val="24"/>
          <w:szCs w:val="24"/>
          <w:u w:val="single"/>
          <w:lang w:val="en-US" w:eastAsia="zh-CN" w:bidi="ar"/>
        </w:rPr>
        <w:t>相关报批、报建配合服务：代办交通疏解、安全评估等报批报建，放线册及规划条件核实，竣工联合验收等</w:t>
      </w:r>
      <w:r>
        <w:rPr>
          <w:rFonts w:hint="eastAsia" w:ascii="仿宋" w:hAnsi="仿宋" w:eastAsia="仿宋" w:cs="仿宋"/>
          <w:kern w:val="2"/>
          <w:sz w:val="24"/>
          <w:szCs w:val="24"/>
          <w:lang w:val="en-US" w:eastAsia="zh-CN" w:bidi="ar"/>
        </w:rPr>
        <w:t>。</w:t>
      </w:r>
    </w:p>
    <w:p w14:paraId="495A91B4">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（3）投资控制要求：</w:t>
      </w:r>
    </w:p>
    <w:p w14:paraId="202A1F42">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①本工程实行限额设计施工，限额投资。</w:t>
      </w:r>
    </w:p>
    <w:p w14:paraId="5A331430">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②</w:t>
      </w:r>
      <w:r>
        <w:rPr>
          <w:rFonts w:hint="eastAsia" w:ascii="仿宋" w:hAnsi="仿宋" w:eastAsia="仿宋" w:cs="仿宋"/>
          <w:kern w:val="2"/>
          <w:sz w:val="24"/>
          <w:szCs w:val="24"/>
          <w:u w:val="single"/>
          <w:lang w:val="en-US" w:eastAsia="zh-CN" w:bidi="ar"/>
        </w:rPr>
        <w:t>承包人在不降低设计任务书、初步设计文件、材料设备技术需求书中的主要设计指标的前提下，在经审定的概算建安费金额内进行施工图设计，严禁擅自扩大规模或提高标准。施工图预算由承包人（如为联合体投标，由联合体牵头方负责）编制，并由承包人报送发包人，由发包人确定的第三方造价咨询机构进行预算审核，预算审定价（含投标下浮率）不得高于施工中标价</w:t>
      </w:r>
      <w:r>
        <w:rPr>
          <w:rFonts w:hint="eastAsia" w:ascii="仿宋" w:hAnsi="仿宋" w:eastAsia="仿宋" w:cs="仿宋"/>
          <w:kern w:val="2"/>
          <w:sz w:val="24"/>
          <w:szCs w:val="24"/>
          <w:lang w:val="en-US" w:eastAsia="zh-CN" w:bidi="ar"/>
        </w:rPr>
        <w:t>。</w:t>
      </w:r>
    </w:p>
    <w:p w14:paraId="58323EF4">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③</w:t>
      </w:r>
      <w:r>
        <w:rPr>
          <w:rFonts w:hint="eastAsia" w:ascii="仿宋" w:hAnsi="仿宋" w:eastAsia="仿宋" w:cs="仿宋"/>
          <w:kern w:val="2"/>
          <w:sz w:val="24"/>
          <w:szCs w:val="24"/>
          <w:highlight w:val="none"/>
          <w:lang w:val="en-US" w:eastAsia="zh-CN" w:bidi="ar"/>
        </w:rPr>
        <w:t>施工图设计费结算价以审定的建安费结算价为基本设计费取费基数，按国家发展计划委员会、建设部2002年颁布的《勘察设计费收费标准》计取后乘以60%（施工图设计阶段工作量按占总设计工作量的60%），再乘以合同约定的各调整系数，加上竣工图编制费，最后乘以(1-投标下浮率)，其中专业调整系数1、复杂程度系数1、附加调整系数1。施工图设计费结算价不得超过经审定的概算中的基本设计收费*60%+竣工图编制费，施工图设计费最终结算价以发包人确认的结果为准。</w:t>
      </w:r>
    </w:p>
    <w:p w14:paraId="35211640">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④建安工程费用结算价以相关财政部门审定的结果为准，且不超过审定的概算中的建安费，不可抗力或其他特殊情况引起的重大变更除外。</w:t>
      </w:r>
    </w:p>
    <w:p w14:paraId="022250FD">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本项目中标的单价和总价仅为暂定合同价，不作为竣工结算的依据，在预算审定前可作为拨付工程进度款的依据。在预算审定后按照预算单价作为拨付工程进度款的依据。工程结算价最终以有关财政部门审定为准。</w:t>
      </w:r>
    </w:p>
    <w:p w14:paraId="5D16ADE3">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（5）本项目为现状交地，场地清表（不含树木迁移）、平整、施工便道、临水、临电均由承包人负责，费用按规定计算。 防雷工程、消防工程的申报、施工所需费用由承包人承担(如有)。</w:t>
      </w:r>
    </w:p>
    <w:p w14:paraId="5B306593">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（6）发包人根据工程实施情况，有权对承包人的承包范围及内容进行适当调整，并按专用合同条件的相关约定处理，承包人必须无条件服从。</w:t>
      </w:r>
    </w:p>
    <w:p w14:paraId="33426BF6">
      <w:pPr>
        <w:pStyle w:val="3"/>
        <w:widowControl/>
        <w:numPr>
          <w:ilvl w:val="0"/>
          <w:numId w:val="1"/>
        </w:numPr>
        <w:spacing w:before="100" w:beforeAutospacing="1" w:afterLines="0" w:afterAutospacing="0"/>
        <w:ind w:leftChars="200" w:right="0" w:firstLine="0"/>
        <w:rPr>
          <w:rFonts w:hint="eastAsia" w:ascii="仿宋" w:hAnsi="仿宋" w:eastAsia="仿宋" w:cs="仿宋"/>
          <w:b/>
          <w:bCs/>
          <w:kern w:val="44"/>
          <w:sz w:val="24"/>
          <w:szCs w:val="24"/>
          <w:highlight w:val="none"/>
        </w:rPr>
      </w:pPr>
      <w:r>
        <w:rPr>
          <w:rFonts w:hint="eastAsia" w:ascii="仿宋" w:hAnsi="仿宋" w:eastAsia="仿宋" w:cs="仿宋"/>
          <w:b/>
          <w:bCs/>
          <w:kern w:val="44"/>
          <w:sz w:val="24"/>
          <w:szCs w:val="24"/>
        </w:rPr>
        <w:t>工期要求</w:t>
      </w:r>
    </w:p>
    <w:p w14:paraId="27590DA8">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1、 计划工期：</w:t>
      </w:r>
      <w:r>
        <w:rPr>
          <w:rFonts w:hint="eastAsia" w:ascii="仿宋" w:hAnsi="仿宋" w:eastAsia="仿宋" w:cs="仿宋"/>
          <w:kern w:val="2"/>
          <w:sz w:val="24"/>
          <w:szCs w:val="24"/>
          <w:highlight w:val="none"/>
          <w:u w:val="single"/>
          <w:lang w:val="en-US" w:eastAsia="zh-CN" w:bidi="ar"/>
        </w:rPr>
        <w:t>工期总日历天数：790日历天</w:t>
      </w:r>
    </w:p>
    <w:p w14:paraId="7A7DEB8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 计划设计工期：承包人在合同签订后按发包人工作要求30天内完成施工图设计、补充、修改及</w:t>
      </w:r>
      <w:r>
        <w:rPr>
          <w:rFonts w:hint="eastAsia" w:ascii="仿宋" w:hAnsi="仿宋" w:eastAsia="仿宋" w:cs="仿宋"/>
          <w:kern w:val="2"/>
          <w:sz w:val="24"/>
          <w:szCs w:val="24"/>
          <w:u w:val="single"/>
          <w:lang w:val="en-US" w:eastAsia="zh-CN" w:bidi="ar"/>
        </w:rPr>
        <w:t>施工图送审</w:t>
      </w:r>
      <w:r>
        <w:rPr>
          <w:rFonts w:hint="eastAsia" w:ascii="仿宋" w:hAnsi="仿宋" w:eastAsia="仿宋" w:cs="仿宋"/>
          <w:kern w:val="2"/>
          <w:sz w:val="24"/>
          <w:szCs w:val="24"/>
          <w:lang w:val="en-US" w:eastAsia="zh-CN" w:bidi="ar"/>
        </w:rPr>
        <w:t>。工程完工后10个工作日内编制完成竣工图纸并报监理人和发包人审核确认。如果延误工期，承包人向发包人支付的误期损害赔偿费每天为暂定设计合同价格的0.3%。</w:t>
      </w:r>
    </w:p>
    <w:p w14:paraId="0B9921DC">
      <w:pPr>
        <w:pStyle w:val="3"/>
        <w:widowControl/>
        <w:numPr>
          <w:ilvl w:val="0"/>
          <w:numId w:val="1"/>
        </w:numPr>
        <w:spacing w:before="100" w:beforeAutospacing="1" w:afterLines="0" w:afterAutospacing="0"/>
        <w:ind w:leftChars="200" w:right="0" w:firstLine="0"/>
        <w:rPr>
          <w:rFonts w:hint="eastAsia" w:ascii="仿宋" w:hAnsi="仿宋" w:eastAsia="仿宋" w:cs="仿宋"/>
          <w:b/>
          <w:bCs/>
          <w:kern w:val="44"/>
          <w:sz w:val="24"/>
          <w:szCs w:val="24"/>
        </w:rPr>
      </w:pPr>
      <w:r>
        <w:rPr>
          <w:rFonts w:hint="eastAsia" w:ascii="仿宋" w:hAnsi="仿宋" w:eastAsia="仿宋" w:cs="仿宋"/>
          <w:b/>
          <w:bCs/>
          <w:kern w:val="44"/>
          <w:sz w:val="24"/>
          <w:szCs w:val="24"/>
        </w:rPr>
        <w:t>质量标准</w:t>
      </w:r>
    </w:p>
    <w:p w14:paraId="2BB4C193">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工程质量标准：确保符合国家、省、市 市政（涉水）工程。质量验收标准，并达到合格或（以上标准）。</w:t>
      </w:r>
    </w:p>
    <w:p w14:paraId="3FB5AE9A">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设计要求的质量标准：符合国家有关给水设计标准规范，满足发包人要求。</w:t>
      </w:r>
    </w:p>
    <w:p w14:paraId="7802E0AE">
      <w:pPr>
        <w:keepNext w:val="0"/>
        <w:keepLines w:val="0"/>
        <w:widowControl w:val="0"/>
        <w:suppressLineNumbers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施工要求的质量标准：符合《工程施工质量验收规范》标准，满足发包人对工程质量的要求。包括但不限于：《工程施工质量验收规范》、《给水排水管道工程施工及验收规范》、《水利水电建设工程验收规程》、《公路工程质量检验评定标准》、《公路工程竣交工验收办法实施细则》、《花都区市政基础设施（水务部分）工程验收工作指引（试行）》、《广州市建设工程施工围蔽管理提升实施技术要求》、《技术标准和要求》合格标准。</w:t>
      </w:r>
    </w:p>
    <w:p w14:paraId="1BC0C94C">
      <w:pPr>
        <w:pStyle w:val="3"/>
        <w:widowControl/>
        <w:numPr>
          <w:ilvl w:val="0"/>
          <w:numId w:val="1"/>
        </w:numPr>
        <w:wordWrap w:val="0"/>
        <w:spacing w:before="100" w:beforeAutospacing="1" w:after="0" w:afterLines="0" w:afterAutospacing="0" w:line="360" w:lineRule="auto"/>
        <w:ind w:left="0" w:leftChars="0" w:right="0" w:firstLine="0" w:firstLineChars="0"/>
        <w:rPr>
          <w:rFonts w:hint="eastAsia" w:ascii="仿宋" w:hAnsi="仿宋" w:eastAsia="仿宋" w:cs="仿宋"/>
          <w:b/>
          <w:bCs/>
          <w:kern w:val="44"/>
          <w:sz w:val="24"/>
          <w:szCs w:val="24"/>
        </w:rPr>
      </w:pPr>
      <w:r>
        <w:rPr>
          <w:rFonts w:hint="eastAsia" w:ascii="仿宋" w:hAnsi="仿宋" w:eastAsia="仿宋" w:cs="仿宋"/>
          <w:b/>
          <w:bCs/>
          <w:kern w:val="44"/>
          <w:sz w:val="24"/>
          <w:szCs w:val="24"/>
        </w:rPr>
        <w:t>关于环境保护要求</w:t>
      </w:r>
    </w:p>
    <w:p w14:paraId="13583EDD">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 环境保护</w:t>
      </w:r>
    </w:p>
    <w:p w14:paraId="7063D3F5">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 水环境保护措施</w:t>
      </w:r>
    </w:p>
    <w:p w14:paraId="2AA8DB6F">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 生活污水处理：生活污水不得直接排入河道，在生活区设置一体化生活污水处理装置对生活污水进行处理，达标排放。</w:t>
      </w:r>
    </w:p>
    <w:p w14:paraId="419C0646">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 在施工区和生活区设临时厕所，产生的粪便采用无害化肥田处理方式。</w:t>
      </w:r>
    </w:p>
    <w:p w14:paraId="1FD24C97">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（2）大气污染防治措施</w:t>
      </w:r>
    </w:p>
    <w:p w14:paraId="012A81C8">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1）交通道路，特别是临近生活区的路段，要经常洒水。</w:t>
      </w:r>
    </w:p>
    <w:p w14:paraId="202F6504">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2）进场设备尾气排放必须符合环保标准。</w:t>
      </w:r>
    </w:p>
    <w:p w14:paraId="0BD9C157">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（3）噪声控制措施</w:t>
      </w:r>
    </w:p>
    <w:p w14:paraId="22F0DCA8">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1）合理进行场地布置，使高噪声场区远离生活区。</w:t>
      </w:r>
    </w:p>
    <w:p w14:paraId="130DA51A">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2）在高噪音环境施工人员实行轮班制，控制作业时间，并配备耳塞等劳保用品。</w:t>
      </w:r>
    </w:p>
    <w:p w14:paraId="3CEF456D">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（4）生态环境保护措施</w:t>
      </w:r>
    </w:p>
    <w:p w14:paraId="3E22F6EF">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1）工程完工后，对临时施工场地及时平整， 恢复植被。</w:t>
      </w:r>
    </w:p>
    <w:p w14:paraId="5F62040E">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2）尽量合理安排施工用地，减少占用。加强施工期间的环境管理和宣传教</w:t>
      </w:r>
    </w:p>
    <w:p w14:paraId="2FDFA0EF">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（5）环境管理制度措施</w:t>
      </w:r>
    </w:p>
    <w:p w14:paraId="761959DA">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 贯彻国家及有关部门的环保方针、政策、法规、条例，对工程施工过程中各项环保措施执行情况进行监督检查。结合本工程特点，制定施工区环境管理办法，并指导、监督实施。</w:t>
      </w:r>
    </w:p>
    <w:p w14:paraId="5A521579">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 做好施工期各种突发性污染事故的预防工作，准备好应急处理措施。</w:t>
      </w:r>
    </w:p>
    <w:p w14:paraId="6A05BBF8">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 协调处理工程建设与当地群众的环境纠纷。</w:t>
      </w:r>
    </w:p>
    <w:p w14:paraId="12CBE842">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 加强对施工人员的环保宣传教育，增强其环保意识。</w:t>
      </w:r>
    </w:p>
    <w:p w14:paraId="514CDC8A">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 定期编制环境简报，及时公布环境保护和环境状况的最新动态，搞好环境保护宣传工作。</w:t>
      </w:r>
    </w:p>
    <w:p w14:paraId="4789F3F7">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 环境监测</w:t>
      </w:r>
    </w:p>
    <w:p w14:paraId="458C3F38">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环境监测结果是评估施工区环境质量状况和环境监理工程师处理环境问题的依据,环境监理工程师只有依据可靠的现场监测资料才能进行科学的决策。因此在开展环境监理工作的同时,必须开展环境监测工作。环境监测主要包括水、声环境、环境空气监测等。</w:t>
      </w:r>
    </w:p>
    <w:p w14:paraId="10BC802C">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① 废污水监测</w:t>
      </w:r>
    </w:p>
    <w:p w14:paraId="5ED5235A">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监测断面布设:营地的生活污水排放口和机械车辆冲洗废水排放口。</w:t>
      </w:r>
    </w:p>
    <w:p w14:paraId="72DAA526">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监测内容为:生活污水监测浮物、BOD5、COD、N、P5 项:机械车辆冲洗废水检测 SS、石油类。</w:t>
      </w:r>
    </w:p>
    <w:p w14:paraId="3C30A1FB">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监测频率:每季度监测1次，共3次。</w:t>
      </w:r>
    </w:p>
    <w:p w14:paraId="061BCC29">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②噪声监测</w:t>
      </w:r>
    </w:p>
    <w:p w14:paraId="2AF7B463">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噪声监测点设置在生活区，施工高峰期每季度监测1次，共3次。</w:t>
      </w:r>
    </w:p>
    <w:p w14:paraId="6E958F98">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③大气监测</w:t>
      </w:r>
    </w:p>
    <w:p w14:paraId="16DF4213">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监测布点和频率可与噪声相同，监测项目 NO2、TSP。</w:t>
      </w:r>
    </w:p>
    <w:p w14:paraId="666C4457">
      <w:pPr>
        <w:keepNext w:val="0"/>
        <w:keepLines w:val="0"/>
        <w:widowControl w:val="0"/>
        <w:suppressLineNumbers w:val="0"/>
        <w:wordWrap w:val="0"/>
        <w:overflowPunct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3.针对上述要求，需在设计和施工过程中对环保工作重点做相应的措施。</w:t>
      </w:r>
    </w:p>
    <w:p w14:paraId="3EE73CE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 </w:t>
      </w:r>
    </w:p>
    <w:p w14:paraId="07BD39FF">
      <w:pPr>
        <w:pStyle w:val="3"/>
        <w:widowControl/>
        <w:numPr>
          <w:ilvl w:val="0"/>
          <w:numId w:val="1"/>
        </w:numPr>
        <w:spacing w:before="100" w:beforeAutospacing="1" w:afterLines="0" w:afterAutospacing="0"/>
        <w:ind w:leftChars="200" w:right="0" w:firstLine="0"/>
        <w:rPr>
          <w:rFonts w:hint="eastAsia" w:ascii="仿宋" w:hAnsi="仿宋" w:eastAsia="仿宋" w:cs="仿宋"/>
          <w:b/>
          <w:bCs/>
          <w:kern w:val="44"/>
          <w:sz w:val="24"/>
          <w:szCs w:val="24"/>
        </w:rPr>
      </w:pPr>
      <w:r>
        <w:rPr>
          <w:rFonts w:hint="eastAsia" w:ascii="仿宋" w:hAnsi="仿宋" w:eastAsia="仿宋" w:cs="仿宋"/>
          <w:b/>
          <w:bCs/>
          <w:kern w:val="44"/>
          <w:sz w:val="24"/>
          <w:szCs w:val="24"/>
        </w:rPr>
        <w:t>其他有关项目要求</w:t>
      </w:r>
    </w:p>
    <w:p w14:paraId="2D0E1FF4">
      <w:r>
        <w:rPr>
          <w:rFonts w:hint="eastAsia" w:ascii="仿宋" w:hAnsi="仿宋" w:eastAsia="仿宋" w:cs="仿宋"/>
          <w:kern w:val="2"/>
          <w:sz w:val="24"/>
          <w:szCs w:val="24"/>
          <w:lang w:val="en-US" w:eastAsia="zh-CN" w:bidi="ar"/>
        </w:rPr>
        <w:t>本项目需满足招标文件（含招标公告及合同条款）等资料的要求，具体详见</w:t>
      </w:r>
      <w:r>
        <w:rPr>
          <w:rFonts w:hint="eastAsia" w:ascii="仿宋" w:hAnsi="仿宋" w:eastAsia="仿宋" w:cs="仿宋"/>
          <w:kern w:val="2"/>
          <w:sz w:val="24"/>
          <w:szCs w:val="24"/>
          <w:u w:val="single"/>
          <w:lang w:val="en-US" w:eastAsia="zh-CN" w:bidi="ar"/>
        </w:rPr>
        <w:t>狮岭镇配水管道及附属设施建设工程施工图设计施工总承包项目</w:t>
      </w:r>
      <w:r>
        <w:rPr>
          <w:rFonts w:hint="eastAsia" w:ascii="仿宋" w:hAnsi="仿宋" w:eastAsia="仿宋" w:cs="仿宋"/>
          <w:kern w:val="2"/>
          <w:sz w:val="24"/>
          <w:szCs w:val="24"/>
          <w:lang w:val="en-US" w:eastAsia="zh-CN" w:bidi="ar"/>
        </w:rPr>
        <w:t>招标文件（含招标公告及合同条款）等资料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5C132"/>
    <w:multiLevelType w:val="multilevel"/>
    <w:tmpl w:val="C6F5C132"/>
    <w:lvl w:ilvl="0" w:tentative="0">
      <w:start w:val="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301FA1B"/>
    <w:multiLevelType w:val="multilevel"/>
    <w:tmpl w:val="5301FA1B"/>
    <w:lvl w:ilvl="0" w:tentative="0">
      <w:start w:val="1"/>
      <w:numFmt w:val="chineseCounting"/>
      <w:suff w:val="nothing"/>
      <w:lvlText w:val="%1、"/>
      <w:lvlJc w:val="left"/>
      <w:pPr>
        <w:ind w:left="0" w:firstLine="42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6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360" w:lineRule="auto"/>
      <w:jc w:val="center"/>
      <w:outlineLvl w:val="1"/>
    </w:pPr>
    <w:rPr>
      <w:rFonts w:ascii="Arial" w:hAnsi="Arial" w:eastAsia="宋体"/>
      <w:b/>
      <w:bCs/>
      <w:kern w:val="2"/>
      <w:sz w:val="36"/>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2025-08-14T01:55:50Z</dcterms:created>
  <dc:creator>Administrator</dc:creator>
  <cp:lastModifiedBy>。。小棠</cp:lastModifiedBy>
  <dcterms:modified xsi:type="dcterms:W3CDTF">2025-08-14T01:55:58Z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eyJoZGlkIjoiNzE0YzU0NjZiOWU0NGJmYzcyOGZmODBlYmFhMDFjMWQiLCJ1c2VySWQiOiI5NDg2NzY5ODQifQ==</vt:lpwstr>
  </property>
  <property fmtid="{D5CDD505-2E9C-101B-9397-08002B2CF9AE}" pid="4" name="ICV">
    <vt:lpwstr>6AF95BF38D534FE5B80DBEAC12BAC6E0_12</vt:lpwstr>
  </property>
</Properties>
</file>