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5485">
      <w:pPr>
        <w:spacing w:line="360" w:lineRule="auto"/>
        <w:jc w:val="center"/>
        <w:outlineLvl w:val="1"/>
        <w:rPr>
          <w:rFonts w:hint="eastAsia" w:ascii="黑体" w:hAnsi="黑体" w:eastAsia="黑体"/>
          <w:color w:val="auto"/>
          <w:sz w:val="32"/>
          <w:szCs w:val="27"/>
        </w:rPr>
      </w:pPr>
      <w:bookmarkStart w:id="0" w:name="_Toc259524409"/>
      <w:bookmarkStart w:id="1" w:name="_Toc17454897"/>
      <w:bookmarkStart w:id="2" w:name="_Toc17451649"/>
      <w:bookmarkStart w:id="3" w:name="_Toc17451127"/>
      <w:bookmarkStart w:id="4" w:name="_Toc17556902"/>
      <w:bookmarkStart w:id="5" w:name="_Toc17454948"/>
      <w:bookmarkStart w:id="6" w:name="_Toc17452690"/>
      <w:bookmarkStart w:id="7" w:name="_Toc17556957"/>
      <w:bookmarkStart w:id="8" w:name="_Toc17451604"/>
      <w:bookmarkStart w:id="9" w:name="_Toc88928077"/>
      <w:bookmarkStart w:id="16" w:name="_GoBack"/>
      <w:bookmarkEnd w:id="16"/>
      <w:r>
        <w:rPr>
          <w:rFonts w:hint="eastAsia" w:ascii="黑体" w:hAnsi="黑体" w:eastAsia="黑体"/>
          <w:color w:val="auto"/>
          <w:sz w:val="32"/>
          <w:szCs w:val="27"/>
        </w:rPr>
        <w:t>第七章 技术标准和要求</w:t>
      </w:r>
      <w:bookmarkEnd w:id="0"/>
      <w:r>
        <w:rPr>
          <w:rFonts w:hint="eastAsia" w:ascii="黑体" w:hAnsi="黑体" w:eastAsia="黑体"/>
          <w:color w:val="auto"/>
          <w:sz w:val="32"/>
          <w:szCs w:val="27"/>
        </w:rPr>
        <w:t>（合同技术条款）</w:t>
      </w:r>
      <w:bookmarkEnd w:id="1"/>
      <w:bookmarkEnd w:id="2"/>
      <w:bookmarkEnd w:id="3"/>
      <w:bookmarkEnd w:id="4"/>
      <w:bookmarkEnd w:id="5"/>
      <w:bookmarkEnd w:id="6"/>
      <w:bookmarkEnd w:id="7"/>
      <w:bookmarkEnd w:id="8"/>
      <w:bookmarkEnd w:id="9"/>
    </w:p>
    <w:p w14:paraId="08D047B0">
      <w:pPr>
        <w:spacing w:line="360" w:lineRule="auto"/>
        <w:jc w:val="center"/>
        <w:rPr>
          <w:rFonts w:hint="eastAsia" w:ascii="宋体" w:hAnsi="宋体"/>
          <w:b/>
          <w:bCs/>
          <w:color w:val="auto"/>
          <w:sz w:val="36"/>
          <w:szCs w:val="36"/>
        </w:rPr>
      </w:pPr>
      <w:bookmarkStart w:id="10" w:name="_Toc434853565"/>
      <w:r>
        <w:rPr>
          <w:rFonts w:hint="eastAsia" w:ascii="宋体" w:hAnsi="宋体"/>
          <w:b/>
          <w:bCs/>
          <w:color w:val="auto"/>
          <w:sz w:val="36"/>
          <w:szCs w:val="36"/>
        </w:rPr>
        <w:t>工程技术标准</w:t>
      </w:r>
    </w:p>
    <w:p w14:paraId="1E017B56">
      <w:pPr>
        <w:spacing w:line="360" w:lineRule="auto"/>
        <w:jc w:val="center"/>
        <w:rPr>
          <w:rFonts w:hint="eastAsia" w:ascii="宋体" w:hAnsi="宋体"/>
          <w:b/>
          <w:bCs/>
          <w:color w:val="auto"/>
          <w:sz w:val="36"/>
          <w:szCs w:val="36"/>
        </w:rPr>
      </w:pPr>
    </w:p>
    <w:bookmarkEnd w:id="10"/>
    <w:p w14:paraId="68E77C08">
      <w:pPr>
        <w:spacing w:line="360" w:lineRule="auto"/>
        <w:jc w:val="center"/>
        <w:rPr>
          <w:rFonts w:hint="eastAsia" w:ascii="宋体" w:hAnsi="宋体"/>
          <w:b/>
          <w:bCs/>
          <w:color w:val="auto"/>
          <w:sz w:val="30"/>
          <w:szCs w:val="30"/>
        </w:rPr>
      </w:pPr>
      <w:bookmarkStart w:id="11" w:name="OLE_LINK4"/>
      <w:r>
        <w:rPr>
          <w:rFonts w:hint="eastAsia" w:ascii="宋体" w:hAnsi="宋体"/>
          <w:b/>
          <w:bCs/>
          <w:color w:val="auto"/>
          <w:sz w:val="30"/>
          <w:szCs w:val="30"/>
        </w:rPr>
        <w:t>第一部分 材料管理标准</w:t>
      </w:r>
    </w:p>
    <w:p w14:paraId="31DA9156">
      <w:pPr>
        <w:spacing w:line="360" w:lineRule="auto"/>
        <w:ind w:firstLine="420" w:firstLineChars="200"/>
        <w:rPr>
          <w:color w:val="auto"/>
          <w:szCs w:val="21"/>
        </w:rPr>
      </w:pPr>
      <w:r>
        <w:rPr>
          <w:rFonts w:hint="eastAsia"/>
          <w:color w:val="auto"/>
          <w:szCs w:val="21"/>
        </w:rPr>
        <w:t>1. 本工程使用的工程材料，须有建材质检部门的产品合格证、生产许可证及出厂合格证的优等品。</w:t>
      </w:r>
    </w:p>
    <w:bookmarkEnd w:id="11"/>
    <w:p w14:paraId="3C18D274">
      <w:pPr>
        <w:spacing w:line="360" w:lineRule="auto"/>
        <w:ind w:firstLine="420" w:firstLineChars="200"/>
        <w:rPr>
          <w:color w:val="auto"/>
          <w:szCs w:val="21"/>
        </w:rPr>
      </w:pPr>
      <w:r>
        <w:rPr>
          <w:rFonts w:hint="eastAsia"/>
          <w:color w:val="auto"/>
          <w:szCs w:val="21"/>
        </w:rPr>
        <w:t>2.本工程使用商品混凝土及商品砂浆。</w:t>
      </w:r>
    </w:p>
    <w:p w14:paraId="699F3E15">
      <w:pPr>
        <w:spacing w:line="360" w:lineRule="auto"/>
        <w:ind w:firstLine="420" w:firstLineChars="200"/>
        <w:rPr>
          <w:color w:val="auto"/>
          <w:szCs w:val="21"/>
        </w:rPr>
      </w:pPr>
      <w:r>
        <w:rPr>
          <w:rFonts w:hint="eastAsia"/>
          <w:color w:val="auto"/>
          <w:szCs w:val="21"/>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14:paraId="081F17DF">
      <w:pPr>
        <w:spacing w:line="360" w:lineRule="auto"/>
        <w:ind w:firstLine="420" w:firstLineChars="200"/>
        <w:rPr>
          <w:color w:val="auto"/>
          <w:szCs w:val="21"/>
        </w:rPr>
      </w:pPr>
      <w:r>
        <w:rPr>
          <w:rFonts w:hint="eastAsia"/>
          <w:color w:val="auto"/>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14:paraId="1E334259">
      <w:pPr>
        <w:spacing w:line="360" w:lineRule="auto"/>
        <w:jc w:val="center"/>
        <w:rPr>
          <w:rFonts w:hint="eastAsia" w:ascii="宋体" w:hAnsi="宋体"/>
          <w:color w:val="auto"/>
          <w:sz w:val="24"/>
          <w:szCs w:val="24"/>
        </w:rPr>
      </w:pPr>
    </w:p>
    <w:p w14:paraId="4CF2841A">
      <w:pPr>
        <w:spacing w:line="360" w:lineRule="auto"/>
        <w:jc w:val="center"/>
        <w:rPr>
          <w:rFonts w:hint="eastAsia" w:ascii="宋体" w:hAnsi="宋体"/>
          <w:b/>
          <w:bCs/>
          <w:color w:val="auto"/>
          <w:sz w:val="30"/>
          <w:szCs w:val="30"/>
        </w:rPr>
      </w:pPr>
      <w:r>
        <w:rPr>
          <w:rFonts w:hint="eastAsia" w:ascii="宋体" w:hAnsi="宋体"/>
          <w:b/>
          <w:bCs/>
          <w:color w:val="auto"/>
          <w:sz w:val="30"/>
          <w:szCs w:val="30"/>
        </w:rPr>
        <w:t>第二部分  路面施工技术要求</w:t>
      </w:r>
    </w:p>
    <w:p w14:paraId="090EAF29">
      <w:pPr>
        <w:spacing w:before="120" w:line="360" w:lineRule="auto"/>
        <w:ind w:firstLine="588"/>
        <w:rPr>
          <w:color w:val="auto"/>
          <w:szCs w:val="21"/>
        </w:rPr>
      </w:pPr>
      <w:r>
        <w:rPr>
          <w:rFonts w:hint="eastAsia"/>
          <w:color w:val="auto"/>
          <w:szCs w:val="21"/>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14:paraId="24DEEF20">
      <w:pPr>
        <w:spacing w:before="120" w:line="360" w:lineRule="auto"/>
        <w:ind w:firstLine="588"/>
        <w:rPr>
          <w:color w:val="auto"/>
          <w:szCs w:val="21"/>
        </w:rPr>
      </w:pPr>
      <w:r>
        <w:rPr>
          <w:rFonts w:hint="eastAsia"/>
          <w:color w:val="auto"/>
          <w:szCs w:val="21"/>
        </w:rPr>
        <w:t>2．技术要求：</w:t>
      </w:r>
    </w:p>
    <w:p w14:paraId="0A89F829">
      <w:pPr>
        <w:spacing w:before="120" w:line="360" w:lineRule="auto"/>
        <w:ind w:firstLine="420" w:firstLineChars="200"/>
        <w:rPr>
          <w:color w:val="auto"/>
          <w:szCs w:val="21"/>
        </w:rPr>
      </w:pPr>
      <w:r>
        <w:rPr>
          <w:rFonts w:hint="eastAsia"/>
          <w:color w:val="auto"/>
          <w:szCs w:val="21"/>
        </w:rPr>
        <w:t>（1）开挖水泥混凝土路面时，应使用电锯等先进技术切割。减少用气锤击打方式开挖路面。</w:t>
      </w:r>
    </w:p>
    <w:p w14:paraId="22529D91">
      <w:pPr>
        <w:spacing w:before="120" w:line="360" w:lineRule="auto"/>
        <w:ind w:firstLine="420" w:firstLineChars="200"/>
        <w:rPr>
          <w:color w:val="auto"/>
          <w:szCs w:val="21"/>
        </w:rPr>
      </w:pPr>
      <w:r>
        <w:rPr>
          <w:rFonts w:hint="eastAsia"/>
          <w:color w:val="auto"/>
          <w:szCs w:val="21"/>
        </w:rPr>
        <w:t>（2）沥青砼路面应满足《城镇道路路面设计规范》CJJ169-2012、《公路沥青路面施工技术规范》JTG F40-2004要求。</w:t>
      </w:r>
    </w:p>
    <w:p w14:paraId="1C1A2A30">
      <w:pPr>
        <w:spacing w:before="120" w:line="360" w:lineRule="auto"/>
        <w:ind w:firstLine="420" w:firstLineChars="200"/>
        <w:rPr>
          <w:color w:val="auto"/>
          <w:szCs w:val="21"/>
        </w:rPr>
      </w:pPr>
      <w:r>
        <w:rPr>
          <w:rFonts w:hint="eastAsia"/>
          <w:color w:val="auto"/>
          <w:szCs w:val="21"/>
        </w:rPr>
        <w:t>（3）基层施工要满足《公路路面基层施工技术细则》（JTG/TF20-2015）要求。</w:t>
      </w:r>
    </w:p>
    <w:p w14:paraId="35470B59">
      <w:pPr>
        <w:spacing w:before="120" w:line="360" w:lineRule="auto"/>
        <w:ind w:firstLine="420" w:firstLineChars="200"/>
        <w:rPr>
          <w:color w:val="auto"/>
          <w:szCs w:val="21"/>
        </w:rPr>
      </w:pPr>
      <w:r>
        <w:rPr>
          <w:rFonts w:hint="eastAsia"/>
          <w:color w:val="auto"/>
          <w:szCs w:val="21"/>
        </w:rPr>
        <w:t>（4）雨季施工应特别注意天气变化，勿使水泥和混合料遭雨淋。降雨时应停止施工，但已经摊铺的混合料应尽快碾压密实。</w:t>
      </w:r>
    </w:p>
    <w:p w14:paraId="0D83085A">
      <w:pPr>
        <w:spacing w:before="120" w:line="360" w:lineRule="auto"/>
        <w:ind w:firstLine="420" w:firstLineChars="200"/>
        <w:rPr>
          <w:color w:val="auto"/>
          <w:szCs w:val="21"/>
        </w:rPr>
      </w:pPr>
      <w:r>
        <w:rPr>
          <w:rFonts w:hint="eastAsia"/>
          <w:color w:val="auto"/>
          <w:szCs w:val="21"/>
        </w:rPr>
        <w:t>（5）应严格控制基层厚度和高程，其路拱横坡应与面层一致。</w:t>
      </w:r>
    </w:p>
    <w:p w14:paraId="42EC053A">
      <w:pPr>
        <w:spacing w:before="120" w:line="360" w:lineRule="auto"/>
        <w:ind w:firstLine="420" w:firstLineChars="200"/>
        <w:rPr>
          <w:color w:val="auto"/>
          <w:szCs w:val="21"/>
        </w:rPr>
      </w:pPr>
      <w:r>
        <w:rPr>
          <w:rFonts w:hint="eastAsia"/>
          <w:color w:val="auto"/>
          <w:szCs w:val="21"/>
        </w:rPr>
        <w:t>（6）水稳基层应采用12t以上的压路机分层碾压，压实厚度满足规范要求。</w:t>
      </w:r>
    </w:p>
    <w:p w14:paraId="39D9553D">
      <w:pPr>
        <w:spacing w:before="120" w:line="360" w:lineRule="auto"/>
        <w:ind w:firstLine="420" w:firstLineChars="200"/>
        <w:rPr>
          <w:color w:val="auto"/>
          <w:szCs w:val="21"/>
        </w:rPr>
      </w:pPr>
      <w:r>
        <w:rPr>
          <w:rFonts w:hint="eastAsia"/>
          <w:color w:val="auto"/>
          <w:szCs w:val="21"/>
        </w:rPr>
        <w:t>（7）基层中碎石要求压碎值不大于30%。</w:t>
      </w:r>
    </w:p>
    <w:p w14:paraId="55E7C3BA">
      <w:pPr>
        <w:spacing w:before="120" w:line="360" w:lineRule="auto"/>
        <w:ind w:firstLine="588"/>
        <w:rPr>
          <w:color w:val="auto"/>
          <w:szCs w:val="21"/>
        </w:rPr>
      </w:pPr>
      <w:r>
        <w:rPr>
          <w:rFonts w:hint="eastAsia"/>
          <w:color w:val="auto"/>
          <w:szCs w:val="21"/>
        </w:rPr>
        <w:t>3．施工方案报批及安全责任：为确保施工期间的道路安全畅通 ，承包人应向发包人及路产所属部门申报施工方案，待批复后方可展开施工。承包人施工路段必须具备的主要安全措施包括但不限于如下：</w:t>
      </w:r>
    </w:p>
    <w:p w14:paraId="03E35B9F">
      <w:pPr>
        <w:spacing w:before="120" w:line="360" w:lineRule="auto"/>
        <w:ind w:firstLine="588"/>
        <w:rPr>
          <w:color w:val="auto"/>
          <w:szCs w:val="21"/>
        </w:rPr>
      </w:pPr>
      <w:r>
        <w:rPr>
          <w:rFonts w:hint="eastAsia"/>
          <w:color w:val="auto"/>
          <w:szCs w:val="21"/>
        </w:rPr>
        <w:t>（1）在施工路段按道路交通标志和标线 第4部分：作业区（GB 5768.4-2017）设置施工告示标志（夜间放光型），并在夜间悬挂红灯。</w:t>
      </w:r>
    </w:p>
    <w:p w14:paraId="742B3A19">
      <w:pPr>
        <w:spacing w:before="120" w:line="360" w:lineRule="auto"/>
        <w:ind w:firstLine="588"/>
        <w:rPr>
          <w:color w:val="auto"/>
          <w:szCs w:val="21"/>
        </w:rPr>
      </w:pPr>
      <w:r>
        <w:rPr>
          <w:rFonts w:hint="eastAsia"/>
          <w:color w:val="auto"/>
          <w:szCs w:val="21"/>
        </w:rPr>
        <w:t>（2）在施工围蔽范围外严禁占道施工和在行车道上堆放石块、木头、挖掘坑槽等障碍物。</w:t>
      </w:r>
    </w:p>
    <w:p w14:paraId="6AD62E2A">
      <w:pPr>
        <w:spacing w:before="120" w:line="360" w:lineRule="auto"/>
        <w:ind w:firstLine="588"/>
        <w:rPr>
          <w:color w:val="auto"/>
          <w:szCs w:val="21"/>
        </w:rPr>
      </w:pPr>
      <w:r>
        <w:rPr>
          <w:rFonts w:hint="eastAsia"/>
          <w:color w:val="auto"/>
          <w:szCs w:val="21"/>
        </w:rPr>
        <w:t>（3）分段施工时，应保证交通顺畅。在施工较长路段，应派专人指挥疏导交通。</w:t>
      </w:r>
    </w:p>
    <w:p w14:paraId="071A5E32">
      <w:pPr>
        <w:spacing w:before="120" w:line="360" w:lineRule="auto"/>
        <w:ind w:firstLine="588"/>
        <w:rPr>
          <w:color w:val="auto"/>
          <w:szCs w:val="21"/>
        </w:rPr>
      </w:pPr>
      <w:r>
        <w:rPr>
          <w:rFonts w:hint="eastAsia"/>
          <w:color w:val="auto"/>
          <w:szCs w:val="21"/>
        </w:rPr>
        <w:t>（4）应采取围蔽等交通施工措施，防止施工人员随意穿行道路和泥沙污染行车路面。开挖及防护方案应确保未受影响道路的安全使用。</w:t>
      </w:r>
    </w:p>
    <w:p w14:paraId="6D97C0FD">
      <w:pPr>
        <w:spacing w:before="120" w:line="360" w:lineRule="auto"/>
        <w:ind w:firstLine="588"/>
        <w:rPr>
          <w:color w:val="auto"/>
          <w:szCs w:val="21"/>
        </w:rPr>
      </w:pPr>
      <w:r>
        <w:rPr>
          <w:rFonts w:hint="eastAsia"/>
          <w:color w:val="auto"/>
          <w:szCs w:val="21"/>
        </w:rPr>
        <w:t>（5）施工展开前，注意探明并保护好原有地下管线设施。如因施工管理不善引发各类安全事故，由承包人承担全部经济赔偿责任及相应的法律责任。</w:t>
      </w:r>
    </w:p>
    <w:p w14:paraId="446B2D2A">
      <w:pPr>
        <w:spacing w:before="120" w:line="360" w:lineRule="auto"/>
        <w:ind w:firstLine="588"/>
        <w:rPr>
          <w:color w:val="auto"/>
          <w:szCs w:val="21"/>
        </w:rPr>
      </w:pPr>
      <w:r>
        <w:rPr>
          <w:rFonts w:hint="eastAsia"/>
          <w:color w:val="auto"/>
          <w:szCs w:val="21"/>
        </w:rPr>
        <w:t>4．路面修复标准：</w:t>
      </w:r>
    </w:p>
    <w:p w14:paraId="514FF2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引用标准</w:t>
      </w:r>
    </w:p>
    <w:p w14:paraId="59F4CEFA">
      <w:pPr>
        <w:numPr>
          <w:ilvl w:val="0"/>
          <w:numId w:val="1"/>
        </w:numPr>
        <w:spacing w:line="360" w:lineRule="auto"/>
        <w:rPr>
          <w:rFonts w:hint="eastAsia" w:ascii="宋体" w:hAnsi="宋体"/>
          <w:color w:val="auto"/>
          <w:szCs w:val="21"/>
        </w:rPr>
      </w:pPr>
      <w:r>
        <w:rPr>
          <w:rFonts w:hint="eastAsia" w:ascii="宋体" w:hAnsi="宋体"/>
          <w:color w:val="auto"/>
          <w:szCs w:val="21"/>
        </w:rPr>
        <w:t>《城市道路交通工程项目规范》（</w:t>
      </w:r>
      <w:r>
        <w:rPr>
          <w:rFonts w:ascii="宋体" w:hAnsi="宋体"/>
          <w:color w:val="auto"/>
          <w:szCs w:val="21"/>
        </w:rPr>
        <w:t>GB55011-2021</w:t>
      </w:r>
      <w:r>
        <w:rPr>
          <w:rFonts w:hint="eastAsia" w:ascii="宋体" w:hAnsi="宋体"/>
          <w:color w:val="auto"/>
          <w:szCs w:val="21"/>
        </w:rPr>
        <w:t>）；</w:t>
      </w:r>
    </w:p>
    <w:p w14:paraId="4CE31515">
      <w:pPr>
        <w:numPr>
          <w:ilvl w:val="0"/>
          <w:numId w:val="1"/>
        </w:numPr>
        <w:spacing w:line="360" w:lineRule="auto"/>
        <w:rPr>
          <w:rFonts w:hint="eastAsia" w:ascii="宋体" w:hAnsi="宋体"/>
          <w:color w:val="auto"/>
          <w:szCs w:val="21"/>
        </w:rPr>
      </w:pPr>
      <w:r>
        <w:rPr>
          <w:rFonts w:ascii="宋体" w:hAnsi="宋体"/>
          <w:color w:val="auto"/>
          <w:szCs w:val="21"/>
        </w:rPr>
        <w:t>《城市道路</w:t>
      </w:r>
      <w:r>
        <w:rPr>
          <w:rFonts w:hint="eastAsia" w:ascii="宋体" w:hAnsi="宋体"/>
          <w:color w:val="auto"/>
          <w:szCs w:val="21"/>
        </w:rPr>
        <w:t>工程</w:t>
      </w:r>
      <w:r>
        <w:rPr>
          <w:rFonts w:ascii="宋体" w:hAnsi="宋体"/>
          <w:color w:val="auto"/>
          <w:szCs w:val="21"/>
        </w:rPr>
        <w:t>设计规范</w:t>
      </w:r>
      <w:r>
        <w:rPr>
          <w:rFonts w:hint="eastAsia" w:ascii="宋体" w:hAnsi="宋体"/>
          <w:color w:val="auto"/>
          <w:szCs w:val="21"/>
        </w:rPr>
        <w:t>（2016年版）</w:t>
      </w:r>
      <w:r>
        <w:rPr>
          <w:rFonts w:ascii="宋体" w:hAnsi="宋体"/>
          <w:color w:val="auto"/>
          <w:szCs w:val="21"/>
        </w:rPr>
        <w:t>》（CJJ37–</w:t>
      </w:r>
      <w:r>
        <w:rPr>
          <w:rFonts w:hint="eastAsia" w:ascii="宋体" w:hAnsi="宋体"/>
          <w:color w:val="auto"/>
          <w:szCs w:val="21"/>
        </w:rPr>
        <w:t>2012</w:t>
      </w:r>
      <w:r>
        <w:rPr>
          <w:rFonts w:ascii="宋体" w:hAnsi="宋体"/>
          <w:color w:val="auto"/>
          <w:szCs w:val="21"/>
        </w:rPr>
        <w:t>）；</w:t>
      </w:r>
    </w:p>
    <w:p w14:paraId="4015705D">
      <w:pPr>
        <w:numPr>
          <w:ilvl w:val="0"/>
          <w:numId w:val="1"/>
        </w:numPr>
        <w:spacing w:line="360" w:lineRule="auto"/>
        <w:rPr>
          <w:rFonts w:hint="eastAsia" w:ascii="宋体" w:hAnsi="宋体"/>
          <w:color w:val="auto"/>
          <w:szCs w:val="21"/>
        </w:rPr>
      </w:pPr>
      <w:r>
        <w:rPr>
          <w:rFonts w:hint="eastAsia" w:ascii="宋体" w:hAnsi="宋体"/>
          <w:color w:val="auto"/>
          <w:szCs w:val="21"/>
        </w:rPr>
        <w:t>《城市道路路线设计规范》（</w:t>
      </w:r>
      <w:r>
        <w:rPr>
          <w:rFonts w:ascii="宋体" w:hAnsi="宋体"/>
          <w:color w:val="auto"/>
          <w:szCs w:val="21"/>
        </w:rPr>
        <w:t>CJJ193-2012</w:t>
      </w:r>
      <w:r>
        <w:rPr>
          <w:rFonts w:hint="eastAsia" w:ascii="宋体" w:hAnsi="宋体"/>
          <w:color w:val="auto"/>
          <w:szCs w:val="21"/>
        </w:rPr>
        <w:t>）；</w:t>
      </w:r>
    </w:p>
    <w:p w14:paraId="0E738ACE">
      <w:pPr>
        <w:numPr>
          <w:ilvl w:val="0"/>
          <w:numId w:val="1"/>
        </w:numPr>
        <w:spacing w:line="360" w:lineRule="auto"/>
        <w:rPr>
          <w:rFonts w:hint="eastAsia" w:ascii="宋体" w:hAnsi="宋体"/>
          <w:color w:val="auto"/>
          <w:szCs w:val="21"/>
        </w:rPr>
      </w:pPr>
      <w:r>
        <w:rPr>
          <w:rFonts w:hint="eastAsia" w:ascii="宋体" w:hAnsi="宋体"/>
          <w:color w:val="auto"/>
          <w:szCs w:val="21"/>
        </w:rPr>
        <w:t>《城市道路交叉口设计规程》（CJJ152-2010</w:t>
      </w:r>
      <w:r>
        <w:rPr>
          <w:rFonts w:ascii="宋体" w:hAnsi="宋体"/>
          <w:color w:val="auto"/>
          <w:szCs w:val="21"/>
        </w:rPr>
        <w:t>）</w:t>
      </w:r>
      <w:r>
        <w:rPr>
          <w:rFonts w:hint="eastAsia" w:ascii="宋体" w:hAnsi="宋体"/>
          <w:color w:val="auto"/>
          <w:szCs w:val="21"/>
        </w:rPr>
        <w:t>；</w:t>
      </w:r>
    </w:p>
    <w:p w14:paraId="29872410">
      <w:pPr>
        <w:numPr>
          <w:ilvl w:val="0"/>
          <w:numId w:val="1"/>
        </w:numPr>
        <w:spacing w:line="360" w:lineRule="auto"/>
        <w:rPr>
          <w:rFonts w:hint="eastAsia" w:ascii="宋体" w:hAnsi="宋体"/>
          <w:color w:val="auto"/>
          <w:szCs w:val="21"/>
        </w:rPr>
      </w:pPr>
      <w:r>
        <w:rPr>
          <w:rFonts w:hint="eastAsia" w:ascii="宋体" w:hAnsi="宋体"/>
          <w:color w:val="auto"/>
          <w:szCs w:val="21"/>
        </w:rPr>
        <w:t>《</w:t>
      </w:r>
      <w:r>
        <w:rPr>
          <w:rFonts w:ascii="宋体" w:hAnsi="宋体"/>
          <w:color w:val="auto"/>
          <w:szCs w:val="21"/>
        </w:rPr>
        <w:t>乡村道路工程技术规范</w:t>
      </w:r>
      <w:r>
        <w:rPr>
          <w:rFonts w:hint="eastAsia" w:ascii="宋体" w:hAnsi="宋体"/>
          <w:color w:val="auto"/>
          <w:szCs w:val="21"/>
        </w:rPr>
        <w:t>》（</w:t>
      </w:r>
      <w:r>
        <w:rPr>
          <w:rFonts w:ascii="宋体" w:hAnsi="宋体"/>
          <w:color w:val="auto"/>
          <w:szCs w:val="21"/>
        </w:rPr>
        <w:t>GB/T51224-2017</w:t>
      </w:r>
      <w:r>
        <w:rPr>
          <w:rFonts w:hint="eastAsia" w:ascii="宋体" w:hAnsi="宋体"/>
          <w:color w:val="auto"/>
          <w:szCs w:val="21"/>
        </w:rPr>
        <w:t>）；</w:t>
      </w:r>
    </w:p>
    <w:p w14:paraId="126FE1BA">
      <w:pPr>
        <w:numPr>
          <w:ilvl w:val="0"/>
          <w:numId w:val="1"/>
        </w:numPr>
        <w:spacing w:line="360" w:lineRule="auto"/>
        <w:rPr>
          <w:rFonts w:hint="eastAsia" w:ascii="宋体" w:hAnsi="宋体"/>
          <w:color w:val="auto"/>
          <w:szCs w:val="21"/>
        </w:rPr>
      </w:pPr>
      <w:r>
        <w:rPr>
          <w:rFonts w:hint="eastAsia" w:ascii="宋体" w:hAnsi="宋体"/>
          <w:color w:val="auto"/>
          <w:szCs w:val="21"/>
        </w:rPr>
        <w:t>《城市道路路基设计规范》（CJJ194-2013）；</w:t>
      </w:r>
    </w:p>
    <w:p w14:paraId="6B977ABC">
      <w:pPr>
        <w:numPr>
          <w:ilvl w:val="0"/>
          <w:numId w:val="1"/>
        </w:numPr>
        <w:spacing w:line="360" w:lineRule="auto"/>
        <w:rPr>
          <w:rFonts w:hint="eastAsia" w:ascii="宋体" w:hAnsi="宋体"/>
          <w:color w:val="auto"/>
          <w:szCs w:val="21"/>
        </w:rPr>
      </w:pPr>
      <w:r>
        <w:rPr>
          <w:rFonts w:hint="eastAsia" w:ascii="宋体" w:hAnsi="宋体"/>
          <w:color w:val="auto"/>
          <w:szCs w:val="21"/>
        </w:rPr>
        <w:t>《城镇道路路面设计规范》（CJJ169-2012）；</w:t>
      </w:r>
    </w:p>
    <w:p w14:paraId="10DE8CB7">
      <w:pPr>
        <w:numPr>
          <w:ilvl w:val="0"/>
          <w:numId w:val="1"/>
        </w:numPr>
        <w:spacing w:line="360" w:lineRule="auto"/>
        <w:rPr>
          <w:rFonts w:hint="eastAsia" w:ascii="宋体" w:hAnsi="宋体"/>
          <w:color w:val="auto"/>
          <w:szCs w:val="21"/>
        </w:rPr>
      </w:pPr>
      <w:r>
        <w:rPr>
          <w:rFonts w:hint="eastAsia" w:ascii="宋体" w:hAnsi="宋体"/>
          <w:color w:val="auto"/>
          <w:szCs w:val="21"/>
        </w:rPr>
        <w:t>《公路水泥混凝土路面施工技术细则》（JTG/T</w:t>
      </w:r>
      <w:r>
        <w:rPr>
          <w:rFonts w:ascii="宋体" w:hAnsi="宋体"/>
          <w:color w:val="auto"/>
          <w:szCs w:val="21"/>
        </w:rPr>
        <w:t xml:space="preserve"> </w:t>
      </w:r>
      <w:r>
        <w:rPr>
          <w:rFonts w:hint="eastAsia" w:ascii="宋体" w:hAnsi="宋体"/>
          <w:color w:val="auto"/>
          <w:szCs w:val="21"/>
        </w:rPr>
        <w:t>F30-2014）；</w:t>
      </w:r>
    </w:p>
    <w:p w14:paraId="17A88949">
      <w:pPr>
        <w:numPr>
          <w:ilvl w:val="0"/>
          <w:numId w:val="1"/>
        </w:numPr>
        <w:spacing w:line="360" w:lineRule="auto"/>
        <w:rPr>
          <w:rFonts w:hint="eastAsia" w:ascii="宋体" w:hAnsi="宋体"/>
          <w:color w:val="auto"/>
          <w:szCs w:val="21"/>
        </w:rPr>
      </w:pPr>
      <w:r>
        <w:rPr>
          <w:rFonts w:hint="eastAsia" w:ascii="宋体" w:hAnsi="宋体"/>
          <w:color w:val="auto"/>
          <w:szCs w:val="21"/>
        </w:rPr>
        <w:t>《公路路面基层施工技术细则》(JTG/T</w:t>
      </w:r>
      <w:r>
        <w:rPr>
          <w:rFonts w:ascii="宋体" w:hAnsi="宋体"/>
          <w:color w:val="auto"/>
          <w:szCs w:val="21"/>
        </w:rPr>
        <w:t xml:space="preserve"> </w:t>
      </w:r>
      <w:r>
        <w:rPr>
          <w:rFonts w:hint="eastAsia" w:ascii="宋体" w:hAnsi="宋体"/>
          <w:color w:val="auto"/>
          <w:szCs w:val="21"/>
        </w:rPr>
        <w:t>F20-2015)；</w:t>
      </w:r>
    </w:p>
    <w:p w14:paraId="42DB6B2F">
      <w:pPr>
        <w:numPr>
          <w:ilvl w:val="0"/>
          <w:numId w:val="1"/>
        </w:numPr>
        <w:spacing w:line="360" w:lineRule="auto"/>
        <w:rPr>
          <w:rFonts w:hint="eastAsia" w:ascii="宋体" w:hAnsi="宋体"/>
          <w:color w:val="auto"/>
          <w:szCs w:val="21"/>
        </w:rPr>
      </w:pPr>
      <w:r>
        <w:rPr>
          <w:rFonts w:hint="eastAsia" w:ascii="宋体" w:hAnsi="宋体"/>
          <w:color w:val="auto"/>
          <w:szCs w:val="21"/>
        </w:rPr>
        <w:t>《城镇道路工程施工与质量验收规范》（CJJ1-2008）；</w:t>
      </w:r>
    </w:p>
    <w:p w14:paraId="3D4E7169">
      <w:pPr>
        <w:numPr>
          <w:ilvl w:val="0"/>
          <w:numId w:val="1"/>
        </w:numPr>
        <w:spacing w:line="360" w:lineRule="auto"/>
        <w:rPr>
          <w:rFonts w:hint="eastAsia" w:ascii="宋体" w:hAnsi="宋体"/>
          <w:color w:val="auto"/>
          <w:szCs w:val="21"/>
        </w:rPr>
      </w:pPr>
      <w:r>
        <w:rPr>
          <w:rFonts w:hint="eastAsia" w:ascii="宋体" w:hAnsi="宋体"/>
          <w:color w:val="auto"/>
          <w:szCs w:val="21"/>
        </w:rPr>
        <w:t>《机动车道挖掘修复技术方案指引（试行）》2</w:t>
      </w:r>
      <w:r>
        <w:rPr>
          <w:rFonts w:ascii="宋体" w:hAnsi="宋体"/>
          <w:color w:val="auto"/>
          <w:szCs w:val="21"/>
        </w:rPr>
        <w:t>022.11</w:t>
      </w:r>
      <w:r>
        <w:rPr>
          <w:rFonts w:hint="eastAsia" w:ascii="宋体" w:hAnsi="宋体"/>
          <w:color w:val="auto"/>
          <w:szCs w:val="21"/>
        </w:rPr>
        <w:t>，广州</w:t>
      </w:r>
    </w:p>
    <w:p w14:paraId="76EC5620">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修复标准</w:t>
      </w:r>
    </w:p>
    <w:p w14:paraId="04413F5B">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1．管道开挖前需对现状路面进行切缝以保障施工期间开挖面周边路面不被破坏。</w:t>
      </w:r>
    </w:p>
    <w:p w14:paraId="0E97303F">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2．基层修复：对于市政道路及村道干路应按照沟槽开挖宽度两侧各加宽30cm进行修复，对于村道支路、巷道及冷巷按照沟槽开挖宽度进行恢复。</w:t>
      </w:r>
    </w:p>
    <w:p w14:paraId="32A5F997">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3．面层修复：</w:t>
      </w:r>
    </w:p>
    <w:p w14:paraId="55894A8E">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（1）沥青路面：</w:t>
      </w:r>
    </w:p>
    <w:p w14:paraId="5AD189E9">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市政道路、村道干路：修复宽度原则上按沟槽开挖宽度两侧各加50cm进行恢复，条件许可应按单车道宽度进行恢复。</w:t>
      </w:r>
    </w:p>
    <w:p w14:paraId="404982DC">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（2）水泥混凝土路面：</w:t>
      </w:r>
    </w:p>
    <w:p w14:paraId="555F59FD">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市政道路、村道干路：应当按照整板恢复，板宽按照实际板宽计量。</w:t>
      </w:r>
    </w:p>
    <w:p w14:paraId="60F1D5CF">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（3）人行道</w:t>
      </w:r>
    </w:p>
    <w:p w14:paraId="65F36B1E">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现状人行道砖类型标准不统一，建议根据现场进行原样恢复，恢复的宽度应按照开挖宽度加单块砖的宽度进行计量。</w:t>
      </w:r>
    </w:p>
    <w:p w14:paraId="3D451D67">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4．路面结构按不低于原路面结构标准进行恢复，平面中将补充标注恢复的路面结构类别及范围，结构厚度等要求详见路面结构设计图。</w:t>
      </w:r>
    </w:p>
    <w:p w14:paraId="6C17FC16">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5．石渣、土路面恢复采用现状开挖的原土恢复，平面图不作区分考虑。</w:t>
      </w:r>
    </w:p>
    <w:p w14:paraId="6A94A30A">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6．施工过程中涉及现有路灯迁改应经业主同意，施工完成后按原状恢复。</w:t>
      </w:r>
    </w:p>
    <w:p w14:paraId="2951FF52">
      <w:pPr>
        <w:numPr>
          <w:ilvl w:val="0"/>
          <w:numId w:val="2"/>
        </w:numPr>
        <w:tabs>
          <w:tab w:val="left" w:pos="0"/>
        </w:tabs>
        <w:ind w:firstLine="654" w:firstLineChars="217"/>
        <w:jc w:val="center"/>
        <w:rPr>
          <w:rFonts w:hint="eastAsia" w:ascii="宋体" w:hAnsi="宋体"/>
          <w:b/>
          <w:bCs/>
          <w:color w:val="auto"/>
          <w:sz w:val="30"/>
          <w:szCs w:val="30"/>
        </w:rPr>
      </w:pPr>
      <w:r>
        <w:rPr>
          <w:rFonts w:hint="eastAsia" w:ascii="宋体" w:hAnsi="宋体"/>
          <w:b/>
          <w:bCs/>
          <w:color w:val="auto"/>
          <w:sz w:val="30"/>
          <w:szCs w:val="30"/>
        </w:rPr>
        <w:t xml:space="preserve"> 建筑垃圾处理要求</w:t>
      </w:r>
    </w:p>
    <w:p w14:paraId="0980CEA6">
      <w:pPr>
        <w:tabs>
          <w:tab w:val="left" w:pos="0"/>
        </w:tabs>
        <w:spacing w:line="440" w:lineRule="exact"/>
        <w:ind w:firstLine="588"/>
        <w:rPr>
          <w:b/>
          <w:bCs/>
          <w:color w:val="auto"/>
          <w:szCs w:val="21"/>
        </w:rPr>
      </w:pPr>
      <w:r>
        <w:rPr>
          <w:rFonts w:hint="eastAsia"/>
          <w:b/>
          <w:bCs/>
          <w:color w:val="auto"/>
          <w:szCs w:val="21"/>
        </w:rPr>
        <w:t>一、建筑垃圾源头减量</w:t>
      </w:r>
    </w:p>
    <w:p w14:paraId="71F72018">
      <w:pPr>
        <w:tabs>
          <w:tab w:val="left" w:pos="0"/>
        </w:tabs>
        <w:spacing w:line="440" w:lineRule="exact"/>
        <w:ind w:firstLine="588"/>
        <w:rPr>
          <w:color w:val="auto"/>
          <w:szCs w:val="21"/>
        </w:rPr>
      </w:pPr>
      <w:r>
        <w:rPr>
          <w:rFonts w:hint="eastAsia"/>
          <w:color w:val="auto"/>
          <w:szCs w:val="21"/>
        </w:rPr>
        <w:t>1.施工现场建筑垃圾的源头减量应通过施工图纸深化、施工方案优化、永临结合、临时设施和周转材料重复利用、施工过程管控等措施，减少建筑垃圾的产生。</w:t>
      </w:r>
    </w:p>
    <w:p w14:paraId="2242FC14">
      <w:pPr>
        <w:tabs>
          <w:tab w:val="left" w:pos="0"/>
        </w:tabs>
        <w:spacing w:line="440" w:lineRule="exact"/>
        <w:ind w:firstLine="588"/>
        <w:rPr>
          <w:color w:val="auto"/>
          <w:szCs w:val="21"/>
        </w:rPr>
      </w:pPr>
      <w:r>
        <w:rPr>
          <w:rFonts w:hint="eastAsia"/>
          <w:color w:val="auto"/>
          <w:szCs w:val="21"/>
        </w:rPr>
        <w:t>2.施工单位应在不降低设计标准、不影响设计功能的前提下，与设计人员充分沟通，合理优化、深化原设计，避免或减少施工过程中拆改、变更产生建筑垃圾：</w:t>
      </w:r>
    </w:p>
    <w:p w14:paraId="2F331BA8">
      <w:pPr>
        <w:tabs>
          <w:tab w:val="left" w:pos="0"/>
        </w:tabs>
        <w:spacing w:line="440" w:lineRule="exact"/>
        <w:ind w:firstLine="588"/>
        <w:rPr>
          <w:color w:val="auto"/>
          <w:szCs w:val="21"/>
        </w:rPr>
      </w:pPr>
      <w:r>
        <w:rPr>
          <w:rFonts w:hint="eastAsia"/>
          <w:color w:val="auto"/>
          <w:szCs w:val="21"/>
        </w:rPr>
        <w:t>1）地基基础优（深）化设计：结合实际地质情况优化基坑支护方案、优化基础埋深和桩基础深度等；</w:t>
      </w:r>
    </w:p>
    <w:p w14:paraId="19225257">
      <w:pPr>
        <w:tabs>
          <w:tab w:val="left" w:pos="0"/>
        </w:tabs>
        <w:spacing w:line="440" w:lineRule="exact"/>
        <w:ind w:firstLine="588"/>
        <w:rPr>
          <w:color w:val="auto"/>
          <w:szCs w:val="21"/>
        </w:rPr>
      </w:pPr>
      <w:r>
        <w:rPr>
          <w:rFonts w:hint="eastAsia"/>
          <w:color w:val="auto"/>
          <w:szCs w:val="21"/>
        </w:rPr>
        <w:t>2）主体结构优（深）化设计：优化并减少异形复杂节点、节约使用结构临时支撑体系周转材料等；</w:t>
      </w:r>
    </w:p>
    <w:p w14:paraId="493C0E5B">
      <w:pPr>
        <w:tabs>
          <w:tab w:val="left" w:pos="0"/>
        </w:tabs>
        <w:spacing w:line="440" w:lineRule="exact"/>
        <w:ind w:firstLine="588"/>
        <w:rPr>
          <w:color w:val="auto"/>
          <w:szCs w:val="21"/>
        </w:rPr>
      </w:pPr>
      <w:r>
        <w:rPr>
          <w:rFonts w:hint="eastAsia"/>
          <w:color w:val="auto"/>
          <w:szCs w:val="21"/>
        </w:rPr>
        <w:t>3.在满足相关标准规范的情况下，建设单位应支持施工单位对具备条件的施工现场，水、电、道路等临时设施工程实施“永临结合”，并通过合理的维护措施，确保交付时满足使用功能需要：</w:t>
      </w:r>
    </w:p>
    <w:p w14:paraId="370D4779">
      <w:pPr>
        <w:tabs>
          <w:tab w:val="left" w:pos="0"/>
        </w:tabs>
        <w:spacing w:line="440" w:lineRule="exact"/>
        <w:ind w:firstLine="588"/>
        <w:rPr>
          <w:color w:val="auto"/>
          <w:szCs w:val="21"/>
        </w:rPr>
      </w:pPr>
      <w:r>
        <w:rPr>
          <w:rFonts w:hint="eastAsia"/>
          <w:color w:val="auto"/>
          <w:szCs w:val="21"/>
        </w:rPr>
        <w:t>1）现场临时道路布置应与原有及永久道路兼顾考虑，充分利用原有及永久道路基层，并加设预制拼装可周转的临时路面，如：钢制路面、装配式混凝土路面等，加强路基成品保护；</w:t>
      </w:r>
    </w:p>
    <w:p w14:paraId="3EB35861">
      <w:pPr>
        <w:tabs>
          <w:tab w:val="left" w:pos="0"/>
        </w:tabs>
        <w:spacing w:line="440" w:lineRule="exact"/>
        <w:ind w:firstLine="588"/>
        <w:rPr>
          <w:color w:val="auto"/>
          <w:szCs w:val="21"/>
        </w:rPr>
      </w:pPr>
      <w:r>
        <w:rPr>
          <w:rFonts w:hint="eastAsia"/>
          <w:color w:val="auto"/>
          <w:szCs w:val="21"/>
        </w:rPr>
        <w:t>2）现场临时围挡应最大限度利用原有围墙，或永久围墙；</w:t>
      </w:r>
    </w:p>
    <w:p w14:paraId="496F5084">
      <w:pPr>
        <w:tabs>
          <w:tab w:val="left" w:pos="0"/>
        </w:tabs>
        <w:spacing w:line="440" w:lineRule="exact"/>
        <w:ind w:firstLine="588"/>
        <w:rPr>
          <w:color w:val="auto"/>
          <w:szCs w:val="21"/>
        </w:rPr>
      </w:pPr>
      <w:r>
        <w:rPr>
          <w:rFonts w:hint="eastAsia"/>
          <w:color w:val="auto"/>
          <w:szCs w:val="21"/>
        </w:rPr>
        <w:t>3）现场临时用电应根据结构及电气施工图纸，经现场优化选用合适的正式配电线路；</w:t>
      </w:r>
    </w:p>
    <w:p w14:paraId="33009723">
      <w:pPr>
        <w:tabs>
          <w:tab w:val="left" w:pos="0"/>
        </w:tabs>
        <w:spacing w:line="440" w:lineRule="exact"/>
        <w:ind w:firstLine="588"/>
        <w:rPr>
          <w:color w:val="auto"/>
          <w:szCs w:val="21"/>
        </w:rPr>
      </w:pPr>
      <w:r>
        <w:rPr>
          <w:rFonts w:hint="eastAsia"/>
          <w:color w:val="auto"/>
          <w:szCs w:val="21"/>
        </w:rPr>
        <w:t>4）现场垂直运输可充分利用正式消防电梯；</w:t>
      </w:r>
    </w:p>
    <w:p w14:paraId="116A855A">
      <w:pPr>
        <w:tabs>
          <w:tab w:val="left" w:pos="0"/>
        </w:tabs>
        <w:spacing w:line="440" w:lineRule="exact"/>
        <w:ind w:firstLine="588"/>
        <w:rPr>
          <w:color w:val="auto"/>
          <w:szCs w:val="21"/>
        </w:rPr>
      </w:pPr>
      <w:r>
        <w:rPr>
          <w:rFonts w:hint="eastAsia"/>
          <w:color w:val="auto"/>
          <w:szCs w:val="21"/>
        </w:rPr>
        <w:t>5）临时市政管线可利用处内正式市政工程管线；</w:t>
      </w:r>
    </w:p>
    <w:p w14:paraId="38F4F865">
      <w:pPr>
        <w:tabs>
          <w:tab w:val="left" w:pos="0"/>
        </w:tabs>
        <w:spacing w:line="440" w:lineRule="exact"/>
        <w:ind w:firstLine="588"/>
        <w:rPr>
          <w:color w:val="auto"/>
          <w:szCs w:val="21"/>
        </w:rPr>
      </w:pPr>
      <w:r>
        <w:rPr>
          <w:rFonts w:hint="eastAsia"/>
          <w:color w:val="auto"/>
          <w:szCs w:val="21"/>
        </w:rPr>
        <w:t>6）现场临时绿化可利用场内原有及永久绿化。</w:t>
      </w:r>
    </w:p>
    <w:p w14:paraId="092C2A3F">
      <w:pPr>
        <w:tabs>
          <w:tab w:val="left" w:pos="0"/>
        </w:tabs>
        <w:spacing w:line="440" w:lineRule="exact"/>
        <w:ind w:firstLine="588"/>
        <w:rPr>
          <w:color w:val="auto"/>
          <w:szCs w:val="21"/>
        </w:rPr>
      </w:pPr>
      <w:r>
        <w:rPr>
          <w:rFonts w:hint="eastAsia"/>
          <w:color w:val="auto"/>
          <w:szCs w:val="21"/>
        </w:rPr>
        <w:t>4.施工现场办公用房、宿舍、工地围挡、大门、工具棚、安全防护栏杆等临时设施推广采用重复利用率高的标准化设施。</w:t>
      </w:r>
    </w:p>
    <w:p w14:paraId="6D24B25A">
      <w:pPr>
        <w:tabs>
          <w:tab w:val="left" w:pos="0"/>
        </w:tabs>
        <w:spacing w:line="440" w:lineRule="exact"/>
        <w:ind w:firstLine="588"/>
        <w:rPr>
          <w:color w:val="auto"/>
          <w:szCs w:val="21"/>
        </w:rPr>
      </w:pPr>
      <w:r>
        <w:rPr>
          <w:rFonts w:hint="eastAsia"/>
          <w:color w:val="auto"/>
          <w:szCs w:val="21"/>
        </w:rPr>
        <w:t>5.施工单位应优化施工方案，合理确定施工工序，实现精细化管理。</w:t>
      </w:r>
    </w:p>
    <w:p w14:paraId="6DB8AB14">
      <w:pPr>
        <w:tabs>
          <w:tab w:val="left" w:pos="0"/>
        </w:tabs>
        <w:spacing w:line="440" w:lineRule="exact"/>
        <w:ind w:firstLine="588"/>
        <w:rPr>
          <w:color w:val="auto"/>
          <w:szCs w:val="21"/>
        </w:rPr>
      </w:pPr>
      <w:r>
        <w:rPr>
          <w:rFonts w:hint="eastAsia"/>
          <w:color w:val="auto"/>
          <w:szCs w:val="21"/>
        </w:rPr>
        <w:t>6.在地基与根蒂根基工程中，可采取以下措施：</w:t>
      </w:r>
    </w:p>
    <w:p w14:paraId="4D9CC854">
      <w:pPr>
        <w:tabs>
          <w:tab w:val="left" w:pos="0"/>
        </w:tabs>
        <w:spacing w:line="440" w:lineRule="exact"/>
        <w:ind w:firstLine="588"/>
        <w:rPr>
          <w:color w:val="auto"/>
          <w:szCs w:val="21"/>
        </w:rPr>
      </w:pPr>
      <w:r>
        <w:rPr>
          <w:rFonts w:hint="eastAsia"/>
          <w:color w:val="auto"/>
          <w:szCs w:val="21"/>
        </w:rPr>
        <w:t>1）根据场地地质情况和标高，优化施工工艺和施工措施，均衡挖方与填方量，减少场地内土方外运量；</w:t>
      </w:r>
    </w:p>
    <w:p w14:paraId="0157BE8E">
      <w:pPr>
        <w:tabs>
          <w:tab w:val="left" w:pos="0"/>
        </w:tabs>
        <w:spacing w:line="440" w:lineRule="exact"/>
        <w:ind w:firstLine="588"/>
        <w:rPr>
          <w:color w:val="auto"/>
          <w:szCs w:val="21"/>
        </w:rPr>
      </w:pPr>
      <w:r>
        <w:rPr>
          <w:rFonts w:hint="eastAsia"/>
          <w:color w:val="auto"/>
          <w:szCs w:val="21"/>
        </w:rPr>
        <w:t>2）基坑支护选用无肥槽工艺，避免放坡开挖，减少渣土产生；</w:t>
      </w:r>
    </w:p>
    <w:p w14:paraId="47F52459">
      <w:pPr>
        <w:tabs>
          <w:tab w:val="left" w:pos="0"/>
        </w:tabs>
        <w:spacing w:line="440" w:lineRule="exact"/>
        <w:ind w:firstLine="588"/>
        <w:rPr>
          <w:color w:val="auto"/>
          <w:szCs w:val="21"/>
        </w:rPr>
      </w:pPr>
      <w:r>
        <w:rPr>
          <w:rFonts w:hint="eastAsia"/>
          <w:color w:val="auto"/>
          <w:szCs w:val="21"/>
        </w:rPr>
        <w:t>3）根据支护设计及施工方案，精确计算材料用量，鼓励采用先进施工方法减少基坑支护量；</w:t>
      </w:r>
    </w:p>
    <w:p w14:paraId="1B87861B">
      <w:pPr>
        <w:tabs>
          <w:tab w:val="left" w:pos="0"/>
        </w:tabs>
        <w:spacing w:line="440" w:lineRule="exact"/>
        <w:ind w:firstLine="588"/>
        <w:rPr>
          <w:color w:val="auto"/>
          <w:szCs w:val="21"/>
        </w:rPr>
      </w:pPr>
      <w:r>
        <w:rPr>
          <w:rFonts w:hint="eastAsia"/>
          <w:color w:val="auto"/>
          <w:szCs w:val="21"/>
        </w:rPr>
        <w:t>4）根据现场环境条件，优先选用可重复利用的材料。如：可拆卸式锚杆、金属内支撑、SMW工法桩、钢板桩支护材料等。</w:t>
      </w:r>
    </w:p>
    <w:p w14:paraId="469836DC">
      <w:pPr>
        <w:tabs>
          <w:tab w:val="left" w:pos="0"/>
        </w:tabs>
        <w:spacing w:line="440" w:lineRule="exact"/>
        <w:ind w:firstLine="588"/>
        <w:rPr>
          <w:b/>
          <w:bCs/>
          <w:color w:val="auto"/>
          <w:szCs w:val="21"/>
        </w:rPr>
      </w:pPr>
      <w:r>
        <w:rPr>
          <w:rFonts w:hint="eastAsia"/>
          <w:b/>
          <w:bCs/>
          <w:color w:val="auto"/>
          <w:szCs w:val="21"/>
        </w:rPr>
        <w:t>二、综合利用产品使用要求</w:t>
      </w:r>
    </w:p>
    <w:p w14:paraId="32829756">
      <w:pPr>
        <w:tabs>
          <w:tab w:val="left" w:pos="0"/>
        </w:tabs>
        <w:spacing w:line="440" w:lineRule="exact"/>
        <w:ind w:firstLine="588"/>
        <w:rPr>
          <w:color w:val="auto"/>
          <w:szCs w:val="21"/>
        </w:rPr>
      </w:pPr>
      <w:r>
        <w:rPr>
          <w:rFonts w:hint="eastAsia"/>
          <w:color w:val="auto"/>
          <w:szCs w:val="21"/>
        </w:rPr>
        <w:t>1、建筑垃圾再生产品的种类</w:t>
      </w:r>
    </w:p>
    <w:p w14:paraId="3D475362">
      <w:pPr>
        <w:tabs>
          <w:tab w:val="left" w:pos="0"/>
        </w:tabs>
        <w:spacing w:line="440" w:lineRule="exact"/>
        <w:ind w:firstLine="588"/>
        <w:rPr>
          <w:color w:val="auto"/>
          <w:szCs w:val="21"/>
        </w:rPr>
      </w:pPr>
      <w:r>
        <w:rPr>
          <w:rFonts w:hint="eastAsia"/>
          <w:color w:val="auto"/>
          <w:szCs w:val="21"/>
        </w:rPr>
        <w:t>成熟(已使用量大)的再生产品：再生粗细骨料、再生砖，包括普通砖、古建砖等；</w:t>
      </w:r>
    </w:p>
    <w:p w14:paraId="34AB9CA7">
      <w:pPr>
        <w:tabs>
          <w:tab w:val="left" w:pos="0"/>
        </w:tabs>
        <w:spacing w:line="440" w:lineRule="exact"/>
        <w:ind w:firstLine="588"/>
        <w:rPr>
          <w:color w:val="auto"/>
          <w:szCs w:val="21"/>
        </w:rPr>
      </w:pPr>
      <w:r>
        <w:rPr>
          <w:rFonts w:hint="eastAsia"/>
          <w:color w:val="auto"/>
          <w:szCs w:val="21"/>
        </w:rPr>
        <w:t>其它(已使用量小)的再生产品：再生混凝土、再生无机混合料、再生砂浆、再生瓦、再生砌块等。</w:t>
      </w:r>
    </w:p>
    <w:p w14:paraId="2BC1ACEB">
      <w:pPr>
        <w:tabs>
          <w:tab w:val="left" w:pos="0"/>
        </w:tabs>
        <w:spacing w:line="440" w:lineRule="exact"/>
        <w:ind w:firstLine="588"/>
        <w:rPr>
          <w:color w:val="auto"/>
          <w:szCs w:val="21"/>
        </w:rPr>
      </w:pPr>
      <w:r>
        <w:rPr>
          <w:rFonts w:hint="eastAsia"/>
          <w:color w:val="auto"/>
          <w:szCs w:val="21"/>
        </w:rPr>
        <w:t>2、建筑垃圾再生产品的用途</w:t>
      </w:r>
    </w:p>
    <w:p w14:paraId="1683320C">
      <w:pPr>
        <w:tabs>
          <w:tab w:val="left" w:pos="0"/>
        </w:tabs>
        <w:spacing w:line="440" w:lineRule="exact"/>
        <w:ind w:firstLine="588"/>
        <w:rPr>
          <w:color w:val="auto"/>
          <w:szCs w:val="21"/>
        </w:rPr>
      </w:pPr>
      <w:r>
        <w:rPr>
          <w:rFonts w:hint="eastAsia"/>
          <w:color w:val="auto"/>
          <w:szCs w:val="21"/>
        </w:rPr>
        <w:t>1）再生粗细骨料：用于再生砖、再生混凝土、再生无机混合料、再生砂浆、再生砌块、再生瓦等的生产。</w:t>
      </w:r>
    </w:p>
    <w:p w14:paraId="50FD2D21">
      <w:pPr>
        <w:tabs>
          <w:tab w:val="left" w:pos="0"/>
        </w:tabs>
        <w:spacing w:line="440" w:lineRule="exact"/>
        <w:ind w:firstLine="588"/>
        <w:rPr>
          <w:color w:val="auto"/>
          <w:szCs w:val="21"/>
        </w:rPr>
      </w:pPr>
      <w:r>
        <w:rPr>
          <w:rFonts w:hint="eastAsia"/>
          <w:color w:val="auto"/>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14:paraId="78BB49E7">
      <w:pPr>
        <w:tabs>
          <w:tab w:val="left" w:pos="0"/>
        </w:tabs>
        <w:spacing w:line="440" w:lineRule="exact"/>
        <w:ind w:firstLine="588"/>
        <w:rPr>
          <w:color w:val="auto"/>
          <w:szCs w:val="21"/>
        </w:rPr>
      </w:pPr>
      <w:r>
        <w:rPr>
          <w:rFonts w:hint="eastAsia"/>
          <w:color w:val="auto"/>
          <w:szCs w:val="21"/>
        </w:rPr>
        <w:t>3、建筑垃圾再生混凝土、瓦的应用</w:t>
      </w:r>
    </w:p>
    <w:p w14:paraId="26262CEE">
      <w:pPr>
        <w:tabs>
          <w:tab w:val="left" w:pos="0"/>
        </w:tabs>
        <w:spacing w:line="440" w:lineRule="exact"/>
        <w:ind w:firstLine="588"/>
        <w:rPr>
          <w:color w:val="auto"/>
          <w:szCs w:val="21"/>
        </w:rPr>
      </w:pPr>
      <w:r>
        <w:rPr>
          <w:rFonts w:hint="eastAsia"/>
          <w:color w:val="auto"/>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14:paraId="340E5C91">
      <w:pPr>
        <w:tabs>
          <w:tab w:val="left" w:pos="0"/>
        </w:tabs>
        <w:spacing w:line="440" w:lineRule="exact"/>
        <w:ind w:firstLine="588"/>
        <w:rPr>
          <w:color w:val="auto"/>
          <w:szCs w:val="21"/>
        </w:rPr>
      </w:pPr>
      <w:r>
        <w:rPr>
          <w:rFonts w:hint="eastAsia"/>
          <w:color w:val="auto"/>
          <w:szCs w:val="21"/>
        </w:rPr>
        <w:t>2）再生无机混合料：一般道路工程的基层或底基层；公路的底基层，再生无机混合料中再生骨料的掺量可达20-100%。</w:t>
      </w:r>
    </w:p>
    <w:p w14:paraId="678F178E">
      <w:pPr>
        <w:tabs>
          <w:tab w:val="left" w:pos="0"/>
        </w:tabs>
        <w:spacing w:line="440" w:lineRule="exact"/>
        <w:ind w:firstLine="588"/>
        <w:rPr>
          <w:color w:val="auto"/>
          <w:szCs w:val="21"/>
        </w:rPr>
      </w:pPr>
      <w:r>
        <w:rPr>
          <w:rFonts w:hint="eastAsia"/>
          <w:color w:val="auto"/>
          <w:szCs w:val="21"/>
        </w:rPr>
        <w:t>3）再生砂浆：再生砂浆等级不宜大于M15，适用于一般抹灰、砌筑和地面，但不宜用于地面面层；用于抹灰和地面的再生砂浆再生骨料掺量不宜超过50%。</w:t>
      </w:r>
    </w:p>
    <w:p w14:paraId="640119EA">
      <w:pPr>
        <w:tabs>
          <w:tab w:val="left" w:pos="0"/>
        </w:tabs>
        <w:spacing w:line="440" w:lineRule="exact"/>
        <w:ind w:firstLine="588"/>
        <w:rPr>
          <w:color w:val="auto"/>
          <w:szCs w:val="21"/>
        </w:rPr>
      </w:pPr>
      <w:r>
        <w:rPr>
          <w:rFonts w:hint="eastAsia"/>
          <w:color w:val="auto"/>
          <w:szCs w:val="21"/>
        </w:rPr>
        <w:t>4）再生瓦：适用于一般屋面。</w:t>
      </w:r>
    </w:p>
    <w:p w14:paraId="1BB1124D">
      <w:pPr>
        <w:tabs>
          <w:tab w:val="left" w:pos="0"/>
        </w:tabs>
        <w:spacing w:line="440" w:lineRule="exact"/>
        <w:ind w:firstLine="588"/>
        <w:rPr>
          <w:color w:val="auto"/>
          <w:szCs w:val="21"/>
        </w:rPr>
      </w:pPr>
      <w:r>
        <w:rPr>
          <w:rFonts w:hint="eastAsia"/>
          <w:color w:val="auto"/>
          <w:szCs w:val="21"/>
        </w:rPr>
        <w:t>4、建筑垃圾再生产品执行标准</w:t>
      </w:r>
    </w:p>
    <w:p w14:paraId="141BBABA">
      <w:pPr>
        <w:tabs>
          <w:tab w:val="left" w:pos="0"/>
        </w:tabs>
        <w:spacing w:line="440" w:lineRule="exact"/>
        <w:ind w:firstLine="588"/>
        <w:rPr>
          <w:color w:val="auto"/>
          <w:szCs w:val="21"/>
        </w:rPr>
      </w:pPr>
      <w:r>
        <w:rPr>
          <w:rFonts w:hint="eastAsia"/>
          <w:color w:val="auto"/>
          <w:szCs w:val="21"/>
        </w:rPr>
        <w:t>1）再生砖执行标准：MU15以上执行《混凝土实心砖》(GB/T 21144-2007)或《非烧结垃圾尾矿砖》(JC/T422-2007)；MU10以下等级的再生普通砖无产品标准，待定，目前可执行《再生骨料应用技术规程》JGJ/T240-2011。</w:t>
      </w:r>
    </w:p>
    <w:p w14:paraId="0818A268">
      <w:pPr>
        <w:tabs>
          <w:tab w:val="left" w:pos="0"/>
        </w:tabs>
        <w:spacing w:line="440" w:lineRule="exact"/>
        <w:ind w:firstLine="588"/>
        <w:rPr>
          <w:color w:val="auto"/>
          <w:szCs w:val="21"/>
        </w:rPr>
      </w:pPr>
      <w:r>
        <w:rPr>
          <w:rFonts w:hint="eastAsia"/>
          <w:color w:val="auto"/>
          <w:szCs w:val="21"/>
        </w:rPr>
        <w:t>2）再生混凝土执行标准：《再生混凝土和砂浆用再生细骨料》GB/T 25176-2010、《再生混凝土用粗骨料》GB/T25177-2010、《再生骨料应用技术规程》JGJ/T240-2011及普通混凝土应执行的各项标准和技术规范。</w:t>
      </w:r>
    </w:p>
    <w:p w14:paraId="7782DDC2">
      <w:pPr>
        <w:tabs>
          <w:tab w:val="left" w:pos="0"/>
        </w:tabs>
        <w:ind w:firstLine="665" w:firstLineChars="317"/>
        <w:rPr>
          <w:rFonts w:hint="eastAsia" w:ascii="宋体" w:hAnsi="宋体"/>
          <w:b/>
          <w:bCs/>
          <w:color w:val="auto"/>
          <w:sz w:val="30"/>
          <w:szCs w:val="30"/>
        </w:rPr>
      </w:pPr>
      <w:r>
        <w:rPr>
          <w:rFonts w:hint="eastAsia"/>
          <w:color w:val="auto"/>
          <w:szCs w:val="21"/>
        </w:rPr>
        <w:t>3）其他产品参照现行国家或地方标准和技术规范。</w:t>
      </w:r>
    </w:p>
    <w:p w14:paraId="3E0ADA9C">
      <w:pPr>
        <w:spacing w:before="120" w:line="360" w:lineRule="auto"/>
        <w:ind w:firstLine="588"/>
        <w:rPr>
          <w:color w:val="auto"/>
          <w:szCs w:val="21"/>
        </w:rPr>
      </w:pPr>
    </w:p>
    <w:p w14:paraId="6DB2DA12">
      <w:pPr>
        <w:tabs>
          <w:tab w:val="left" w:pos="0"/>
        </w:tabs>
        <w:spacing w:line="360" w:lineRule="auto"/>
        <w:ind w:firstLine="654" w:firstLineChars="217"/>
        <w:jc w:val="center"/>
        <w:rPr>
          <w:rFonts w:hint="eastAsia" w:ascii="宋体" w:hAnsi="宋体"/>
          <w:b/>
          <w:bCs/>
          <w:color w:val="auto"/>
          <w:sz w:val="30"/>
          <w:szCs w:val="30"/>
        </w:rPr>
      </w:pPr>
      <w:r>
        <w:rPr>
          <w:rFonts w:hint="eastAsia" w:ascii="宋体" w:hAnsi="宋体"/>
          <w:b/>
          <w:bCs/>
          <w:color w:val="auto"/>
          <w:sz w:val="30"/>
          <w:szCs w:val="30"/>
        </w:rPr>
        <w:t>第四部分  施工组织方案的设计要点</w:t>
      </w:r>
    </w:p>
    <w:p w14:paraId="3DCEFDA5">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第一节  编制要求</w:t>
      </w:r>
    </w:p>
    <w:p w14:paraId="25AF8D3A">
      <w:pPr>
        <w:tabs>
          <w:tab w:val="left" w:pos="0"/>
        </w:tabs>
        <w:spacing w:line="360" w:lineRule="auto"/>
        <w:ind w:firstLine="588"/>
        <w:rPr>
          <w:b/>
          <w:bCs/>
          <w:color w:val="auto"/>
          <w:szCs w:val="21"/>
        </w:rPr>
      </w:pPr>
      <w:r>
        <w:rPr>
          <w:rFonts w:hint="eastAsia"/>
          <w:b/>
          <w:bCs/>
          <w:color w:val="auto"/>
          <w:szCs w:val="21"/>
        </w:rPr>
        <w:t>一、编制依据</w:t>
      </w:r>
    </w:p>
    <w:p w14:paraId="450847A0">
      <w:pPr>
        <w:tabs>
          <w:tab w:val="left" w:pos="0"/>
        </w:tabs>
        <w:spacing w:line="360" w:lineRule="auto"/>
        <w:ind w:firstLine="588"/>
        <w:rPr>
          <w:color w:val="auto"/>
          <w:szCs w:val="21"/>
        </w:rPr>
      </w:pPr>
      <w:r>
        <w:rPr>
          <w:rFonts w:hint="eastAsia"/>
          <w:color w:val="auto"/>
          <w:szCs w:val="21"/>
        </w:rPr>
        <w:t>1、本工程招标文件的有关要求。</w:t>
      </w:r>
    </w:p>
    <w:p w14:paraId="36805875">
      <w:pPr>
        <w:tabs>
          <w:tab w:val="left" w:pos="0"/>
        </w:tabs>
        <w:spacing w:line="360" w:lineRule="auto"/>
        <w:ind w:firstLine="588"/>
        <w:rPr>
          <w:color w:val="auto"/>
          <w:szCs w:val="21"/>
        </w:rPr>
      </w:pPr>
      <w:r>
        <w:rPr>
          <w:rFonts w:hint="eastAsia"/>
          <w:color w:val="auto"/>
          <w:szCs w:val="21"/>
        </w:rPr>
        <w:t>2、国家、广东省、广州市、番禺区有关施工验收规范、质量标准和操作规程等要求，包括但不限于：</w:t>
      </w:r>
    </w:p>
    <w:p w14:paraId="612945E7">
      <w:pPr>
        <w:tabs>
          <w:tab w:val="left" w:pos="0"/>
        </w:tabs>
        <w:spacing w:line="360" w:lineRule="auto"/>
        <w:ind w:firstLine="588"/>
        <w:rPr>
          <w:rFonts w:hint="eastAsia"/>
          <w:color w:val="auto"/>
          <w:szCs w:val="21"/>
        </w:rPr>
      </w:pPr>
      <w:r>
        <w:rPr>
          <w:rFonts w:hint="eastAsia"/>
          <w:color w:val="auto"/>
          <w:szCs w:val="21"/>
        </w:rPr>
        <w:t>（1）《城乡排水工程项目规范》（GB 55027-2022）；</w:t>
      </w:r>
    </w:p>
    <w:p w14:paraId="76602210">
      <w:pPr>
        <w:tabs>
          <w:tab w:val="left" w:pos="0"/>
        </w:tabs>
        <w:spacing w:line="360" w:lineRule="auto"/>
        <w:ind w:firstLine="588"/>
        <w:rPr>
          <w:rFonts w:hint="eastAsia"/>
          <w:color w:val="auto"/>
          <w:szCs w:val="21"/>
        </w:rPr>
      </w:pPr>
      <w:r>
        <w:rPr>
          <w:rFonts w:hint="eastAsia"/>
          <w:color w:val="auto"/>
          <w:szCs w:val="21"/>
        </w:rPr>
        <w:t xml:space="preserve">（2）《室外排水设计标准》（GB 50014-2021）； </w:t>
      </w:r>
    </w:p>
    <w:p w14:paraId="5812B94F">
      <w:pPr>
        <w:tabs>
          <w:tab w:val="left" w:pos="0"/>
        </w:tabs>
        <w:spacing w:line="360" w:lineRule="auto"/>
        <w:ind w:firstLine="588"/>
        <w:rPr>
          <w:rFonts w:hint="eastAsia"/>
          <w:color w:val="auto"/>
          <w:szCs w:val="21"/>
        </w:rPr>
      </w:pPr>
      <w:r>
        <w:rPr>
          <w:rFonts w:hint="eastAsia"/>
          <w:color w:val="auto"/>
          <w:szCs w:val="21"/>
        </w:rPr>
        <w:t>（3）《泵站设计标准》（GB 50265-2022）；</w:t>
      </w:r>
    </w:p>
    <w:p w14:paraId="19E034F0">
      <w:pPr>
        <w:tabs>
          <w:tab w:val="left" w:pos="0"/>
        </w:tabs>
        <w:spacing w:line="360" w:lineRule="auto"/>
        <w:ind w:firstLine="588"/>
        <w:rPr>
          <w:rFonts w:hint="eastAsia"/>
          <w:color w:val="auto"/>
          <w:szCs w:val="21"/>
        </w:rPr>
      </w:pPr>
      <w:r>
        <w:rPr>
          <w:rFonts w:hint="eastAsia"/>
          <w:color w:val="auto"/>
          <w:szCs w:val="21"/>
        </w:rPr>
        <w:t>（4）《城市排水工程规划规范》（GB 50318-2017）；</w:t>
      </w:r>
    </w:p>
    <w:p w14:paraId="1D1D39C3">
      <w:pPr>
        <w:tabs>
          <w:tab w:val="left" w:pos="0"/>
        </w:tabs>
        <w:spacing w:line="360" w:lineRule="auto"/>
        <w:ind w:firstLine="588"/>
        <w:rPr>
          <w:rFonts w:hint="eastAsia"/>
          <w:color w:val="auto"/>
          <w:szCs w:val="21"/>
        </w:rPr>
      </w:pPr>
      <w:r>
        <w:rPr>
          <w:rFonts w:hint="eastAsia"/>
          <w:color w:val="auto"/>
          <w:szCs w:val="21"/>
        </w:rPr>
        <w:t>（5）《城市工程管线综合规划规范》(GB 50289-2016) ；</w:t>
      </w:r>
    </w:p>
    <w:p w14:paraId="362BAF5E">
      <w:pPr>
        <w:tabs>
          <w:tab w:val="left" w:pos="0"/>
        </w:tabs>
        <w:spacing w:line="360" w:lineRule="auto"/>
        <w:ind w:firstLine="588"/>
        <w:rPr>
          <w:rFonts w:hint="eastAsia"/>
          <w:color w:val="auto"/>
          <w:szCs w:val="21"/>
        </w:rPr>
      </w:pPr>
      <w:r>
        <w:rPr>
          <w:rFonts w:hint="eastAsia"/>
          <w:color w:val="auto"/>
          <w:szCs w:val="21"/>
        </w:rPr>
        <w:t>（6）《给水排水管道工程施工及验收规范》（GB 50268-2008）；</w:t>
      </w:r>
    </w:p>
    <w:p w14:paraId="752FB40B">
      <w:pPr>
        <w:tabs>
          <w:tab w:val="left" w:pos="0"/>
        </w:tabs>
        <w:spacing w:line="360" w:lineRule="auto"/>
        <w:ind w:firstLine="588"/>
        <w:rPr>
          <w:rFonts w:hint="eastAsia"/>
          <w:color w:val="auto"/>
          <w:szCs w:val="21"/>
        </w:rPr>
      </w:pPr>
      <w:r>
        <w:rPr>
          <w:rFonts w:hint="eastAsia"/>
          <w:color w:val="auto"/>
          <w:szCs w:val="21"/>
        </w:rPr>
        <w:t>（7）《城镇内涝防治技术规范》（GB 51222-2017）；</w:t>
      </w:r>
    </w:p>
    <w:p w14:paraId="4E887585">
      <w:pPr>
        <w:tabs>
          <w:tab w:val="left" w:pos="0"/>
        </w:tabs>
        <w:spacing w:line="360" w:lineRule="auto"/>
        <w:ind w:firstLine="588"/>
        <w:rPr>
          <w:rFonts w:hint="eastAsia"/>
          <w:color w:val="auto"/>
          <w:szCs w:val="21"/>
        </w:rPr>
      </w:pPr>
      <w:r>
        <w:rPr>
          <w:rFonts w:hint="eastAsia"/>
          <w:color w:val="auto"/>
          <w:szCs w:val="21"/>
        </w:rPr>
        <w:t>（8）《建筑给水排水设计标准》（GB 50015-2019）；</w:t>
      </w:r>
    </w:p>
    <w:p w14:paraId="7D65AAF9">
      <w:pPr>
        <w:tabs>
          <w:tab w:val="left" w:pos="0"/>
        </w:tabs>
        <w:spacing w:line="360" w:lineRule="auto"/>
        <w:ind w:firstLine="588"/>
        <w:rPr>
          <w:rFonts w:hint="eastAsia"/>
          <w:color w:val="auto"/>
          <w:szCs w:val="21"/>
        </w:rPr>
      </w:pPr>
      <w:r>
        <w:rPr>
          <w:rFonts w:hint="eastAsia"/>
          <w:color w:val="auto"/>
          <w:szCs w:val="21"/>
        </w:rPr>
        <w:t>（9）《混凝土和钢筋混凝土排水管》（GB/T 11836-2023）；</w:t>
      </w:r>
    </w:p>
    <w:p w14:paraId="59822E02">
      <w:pPr>
        <w:tabs>
          <w:tab w:val="left" w:pos="0"/>
        </w:tabs>
        <w:spacing w:line="360" w:lineRule="auto"/>
        <w:ind w:firstLine="588"/>
        <w:rPr>
          <w:rFonts w:hint="eastAsia"/>
          <w:color w:val="auto"/>
          <w:szCs w:val="21"/>
        </w:rPr>
      </w:pPr>
      <w:r>
        <w:rPr>
          <w:rFonts w:hint="eastAsia"/>
          <w:color w:val="auto"/>
          <w:szCs w:val="21"/>
        </w:rPr>
        <w:t>（10）《低压流体输送用焊接钢管》（GB/T 3091-2015）；</w:t>
      </w:r>
    </w:p>
    <w:p w14:paraId="42AA2ACB">
      <w:pPr>
        <w:tabs>
          <w:tab w:val="left" w:pos="0"/>
        </w:tabs>
        <w:spacing w:line="360" w:lineRule="auto"/>
        <w:ind w:firstLine="588"/>
        <w:rPr>
          <w:rFonts w:hint="eastAsia"/>
          <w:color w:val="auto"/>
          <w:szCs w:val="21"/>
        </w:rPr>
      </w:pPr>
      <w:r>
        <w:rPr>
          <w:rFonts w:hint="eastAsia"/>
          <w:color w:val="auto"/>
          <w:szCs w:val="21"/>
        </w:rPr>
        <w:t>（11）《埋地聚乙烯排水管管道工程技术规程》（CECS 164：2004）；</w:t>
      </w:r>
    </w:p>
    <w:p w14:paraId="6ED23FDA">
      <w:pPr>
        <w:tabs>
          <w:tab w:val="left" w:pos="0"/>
        </w:tabs>
        <w:spacing w:line="360" w:lineRule="auto"/>
        <w:ind w:firstLine="588"/>
        <w:rPr>
          <w:rFonts w:hint="eastAsia"/>
          <w:color w:val="auto"/>
          <w:szCs w:val="21"/>
        </w:rPr>
      </w:pPr>
      <w:r>
        <w:rPr>
          <w:rFonts w:hint="eastAsia"/>
          <w:color w:val="auto"/>
          <w:szCs w:val="21"/>
        </w:rPr>
        <w:t>（12）《埋地用聚乙烯（PE）结构壁管道系统 第2部分：聚乙烯缠绕结构壁管材》（GB/T 19472.2-2017）；</w:t>
      </w:r>
    </w:p>
    <w:p w14:paraId="64DC54EE">
      <w:pPr>
        <w:tabs>
          <w:tab w:val="left" w:pos="0"/>
        </w:tabs>
        <w:spacing w:line="360" w:lineRule="auto"/>
        <w:ind w:firstLine="588"/>
        <w:rPr>
          <w:rFonts w:hint="eastAsia"/>
          <w:color w:val="auto"/>
          <w:szCs w:val="21"/>
        </w:rPr>
      </w:pPr>
      <w:r>
        <w:rPr>
          <w:rFonts w:hint="eastAsia"/>
          <w:color w:val="auto"/>
          <w:szCs w:val="21"/>
        </w:rPr>
        <w:t>（13）《埋地塑料排水管道工程技术规程》（CJJ 143-2010）；</w:t>
      </w:r>
    </w:p>
    <w:p w14:paraId="20607E99">
      <w:pPr>
        <w:tabs>
          <w:tab w:val="left" w:pos="0"/>
        </w:tabs>
        <w:spacing w:line="360" w:lineRule="auto"/>
        <w:ind w:firstLine="588"/>
        <w:rPr>
          <w:rFonts w:hint="eastAsia"/>
          <w:color w:val="auto"/>
          <w:szCs w:val="21"/>
        </w:rPr>
      </w:pPr>
      <w:r>
        <w:rPr>
          <w:rFonts w:hint="eastAsia"/>
          <w:color w:val="auto"/>
          <w:szCs w:val="21"/>
        </w:rPr>
        <w:t>（14）《建筑排水用硬聚氯乙烯（PVC-U）管材》（GB/T 5836.1-2018）；</w:t>
      </w:r>
    </w:p>
    <w:p w14:paraId="6C0073A1">
      <w:pPr>
        <w:tabs>
          <w:tab w:val="left" w:pos="0"/>
        </w:tabs>
        <w:spacing w:line="360" w:lineRule="auto"/>
        <w:ind w:firstLine="588"/>
        <w:rPr>
          <w:rFonts w:hint="eastAsia"/>
          <w:color w:val="auto"/>
          <w:szCs w:val="21"/>
        </w:rPr>
      </w:pPr>
      <w:r>
        <w:rPr>
          <w:rFonts w:hint="eastAsia"/>
          <w:color w:val="auto"/>
          <w:szCs w:val="21"/>
        </w:rPr>
        <w:t>（15）《建筑排水用硬聚氯乙烯(PVC-U)管件》（GB/T 5836.2-2018）；</w:t>
      </w:r>
    </w:p>
    <w:p w14:paraId="670FC138">
      <w:pPr>
        <w:tabs>
          <w:tab w:val="left" w:pos="0"/>
        </w:tabs>
        <w:spacing w:line="360" w:lineRule="auto"/>
        <w:ind w:firstLine="588"/>
        <w:rPr>
          <w:rFonts w:hint="eastAsia"/>
          <w:color w:val="auto"/>
          <w:szCs w:val="21"/>
        </w:rPr>
      </w:pPr>
      <w:r>
        <w:rPr>
          <w:rFonts w:hint="eastAsia"/>
          <w:color w:val="auto"/>
          <w:szCs w:val="21"/>
        </w:rPr>
        <w:t>（16）《建筑排水管道安装-塑料管道》（19S406）；</w:t>
      </w:r>
    </w:p>
    <w:p w14:paraId="0BF0B89B">
      <w:pPr>
        <w:tabs>
          <w:tab w:val="left" w:pos="0"/>
        </w:tabs>
        <w:spacing w:line="360" w:lineRule="auto"/>
        <w:ind w:firstLine="588"/>
        <w:rPr>
          <w:rFonts w:hint="eastAsia"/>
          <w:color w:val="auto"/>
          <w:szCs w:val="21"/>
        </w:rPr>
      </w:pPr>
      <w:r>
        <w:rPr>
          <w:rFonts w:hint="eastAsia"/>
          <w:color w:val="auto"/>
          <w:szCs w:val="21"/>
        </w:rPr>
        <w:t>（17）《柔性密封自锁接口聚乙烯缠绕实壁排水管及配件》（T/GDSTT 1—2021）</w:t>
      </w:r>
    </w:p>
    <w:p w14:paraId="62F896E2">
      <w:pPr>
        <w:tabs>
          <w:tab w:val="left" w:pos="0"/>
        </w:tabs>
        <w:spacing w:line="360" w:lineRule="auto"/>
        <w:ind w:firstLine="588"/>
        <w:rPr>
          <w:rFonts w:hint="eastAsia"/>
          <w:color w:val="auto"/>
          <w:szCs w:val="21"/>
        </w:rPr>
      </w:pPr>
      <w:r>
        <w:rPr>
          <w:rFonts w:hint="eastAsia"/>
          <w:color w:val="auto"/>
          <w:szCs w:val="21"/>
        </w:rPr>
        <w:t>（18）《一体化预制泵站工程技术标准》（CJJ/T 285-2018）</w:t>
      </w:r>
    </w:p>
    <w:p w14:paraId="28C578B6">
      <w:pPr>
        <w:tabs>
          <w:tab w:val="left" w:pos="0"/>
        </w:tabs>
        <w:spacing w:line="360" w:lineRule="auto"/>
        <w:ind w:firstLine="588"/>
        <w:rPr>
          <w:rFonts w:hint="eastAsia"/>
          <w:color w:val="auto"/>
          <w:szCs w:val="21"/>
        </w:rPr>
      </w:pPr>
      <w:r>
        <w:rPr>
          <w:rFonts w:hint="eastAsia"/>
          <w:color w:val="auto"/>
          <w:szCs w:val="21"/>
        </w:rPr>
        <w:t>（19）《一体化预制泵站工程技术规范》（DBJ/T 15-137-2018）</w:t>
      </w:r>
    </w:p>
    <w:p w14:paraId="68E50D3A">
      <w:pPr>
        <w:tabs>
          <w:tab w:val="left" w:pos="0"/>
        </w:tabs>
        <w:spacing w:line="360" w:lineRule="auto"/>
        <w:ind w:firstLine="588"/>
        <w:rPr>
          <w:rFonts w:hint="eastAsia"/>
          <w:color w:val="auto"/>
          <w:szCs w:val="21"/>
        </w:rPr>
      </w:pPr>
      <w:r>
        <w:rPr>
          <w:rFonts w:hint="eastAsia"/>
          <w:color w:val="auto"/>
          <w:szCs w:val="21"/>
        </w:rPr>
        <w:t>（20）《广州市排水工程技术管理规定》（广州市水务局，2022年12月）（21）《广州市城中村治污技术指引（修订版）》（2017.3）</w:t>
      </w:r>
    </w:p>
    <w:p w14:paraId="593D3B49">
      <w:pPr>
        <w:tabs>
          <w:tab w:val="left" w:pos="0"/>
        </w:tabs>
        <w:spacing w:line="360" w:lineRule="auto"/>
        <w:ind w:firstLine="588"/>
        <w:rPr>
          <w:rFonts w:hint="eastAsia"/>
          <w:color w:val="auto"/>
          <w:szCs w:val="21"/>
        </w:rPr>
      </w:pPr>
      <w:r>
        <w:rPr>
          <w:rFonts w:hint="eastAsia"/>
          <w:color w:val="auto"/>
          <w:szCs w:val="21"/>
        </w:rPr>
        <w:t>（22）《预制装配式钢筋混凝土排水检查井 标准图集（试行）》（广州市水务局，2018.02）</w:t>
      </w:r>
    </w:p>
    <w:p w14:paraId="7EE937A2">
      <w:pPr>
        <w:tabs>
          <w:tab w:val="left" w:pos="0"/>
        </w:tabs>
        <w:spacing w:line="360" w:lineRule="auto"/>
        <w:ind w:firstLine="588"/>
        <w:rPr>
          <w:rFonts w:hint="eastAsia"/>
          <w:color w:val="auto"/>
          <w:szCs w:val="21"/>
        </w:rPr>
      </w:pPr>
      <w:r>
        <w:rPr>
          <w:rFonts w:hint="eastAsia"/>
          <w:color w:val="auto"/>
          <w:szCs w:val="21"/>
        </w:rPr>
        <w:t>（23）《预制装配式钢筋混凝土雨水口标准图集（试行）》（广州市水务局，2018.02）</w:t>
      </w:r>
    </w:p>
    <w:p w14:paraId="5FC83A49">
      <w:pPr>
        <w:tabs>
          <w:tab w:val="left" w:pos="0"/>
        </w:tabs>
        <w:spacing w:line="360" w:lineRule="auto"/>
        <w:ind w:firstLine="588"/>
        <w:rPr>
          <w:rFonts w:hint="eastAsia"/>
          <w:color w:val="auto"/>
          <w:szCs w:val="21"/>
        </w:rPr>
      </w:pPr>
      <w:r>
        <w:rPr>
          <w:rFonts w:hint="eastAsia"/>
          <w:color w:val="auto"/>
          <w:szCs w:val="21"/>
        </w:rPr>
        <w:t>（24）《井盖设施技术规范》（DB4401/T 215—2023）；</w:t>
      </w:r>
    </w:p>
    <w:p w14:paraId="255B872F">
      <w:pPr>
        <w:tabs>
          <w:tab w:val="left" w:pos="0"/>
        </w:tabs>
        <w:spacing w:line="360" w:lineRule="auto"/>
        <w:ind w:firstLine="588"/>
        <w:rPr>
          <w:rFonts w:hint="eastAsia"/>
          <w:color w:val="auto"/>
          <w:szCs w:val="21"/>
        </w:rPr>
      </w:pPr>
      <w:r>
        <w:rPr>
          <w:rFonts w:hint="eastAsia"/>
          <w:color w:val="auto"/>
          <w:szCs w:val="21"/>
        </w:rPr>
        <w:t>（25）《雨水口》(16S518)；</w:t>
      </w:r>
    </w:p>
    <w:p w14:paraId="7B872E6C">
      <w:pPr>
        <w:tabs>
          <w:tab w:val="left" w:pos="0"/>
        </w:tabs>
        <w:spacing w:line="360" w:lineRule="auto"/>
        <w:ind w:firstLine="588"/>
        <w:rPr>
          <w:rFonts w:hint="eastAsia"/>
          <w:color w:val="auto"/>
          <w:szCs w:val="21"/>
        </w:rPr>
      </w:pPr>
      <w:r>
        <w:rPr>
          <w:rFonts w:hint="eastAsia"/>
          <w:color w:val="auto"/>
          <w:szCs w:val="21"/>
        </w:rPr>
        <w:t>（26）《建筑与市政工程抗震通用规范》(16S518)（GB 55002-2021）；</w:t>
      </w:r>
    </w:p>
    <w:p w14:paraId="38976036">
      <w:pPr>
        <w:tabs>
          <w:tab w:val="left" w:pos="0"/>
        </w:tabs>
        <w:spacing w:line="360" w:lineRule="auto"/>
        <w:ind w:firstLine="588"/>
        <w:rPr>
          <w:rFonts w:hint="eastAsia"/>
          <w:color w:val="auto"/>
          <w:szCs w:val="21"/>
        </w:rPr>
      </w:pPr>
      <w:r>
        <w:rPr>
          <w:rFonts w:hint="eastAsia"/>
          <w:color w:val="auto"/>
          <w:szCs w:val="21"/>
        </w:rPr>
        <w:t>（27）《室外给水排水和燃气热力工程抗震设计规范》（GB 50032-2003）。</w:t>
      </w:r>
    </w:p>
    <w:p w14:paraId="63762DE8">
      <w:pPr>
        <w:tabs>
          <w:tab w:val="left" w:pos="0"/>
        </w:tabs>
        <w:spacing w:line="360" w:lineRule="auto"/>
        <w:ind w:firstLine="588"/>
        <w:rPr>
          <w:rFonts w:hint="eastAsia"/>
          <w:color w:val="auto"/>
          <w:szCs w:val="21"/>
        </w:rPr>
      </w:pPr>
      <w:r>
        <w:rPr>
          <w:rFonts w:hint="eastAsia"/>
          <w:color w:val="auto"/>
          <w:szCs w:val="21"/>
        </w:rPr>
        <w:t>3、施工图纸及有关资料。</w:t>
      </w:r>
    </w:p>
    <w:p w14:paraId="2FD7D0A9">
      <w:pPr>
        <w:tabs>
          <w:tab w:val="left" w:pos="0"/>
        </w:tabs>
        <w:spacing w:line="360" w:lineRule="auto"/>
        <w:ind w:firstLine="588"/>
        <w:rPr>
          <w:b/>
          <w:bCs/>
          <w:color w:val="auto"/>
          <w:szCs w:val="21"/>
        </w:rPr>
      </w:pPr>
      <w:r>
        <w:rPr>
          <w:rFonts w:hint="eastAsia"/>
          <w:b/>
          <w:bCs/>
          <w:color w:val="auto"/>
          <w:szCs w:val="21"/>
        </w:rPr>
        <w:t>二、具体要求</w:t>
      </w:r>
    </w:p>
    <w:p w14:paraId="28E585D2">
      <w:pPr>
        <w:tabs>
          <w:tab w:val="left" w:pos="0"/>
        </w:tabs>
        <w:spacing w:line="360" w:lineRule="auto"/>
        <w:ind w:firstLine="588"/>
        <w:rPr>
          <w:color w:val="auto"/>
          <w:szCs w:val="21"/>
        </w:rPr>
      </w:pPr>
      <w:r>
        <w:rPr>
          <w:rFonts w:hint="eastAsia"/>
          <w:color w:val="auto"/>
          <w:szCs w:val="21"/>
        </w:rPr>
        <w:t>1、“重合同，守信誉”。按本工程规定的总工期，编制出完善的施工进度控制计划，在投标承诺了工期内完成工程任务。</w:t>
      </w:r>
    </w:p>
    <w:p w14:paraId="216E8D5C">
      <w:pPr>
        <w:tabs>
          <w:tab w:val="left" w:pos="0"/>
        </w:tabs>
        <w:spacing w:line="360" w:lineRule="auto"/>
        <w:ind w:firstLine="456"/>
        <w:rPr>
          <w:color w:val="auto"/>
          <w:szCs w:val="21"/>
        </w:rPr>
      </w:pPr>
      <w:r>
        <w:rPr>
          <w:rFonts w:hint="eastAsia"/>
          <w:color w:val="auto"/>
          <w:szCs w:val="21"/>
        </w:rPr>
        <w:t>2、发挥技术优势，优化管理水平。安排经验丰富的优秀管理人员和高素质的工人参加本项目施工，采用先进的技术设备，优化施工管理，充分发挥承包人在管理和技术方面的优势。</w:t>
      </w:r>
    </w:p>
    <w:p w14:paraId="63B31899">
      <w:pPr>
        <w:tabs>
          <w:tab w:val="left" w:pos="0"/>
        </w:tabs>
        <w:spacing w:line="360" w:lineRule="auto"/>
        <w:ind w:firstLine="520" w:firstLineChars="217"/>
        <w:rPr>
          <w:rFonts w:hint="eastAsia" w:ascii="宋体" w:hAnsi="宋体"/>
          <w:color w:val="auto"/>
          <w:sz w:val="24"/>
          <w:szCs w:val="24"/>
        </w:rPr>
      </w:pPr>
    </w:p>
    <w:p w14:paraId="359F7CB0">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第二节  施工要求</w:t>
      </w:r>
    </w:p>
    <w:p w14:paraId="30CAB2D2">
      <w:pPr>
        <w:tabs>
          <w:tab w:val="left" w:pos="0"/>
        </w:tabs>
        <w:spacing w:line="360" w:lineRule="auto"/>
        <w:ind w:firstLine="588"/>
        <w:rPr>
          <w:b/>
          <w:bCs/>
          <w:color w:val="auto"/>
          <w:szCs w:val="21"/>
        </w:rPr>
      </w:pPr>
      <w:r>
        <w:rPr>
          <w:rFonts w:hint="eastAsia"/>
          <w:b/>
          <w:bCs/>
          <w:color w:val="auto"/>
          <w:szCs w:val="21"/>
        </w:rPr>
        <w:t>一、施工机构及现场管理要求</w:t>
      </w:r>
    </w:p>
    <w:p w14:paraId="75BE5F29">
      <w:pPr>
        <w:tabs>
          <w:tab w:val="left" w:pos="0"/>
        </w:tabs>
        <w:spacing w:line="360" w:lineRule="auto"/>
        <w:ind w:firstLine="588"/>
        <w:rPr>
          <w:color w:val="auto"/>
          <w:szCs w:val="21"/>
        </w:rPr>
      </w:pPr>
      <w:r>
        <w:rPr>
          <w:rFonts w:hint="eastAsia"/>
          <w:color w:val="auto"/>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509C663C">
      <w:pPr>
        <w:tabs>
          <w:tab w:val="left" w:pos="0"/>
        </w:tabs>
        <w:spacing w:line="360" w:lineRule="auto"/>
        <w:ind w:firstLine="588"/>
        <w:rPr>
          <w:b/>
          <w:bCs/>
          <w:color w:val="auto"/>
          <w:szCs w:val="21"/>
        </w:rPr>
      </w:pPr>
      <w:r>
        <w:rPr>
          <w:rFonts w:hint="eastAsia"/>
          <w:b/>
          <w:bCs/>
          <w:color w:val="auto"/>
          <w:szCs w:val="21"/>
        </w:rPr>
        <w:t>二、施工要求</w:t>
      </w:r>
    </w:p>
    <w:p w14:paraId="13F8180D">
      <w:pPr>
        <w:tabs>
          <w:tab w:val="left" w:pos="0"/>
        </w:tabs>
        <w:spacing w:line="360" w:lineRule="auto"/>
        <w:ind w:firstLine="588"/>
        <w:rPr>
          <w:color w:val="auto"/>
          <w:szCs w:val="21"/>
        </w:rPr>
      </w:pPr>
      <w:r>
        <w:rPr>
          <w:rFonts w:hint="eastAsia"/>
          <w:color w:val="auto"/>
          <w:szCs w:val="21"/>
        </w:rPr>
        <w:t>本工程施工要点如下：</w:t>
      </w:r>
    </w:p>
    <w:p w14:paraId="7DFC3487">
      <w:pPr>
        <w:tabs>
          <w:tab w:val="left" w:pos="0"/>
        </w:tabs>
        <w:spacing w:line="360" w:lineRule="auto"/>
        <w:ind w:firstLine="588"/>
        <w:rPr>
          <w:color w:val="auto"/>
          <w:szCs w:val="21"/>
        </w:rPr>
      </w:pPr>
      <w:r>
        <w:rPr>
          <w:rFonts w:hint="eastAsia"/>
          <w:color w:val="auto"/>
          <w:szCs w:val="21"/>
        </w:rPr>
        <w:t>1、采用先进的施工技术；</w:t>
      </w:r>
    </w:p>
    <w:p w14:paraId="035DB85C">
      <w:pPr>
        <w:tabs>
          <w:tab w:val="left" w:pos="0"/>
        </w:tabs>
        <w:spacing w:line="360" w:lineRule="auto"/>
        <w:ind w:firstLine="588"/>
        <w:rPr>
          <w:color w:val="auto"/>
          <w:szCs w:val="21"/>
        </w:rPr>
      </w:pPr>
      <w:r>
        <w:rPr>
          <w:rFonts w:hint="eastAsia"/>
          <w:color w:val="auto"/>
          <w:szCs w:val="21"/>
        </w:rPr>
        <w:t>2、投入现代化的施工机械设备；</w:t>
      </w:r>
    </w:p>
    <w:p w14:paraId="4A6DF0F7">
      <w:pPr>
        <w:tabs>
          <w:tab w:val="left" w:pos="0"/>
        </w:tabs>
        <w:spacing w:line="360" w:lineRule="auto"/>
        <w:ind w:firstLine="588"/>
        <w:rPr>
          <w:color w:val="auto"/>
          <w:szCs w:val="21"/>
        </w:rPr>
      </w:pPr>
      <w:r>
        <w:rPr>
          <w:rFonts w:hint="eastAsia"/>
          <w:color w:val="auto"/>
          <w:szCs w:val="21"/>
        </w:rPr>
        <w:t>3、合理的施工方案和先进的施工组织。</w:t>
      </w:r>
    </w:p>
    <w:p w14:paraId="1B148A1C">
      <w:pPr>
        <w:tabs>
          <w:tab w:val="left" w:pos="0"/>
        </w:tabs>
        <w:spacing w:line="360" w:lineRule="auto"/>
        <w:ind w:firstLine="588"/>
        <w:rPr>
          <w:color w:val="auto"/>
          <w:szCs w:val="21"/>
        </w:rPr>
      </w:pPr>
      <w:r>
        <w:rPr>
          <w:rFonts w:hint="eastAsia"/>
          <w:color w:val="auto"/>
          <w:szCs w:val="21"/>
        </w:rPr>
        <w:t>4、施工过程要求</w:t>
      </w:r>
    </w:p>
    <w:p w14:paraId="22D505FA">
      <w:pPr>
        <w:tabs>
          <w:tab w:val="left" w:pos="0"/>
        </w:tabs>
        <w:spacing w:line="360" w:lineRule="auto"/>
        <w:ind w:firstLine="588"/>
        <w:rPr>
          <w:color w:val="auto"/>
          <w:szCs w:val="21"/>
        </w:rPr>
      </w:pPr>
      <w:r>
        <w:rPr>
          <w:rFonts w:hint="eastAsia"/>
          <w:color w:val="auto"/>
          <w:szCs w:val="21"/>
        </w:rPr>
        <w:t>A、严格按照国家、省市、地方施工规范要求进行施工。</w:t>
      </w:r>
    </w:p>
    <w:p w14:paraId="17A377FB">
      <w:pPr>
        <w:tabs>
          <w:tab w:val="left" w:pos="0"/>
        </w:tabs>
        <w:spacing w:line="360" w:lineRule="auto"/>
        <w:ind w:firstLine="588"/>
        <w:rPr>
          <w:color w:val="auto"/>
          <w:szCs w:val="21"/>
        </w:rPr>
      </w:pPr>
      <w:r>
        <w:rPr>
          <w:rFonts w:hint="eastAsia"/>
          <w:color w:val="auto"/>
          <w:szCs w:val="21"/>
        </w:rPr>
        <w:t>B、根据工程进度计划，编制材料订购、质量检测、配方测试，确保材料质量和供应的计划。</w:t>
      </w:r>
    </w:p>
    <w:p w14:paraId="24A1B013">
      <w:pPr>
        <w:tabs>
          <w:tab w:val="left" w:pos="0"/>
        </w:tabs>
        <w:spacing w:line="360" w:lineRule="auto"/>
        <w:ind w:firstLine="588"/>
        <w:rPr>
          <w:b/>
          <w:bCs/>
          <w:color w:val="auto"/>
          <w:szCs w:val="21"/>
        </w:rPr>
      </w:pPr>
      <w:r>
        <w:rPr>
          <w:rFonts w:hint="eastAsia"/>
          <w:b/>
          <w:bCs/>
          <w:color w:val="auto"/>
          <w:szCs w:val="21"/>
        </w:rPr>
        <w:t>三、项目施工目标</w:t>
      </w:r>
    </w:p>
    <w:p w14:paraId="24CD7C40">
      <w:pPr>
        <w:tabs>
          <w:tab w:val="left" w:pos="0"/>
        </w:tabs>
        <w:spacing w:line="360" w:lineRule="auto"/>
        <w:ind w:firstLine="588"/>
        <w:rPr>
          <w:color w:val="auto"/>
          <w:szCs w:val="21"/>
        </w:rPr>
      </w:pPr>
      <w:r>
        <w:rPr>
          <w:rFonts w:hint="eastAsia"/>
          <w:color w:val="auto"/>
          <w:szCs w:val="21"/>
        </w:rPr>
        <w:t>1、质量目标：符合招标人对项目质量要求：合格。</w:t>
      </w:r>
    </w:p>
    <w:p w14:paraId="7254B71F">
      <w:pPr>
        <w:tabs>
          <w:tab w:val="left" w:pos="0"/>
        </w:tabs>
        <w:spacing w:line="360" w:lineRule="auto"/>
        <w:ind w:firstLine="588"/>
        <w:rPr>
          <w:color w:val="auto"/>
          <w:szCs w:val="21"/>
        </w:rPr>
      </w:pPr>
      <w:r>
        <w:rPr>
          <w:rFonts w:hint="eastAsia"/>
          <w:color w:val="auto"/>
          <w:szCs w:val="21"/>
        </w:rPr>
        <w:t>2、安全目标：确保不发生一般事故等级及以上的安全生产事故且死亡人数为零。</w:t>
      </w:r>
    </w:p>
    <w:p w14:paraId="3E6602F8">
      <w:pPr>
        <w:tabs>
          <w:tab w:val="left" w:pos="0"/>
        </w:tabs>
        <w:spacing w:line="360" w:lineRule="auto"/>
        <w:rPr>
          <w:rFonts w:hint="eastAsia" w:ascii="宋体" w:hAnsi="宋体"/>
          <w:color w:val="auto"/>
          <w:sz w:val="24"/>
          <w:szCs w:val="24"/>
        </w:rPr>
      </w:pPr>
    </w:p>
    <w:p w14:paraId="0ECD7B34">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第三节  主要施工方案与施工方法的要求</w:t>
      </w:r>
    </w:p>
    <w:p w14:paraId="7FD6E389">
      <w:pPr>
        <w:tabs>
          <w:tab w:val="left" w:pos="0"/>
        </w:tabs>
        <w:spacing w:line="360" w:lineRule="auto"/>
        <w:ind w:firstLine="456"/>
        <w:rPr>
          <w:color w:val="auto"/>
          <w:szCs w:val="21"/>
        </w:rPr>
      </w:pPr>
      <w:r>
        <w:rPr>
          <w:rFonts w:hint="eastAsia"/>
          <w:color w:val="auto"/>
          <w:szCs w:val="21"/>
        </w:rPr>
        <w:t>1、工程施工要求：各分项工程在施工前，均应编制相应的施工技术措施，内容包括施工准备、操作工艺、质量标准、成品保护等。</w:t>
      </w:r>
    </w:p>
    <w:p w14:paraId="01DB3607">
      <w:pPr>
        <w:tabs>
          <w:tab w:val="left" w:pos="0"/>
        </w:tabs>
        <w:spacing w:line="360" w:lineRule="auto"/>
        <w:ind w:firstLine="588"/>
        <w:rPr>
          <w:color w:val="auto"/>
          <w:szCs w:val="21"/>
        </w:rPr>
      </w:pPr>
      <w:r>
        <w:rPr>
          <w:rFonts w:hint="eastAsia"/>
          <w:color w:val="auto"/>
          <w:szCs w:val="21"/>
        </w:rPr>
        <w:t>2、所有施工项目均应按照国家、省市、地方有关法律法规及规范要求制定施工技术方案后方可施工。</w:t>
      </w:r>
    </w:p>
    <w:p w14:paraId="24A94C85">
      <w:pPr>
        <w:tabs>
          <w:tab w:val="left" w:pos="0"/>
        </w:tabs>
        <w:spacing w:line="360" w:lineRule="auto"/>
        <w:ind w:firstLine="523" w:firstLineChars="217"/>
        <w:jc w:val="center"/>
        <w:rPr>
          <w:rFonts w:hint="eastAsia" w:ascii="宋体" w:hAnsi="宋体"/>
          <w:b/>
          <w:bCs/>
          <w:color w:val="auto"/>
          <w:sz w:val="24"/>
          <w:szCs w:val="24"/>
        </w:rPr>
      </w:pPr>
    </w:p>
    <w:p w14:paraId="0864B7BA">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第四节  主要技术组织要求</w:t>
      </w:r>
    </w:p>
    <w:p w14:paraId="43B1CF7E">
      <w:pPr>
        <w:tabs>
          <w:tab w:val="left" w:pos="0"/>
        </w:tabs>
        <w:spacing w:line="360" w:lineRule="auto"/>
        <w:ind w:firstLine="588"/>
        <w:rPr>
          <w:color w:val="auto"/>
          <w:szCs w:val="21"/>
        </w:rPr>
      </w:pPr>
      <w:r>
        <w:rPr>
          <w:rFonts w:hint="eastAsia"/>
          <w:color w:val="auto"/>
          <w:szCs w:val="21"/>
        </w:rPr>
        <w:t>工程施工中，要严格执行有关技术操作的各项规程，要注意落实下列各点中的技术措施。实行目标管理，明确总目标为合格。</w:t>
      </w:r>
    </w:p>
    <w:p w14:paraId="7F27E5CA">
      <w:pPr>
        <w:tabs>
          <w:tab w:val="left" w:pos="0"/>
          <w:tab w:val="left" w:pos="540"/>
        </w:tabs>
        <w:spacing w:line="360" w:lineRule="auto"/>
        <w:ind w:firstLine="588"/>
        <w:rPr>
          <w:color w:val="auto"/>
          <w:szCs w:val="21"/>
        </w:rPr>
      </w:pPr>
      <w:r>
        <w:rPr>
          <w:rFonts w:hint="eastAsia"/>
          <w:color w:val="auto"/>
          <w:szCs w:val="21"/>
        </w:rPr>
        <w:t>1、成立以总工程师为首的全面质量和管理小组。</w:t>
      </w:r>
    </w:p>
    <w:p w14:paraId="09A7485A">
      <w:pPr>
        <w:tabs>
          <w:tab w:val="left" w:pos="0"/>
          <w:tab w:val="left" w:pos="540"/>
        </w:tabs>
        <w:spacing w:line="360" w:lineRule="auto"/>
        <w:ind w:firstLine="588"/>
        <w:rPr>
          <w:color w:val="auto"/>
          <w:szCs w:val="21"/>
        </w:rPr>
      </w:pPr>
      <w:r>
        <w:rPr>
          <w:rFonts w:hint="eastAsia"/>
          <w:color w:val="auto"/>
          <w:szCs w:val="21"/>
        </w:rPr>
        <w:t>2、明确并认真落实技术岗位责任制和技术交底制度。</w:t>
      </w:r>
    </w:p>
    <w:p w14:paraId="28866B5C">
      <w:pPr>
        <w:tabs>
          <w:tab w:val="left" w:pos="0"/>
          <w:tab w:val="left" w:pos="540"/>
        </w:tabs>
        <w:spacing w:line="360" w:lineRule="auto"/>
        <w:ind w:firstLine="588"/>
        <w:rPr>
          <w:color w:val="auto"/>
          <w:szCs w:val="21"/>
        </w:rPr>
      </w:pPr>
      <w:r>
        <w:rPr>
          <w:rFonts w:hint="eastAsia"/>
          <w:color w:val="auto"/>
          <w:szCs w:val="21"/>
        </w:rPr>
        <w:t>3、落实图纸会审、定位放线、预检复核、材质验收、成品保护等有关规定。</w:t>
      </w:r>
    </w:p>
    <w:p w14:paraId="73FEA6C6">
      <w:pPr>
        <w:tabs>
          <w:tab w:val="left" w:pos="0"/>
          <w:tab w:val="left" w:pos="540"/>
        </w:tabs>
        <w:spacing w:line="360" w:lineRule="auto"/>
        <w:ind w:firstLine="588"/>
        <w:rPr>
          <w:color w:val="auto"/>
          <w:szCs w:val="21"/>
        </w:rPr>
      </w:pPr>
      <w:r>
        <w:rPr>
          <w:rFonts w:hint="eastAsia"/>
          <w:color w:val="auto"/>
          <w:szCs w:val="21"/>
        </w:rPr>
        <w:t>4、制定自检，互检（交接检）末检制度。</w:t>
      </w:r>
    </w:p>
    <w:p w14:paraId="67BCEF5E">
      <w:pPr>
        <w:tabs>
          <w:tab w:val="left" w:pos="0"/>
          <w:tab w:val="left" w:pos="540"/>
        </w:tabs>
        <w:spacing w:line="360" w:lineRule="auto"/>
        <w:ind w:firstLine="588"/>
        <w:rPr>
          <w:color w:val="auto"/>
          <w:szCs w:val="21"/>
        </w:rPr>
      </w:pPr>
      <w:r>
        <w:rPr>
          <w:rFonts w:hint="eastAsia"/>
          <w:color w:val="auto"/>
          <w:szCs w:val="21"/>
        </w:rPr>
        <w:t>5、对工程实行质量预控，施工程序及工艺标准施工。</w:t>
      </w:r>
    </w:p>
    <w:p w14:paraId="5714D989">
      <w:pPr>
        <w:tabs>
          <w:tab w:val="left" w:pos="0"/>
          <w:tab w:val="left" w:pos="540"/>
        </w:tabs>
        <w:spacing w:line="360" w:lineRule="auto"/>
        <w:ind w:firstLine="588"/>
        <w:rPr>
          <w:color w:val="auto"/>
          <w:szCs w:val="21"/>
        </w:rPr>
      </w:pPr>
      <w:r>
        <w:rPr>
          <w:rFonts w:hint="eastAsia"/>
          <w:color w:val="auto"/>
          <w:szCs w:val="21"/>
        </w:rPr>
        <w:t>6、特殊工种必须持证上岗。</w:t>
      </w:r>
    </w:p>
    <w:p w14:paraId="1139DFEA">
      <w:pPr>
        <w:tabs>
          <w:tab w:val="left" w:pos="0"/>
        </w:tabs>
        <w:spacing w:line="360" w:lineRule="auto"/>
        <w:ind w:firstLine="520" w:firstLineChars="217"/>
        <w:jc w:val="left"/>
        <w:rPr>
          <w:rFonts w:hint="eastAsia" w:ascii="宋体" w:hAnsi="宋体"/>
          <w:color w:val="auto"/>
          <w:sz w:val="24"/>
          <w:szCs w:val="24"/>
        </w:rPr>
      </w:pPr>
    </w:p>
    <w:p w14:paraId="0796F2A1">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第五节  质量、工期保证措施</w:t>
      </w:r>
    </w:p>
    <w:p w14:paraId="499A9FFE">
      <w:pPr>
        <w:spacing w:line="360" w:lineRule="auto"/>
        <w:ind w:firstLine="588"/>
        <w:rPr>
          <w:b/>
          <w:bCs/>
          <w:color w:val="auto"/>
          <w:szCs w:val="21"/>
        </w:rPr>
      </w:pPr>
      <w:r>
        <w:rPr>
          <w:rFonts w:hint="eastAsia"/>
          <w:b/>
          <w:bCs/>
          <w:color w:val="auto"/>
          <w:szCs w:val="21"/>
        </w:rPr>
        <w:t>一、质量保证措施</w:t>
      </w:r>
    </w:p>
    <w:p w14:paraId="53972530">
      <w:pPr>
        <w:spacing w:before="120" w:line="360" w:lineRule="auto"/>
        <w:ind w:firstLine="588"/>
        <w:rPr>
          <w:color w:val="auto"/>
          <w:szCs w:val="21"/>
        </w:rPr>
      </w:pPr>
      <w:r>
        <w:rPr>
          <w:rFonts w:hint="eastAsia"/>
          <w:color w:val="auto"/>
          <w:szCs w:val="21"/>
        </w:rPr>
        <w:t>1、建立健全结构，施工从设备、材料、半成品、成品进场，施工安装直至交付验收的质量保证体系，并落实到人。</w:t>
      </w:r>
    </w:p>
    <w:p w14:paraId="6B339FA8">
      <w:pPr>
        <w:spacing w:before="120" w:line="360" w:lineRule="auto"/>
        <w:ind w:firstLine="588"/>
        <w:rPr>
          <w:color w:val="auto"/>
          <w:szCs w:val="21"/>
        </w:rPr>
      </w:pPr>
      <w:r>
        <w:rPr>
          <w:rFonts w:hint="eastAsia"/>
          <w:color w:val="auto"/>
          <w:szCs w:val="21"/>
        </w:rPr>
        <w:t>2、严格贯彻“把关”和“积极预防”相结合的质量管理方法。</w:t>
      </w:r>
    </w:p>
    <w:p w14:paraId="180EBC21">
      <w:pPr>
        <w:spacing w:before="120" w:line="360" w:lineRule="auto"/>
        <w:ind w:firstLine="588"/>
        <w:rPr>
          <w:color w:val="auto"/>
          <w:szCs w:val="21"/>
        </w:rPr>
      </w:pPr>
      <w:r>
        <w:rPr>
          <w:rFonts w:hint="eastAsia"/>
          <w:color w:val="auto"/>
          <w:szCs w:val="21"/>
        </w:rPr>
        <w:t>3、本工程实行全面质量管理、文明施工，整个工程实行专业性管理，提前组织培训，统一思想，熟悉操作。</w:t>
      </w:r>
    </w:p>
    <w:p w14:paraId="1130A188">
      <w:pPr>
        <w:spacing w:before="120" w:line="360" w:lineRule="auto"/>
        <w:ind w:firstLine="588"/>
        <w:rPr>
          <w:color w:val="auto"/>
          <w:szCs w:val="21"/>
        </w:rPr>
      </w:pPr>
      <w:r>
        <w:rPr>
          <w:rFonts w:hint="eastAsia"/>
          <w:color w:val="auto"/>
          <w:szCs w:val="21"/>
        </w:rPr>
        <w:t>4、按进度计划施工，严格技术管理，当进度与质量发生矛盾时，要服从质量，承包任务者首先要承包质量。</w:t>
      </w:r>
    </w:p>
    <w:p w14:paraId="7AFF69AA">
      <w:pPr>
        <w:spacing w:before="120" w:line="360" w:lineRule="auto"/>
        <w:ind w:firstLine="588"/>
        <w:rPr>
          <w:color w:val="auto"/>
          <w:szCs w:val="21"/>
        </w:rPr>
      </w:pPr>
      <w:r>
        <w:rPr>
          <w:rFonts w:hint="eastAsia"/>
          <w:color w:val="auto"/>
          <w:szCs w:val="21"/>
        </w:rPr>
        <w:t>5、加强质量监督检查，采取专业检查与自检相结合的检查方法，并以自检为主，坚持贯彻执行自检、互检、交接检的三检制度与挂牌制度，对工程质量要求一丝不苟。</w:t>
      </w:r>
    </w:p>
    <w:p w14:paraId="7A60650E">
      <w:pPr>
        <w:tabs>
          <w:tab w:val="left" w:pos="0"/>
        </w:tabs>
        <w:spacing w:line="360" w:lineRule="auto"/>
        <w:ind w:firstLine="588"/>
        <w:rPr>
          <w:b/>
          <w:bCs/>
          <w:color w:val="auto"/>
          <w:szCs w:val="21"/>
        </w:rPr>
      </w:pPr>
      <w:r>
        <w:rPr>
          <w:rFonts w:hint="eastAsia"/>
          <w:b/>
          <w:bCs/>
          <w:color w:val="auto"/>
          <w:szCs w:val="21"/>
        </w:rPr>
        <w:t>二、工期保证措施</w:t>
      </w:r>
    </w:p>
    <w:p w14:paraId="15C7BA1F">
      <w:pPr>
        <w:spacing w:before="120" w:line="360" w:lineRule="auto"/>
        <w:ind w:firstLine="588"/>
        <w:rPr>
          <w:color w:val="auto"/>
          <w:szCs w:val="21"/>
        </w:rPr>
      </w:pPr>
      <w:r>
        <w:rPr>
          <w:rFonts w:hint="eastAsia"/>
          <w:color w:val="auto"/>
          <w:szCs w:val="21"/>
        </w:rPr>
        <w:t>1、运用现代化管理方法指导生产、加强动态管理。充分利用已有资源组织材料、人力资源的合理配置。保障各阶段施工的连续性，消除窝工、停工现象。</w:t>
      </w:r>
    </w:p>
    <w:p w14:paraId="1EC6F46E">
      <w:pPr>
        <w:spacing w:before="120" w:line="360" w:lineRule="auto"/>
        <w:ind w:firstLine="588"/>
        <w:rPr>
          <w:color w:val="auto"/>
          <w:szCs w:val="21"/>
        </w:rPr>
      </w:pPr>
      <w:r>
        <w:rPr>
          <w:rFonts w:hint="eastAsia"/>
          <w:color w:val="auto"/>
          <w:szCs w:val="21"/>
        </w:rPr>
        <w:t>2、各工序严格按进度计划施工，项目经理有效协调人力资源，确保施工顺利；</w:t>
      </w:r>
    </w:p>
    <w:p w14:paraId="292E0DC3">
      <w:pPr>
        <w:spacing w:before="120" w:line="360" w:lineRule="auto"/>
        <w:ind w:firstLine="588"/>
        <w:rPr>
          <w:color w:val="auto"/>
          <w:szCs w:val="21"/>
        </w:rPr>
      </w:pPr>
      <w:r>
        <w:rPr>
          <w:rFonts w:hint="eastAsia"/>
          <w:color w:val="auto"/>
          <w:szCs w:val="21"/>
        </w:rPr>
        <w:t>3、保证倒排工期，充分做好施工前的准备工作；</w:t>
      </w:r>
    </w:p>
    <w:p w14:paraId="6C8B3FFA">
      <w:pPr>
        <w:spacing w:before="120" w:line="360" w:lineRule="auto"/>
        <w:ind w:firstLine="588"/>
        <w:rPr>
          <w:color w:val="auto"/>
          <w:szCs w:val="21"/>
        </w:rPr>
      </w:pPr>
      <w:r>
        <w:rPr>
          <w:rFonts w:hint="eastAsia"/>
          <w:color w:val="auto"/>
          <w:szCs w:val="21"/>
        </w:rPr>
        <w:t>4、优化网络计划管理，综合考虑机械、设备、材料的相应关系，使各工种、各工序实施紧密的交叉搭接，对每道工序制定相应的调整措施。</w:t>
      </w:r>
    </w:p>
    <w:p w14:paraId="788113E4">
      <w:pPr>
        <w:spacing w:before="120" w:line="360" w:lineRule="auto"/>
        <w:ind w:firstLine="588"/>
        <w:rPr>
          <w:color w:val="auto"/>
          <w:szCs w:val="21"/>
        </w:rPr>
      </w:pPr>
      <w:r>
        <w:rPr>
          <w:rFonts w:hint="eastAsia"/>
          <w:color w:val="auto"/>
          <w:szCs w:val="21"/>
        </w:rPr>
        <w:t>5、合理配置施工机械设施，提高使用效率，保证各项作业、各工种之间的高度协调，发挥最大的生产潜力，实现工期目标值。</w:t>
      </w:r>
    </w:p>
    <w:p w14:paraId="17943D3F">
      <w:pPr>
        <w:tabs>
          <w:tab w:val="left" w:pos="0"/>
        </w:tabs>
        <w:spacing w:line="360" w:lineRule="auto"/>
        <w:ind w:firstLine="523" w:firstLineChars="217"/>
        <w:rPr>
          <w:rFonts w:hint="eastAsia" w:ascii="宋体" w:hAnsi="宋体"/>
          <w:b/>
          <w:bCs/>
          <w:color w:val="auto"/>
          <w:sz w:val="24"/>
          <w:szCs w:val="24"/>
        </w:rPr>
      </w:pPr>
    </w:p>
    <w:p w14:paraId="35A8D161">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第六节  投入的主要机械设备及劳动力计划</w:t>
      </w:r>
    </w:p>
    <w:p w14:paraId="0FA81920">
      <w:pPr>
        <w:spacing w:line="360" w:lineRule="auto"/>
        <w:ind w:firstLine="588"/>
        <w:rPr>
          <w:color w:val="auto"/>
          <w:szCs w:val="21"/>
        </w:rPr>
      </w:pPr>
      <w:r>
        <w:rPr>
          <w:rFonts w:hint="eastAsia"/>
          <w:color w:val="auto"/>
          <w:szCs w:val="21"/>
        </w:rPr>
        <w:t>根据经建设单位及监理批准的施工进度计划及现场施工情况，投入相应数量的机械设备及劳动力，满足工程进度要求，确保按期完工。</w:t>
      </w:r>
    </w:p>
    <w:p w14:paraId="63A45E86">
      <w:pPr>
        <w:spacing w:line="360" w:lineRule="auto"/>
        <w:ind w:firstLine="588"/>
        <w:rPr>
          <w:color w:val="auto"/>
          <w:szCs w:val="21"/>
        </w:rPr>
      </w:pPr>
      <w:r>
        <w:rPr>
          <w:rFonts w:hint="eastAsia"/>
          <w:color w:val="auto"/>
          <w:szCs w:val="21"/>
        </w:rPr>
        <w:t>1、在确保工程质量、安全生产的前提下，优化施工进度计划，动态管理，合理组织，严格控制关键线路节点，确保工期目标。</w:t>
      </w:r>
    </w:p>
    <w:p w14:paraId="4060FDDD">
      <w:pPr>
        <w:spacing w:line="360" w:lineRule="auto"/>
        <w:ind w:firstLine="588"/>
        <w:rPr>
          <w:color w:val="auto"/>
          <w:szCs w:val="21"/>
        </w:rPr>
      </w:pPr>
      <w:r>
        <w:rPr>
          <w:rFonts w:hint="eastAsia"/>
          <w:color w:val="auto"/>
          <w:szCs w:val="21"/>
        </w:rPr>
        <w:t>2、采用性能完好的机械设备并配齐数量，设现场专业机修班组，定期检查、调试。</w:t>
      </w:r>
    </w:p>
    <w:p w14:paraId="1B65FE50">
      <w:pPr>
        <w:spacing w:line="360" w:lineRule="auto"/>
        <w:ind w:firstLine="588"/>
        <w:rPr>
          <w:color w:val="auto"/>
          <w:szCs w:val="21"/>
        </w:rPr>
      </w:pPr>
      <w:r>
        <w:rPr>
          <w:rFonts w:hint="eastAsia"/>
          <w:color w:val="auto"/>
          <w:szCs w:val="21"/>
        </w:rPr>
        <w:t>3、现场职工及劳务认真挑选，竞争上岗，确保现场施工人员的岗位技能水平及劳动数量满足工期要求。</w:t>
      </w:r>
    </w:p>
    <w:p w14:paraId="61772574">
      <w:pPr>
        <w:spacing w:line="360" w:lineRule="auto"/>
        <w:ind w:firstLine="588"/>
        <w:rPr>
          <w:color w:val="auto"/>
          <w:szCs w:val="21"/>
        </w:rPr>
      </w:pPr>
      <w:r>
        <w:rPr>
          <w:rFonts w:hint="eastAsia"/>
          <w:color w:val="auto"/>
          <w:szCs w:val="21"/>
        </w:rPr>
        <w:t>4、根据施工进度控制统筹计划及时合理编制工程施工进度每周计划，直至落实到小时工作安排。</w:t>
      </w:r>
    </w:p>
    <w:p w14:paraId="4C3D3C99">
      <w:pPr>
        <w:spacing w:line="360" w:lineRule="auto"/>
        <w:ind w:firstLine="588"/>
        <w:rPr>
          <w:color w:val="auto"/>
          <w:szCs w:val="21"/>
        </w:rPr>
      </w:pPr>
      <w:r>
        <w:rPr>
          <w:rFonts w:hint="eastAsia"/>
          <w:color w:val="auto"/>
          <w:szCs w:val="21"/>
        </w:rPr>
        <w:t>5、平面按划定的施工区段组织流水施工，将分为多个工作班组，分段流水协调施工。</w:t>
      </w:r>
    </w:p>
    <w:p w14:paraId="1C1019A1">
      <w:pPr>
        <w:tabs>
          <w:tab w:val="left" w:pos="0"/>
        </w:tabs>
        <w:spacing w:line="360" w:lineRule="auto"/>
        <w:ind w:firstLine="520" w:firstLineChars="217"/>
        <w:rPr>
          <w:rFonts w:hint="eastAsia" w:ascii="宋体" w:hAnsi="宋体" w:cs="宋体"/>
          <w:color w:val="auto"/>
          <w:kern w:val="0"/>
          <w:sz w:val="24"/>
          <w:szCs w:val="24"/>
        </w:rPr>
      </w:pPr>
    </w:p>
    <w:p w14:paraId="6E69FEEC">
      <w:pPr>
        <w:tabs>
          <w:tab w:val="left" w:pos="0"/>
        </w:tabs>
        <w:spacing w:line="360" w:lineRule="auto"/>
        <w:ind w:firstLine="523" w:firstLineChars="217"/>
        <w:jc w:val="center"/>
        <w:rPr>
          <w:rFonts w:hint="eastAsia" w:ascii="宋体" w:hAnsi="宋体"/>
          <w:b/>
          <w:bCs/>
          <w:color w:val="auto"/>
          <w:sz w:val="24"/>
          <w:szCs w:val="24"/>
        </w:rPr>
      </w:pPr>
    </w:p>
    <w:p w14:paraId="131E2E02">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第七节  安全文明施工措施</w:t>
      </w:r>
    </w:p>
    <w:p w14:paraId="25E06982">
      <w:pPr>
        <w:tabs>
          <w:tab w:val="left" w:pos="0"/>
        </w:tabs>
        <w:spacing w:line="360" w:lineRule="auto"/>
        <w:ind w:firstLine="588"/>
        <w:rPr>
          <w:color w:val="auto"/>
          <w:szCs w:val="21"/>
        </w:rPr>
      </w:pPr>
      <w:r>
        <w:rPr>
          <w:rFonts w:hint="eastAsia"/>
          <w:color w:val="auto"/>
          <w:szCs w:val="21"/>
        </w:rPr>
        <w:t>采取严格的施工管理措施，严格按照《广州市安全文明施工管理标准》、《建筑施工安全检查标准》等管理规定的要求，做好本工程安全文明施工工作。</w:t>
      </w:r>
    </w:p>
    <w:p w14:paraId="6171DEB6">
      <w:pPr>
        <w:tabs>
          <w:tab w:val="left" w:pos="0"/>
          <w:tab w:val="left" w:pos="1080"/>
          <w:tab w:val="left" w:pos="1260"/>
        </w:tabs>
        <w:spacing w:line="360" w:lineRule="auto"/>
        <w:ind w:firstLine="457"/>
        <w:rPr>
          <w:b/>
          <w:bCs/>
          <w:color w:val="auto"/>
          <w:szCs w:val="21"/>
        </w:rPr>
      </w:pPr>
      <w:r>
        <w:rPr>
          <w:rFonts w:hint="eastAsia"/>
          <w:b/>
          <w:bCs/>
          <w:color w:val="auto"/>
          <w:szCs w:val="21"/>
        </w:rPr>
        <w:t>一、安全生产管理</w:t>
      </w:r>
    </w:p>
    <w:p w14:paraId="23B60F81">
      <w:pPr>
        <w:spacing w:before="120" w:line="360" w:lineRule="auto"/>
        <w:ind w:firstLine="420"/>
        <w:rPr>
          <w:color w:val="auto"/>
          <w:szCs w:val="21"/>
        </w:rPr>
      </w:pPr>
      <w:r>
        <w:rPr>
          <w:rFonts w:hint="eastAsia"/>
          <w:color w:val="auto"/>
          <w:szCs w:val="21"/>
        </w:rPr>
        <w:t>1、安全生产目标：达到五无目标，即“无死亡事故，无重大伤人事故，无重大机械事故，无火灾，无中毒事故”。并将一般减微事故发生频率控制在3‰以下。</w:t>
      </w:r>
    </w:p>
    <w:p w14:paraId="7E8A0165">
      <w:pPr>
        <w:spacing w:before="120" w:line="360" w:lineRule="auto"/>
        <w:ind w:firstLine="420"/>
        <w:rPr>
          <w:color w:val="auto"/>
          <w:szCs w:val="21"/>
        </w:rPr>
      </w:pPr>
      <w:r>
        <w:rPr>
          <w:rFonts w:hint="eastAsia"/>
          <w:color w:val="auto"/>
          <w:szCs w:val="21"/>
        </w:rPr>
        <w:t>2、安全方针：安全第一，预防为主</w:t>
      </w:r>
    </w:p>
    <w:p w14:paraId="3151B8FE">
      <w:pPr>
        <w:spacing w:before="120" w:line="360" w:lineRule="auto"/>
        <w:ind w:firstLine="420"/>
        <w:rPr>
          <w:color w:val="auto"/>
          <w:szCs w:val="21"/>
        </w:rPr>
      </w:pPr>
      <w:r>
        <w:rPr>
          <w:rFonts w:hint="eastAsia"/>
          <w:color w:val="auto"/>
          <w:szCs w:val="21"/>
        </w:rPr>
        <w:t>3、安全文明施工目标：确保不发生一般事故等级及以上的安全生产事故且死亡人数为零。</w:t>
      </w:r>
    </w:p>
    <w:p w14:paraId="2AD6057F">
      <w:pPr>
        <w:spacing w:before="120" w:line="360" w:lineRule="auto"/>
        <w:ind w:firstLine="420"/>
        <w:rPr>
          <w:color w:val="auto"/>
          <w:szCs w:val="21"/>
        </w:rPr>
      </w:pPr>
      <w:r>
        <w:rPr>
          <w:rFonts w:hint="eastAsia"/>
          <w:color w:val="auto"/>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552A8AB2">
      <w:pPr>
        <w:spacing w:before="120" w:line="360" w:lineRule="auto"/>
        <w:ind w:firstLine="420"/>
        <w:rPr>
          <w:color w:val="auto"/>
          <w:szCs w:val="21"/>
        </w:rPr>
      </w:pPr>
      <w:r>
        <w:rPr>
          <w:rFonts w:hint="eastAsia"/>
          <w:color w:val="auto"/>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22C2FFE1">
      <w:pPr>
        <w:tabs>
          <w:tab w:val="left" w:pos="0"/>
        </w:tabs>
        <w:spacing w:line="360" w:lineRule="auto"/>
        <w:ind w:firstLine="588"/>
        <w:rPr>
          <w:b/>
          <w:bCs/>
          <w:color w:val="auto"/>
          <w:szCs w:val="21"/>
        </w:rPr>
      </w:pPr>
      <w:r>
        <w:rPr>
          <w:rFonts w:hint="eastAsia"/>
          <w:b/>
          <w:bCs/>
          <w:color w:val="auto"/>
          <w:szCs w:val="21"/>
        </w:rPr>
        <w:t>二、文明施工管理</w:t>
      </w:r>
    </w:p>
    <w:p w14:paraId="072B4325">
      <w:pPr>
        <w:spacing w:before="120" w:line="360" w:lineRule="auto"/>
        <w:ind w:firstLine="420"/>
        <w:rPr>
          <w:color w:val="auto"/>
          <w:szCs w:val="21"/>
        </w:rPr>
      </w:pPr>
      <w:r>
        <w:rPr>
          <w:rFonts w:hint="eastAsia"/>
          <w:color w:val="auto"/>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14:paraId="71283476">
      <w:pPr>
        <w:spacing w:before="120" w:line="360" w:lineRule="auto"/>
        <w:ind w:firstLine="420"/>
        <w:rPr>
          <w:color w:val="auto"/>
          <w:szCs w:val="21"/>
        </w:rPr>
      </w:pPr>
      <w:r>
        <w:rPr>
          <w:rFonts w:hint="eastAsia"/>
          <w:color w:val="auto"/>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14:paraId="55118D55">
      <w:pPr>
        <w:spacing w:before="120" w:line="360" w:lineRule="auto"/>
        <w:ind w:firstLine="588"/>
        <w:rPr>
          <w:color w:val="auto"/>
          <w:szCs w:val="21"/>
        </w:rPr>
      </w:pPr>
      <w:r>
        <w:rPr>
          <w:rFonts w:hint="eastAsia"/>
          <w:color w:val="auto"/>
          <w:szCs w:val="21"/>
        </w:rPr>
        <w:t>2、对地下的各类管线，施工前在地面上设置明显标志，并标明管线用途，行进方向。对检查井也采取相应的保护措施。</w:t>
      </w:r>
    </w:p>
    <w:p w14:paraId="333DC083">
      <w:pPr>
        <w:spacing w:before="120" w:line="360" w:lineRule="auto"/>
        <w:ind w:firstLine="588"/>
        <w:rPr>
          <w:color w:val="auto"/>
          <w:szCs w:val="21"/>
        </w:rPr>
      </w:pPr>
      <w:r>
        <w:rPr>
          <w:rFonts w:hint="eastAsia"/>
          <w:color w:val="auto"/>
          <w:szCs w:val="21"/>
        </w:rPr>
        <w:t>3、工程完工后，我方将及时将施工渣土清运出场，做到不积压。</w:t>
      </w:r>
    </w:p>
    <w:p w14:paraId="62442FEB">
      <w:pPr>
        <w:spacing w:before="120" w:line="360" w:lineRule="auto"/>
        <w:ind w:firstLine="588"/>
        <w:rPr>
          <w:color w:val="auto"/>
          <w:szCs w:val="21"/>
        </w:rPr>
      </w:pPr>
      <w:r>
        <w:rPr>
          <w:rFonts w:hint="eastAsia"/>
          <w:color w:val="auto"/>
          <w:szCs w:val="21"/>
        </w:rPr>
        <w:t>4、执行广东省、广州市有关加强施工现场文明施工管理的规定。</w:t>
      </w:r>
    </w:p>
    <w:p w14:paraId="37FEDAE9">
      <w:pPr>
        <w:spacing w:before="120" w:line="360" w:lineRule="auto"/>
        <w:ind w:firstLine="588"/>
        <w:rPr>
          <w:color w:val="auto"/>
          <w:szCs w:val="21"/>
        </w:rPr>
      </w:pPr>
      <w:r>
        <w:rPr>
          <w:rFonts w:hint="eastAsia"/>
          <w:color w:val="auto"/>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73D83844">
      <w:pPr>
        <w:spacing w:before="120" w:line="360" w:lineRule="auto"/>
        <w:ind w:firstLine="588"/>
        <w:rPr>
          <w:color w:val="auto"/>
          <w:szCs w:val="21"/>
        </w:rPr>
      </w:pPr>
      <w:r>
        <w:rPr>
          <w:rFonts w:hint="eastAsia"/>
          <w:color w:val="auto"/>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5DAC9003">
      <w:pPr>
        <w:spacing w:before="120" w:line="360" w:lineRule="auto"/>
        <w:ind w:firstLine="588"/>
        <w:rPr>
          <w:color w:val="auto"/>
          <w:szCs w:val="21"/>
        </w:rPr>
      </w:pPr>
      <w:r>
        <w:rPr>
          <w:rFonts w:hint="eastAsia"/>
          <w:color w:val="auto"/>
          <w:szCs w:val="21"/>
        </w:rPr>
        <w:t>7、施工现场设置消防车道，并应保持畅通。施工现场道路保持两方向畅通，保证消防车辆能够及时进入事发现场进行救援工作。</w:t>
      </w:r>
    </w:p>
    <w:p w14:paraId="59B16F93">
      <w:pPr>
        <w:spacing w:before="120" w:line="360" w:lineRule="auto"/>
        <w:ind w:firstLine="588"/>
        <w:rPr>
          <w:color w:val="auto"/>
          <w:szCs w:val="21"/>
        </w:rPr>
      </w:pPr>
      <w:r>
        <w:rPr>
          <w:rFonts w:hint="eastAsia"/>
          <w:color w:val="auto"/>
          <w:szCs w:val="21"/>
        </w:rPr>
        <w:t>8、对工人进行岗前教育，施工作业应当在批准的施工场地内进行，不得在施工场地范围外堆放物料、机具等。</w:t>
      </w:r>
    </w:p>
    <w:p w14:paraId="20982313">
      <w:pPr>
        <w:spacing w:before="120" w:line="360" w:lineRule="auto"/>
        <w:ind w:firstLine="588"/>
        <w:rPr>
          <w:color w:val="auto"/>
          <w:szCs w:val="21"/>
        </w:rPr>
      </w:pPr>
      <w:r>
        <w:rPr>
          <w:rFonts w:hint="eastAsia"/>
          <w:color w:val="auto"/>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14:paraId="576A299C">
      <w:pPr>
        <w:spacing w:before="120" w:line="360" w:lineRule="auto"/>
        <w:ind w:firstLine="588"/>
        <w:rPr>
          <w:color w:val="auto"/>
          <w:szCs w:val="21"/>
        </w:rPr>
      </w:pPr>
      <w:r>
        <w:rPr>
          <w:rFonts w:hint="eastAsia"/>
          <w:color w:val="auto"/>
          <w:szCs w:val="21"/>
        </w:rPr>
        <w:t>10、不得在施工现场焚烧油毡、橡胶、油漆、垃圾以及其他产生有毒、有害烟尘和恶臭气体的物质。</w:t>
      </w:r>
    </w:p>
    <w:p w14:paraId="652680FD">
      <w:pPr>
        <w:spacing w:line="360" w:lineRule="auto"/>
        <w:rPr>
          <w:color w:val="auto"/>
          <w:szCs w:val="21"/>
        </w:rPr>
      </w:pPr>
      <w:r>
        <w:rPr>
          <w:rFonts w:hint="eastAsia"/>
          <w:color w:val="auto"/>
          <w:szCs w:val="21"/>
        </w:rPr>
        <w:t xml:space="preserve">      11、劳动保护</w:t>
      </w:r>
    </w:p>
    <w:p w14:paraId="20B96B30">
      <w:pPr>
        <w:spacing w:line="360" w:lineRule="auto"/>
        <w:ind w:firstLine="588"/>
        <w:rPr>
          <w:color w:val="auto"/>
          <w:szCs w:val="21"/>
        </w:rPr>
      </w:pPr>
      <w:r>
        <w:rPr>
          <w:rFonts w:hint="eastAsia"/>
          <w:color w:val="auto"/>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14:paraId="0A298C1E">
      <w:pPr>
        <w:spacing w:line="360" w:lineRule="auto"/>
        <w:rPr>
          <w:color w:val="auto"/>
          <w:szCs w:val="21"/>
        </w:rPr>
      </w:pPr>
      <w:r>
        <w:rPr>
          <w:rFonts w:hint="eastAsia"/>
          <w:b/>
          <w:color w:val="auto"/>
          <w:sz w:val="23"/>
          <w:szCs w:val="24"/>
        </w:rPr>
        <w:t xml:space="preserve">   </w:t>
      </w:r>
      <w:r>
        <w:rPr>
          <w:rFonts w:hint="eastAsia"/>
          <w:color w:val="auto"/>
          <w:szCs w:val="21"/>
        </w:rPr>
        <w:t xml:space="preserve">   12、照明安全</w:t>
      </w:r>
    </w:p>
    <w:p w14:paraId="5FA02E09">
      <w:pPr>
        <w:spacing w:line="360" w:lineRule="auto"/>
        <w:rPr>
          <w:color w:val="auto"/>
          <w:szCs w:val="21"/>
        </w:rPr>
      </w:pPr>
      <w:r>
        <w:rPr>
          <w:rFonts w:hint="eastAsia"/>
          <w:color w:val="auto"/>
          <w:szCs w:val="21"/>
        </w:rPr>
        <w:t xml:space="preserve">      承包人应在施工作业区、施工道路、临时设施、办公区和生活区设置足够的照明。在不便于使用电器照明的工作面应采用特殊照明设施。在潮湿和易触及带电体场所的照明供电电压不应大于 36V 。</w:t>
      </w:r>
    </w:p>
    <w:p w14:paraId="6D8D2CC1">
      <w:pPr>
        <w:spacing w:line="360" w:lineRule="auto"/>
        <w:rPr>
          <w:color w:val="auto"/>
          <w:szCs w:val="21"/>
        </w:rPr>
      </w:pPr>
      <w:r>
        <w:rPr>
          <w:rFonts w:hint="eastAsia"/>
          <w:b/>
          <w:color w:val="auto"/>
          <w:sz w:val="23"/>
          <w:szCs w:val="24"/>
        </w:rPr>
        <w:t xml:space="preserve">    </w:t>
      </w:r>
      <w:r>
        <w:rPr>
          <w:rFonts w:hint="eastAsia"/>
          <w:bCs/>
          <w:color w:val="auto"/>
          <w:sz w:val="23"/>
          <w:szCs w:val="24"/>
        </w:rPr>
        <w:t xml:space="preserve"> </w:t>
      </w:r>
      <w:r>
        <w:rPr>
          <w:rFonts w:hint="eastAsia"/>
          <w:color w:val="auto"/>
          <w:szCs w:val="21"/>
        </w:rPr>
        <w:t>13、接地及避雷装置</w:t>
      </w:r>
    </w:p>
    <w:p w14:paraId="7335A0D2">
      <w:pPr>
        <w:spacing w:line="360" w:lineRule="auto"/>
        <w:rPr>
          <w:color w:val="auto"/>
          <w:szCs w:val="21"/>
        </w:rPr>
      </w:pPr>
      <w:r>
        <w:rPr>
          <w:rFonts w:hint="eastAsia"/>
          <w:color w:val="auto"/>
          <w:szCs w:val="21"/>
        </w:rPr>
        <w:t xml:space="preserve">      凡可能漏电伤人或易受雷击的电器及建筑物均应设置接地或避雷装置。承包人应负责避雷装置的采购、安装、管理和维修，并建立定期检查制度。</w:t>
      </w:r>
    </w:p>
    <w:p w14:paraId="6A4050BF">
      <w:pPr>
        <w:spacing w:line="360" w:lineRule="auto"/>
        <w:rPr>
          <w:color w:val="auto"/>
          <w:szCs w:val="21"/>
        </w:rPr>
      </w:pPr>
      <w:r>
        <w:rPr>
          <w:rFonts w:hint="eastAsia"/>
          <w:color w:val="auto"/>
          <w:szCs w:val="21"/>
        </w:rPr>
        <w:t xml:space="preserve">     14、有害气体的控制</w:t>
      </w:r>
    </w:p>
    <w:p w14:paraId="4470C3AB">
      <w:pPr>
        <w:spacing w:line="360" w:lineRule="auto"/>
        <w:rPr>
          <w:color w:val="auto"/>
          <w:szCs w:val="21"/>
        </w:rPr>
      </w:pPr>
      <w:r>
        <w:rPr>
          <w:rFonts w:hint="eastAsia"/>
          <w:color w:val="auto"/>
          <w:szCs w:val="21"/>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14:paraId="4044E005">
      <w:pPr>
        <w:spacing w:line="360" w:lineRule="auto"/>
        <w:rPr>
          <w:color w:val="auto"/>
          <w:szCs w:val="21"/>
        </w:rPr>
      </w:pPr>
      <w:r>
        <w:rPr>
          <w:rFonts w:hint="eastAsia"/>
          <w:color w:val="auto"/>
          <w:szCs w:val="21"/>
        </w:rPr>
        <w:t xml:space="preserve">     15、消防</w:t>
      </w:r>
    </w:p>
    <w:p w14:paraId="2EA9FF75">
      <w:pPr>
        <w:spacing w:line="360" w:lineRule="auto"/>
        <w:rPr>
          <w:color w:val="auto"/>
          <w:szCs w:val="21"/>
        </w:rPr>
      </w:pPr>
      <w:r>
        <w:rPr>
          <w:rFonts w:hint="eastAsia"/>
          <w:color w:val="auto"/>
          <w:szCs w:val="21"/>
        </w:rPr>
        <w:t xml:space="preserve">     承包人应负责做好其自己辖区内的消防工作，配备一定数量的常规消防器材，并对职工进行消防安全训练。承包人还应对其辖区内发生的火灾及其造成的人员伤亡和财产损失负责。</w:t>
      </w:r>
    </w:p>
    <w:p w14:paraId="09AC6A06">
      <w:pPr>
        <w:spacing w:line="360" w:lineRule="auto"/>
        <w:rPr>
          <w:color w:val="auto"/>
          <w:szCs w:val="21"/>
        </w:rPr>
      </w:pPr>
      <w:r>
        <w:rPr>
          <w:rFonts w:hint="eastAsia"/>
          <w:color w:val="auto"/>
          <w:szCs w:val="21"/>
        </w:rPr>
        <w:t xml:space="preserve">     16、安全防护设施</w:t>
      </w:r>
    </w:p>
    <w:p w14:paraId="072278B3">
      <w:pPr>
        <w:spacing w:line="360" w:lineRule="auto"/>
        <w:rPr>
          <w:color w:val="auto"/>
          <w:sz w:val="23"/>
          <w:szCs w:val="24"/>
        </w:rPr>
      </w:pPr>
      <w:r>
        <w:rPr>
          <w:rFonts w:hint="eastAsia"/>
          <w:color w:val="auto"/>
          <w:szCs w:val="21"/>
        </w:rPr>
        <w:t xml:space="preserve">     本合同工程施工期间，</w:t>
      </w:r>
      <w:r>
        <w:rPr>
          <w:rFonts w:hint="eastAsia"/>
          <w:color w:val="auto"/>
          <w:sz w:val="23"/>
          <w:szCs w:val="24"/>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14:paraId="728BC954">
      <w:pPr>
        <w:spacing w:line="360" w:lineRule="auto"/>
        <w:rPr>
          <w:color w:val="auto"/>
          <w:szCs w:val="21"/>
        </w:rPr>
      </w:pPr>
      <w:r>
        <w:rPr>
          <w:rFonts w:hint="eastAsia"/>
          <w:b/>
          <w:color w:val="auto"/>
          <w:sz w:val="23"/>
          <w:szCs w:val="24"/>
        </w:rPr>
        <w:t xml:space="preserve">   </w:t>
      </w:r>
      <w:r>
        <w:rPr>
          <w:rFonts w:hint="eastAsia"/>
          <w:color w:val="auto"/>
          <w:szCs w:val="21"/>
        </w:rPr>
        <w:t xml:space="preserve">  17、安全防护手册</w:t>
      </w:r>
    </w:p>
    <w:p w14:paraId="25B30BF0">
      <w:pPr>
        <w:spacing w:line="360" w:lineRule="auto"/>
        <w:rPr>
          <w:color w:val="auto"/>
          <w:szCs w:val="21"/>
        </w:rPr>
      </w:pPr>
      <w:r>
        <w:rPr>
          <w:rFonts w:hint="eastAsia"/>
          <w:color w:val="auto"/>
          <w:szCs w:val="21"/>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14:paraId="1CB06E18">
      <w:pPr>
        <w:spacing w:line="360" w:lineRule="auto"/>
        <w:rPr>
          <w:color w:val="auto"/>
          <w:szCs w:val="21"/>
        </w:rPr>
      </w:pPr>
      <w:r>
        <w:rPr>
          <w:rFonts w:hint="eastAsia"/>
          <w:color w:val="auto"/>
          <w:szCs w:val="21"/>
        </w:rPr>
        <w:t xml:space="preserve">     ⑴防护衣、安全帽、防护鞋袜及防护用品的使用；</w:t>
      </w:r>
    </w:p>
    <w:p w14:paraId="64F08DF0">
      <w:pPr>
        <w:spacing w:line="360" w:lineRule="auto"/>
        <w:rPr>
          <w:color w:val="auto"/>
          <w:szCs w:val="21"/>
        </w:rPr>
      </w:pPr>
      <w:r>
        <w:rPr>
          <w:rFonts w:hint="eastAsia"/>
          <w:color w:val="auto"/>
          <w:szCs w:val="21"/>
        </w:rPr>
        <w:t xml:space="preserve">     ⑵升降机和起重机的使用；</w:t>
      </w:r>
    </w:p>
    <w:p w14:paraId="77A32E8C">
      <w:pPr>
        <w:spacing w:line="360" w:lineRule="auto"/>
        <w:rPr>
          <w:color w:val="auto"/>
          <w:szCs w:val="21"/>
        </w:rPr>
      </w:pPr>
      <w:r>
        <w:rPr>
          <w:rFonts w:hint="eastAsia"/>
          <w:color w:val="auto"/>
          <w:szCs w:val="21"/>
        </w:rPr>
        <w:t xml:space="preserve">     ⑶各种施工机械的使用；  </w:t>
      </w:r>
    </w:p>
    <w:p w14:paraId="34C8B255">
      <w:pPr>
        <w:spacing w:line="360" w:lineRule="auto"/>
        <w:rPr>
          <w:color w:val="auto"/>
          <w:szCs w:val="21"/>
        </w:rPr>
      </w:pPr>
      <w:r>
        <w:rPr>
          <w:rFonts w:hint="eastAsia"/>
          <w:color w:val="auto"/>
          <w:szCs w:val="21"/>
        </w:rPr>
        <w:t xml:space="preserve">     ⑷汽车驾驶安全；  </w:t>
      </w:r>
    </w:p>
    <w:p w14:paraId="6DD2EB1B">
      <w:pPr>
        <w:spacing w:line="360" w:lineRule="auto"/>
        <w:rPr>
          <w:color w:val="auto"/>
          <w:szCs w:val="21"/>
        </w:rPr>
      </w:pPr>
      <w:r>
        <w:rPr>
          <w:rFonts w:hint="eastAsia"/>
          <w:color w:val="auto"/>
          <w:szCs w:val="21"/>
        </w:rPr>
        <w:t xml:space="preserve">     ⑸用电安全；</w:t>
      </w:r>
    </w:p>
    <w:p w14:paraId="64731D0B">
      <w:pPr>
        <w:spacing w:line="360" w:lineRule="auto"/>
        <w:rPr>
          <w:color w:val="auto"/>
          <w:szCs w:val="21"/>
        </w:rPr>
      </w:pPr>
      <w:r>
        <w:rPr>
          <w:rFonts w:hint="eastAsia"/>
          <w:color w:val="auto"/>
          <w:szCs w:val="21"/>
        </w:rPr>
        <w:t xml:space="preserve">     ⑹模板、脚手架作业的安全；</w:t>
      </w:r>
    </w:p>
    <w:p w14:paraId="7B723535">
      <w:pPr>
        <w:spacing w:line="360" w:lineRule="auto"/>
        <w:rPr>
          <w:color w:val="auto"/>
          <w:szCs w:val="21"/>
        </w:rPr>
      </w:pPr>
      <w:r>
        <w:rPr>
          <w:rFonts w:hint="eastAsia"/>
          <w:color w:val="auto"/>
          <w:szCs w:val="21"/>
        </w:rPr>
        <w:t xml:space="preserve">     ⑺皮带运输机使用的安全；</w:t>
      </w:r>
    </w:p>
    <w:p w14:paraId="12323884">
      <w:pPr>
        <w:spacing w:line="360" w:lineRule="auto"/>
        <w:rPr>
          <w:color w:val="auto"/>
          <w:szCs w:val="21"/>
        </w:rPr>
      </w:pPr>
      <w:r>
        <w:rPr>
          <w:rFonts w:hint="eastAsia"/>
          <w:color w:val="auto"/>
          <w:szCs w:val="21"/>
        </w:rPr>
        <w:t xml:space="preserve">     ⑻混凝土浇筑作业的安全；</w:t>
      </w:r>
    </w:p>
    <w:p w14:paraId="0DD95956">
      <w:pPr>
        <w:spacing w:line="360" w:lineRule="auto"/>
        <w:rPr>
          <w:color w:val="auto"/>
          <w:szCs w:val="21"/>
        </w:rPr>
      </w:pPr>
      <w:r>
        <w:rPr>
          <w:rFonts w:hint="eastAsia"/>
          <w:color w:val="auto"/>
          <w:szCs w:val="21"/>
        </w:rPr>
        <w:t xml:space="preserve">     ⑼机修作业的安全；</w:t>
      </w:r>
    </w:p>
    <w:p w14:paraId="0CED149A">
      <w:pPr>
        <w:spacing w:line="360" w:lineRule="auto"/>
        <w:rPr>
          <w:color w:val="auto"/>
          <w:szCs w:val="21"/>
        </w:rPr>
      </w:pPr>
      <w:r>
        <w:rPr>
          <w:rFonts w:hint="eastAsia"/>
          <w:color w:val="auto"/>
          <w:szCs w:val="21"/>
        </w:rPr>
        <w:t xml:space="preserve">     ⑽压缩空气作业的安全；</w:t>
      </w:r>
    </w:p>
    <w:p w14:paraId="11D3DCCA">
      <w:pPr>
        <w:spacing w:line="360" w:lineRule="auto"/>
        <w:rPr>
          <w:color w:val="auto"/>
          <w:szCs w:val="21"/>
        </w:rPr>
      </w:pPr>
      <w:r>
        <w:rPr>
          <w:rFonts w:hint="eastAsia"/>
          <w:color w:val="auto"/>
          <w:szCs w:val="21"/>
        </w:rPr>
        <w:t xml:space="preserve">     ⑾高空作业的安全；</w:t>
      </w:r>
    </w:p>
    <w:p w14:paraId="3645E74B">
      <w:pPr>
        <w:spacing w:line="360" w:lineRule="auto"/>
        <w:rPr>
          <w:color w:val="auto"/>
          <w:szCs w:val="21"/>
        </w:rPr>
      </w:pPr>
      <w:r>
        <w:rPr>
          <w:rFonts w:hint="eastAsia"/>
          <w:color w:val="auto"/>
          <w:szCs w:val="21"/>
        </w:rPr>
        <w:t xml:space="preserve">     ⑿焊接作业的安全和防护；</w:t>
      </w:r>
    </w:p>
    <w:p w14:paraId="07ABB2FA">
      <w:pPr>
        <w:spacing w:line="360" w:lineRule="auto"/>
        <w:rPr>
          <w:color w:val="auto"/>
          <w:szCs w:val="21"/>
        </w:rPr>
      </w:pPr>
      <w:r>
        <w:rPr>
          <w:rFonts w:hint="eastAsia"/>
          <w:color w:val="auto"/>
          <w:szCs w:val="21"/>
        </w:rPr>
        <w:t xml:space="preserve">     ⒀油漆作业的安全和防护；</w:t>
      </w:r>
    </w:p>
    <w:p w14:paraId="197EE853">
      <w:pPr>
        <w:spacing w:line="360" w:lineRule="auto"/>
        <w:rPr>
          <w:color w:val="auto"/>
          <w:szCs w:val="21"/>
        </w:rPr>
      </w:pPr>
      <w:r>
        <w:rPr>
          <w:rFonts w:hint="eastAsia"/>
          <w:color w:val="auto"/>
          <w:szCs w:val="21"/>
        </w:rPr>
        <w:t xml:space="preserve">     ⒁意外事故和火灾的救护程序；</w:t>
      </w:r>
    </w:p>
    <w:p w14:paraId="580D7574">
      <w:pPr>
        <w:spacing w:line="360" w:lineRule="auto"/>
        <w:rPr>
          <w:color w:val="auto"/>
          <w:szCs w:val="21"/>
        </w:rPr>
      </w:pPr>
      <w:r>
        <w:rPr>
          <w:rFonts w:hint="eastAsia"/>
          <w:color w:val="auto"/>
          <w:szCs w:val="21"/>
        </w:rPr>
        <w:t xml:space="preserve">     ⒂防洪和防气象灾害措施；</w:t>
      </w:r>
    </w:p>
    <w:p w14:paraId="06958412">
      <w:pPr>
        <w:spacing w:line="360" w:lineRule="auto"/>
        <w:rPr>
          <w:color w:val="auto"/>
          <w:szCs w:val="21"/>
        </w:rPr>
      </w:pPr>
      <w:r>
        <w:rPr>
          <w:rFonts w:hint="eastAsia"/>
          <w:color w:val="auto"/>
          <w:szCs w:val="21"/>
        </w:rPr>
        <w:t xml:space="preserve">     信号和告警知识；</w:t>
      </w:r>
    </w:p>
    <w:p w14:paraId="4EC72CA8">
      <w:pPr>
        <w:spacing w:line="360" w:lineRule="auto"/>
        <w:rPr>
          <w:color w:val="auto"/>
          <w:szCs w:val="21"/>
        </w:rPr>
      </w:pPr>
      <w:r>
        <w:rPr>
          <w:rFonts w:hint="eastAsia"/>
          <w:color w:val="auto"/>
          <w:szCs w:val="21"/>
        </w:rPr>
        <w:t xml:space="preserve">     其它有关规定。</w:t>
      </w:r>
    </w:p>
    <w:p w14:paraId="2E8F1501">
      <w:pPr>
        <w:spacing w:line="360" w:lineRule="auto"/>
        <w:rPr>
          <w:color w:val="auto"/>
          <w:szCs w:val="21"/>
        </w:rPr>
      </w:pPr>
      <w:r>
        <w:rPr>
          <w:rFonts w:hint="eastAsia"/>
          <w:color w:val="auto"/>
          <w:szCs w:val="21"/>
        </w:rPr>
        <w:t xml:space="preserve">   </w:t>
      </w:r>
      <w:r>
        <w:rPr>
          <w:rFonts w:hint="eastAsia"/>
          <w:b/>
          <w:bCs/>
          <w:color w:val="auto"/>
          <w:szCs w:val="21"/>
        </w:rPr>
        <w:t xml:space="preserve">  三、环境保护</w:t>
      </w:r>
    </w:p>
    <w:p w14:paraId="3C6C6953">
      <w:pPr>
        <w:spacing w:line="360" w:lineRule="auto"/>
        <w:rPr>
          <w:color w:val="auto"/>
          <w:szCs w:val="21"/>
        </w:rPr>
      </w:pPr>
      <w:r>
        <w:rPr>
          <w:rFonts w:hint="eastAsia"/>
          <w:color w:val="auto"/>
          <w:szCs w:val="21"/>
        </w:rPr>
        <w:t xml:space="preserve">     1、遵守环境保护的法律、法规和规章</w:t>
      </w:r>
    </w:p>
    <w:p w14:paraId="199DFC94">
      <w:pPr>
        <w:spacing w:line="360" w:lineRule="auto"/>
        <w:rPr>
          <w:color w:val="auto"/>
          <w:szCs w:val="21"/>
        </w:rPr>
      </w:pPr>
      <w:r>
        <w:rPr>
          <w:rFonts w:hint="eastAsia"/>
          <w:color w:val="auto"/>
          <w:szCs w:val="21"/>
        </w:rPr>
        <w:t xml:space="preserve">     承包人必须遵守国家有关环境保护的法律、法规和规章，并按本合同《通用合同条款》第9.4条的有关规定，做好施工区的环境保护工作，防止由于工程施工造成施工区附近地区的环境污染和破坏。</w:t>
      </w:r>
    </w:p>
    <w:p w14:paraId="630EECE2">
      <w:pPr>
        <w:spacing w:line="360" w:lineRule="auto"/>
        <w:rPr>
          <w:color w:val="auto"/>
          <w:szCs w:val="21"/>
        </w:rPr>
      </w:pPr>
      <w:r>
        <w:rPr>
          <w:rFonts w:hint="eastAsia"/>
          <w:color w:val="auto"/>
          <w:szCs w:val="21"/>
        </w:rPr>
        <w:t xml:space="preserve">     2、环境保护措施计划</w:t>
      </w:r>
    </w:p>
    <w:p w14:paraId="688C4BCD">
      <w:pPr>
        <w:spacing w:line="360" w:lineRule="auto"/>
        <w:rPr>
          <w:color w:val="auto"/>
          <w:szCs w:val="21"/>
        </w:rPr>
      </w:pPr>
      <w:r>
        <w:rPr>
          <w:rFonts w:hint="eastAsia"/>
          <w:color w:val="auto"/>
          <w:szCs w:val="21"/>
        </w:rPr>
        <w:t xml:space="preserve">     承包人应在编报施工总布置设计文件的同时，编制一份施工区和生活区的环境保护措施计划，报送监理人审批。其内容应包括：</w:t>
      </w:r>
    </w:p>
    <w:p w14:paraId="447FA79D">
      <w:pPr>
        <w:spacing w:line="360" w:lineRule="auto"/>
        <w:rPr>
          <w:color w:val="auto"/>
          <w:szCs w:val="21"/>
        </w:rPr>
      </w:pPr>
      <w:r>
        <w:rPr>
          <w:rFonts w:hint="eastAsia"/>
          <w:color w:val="auto"/>
          <w:szCs w:val="21"/>
        </w:rPr>
        <w:t xml:space="preserve">     ⑴施工弃渣的利用和堆放；</w:t>
      </w:r>
    </w:p>
    <w:p w14:paraId="04726DEA">
      <w:pPr>
        <w:spacing w:line="360" w:lineRule="auto"/>
        <w:rPr>
          <w:color w:val="auto"/>
          <w:szCs w:val="21"/>
        </w:rPr>
      </w:pPr>
      <w:r>
        <w:rPr>
          <w:rFonts w:hint="eastAsia"/>
          <w:color w:val="auto"/>
          <w:szCs w:val="21"/>
        </w:rPr>
        <w:t xml:space="preserve">     ⑵施工场地开挖的边坡保护和水土流失防治措施；</w:t>
      </w:r>
    </w:p>
    <w:p w14:paraId="3EF65A9B">
      <w:pPr>
        <w:spacing w:line="360" w:lineRule="auto"/>
        <w:rPr>
          <w:color w:val="auto"/>
          <w:szCs w:val="21"/>
        </w:rPr>
      </w:pPr>
      <w:r>
        <w:rPr>
          <w:rFonts w:hint="eastAsia"/>
          <w:color w:val="auto"/>
          <w:szCs w:val="21"/>
        </w:rPr>
        <w:t xml:space="preserve">     ⑶防止饮用水污染措施；</w:t>
      </w:r>
    </w:p>
    <w:p w14:paraId="36E1D911">
      <w:pPr>
        <w:spacing w:line="360" w:lineRule="auto"/>
        <w:rPr>
          <w:color w:val="auto"/>
          <w:szCs w:val="21"/>
        </w:rPr>
      </w:pPr>
      <w:r>
        <w:rPr>
          <w:rFonts w:hint="eastAsia"/>
          <w:color w:val="auto"/>
          <w:szCs w:val="21"/>
        </w:rPr>
        <w:t xml:space="preserve">     ⑷施工活动中的噪声、粉尘、废气、废水和废油等的治理措施；</w:t>
      </w:r>
    </w:p>
    <w:p w14:paraId="27045F07">
      <w:pPr>
        <w:spacing w:line="360" w:lineRule="auto"/>
        <w:rPr>
          <w:color w:val="auto"/>
          <w:szCs w:val="21"/>
        </w:rPr>
      </w:pPr>
      <w:r>
        <w:rPr>
          <w:rFonts w:hint="eastAsia"/>
          <w:color w:val="auto"/>
          <w:szCs w:val="21"/>
        </w:rPr>
        <w:t xml:space="preserve">     ⑸施工区和生活区的卫生设施以及粪便、垃圾的治理措施；</w:t>
      </w:r>
    </w:p>
    <w:p w14:paraId="6B94F613">
      <w:pPr>
        <w:spacing w:line="360" w:lineRule="auto"/>
        <w:rPr>
          <w:color w:val="auto"/>
          <w:szCs w:val="21"/>
        </w:rPr>
      </w:pPr>
      <w:r>
        <w:rPr>
          <w:rFonts w:hint="eastAsia"/>
          <w:color w:val="auto"/>
          <w:szCs w:val="21"/>
        </w:rPr>
        <w:t xml:space="preserve">     ⑹完工后的场地清理。</w:t>
      </w:r>
    </w:p>
    <w:p w14:paraId="3A2392FD">
      <w:pPr>
        <w:spacing w:line="360" w:lineRule="auto"/>
        <w:rPr>
          <w:color w:val="auto"/>
          <w:szCs w:val="21"/>
        </w:rPr>
      </w:pPr>
      <w:r>
        <w:rPr>
          <w:rFonts w:hint="eastAsia"/>
          <w:color w:val="auto"/>
          <w:szCs w:val="21"/>
        </w:rPr>
        <w:t xml:space="preserve">     3、施工弃渣的治理</w:t>
      </w:r>
    </w:p>
    <w:p w14:paraId="73985778">
      <w:pPr>
        <w:spacing w:line="360" w:lineRule="auto"/>
        <w:rPr>
          <w:color w:val="auto"/>
          <w:szCs w:val="21"/>
        </w:rPr>
      </w:pPr>
      <w:r>
        <w:rPr>
          <w:rFonts w:hint="eastAsia"/>
          <w:color w:val="auto"/>
          <w:szCs w:val="21"/>
        </w:rPr>
        <w:t xml:space="preserve">     承包人应按本合同技术条款的规定和监理人的指示做好施工弃渣的治理措施，保护施工开挖边坡的稳定，防止料场、永久建筑物基础和施工场地的开挖弃渣冲蚀河床或淤积河道。</w:t>
      </w:r>
    </w:p>
    <w:p w14:paraId="4902D6FD">
      <w:pPr>
        <w:spacing w:line="360" w:lineRule="auto"/>
        <w:rPr>
          <w:color w:val="auto"/>
          <w:szCs w:val="21"/>
        </w:rPr>
      </w:pPr>
      <w:r>
        <w:rPr>
          <w:rFonts w:hint="eastAsia"/>
          <w:color w:val="auto"/>
          <w:szCs w:val="21"/>
        </w:rPr>
        <w:t xml:space="preserve">     4、环境污染的治理</w:t>
      </w:r>
    </w:p>
    <w:p w14:paraId="63FB675F">
      <w:pPr>
        <w:spacing w:line="360" w:lineRule="auto"/>
        <w:rPr>
          <w:color w:val="auto"/>
          <w:szCs w:val="21"/>
        </w:rPr>
      </w:pPr>
      <w:r>
        <w:rPr>
          <w:rFonts w:hint="eastAsia"/>
          <w:color w:val="auto"/>
          <w:szCs w:val="21"/>
        </w:rPr>
        <w:t xml:space="preserve">      ⑴承包人应按国家和地方有关环境保护法规和规章的规定控制地下工程施工的噪声、粉尘和有毒气体，保障工人的劳动卫生条件。</w:t>
      </w:r>
    </w:p>
    <w:p w14:paraId="6B9F9387">
      <w:pPr>
        <w:tabs>
          <w:tab w:val="left" w:pos="0"/>
        </w:tabs>
        <w:spacing w:line="360" w:lineRule="auto"/>
        <w:ind w:firstLine="456"/>
        <w:rPr>
          <w:color w:val="auto"/>
          <w:szCs w:val="21"/>
        </w:rPr>
      </w:pPr>
      <w:r>
        <w:rPr>
          <w:rFonts w:hint="eastAsia"/>
          <w:color w:val="auto"/>
          <w:szCs w:val="21"/>
        </w:rPr>
        <w:t xml:space="preserve">  ⑵承包人应保护施工区和生活区的环境卫生，定时清除垃圾，并将其运至批准的地点掩埋或焚烧处理。承包人应在现场和生活区设置足够的临时卫生设施，定期清扫处理。</w:t>
      </w:r>
    </w:p>
    <w:p w14:paraId="0E3D917C">
      <w:pPr>
        <w:tabs>
          <w:tab w:val="left" w:pos="0"/>
        </w:tabs>
        <w:spacing w:line="360" w:lineRule="auto"/>
        <w:ind w:firstLine="501"/>
        <w:rPr>
          <w:rFonts w:hint="eastAsia"/>
          <w:b/>
          <w:bCs/>
          <w:color w:val="auto"/>
          <w:sz w:val="23"/>
          <w:szCs w:val="24"/>
        </w:rPr>
      </w:pPr>
      <w:r>
        <w:rPr>
          <w:rFonts w:hint="eastAsia"/>
          <w:b/>
          <w:bCs/>
          <w:color w:val="auto"/>
          <w:sz w:val="23"/>
          <w:szCs w:val="24"/>
        </w:rPr>
        <w:t>注：除应执行本施工组织设计要点外，应参照国家等现行有关规定及工程建设标准作进一步完善。</w:t>
      </w:r>
    </w:p>
    <w:p w14:paraId="0D330B06">
      <w:pPr>
        <w:spacing w:line="360" w:lineRule="auto"/>
        <w:jc w:val="center"/>
        <w:rPr>
          <w:rFonts w:hint="eastAsia" w:ascii="宋体" w:hAnsi="宋体"/>
          <w:b/>
          <w:bCs/>
          <w:color w:val="auto"/>
          <w:sz w:val="30"/>
          <w:szCs w:val="30"/>
        </w:rPr>
      </w:pPr>
    </w:p>
    <w:p w14:paraId="7F3B349D">
      <w:pPr>
        <w:spacing w:line="360" w:lineRule="auto"/>
        <w:jc w:val="center"/>
        <w:rPr>
          <w:rFonts w:hint="eastAsia" w:ascii="宋体" w:hAnsi="宋体"/>
          <w:b/>
          <w:bCs/>
          <w:color w:val="auto"/>
          <w:sz w:val="30"/>
          <w:szCs w:val="30"/>
        </w:rPr>
      </w:pPr>
      <w:r>
        <w:rPr>
          <w:rFonts w:hint="eastAsia" w:ascii="宋体" w:hAnsi="宋体"/>
          <w:b/>
          <w:bCs/>
          <w:color w:val="auto"/>
          <w:sz w:val="30"/>
          <w:szCs w:val="30"/>
        </w:rPr>
        <w:t>第五部分  各分部工程施工技术要求</w:t>
      </w:r>
    </w:p>
    <w:p w14:paraId="4B045972">
      <w:pPr>
        <w:numPr>
          <w:ilvl w:val="0"/>
          <w:numId w:val="3"/>
        </w:numPr>
        <w:autoSpaceDE w:val="0"/>
        <w:autoSpaceDN w:val="0"/>
        <w:adjustRightInd w:val="0"/>
        <w:spacing w:line="360" w:lineRule="auto"/>
        <w:jc w:val="left"/>
        <w:outlineLvl w:val="1"/>
        <w:rPr>
          <w:rFonts w:hint="eastAsia" w:ascii="黑体" w:hAnsi="黑体" w:eastAsia="黑体"/>
          <w:color w:val="auto"/>
          <w:kern w:val="0"/>
          <w:sz w:val="24"/>
          <w:szCs w:val="24"/>
        </w:rPr>
      </w:pPr>
      <w:r>
        <w:rPr>
          <w:rFonts w:ascii="黑体" w:hAnsi="黑体" w:eastAsia="黑体"/>
          <w:color w:val="auto"/>
          <w:kern w:val="0"/>
          <w:sz w:val="24"/>
          <w:szCs w:val="24"/>
        </w:rPr>
        <w:t>排水技术说明</w:t>
      </w:r>
    </w:p>
    <w:p w14:paraId="1D52D029">
      <w:pPr>
        <w:numPr>
          <w:ilvl w:val="0"/>
          <w:numId w:val="4"/>
        </w:numPr>
        <w:autoSpaceDE w:val="0"/>
        <w:autoSpaceDN w:val="0"/>
        <w:adjustRightInd w:val="0"/>
        <w:spacing w:line="360" w:lineRule="auto"/>
        <w:jc w:val="left"/>
        <w:outlineLvl w:val="2"/>
        <w:rPr>
          <w:rFonts w:eastAsia="黑体"/>
          <w:color w:val="auto"/>
          <w:kern w:val="0"/>
          <w:sz w:val="24"/>
          <w:szCs w:val="24"/>
        </w:rPr>
      </w:pPr>
      <w:r>
        <w:rPr>
          <w:rFonts w:eastAsia="黑体"/>
          <w:color w:val="auto"/>
          <w:kern w:val="0"/>
          <w:sz w:val="24"/>
          <w:szCs w:val="24"/>
        </w:rPr>
        <w:t>技术标准及参数</w:t>
      </w:r>
    </w:p>
    <w:p w14:paraId="2E054D9E">
      <w:pPr>
        <w:spacing w:line="360" w:lineRule="auto"/>
        <w:ind w:firstLine="420" w:firstLineChars="200"/>
        <w:rPr>
          <w:color w:val="auto"/>
          <w:szCs w:val="21"/>
        </w:rPr>
      </w:pPr>
      <w:r>
        <w:rPr>
          <w:color w:val="auto"/>
          <w:szCs w:val="21"/>
        </w:rPr>
        <w:t>1、管材</w:t>
      </w:r>
    </w:p>
    <w:p w14:paraId="01B2B656">
      <w:pPr>
        <w:spacing w:line="440" w:lineRule="exact"/>
        <w:ind w:firstLine="420" w:firstLineChars="200"/>
        <w:rPr>
          <w:rFonts w:hint="eastAsia"/>
          <w:color w:val="auto"/>
          <w:szCs w:val="21"/>
        </w:rPr>
      </w:pPr>
      <w:r>
        <w:rPr>
          <w:rFonts w:hint="eastAsia"/>
          <w:color w:val="auto"/>
          <w:szCs w:val="21"/>
        </w:rPr>
        <w:t>（1）建筑立管：采用UPVC硬聚氯乙烯排水管。所用管材及管件的物理机械性能应符合《建筑排水用硬聚氯乙烯（PVC-U）管材》（GB/T 5836.1-2018）、《建筑排水用硬聚氯乙烯（PVC-U）管件》（GB/T 5836.2-2018）的规定，安装详见《建筑排水用硬聚氯乙烯（PVC-U）管材》（GB/T 5836.1-2018）和《建筑排水管道安装-塑料管道》（19S406）。</w:t>
      </w:r>
    </w:p>
    <w:p w14:paraId="06670340">
      <w:pPr>
        <w:spacing w:line="440" w:lineRule="exact"/>
        <w:ind w:firstLine="420" w:firstLineChars="200"/>
        <w:rPr>
          <w:rFonts w:hint="eastAsia"/>
          <w:color w:val="auto"/>
          <w:szCs w:val="21"/>
        </w:rPr>
      </w:pPr>
      <w:r>
        <w:rPr>
          <w:rFonts w:hint="eastAsia"/>
          <w:color w:val="auto"/>
          <w:szCs w:val="21"/>
        </w:rPr>
        <w:t xml:space="preserve">（2）建筑埋地出户排水管（DN50-DN200）：采用PVC-U硬聚氯乙烯排水管，采用砂石基础；环刚度≥8kN/m²，所用管材及管件的物理机械性能应符合《无压埋地排污、排水用硬聚氯乙烯（PVC-U）管材》（GB/T 20221-2023）的规定；管道设计坡度应满足《建筑给水排水设计标准》（GB 50015-2019）要求、管径为DN100，管道最小设计坡度12‰；DN150管道最小设计坡度5‰；DN200管道最小设计坡度4‰。 </w:t>
      </w:r>
    </w:p>
    <w:p w14:paraId="19B0241D">
      <w:pPr>
        <w:spacing w:line="440" w:lineRule="exact"/>
        <w:ind w:firstLine="420" w:firstLineChars="200"/>
        <w:rPr>
          <w:rFonts w:hint="eastAsia"/>
          <w:color w:val="auto"/>
          <w:szCs w:val="21"/>
        </w:rPr>
      </w:pPr>
      <w:r>
        <w:rPr>
          <w:rFonts w:hint="eastAsia"/>
          <w:color w:val="auto"/>
          <w:szCs w:val="21"/>
        </w:rPr>
        <w:t>（3）巷道雨、污水支管：管径&lt;DN300及在较窄巷道敷设时施工条件受限的DN300雨污水管，选用HDPE增强中空壁缠绕管（B型），管材质量必须符合GB/T 19472.2-2017《埋地用聚乙烯(PE)结构壁管道系统》第2部分：《聚乙烯缠绕结构壁管材》中相关要求，环刚度≥8KN/m2；管道设计坡度应满足《室外排水设计标准》（GB 50014-2021）要求，管径为DN300，管道最小设计坡度3‰。雨水口连接管管径不小于DN200,管道最小设计坡度10‰。</w:t>
      </w:r>
    </w:p>
    <w:p w14:paraId="04AC942E">
      <w:pPr>
        <w:spacing w:line="440" w:lineRule="exact"/>
        <w:ind w:firstLine="420" w:firstLineChars="200"/>
        <w:rPr>
          <w:rFonts w:hint="eastAsia"/>
          <w:color w:val="auto"/>
          <w:szCs w:val="21"/>
        </w:rPr>
      </w:pPr>
      <w:r>
        <w:rPr>
          <w:rFonts w:hint="eastAsia"/>
          <w:color w:val="auto"/>
          <w:szCs w:val="21"/>
        </w:rPr>
        <w:t>（4）村内主巷道及主干、支路雨、污水管：管径DN≥300，且位于车行道下或施工条件良好的主巷道管道选用钢筋混凝土管，管材应符合《混凝土和钢筋混凝土排水管》（GB/T 11836-2023）相应要求。同时，按照《广州市水务局关于推广使用广州市水务工程混凝土管质量监管系统的通知》（穗水质安【2017】11号）的相关规定，混凝土管道中需安装电子芯片，便于检测。</w:t>
      </w:r>
    </w:p>
    <w:p w14:paraId="10AC29B7">
      <w:pPr>
        <w:spacing w:line="440" w:lineRule="exact"/>
        <w:ind w:firstLine="420" w:firstLineChars="200"/>
        <w:rPr>
          <w:rFonts w:hint="eastAsia"/>
          <w:color w:val="auto"/>
          <w:szCs w:val="21"/>
        </w:rPr>
      </w:pPr>
      <w:r>
        <w:rPr>
          <w:rFonts w:hint="eastAsia"/>
          <w:color w:val="auto"/>
          <w:szCs w:val="21"/>
        </w:rPr>
        <w:t>（5）顶管施工：采用III级钢筋混凝土F管，用d表示公称内径。管材应采用耐腐蚀材料，其接口和附属构筑物应采取相应的防腐蚀措施，质量须满足《混凝土和钢筋混凝土排水管》（GB/T 11836-2023）要求。微型顶管施工选用DN200~800mmIII级钢筋混凝土F管</w:t>
      </w:r>
    </w:p>
    <w:p w14:paraId="05D0E675">
      <w:pPr>
        <w:spacing w:line="440" w:lineRule="exact"/>
        <w:ind w:firstLine="420" w:firstLineChars="200"/>
        <w:rPr>
          <w:rFonts w:hint="eastAsia"/>
          <w:color w:val="auto"/>
          <w:szCs w:val="21"/>
        </w:rPr>
      </w:pPr>
      <w:r>
        <w:rPr>
          <w:rFonts w:hint="eastAsia"/>
          <w:color w:val="auto"/>
          <w:szCs w:val="21"/>
        </w:rPr>
        <w:t>（6）顶拉施工：管段采用HDPE实壁管，用DN表示公称直径，管材质量必须符合《柔性密封自锁接口聚乙烯缠绕实壁排水管及配件》（T/GDSTT 1—2021）相关要求。管材环刚度不小于12.5KN/m2/。管材拉伸强度不小于15MPa。在拉伸速率25mm/min，最小拉伸强度不小于1.5MPa条件下，接头不应分离或破坏。对于径向变形和角度偏转，内部静液压（15min）在0.005MPa~0.05MPa条件下无泄漏出现。</w:t>
      </w:r>
    </w:p>
    <w:p w14:paraId="1BA3793E">
      <w:pPr>
        <w:spacing w:line="440" w:lineRule="exact"/>
        <w:ind w:firstLine="420" w:firstLineChars="200"/>
        <w:rPr>
          <w:rFonts w:hint="eastAsia"/>
          <w:color w:val="auto"/>
          <w:szCs w:val="21"/>
        </w:rPr>
      </w:pPr>
      <w:r>
        <w:rPr>
          <w:rFonts w:hint="eastAsia"/>
          <w:color w:val="auto"/>
          <w:szCs w:val="21"/>
        </w:rPr>
        <w:t>（7）压力管、过河管及涌边挂管：采用Q235B焊接钢管，用D外径x壁厚表示，质量须满足《低压流体输送用焊接钢管》（GB/T 3091-2015）要求。压力排水管的试验压力应达到工作压力的1.5倍,并且不得小于0.6MPa。</w:t>
      </w:r>
    </w:p>
    <w:p w14:paraId="7B8FF218">
      <w:pPr>
        <w:spacing w:line="440" w:lineRule="exact"/>
        <w:ind w:firstLine="420" w:firstLineChars="200"/>
        <w:rPr>
          <w:rFonts w:hint="eastAsia"/>
          <w:color w:val="auto"/>
          <w:szCs w:val="21"/>
        </w:rPr>
      </w:pPr>
      <w:r>
        <w:rPr>
          <w:rFonts w:hint="eastAsia"/>
          <w:color w:val="auto"/>
          <w:szCs w:val="21"/>
        </w:rPr>
        <w:t>（8）牵引管：采用聚乙烯PE100管(SDR17系列)，管材质量须满足《给水用聚乙烯(PE)管道系统 第2部分：管材》(GB/T 13663.2-2018)要求。</w:t>
      </w:r>
    </w:p>
    <w:p w14:paraId="67DD5F9B">
      <w:pPr>
        <w:spacing w:line="440" w:lineRule="exact"/>
        <w:ind w:firstLine="420" w:firstLineChars="200"/>
        <w:rPr>
          <w:rFonts w:hint="eastAsia"/>
          <w:color w:val="auto"/>
          <w:szCs w:val="21"/>
        </w:rPr>
      </w:pPr>
      <w:r>
        <w:rPr>
          <w:rFonts w:hint="eastAsia"/>
          <w:color w:val="auto"/>
          <w:szCs w:val="21"/>
        </w:rPr>
        <w:t>管材订货时必须向生产厂家提供管道埋深、地质条件、地面荷载等管材安装使用条件资料，由厂家对管材环刚度、管材等级、防腐等级等各项技术参数进行复核，提供满足本工程使用要求的管材。</w:t>
      </w:r>
    </w:p>
    <w:p w14:paraId="7522F33D">
      <w:pPr>
        <w:spacing w:line="440" w:lineRule="exact"/>
        <w:ind w:firstLine="420" w:firstLineChars="200"/>
        <w:rPr>
          <w:rFonts w:hint="eastAsia"/>
          <w:color w:val="auto"/>
          <w:szCs w:val="21"/>
        </w:rPr>
      </w:pPr>
      <w:r>
        <w:rPr>
          <w:rFonts w:hint="eastAsia"/>
          <w:color w:val="auto"/>
          <w:szCs w:val="21"/>
        </w:rPr>
        <w:t>（9）雨水排水沟：适用于有纵坡的巷道且埋深不宜过大。非车行道下，可选用树脂混凝土成品排水沟材质，其承重等级不得小于C250，底座和盖板不宜脱落，其余要求详见《窗井、设备吊装口、排水沟、集水坑》（24J306）。行车道路下，选用钢筋混凝土排水沟，做法详结构大样图。排水沟每隔15米应增设检修口，其材质可选用铸铁、钢格板、复核树脂材质。</w:t>
      </w:r>
    </w:p>
    <w:p w14:paraId="14EE909A">
      <w:pPr>
        <w:spacing w:line="440" w:lineRule="exact"/>
        <w:ind w:firstLine="420" w:firstLineChars="200"/>
        <w:rPr>
          <w:color w:val="auto"/>
          <w:szCs w:val="21"/>
        </w:rPr>
      </w:pPr>
      <w:r>
        <w:rPr>
          <w:rFonts w:hint="eastAsia"/>
          <w:color w:val="auto"/>
          <w:szCs w:val="21"/>
        </w:rPr>
        <w:t>管材订货时必须向生产厂家提供管道埋深、地质条件、地面荷载等管材安装使用条件资料，由厂家对管材环刚度、管材等级、防腐等级等各项技术参数进行复核，提供满足本工程使用要求的管材。</w:t>
      </w:r>
    </w:p>
    <w:p w14:paraId="042C726F">
      <w:pPr>
        <w:spacing w:line="440" w:lineRule="exact"/>
        <w:ind w:firstLine="420" w:firstLineChars="200"/>
        <w:rPr>
          <w:color w:val="auto"/>
          <w:szCs w:val="21"/>
        </w:rPr>
      </w:pPr>
      <w:r>
        <w:rPr>
          <w:color w:val="auto"/>
          <w:szCs w:val="21"/>
        </w:rPr>
        <w:t>2、管道连接及接口形式</w:t>
      </w:r>
    </w:p>
    <w:p w14:paraId="2D22A210">
      <w:pPr>
        <w:spacing w:line="440" w:lineRule="exact"/>
        <w:ind w:firstLine="420" w:firstLineChars="200"/>
        <w:rPr>
          <w:rFonts w:hint="eastAsia"/>
          <w:color w:val="auto"/>
          <w:szCs w:val="21"/>
        </w:rPr>
      </w:pPr>
      <w:r>
        <w:rPr>
          <w:rFonts w:hint="eastAsia"/>
          <w:color w:val="auto"/>
          <w:szCs w:val="21"/>
        </w:rPr>
        <w:t>（1）II级钢筋混凝土管：d≤1200采用弹性橡胶密封圈承插式接头；d&gt;1200采用弹性橡胶密封圈企口式接头；</w:t>
      </w:r>
    </w:p>
    <w:p w14:paraId="05CCA900">
      <w:pPr>
        <w:spacing w:line="440" w:lineRule="exact"/>
        <w:ind w:firstLine="420" w:firstLineChars="200"/>
        <w:rPr>
          <w:rFonts w:hint="eastAsia"/>
          <w:color w:val="auto"/>
          <w:szCs w:val="21"/>
        </w:rPr>
      </w:pPr>
      <w:r>
        <w:rPr>
          <w:rFonts w:hint="eastAsia"/>
          <w:color w:val="auto"/>
          <w:szCs w:val="21"/>
        </w:rPr>
        <w:t>（2）III级钢筋混凝土F管：采用F型橡胶圈承插接口；</w:t>
      </w:r>
    </w:p>
    <w:p w14:paraId="3B934260">
      <w:pPr>
        <w:spacing w:line="440" w:lineRule="exact"/>
        <w:ind w:firstLine="420" w:firstLineChars="200"/>
        <w:rPr>
          <w:rFonts w:hint="eastAsia"/>
          <w:color w:val="auto"/>
          <w:szCs w:val="21"/>
        </w:rPr>
      </w:pPr>
      <w:r>
        <w:rPr>
          <w:rFonts w:hint="eastAsia"/>
          <w:color w:val="auto"/>
          <w:szCs w:val="21"/>
        </w:rPr>
        <w:t>（3）Q235B焊接钢管：采用对焊接口，焊缝须按《工业金属管道工程施工质量验收规范》（GB 50184－2011）规定进行检测，焊缝等级为IV级，无损检测比例≥5%。</w:t>
      </w:r>
    </w:p>
    <w:p w14:paraId="45D1B403">
      <w:pPr>
        <w:spacing w:line="440" w:lineRule="exact"/>
        <w:ind w:firstLine="420" w:firstLineChars="200"/>
        <w:rPr>
          <w:rFonts w:hint="eastAsia"/>
          <w:color w:val="auto"/>
          <w:szCs w:val="21"/>
        </w:rPr>
      </w:pPr>
      <w:r>
        <w:rPr>
          <w:rFonts w:hint="eastAsia"/>
          <w:color w:val="auto"/>
          <w:szCs w:val="21"/>
        </w:rPr>
        <w:t>（4）HDPE中空壁缠绕管（B型）：采用橡胶圈承插接口；</w:t>
      </w:r>
    </w:p>
    <w:p w14:paraId="1AC9C36D">
      <w:pPr>
        <w:spacing w:line="440" w:lineRule="exact"/>
        <w:ind w:firstLine="420" w:firstLineChars="200"/>
        <w:rPr>
          <w:rFonts w:hint="eastAsia"/>
          <w:color w:val="auto"/>
          <w:szCs w:val="21"/>
        </w:rPr>
      </w:pPr>
      <w:r>
        <w:rPr>
          <w:rFonts w:hint="eastAsia"/>
          <w:color w:val="auto"/>
          <w:szCs w:val="21"/>
        </w:rPr>
        <w:t>（5）HDPE实壁管：采用柔性密封自锁接口；</w:t>
      </w:r>
    </w:p>
    <w:p w14:paraId="0209B320">
      <w:pPr>
        <w:spacing w:line="440" w:lineRule="exact"/>
        <w:ind w:firstLine="420" w:firstLineChars="200"/>
        <w:rPr>
          <w:rFonts w:hint="eastAsia"/>
          <w:color w:val="auto"/>
          <w:szCs w:val="21"/>
        </w:rPr>
      </w:pPr>
      <w:r>
        <w:rPr>
          <w:rFonts w:hint="eastAsia"/>
          <w:color w:val="auto"/>
          <w:szCs w:val="21"/>
        </w:rPr>
        <w:t>（6）PVC-U排水管：埋地管采用承插式弹性橡胶密封圈连接，明敷管道采用胶粘剂连接。</w:t>
      </w:r>
    </w:p>
    <w:p w14:paraId="0D8396C9">
      <w:pPr>
        <w:spacing w:line="440" w:lineRule="exact"/>
        <w:ind w:firstLine="420" w:firstLineChars="200"/>
        <w:rPr>
          <w:rFonts w:hint="eastAsia"/>
          <w:color w:val="auto"/>
          <w:szCs w:val="21"/>
        </w:rPr>
      </w:pPr>
      <w:r>
        <w:rPr>
          <w:rFonts w:hint="eastAsia"/>
          <w:color w:val="auto"/>
          <w:szCs w:val="21"/>
        </w:rPr>
        <w:t>（7）聚乙烯PE100管（牵引管）：采用热熔接口。</w:t>
      </w:r>
    </w:p>
    <w:p w14:paraId="1F0199D8">
      <w:pPr>
        <w:spacing w:line="440" w:lineRule="exact"/>
        <w:ind w:firstLine="420" w:firstLineChars="200"/>
        <w:rPr>
          <w:rFonts w:hint="eastAsia"/>
          <w:color w:val="auto"/>
          <w:szCs w:val="21"/>
          <w:lang w:eastAsia="zh-CN"/>
        </w:rPr>
      </w:pPr>
      <w:r>
        <w:rPr>
          <w:rFonts w:hint="eastAsia"/>
          <w:color w:val="auto"/>
          <w:szCs w:val="21"/>
        </w:rPr>
        <w:t>承插式连接的承口应逆水流方向，插口应顺水流方向。所有管道接口连接所需的止水圈、短管及带材等均由管材厂家配套供应</w:t>
      </w:r>
      <w:r>
        <w:rPr>
          <w:rFonts w:hint="eastAsia"/>
          <w:color w:val="auto"/>
          <w:szCs w:val="21"/>
          <w:lang w:eastAsia="zh-CN"/>
        </w:rPr>
        <w:t>。</w:t>
      </w:r>
    </w:p>
    <w:p w14:paraId="5E62B956">
      <w:pPr>
        <w:numPr>
          <w:ilvl w:val="0"/>
          <w:numId w:val="5"/>
        </w:numPr>
        <w:spacing w:line="440" w:lineRule="exact"/>
        <w:ind w:firstLine="420" w:firstLineChars="200"/>
        <w:rPr>
          <w:rFonts w:hint="eastAsia"/>
          <w:color w:val="auto"/>
        </w:rPr>
      </w:pPr>
      <w:r>
        <w:rPr>
          <w:rFonts w:hint="eastAsia"/>
          <w:color w:val="auto"/>
        </w:rPr>
        <w:t>管道防腐</w:t>
      </w:r>
    </w:p>
    <w:p w14:paraId="7EC58F35">
      <w:pPr>
        <w:spacing w:line="360" w:lineRule="auto"/>
        <w:ind w:firstLine="420" w:firstLineChars="200"/>
        <w:rPr>
          <w:rFonts w:hint="eastAsia"/>
          <w:color w:val="auto"/>
          <w:szCs w:val="21"/>
        </w:rPr>
      </w:pPr>
      <w:r>
        <w:rPr>
          <w:rFonts w:hint="eastAsia"/>
          <w:color w:val="auto"/>
          <w:szCs w:val="21"/>
        </w:rPr>
        <w:t>本工程所有钢制管道及管件均须进行防腐处理：</w:t>
      </w:r>
    </w:p>
    <w:p w14:paraId="1233DEE5">
      <w:pPr>
        <w:spacing w:line="360" w:lineRule="auto"/>
        <w:ind w:firstLine="420" w:firstLineChars="200"/>
        <w:rPr>
          <w:rFonts w:hint="eastAsia"/>
          <w:color w:val="auto"/>
          <w:szCs w:val="21"/>
        </w:rPr>
      </w:pPr>
      <w:r>
        <w:rPr>
          <w:rFonts w:hint="eastAsia"/>
          <w:color w:val="auto"/>
          <w:szCs w:val="21"/>
        </w:rPr>
        <w:t>（1）前处理:喷砂除锈达到Sa2.5级或电动砂轮机除锈达到St3级标准</w:t>
      </w:r>
    </w:p>
    <w:p w14:paraId="5BDAA71B">
      <w:pPr>
        <w:spacing w:line="360" w:lineRule="auto"/>
        <w:ind w:firstLine="420" w:firstLineChars="200"/>
        <w:rPr>
          <w:rFonts w:hint="eastAsia"/>
          <w:color w:val="auto"/>
          <w:szCs w:val="21"/>
        </w:rPr>
      </w:pPr>
      <w:r>
        <w:rPr>
          <w:rFonts w:hint="eastAsia"/>
          <w:color w:val="auto"/>
          <w:szCs w:val="21"/>
        </w:rPr>
        <w:t>（2）钢管内壁防腐：底漆采用 KY-2021厚浆型环氧重防腐涂料,铁红色,三道约80umX3:面漆采用KY-2026高抗水性环氧重防腐涂料, 棕黑色, 棕黑色三道约80umX3;涂层干膜厚度480um。</w:t>
      </w:r>
    </w:p>
    <w:p w14:paraId="3608FFC1">
      <w:pPr>
        <w:spacing w:line="360" w:lineRule="auto"/>
        <w:ind w:firstLine="420" w:firstLineChars="200"/>
        <w:rPr>
          <w:rFonts w:hint="eastAsia"/>
          <w:color w:val="auto"/>
          <w:szCs w:val="21"/>
        </w:rPr>
      </w:pPr>
      <w:r>
        <w:rPr>
          <w:rFonts w:hint="eastAsia"/>
          <w:color w:val="auto"/>
          <w:szCs w:val="21"/>
        </w:rPr>
        <w:t>（3）埋地钢管外壁防商：底漆采用KY-2021厚浆型环氧重防腐涂料,铁红色,三道约80umX3:面漆采用KY-2026高抗水性环氧重防腐涂料,棕黑色,四道约80umX4;涂层干膜厚度560um。</w:t>
      </w:r>
    </w:p>
    <w:p w14:paraId="4CA5D056">
      <w:pPr>
        <w:spacing w:line="360" w:lineRule="auto"/>
        <w:ind w:firstLine="420" w:firstLineChars="200"/>
        <w:rPr>
          <w:rFonts w:hint="eastAsia"/>
          <w:color w:val="auto"/>
          <w:szCs w:val="21"/>
        </w:rPr>
      </w:pPr>
      <w:r>
        <w:rPr>
          <w:rFonts w:hint="eastAsia"/>
          <w:color w:val="auto"/>
          <w:szCs w:val="21"/>
        </w:rPr>
        <w:t>（4）外露、架空钢管外壁防腐：底漆采用KY-2021厚浆型环氧重防腐涂料,铁红色,三道约80umX3;面漆采用KY-2062脂肪族聚氨脂防腐耐晒面漆中灰或天蓝色,二道约35umX2;涂层干膜厚度310um。</w:t>
      </w:r>
    </w:p>
    <w:p w14:paraId="74D565D3">
      <w:pPr>
        <w:spacing w:line="360" w:lineRule="auto"/>
        <w:ind w:firstLine="420" w:firstLineChars="200"/>
        <w:rPr>
          <w:rFonts w:hint="eastAsia"/>
          <w:color w:val="auto"/>
          <w:szCs w:val="21"/>
        </w:rPr>
      </w:pPr>
      <w:r>
        <w:rPr>
          <w:rFonts w:hint="eastAsia"/>
          <w:color w:val="auto"/>
          <w:szCs w:val="21"/>
        </w:rPr>
        <w:t>（5）埋入混凝土中的翼环和钢管防腐：均刷水泥桨一遍(425#),焊缝防腐同外壁,但在焊缝处二端各留出150MM不做内外防腐处理，待管道焊接后，补做焊缝处内外防腐,防腐材料同前。</w:t>
      </w:r>
    </w:p>
    <w:p w14:paraId="00B76A67">
      <w:pPr>
        <w:spacing w:line="360" w:lineRule="auto"/>
        <w:ind w:firstLine="420" w:firstLineChars="200"/>
        <w:rPr>
          <w:color w:val="auto"/>
          <w:szCs w:val="21"/>
        </w:rPr>
      </w:pPr>
      <w:r>
        <w:rPr>
          <w:rFonts w:hint="eastAsia"/>
          <w:color w:val="auto"/>
          <w:szCs w:val="21"/>
        </w:rPr>
        <w:t>4</w:t>
      </w:r>
      <w:r>
        <w:rPr>
          <w:color w:val="auto"/>
          <w:szCs w:val="21"/>
        </w:rPr>
        <w:t>、沟槽开挖</w:t>
      </w:r>
      <w:r>
        <w:rPr>
          <w:rFonts w:hint="eastAsia"/>
          <w:color w:val="auto"/>
          <w:szCs w:val="21"/>
        </w:rPr>
        <w:t>与回填</w:t>
      </w:r>
    </w:p>
    <w:p w14:paraId="4BAD83CE">
      <w:pPr>
        <w:spacing w:line="360" w:lineRule="auto"/>
        <w:ind w:firstLine="420" w:firstLineChars="200"/>
        <w:rPr>
          <w:color w:val="auto"/>
          <w:szCs w:val="21"/>
        </w:rPr>
      </w:pPr>
      <w:r>
        <w:rPr>
          <w:rFonts w:hint="eastAsia"/>
          <w:color w:val="auto"/>
          <w:szCs w:val="21"/>
        </w:rPr>
        <w:t>（</w:t>
      </w:r>
      <w:r>
        <w:rPr>
          <w:color w:val="auto"/>
          <w:szCs w:val="21"/>
        </w:rPr>
        <w:t>1</w:t>
      </w:r>
      <w:r>
        <w:rPr>
          <w:rFonts w:hint="eastAsia"/>
          <w:color w:val="auto"/>
          <w:szCs w:val="21"/>
        </w:rPr>
        <w:t>）管槽回填应从管道、检查井等构筑物两侧同时分层对称回填、夯实，每层回填高度不宜大于</w:t>
      </w:r>
      <w:r>
        <w:rPr>
          <w:color w:val="auto"/>
          <w:szCs w:val="21"/>
        </w:rPr>
        <w:t>0.3m</w:t>
      </w:r>
      <w:r>
        <w:rPr>
          <w:rFonts w:hint="eastAsia"/>
          <w:color w:val="auto"/>
          <w:szCs w:val="21"/>
        </w:rPr>
        <w:t>，并确保管道和构筑物不产生位移，必要时可以对管道采取限位措施。</w:t>
      </w:r>
    </w:p>
    <w:p w14:paraId="0B9D2366">
      <w:pPr>
        <w:spacing w:line="360" w:lineRule="auto"/>
        <w:ind w:firstLine="420" w:firstLineChars="200"/>
        <w:rPr>
          <w:color w:val="auto"/>
          <w:szCs w:val="21"/>
        </w:rPr>
      </w:pPr>
      <w:r>
        <w:rPr>
          <w:rFonts w:hint="eastAsia"/>
          <w:color w:val="auto"/>
          <w:szCs w:val="21"/>
        </w:rPr>
        <w:t>（</w:t>
      </w:r>
      <w:r>
        <w:rPr>
          <w:color w:val="auto"/>
          <w:szCs w:val="21"/>
        </w:rPr>
        <w:t>2</w:t>
      </w:r>
      <w:r>
        <w:rPr>
          <w:rFonts w:hint="eastAsia"/>
          <w:color w:val="auto"/>
          <w:szCs w:val="21"/>
        </w:rPr>
        <w:t>）从管底基础至管顶以上</w:t>
      </w:r>
      <w:r>
        <w:rPr>
          <w:color w:val="auto"/>
          <w:szCs w:val="21"/>
        </w:rPr>
        <w:t>0.5m</w:t>
      </w:r>
      <w:r>
        <w:rPr>
          <w:rFonts w:hint="eastAsia"/>
          <w:color w:val="auto"/>
          <w:szCs w:val="21"/>
        </w:rPr>
        <w:t>范围内，必须采用人工回填，人工夯打或轻型设备压实，严禁用机械推土回填。</w:t>
      </w:r>
    </w:p>
    <w:p w14:paraId="774DDDAD">
      <w:pPr>
        <w:spacing w:line="360" w:lineRule="auto"/>
        <w:ind w:firstLine="420" w:firstLineChars="200"/>
        <w:rPr>
          <w:color w:val="auto"/>
          <w:szCs w:val="21"/>
        </w:rPr>
      </w:pPr>
      <w:r>
        <w:rPr>
          <w:rFonts w:hint="eastAsia"/>
          <w:color w:val="auto"/>
          <w:szCs w:val="21"/>
        </w:rPr>
        <w:t>（</w:t>
      </w:r>
      <w:r>
        <w:rPr>
          <w:color w:val="auto"/>
          <w:szCs w:val="21"/>
        </w:rPr>
        <w:t>3</w:t>
      </w:r>
      <w:r>
        <w:rPr>
          <w:rFonts w:hint="eastAsia"/>
          <w:color w:val="auto"/>
          <w:szCs w:val="21"/>
        </w:rPr>
        <w:t>）管顶</w:t>
      </w:r>
      <w:r>
        <w:rPr>
          <w:color w:val="auto"/>
          <w:szCs w:val="21"/>
        </w:rPr>
        <w:t>0.5m</w:t>
      </w:r>
      <w:r>
        <w:rPr>
          <w:rFonts w:hint="eastAsia"/>
          <w:color w:val="auto"/>
          <w:szCs w:val="21"/>
        </w:rPr>
        <w:t>以上沟槽采用机械回填压实时应从管轴线两侧同时均匀进行，并夯实、碾压。</w:t>
      </w:r>
    </w:p>
    <w:p w14:paraId="5F5677C0">
      <w:pPr>
        <w:spacing w:line="360" w:lineRule="auto"/>
        <w:ind w:firstLine="420" w:firstLineChars="200"/>
        <w:rPr>
          <w:color w:val="auto"/>
          <w:szCs w:val="21"/>
        </w:rPr>
      </w:pPr>
      <w:r>
        <w:rPr>
          <w:rFonts w:hint="eastAsia"/>
          <w:color w:val="auto"/>
          <w:szCs w:val="21"/>
        </w:rPr>
        <w:t>（</w:t>
      </w:r>
      <w:r>
        <w:rPr>
          <w:color w:val="auto"/>
          <w:szCs w:val="21"/>
        </w:rPr>
        <w:t>4</w:t>
      </w:r>
      <w:r>
        <w:rPr>
          <w:rFonts w:hint="eastAsia"/>
          <w:color w:val="auto"/>
          <w:szCs w:val="21"/>
        </w:rPr>
        <w:t>）回填时沟槽应无积水，不得带水回填，不得回填淤泥、有机物或冻土等，回填土中不得有石块、砖及其它杂物。</w:t>
      </w:r>
    </w:p>
    <w:p w14:paraId="4A9AB3D4">
      <w:pPr>
        <w:spacing w:line="360"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）当沟槽采用钢板桩支护时，在回填达到规定高度后，方可拔除钢板桩。拔桩应间隔进行，随拔随注浆。钢板桩拔除后应及时回填桩孔，并采取措施填实。</w:t>
      </w:r>
    </w:p>
    <w:p w14:paraId="60DA67D6">
      <w:pPr>
        <w:spacing w:line="360" w:lineRule="auto"/>
        <w:ind w:firstLine="420" w:firstLineChars="200"/>
        <w:rPr>
          <w:color w:val="auto"/>
          <w:szCs w:val="21"/>
        </w:rPr>
      </w:pPr>
      <w:r>
        <w:rPr>
          <w:rFonts w:hint="eastAsia"/>
          <w:color w:val="auto"/>
          <w:szCs w:val="21"/>
        </w:rPr>
        <w:t>（</w:t>
      </w:r>
      <w:r>
        <w:rPr>
          <w:color w:val="auto"/>
          <w:szCs w:val="21"/>
        </w:rPr>
        <w:t>6</w:t>
      </w:r>
      <w:r>
        <w:rPr>
          <w:rFonts w:hint="eastAsia"/>
          <w:color w:val="auto"/>
          <w:szCs w:val="21"/>
        </w:rPr>
        <w:t>）钢筋混凝土管道经闭水试验合格后方能回填。塑料管应在管道敷设后立即进行沟槽回填，在闭水试验前除接头外露外，管道两侧和管顶以上的回填高度不宜小于</w:t>
      </w:r>
      <w:r>
        <w:rPr>
          <w:color w:val="auto"/>
          <w:szCs w:val="21"/>
        </w:rPr>
        <w:t>0.5m</w:t>
      </w:r>
      <w:r>
        <w:rPr>
          <w:rFonts w:hint="eastAsia"/>
          <w:color w:val="auto"/>
          <w:szCs w:val="21"/>
        </w:rPr>
        <w:t>。当塑料排水管道沟槽回填至设计高程后，应在</w:t>
      </w:r>
      <w:r>
        <w:rPr>
          <w:color w:val="auto"/>
          <w:szCs w:val="21"/>
        </w:rPr>
        <w:t>12h</w:t>
      </w:r>
      <w:r>
        <w:rPr>
          <w:rFonts w:hint="eastAsia"/>
          <w:color w:val="auto"/>
          <w:szCs w:val="21"/>
        </w:rPr>
        <w:t>～</w:t>
      </w:r>
      <w:r>
        <w:rPr>
          <w:color w:val="auto"/>
          <w:szCs w:val="21"/>
        </w:rPr>
        <w:t>24h</w:t>
      </w:r>
      <w:r>
        <w:rPr>
          <w:rFonts w:hint="eastAsia"/>
          <w:color w:val="auto"/>
          <w:szCs w:val="21"/>
        </w:rPr>
        <w:t>内测量管道竖向直径变形量，并应计算管道变形率，变形率不应超过</w:t>
      </w:r>
      <w:r>
        <w:rPr>
          <w:color w:val="auto"/>
          <w:szCs w:val="21"/>
        </w:rPr>
        <w:t>3</w:t>
      </w:r>
      <w:r>
        <w:rPr>
          <w:rFonts w:hint="eastAsia"/>
          <w:color w:val="auto"/>
          <w:szCs w:val="21"/>
        </w:rPr>
        <w:t>％。</w:t>
      </w:r>
    </w:p>
    <w:p w14:paraId="1769E7FF">
      <w:pPr>
        <w:spacing w:line="360" w:lineRule="auto"/>
        <w:ind w:firstLine="420" w:firstLineChars="200"/>
        <w:rPr>
          <w:color w:val="auto"/>
          <w:szCs w:val="21"/>
        </w:rPr>
      </w:pPr>
      <w:r>
        <w:rPr>
          <w:rFonts w:hint="eastAsia"/>
          <w:color w:val="auto"/>
          <w:szCs w:val="21"/>
        </w:rPr>
        <w:t>（</w:t>
      </w:r>
      <w:r>
        <w:rPr>
          <w:color w:val="auto"/>
          <w:szCs w:val="21"/>
        </w:rPr>
        <w:t>7</w:t>
      </w:r>
      <w:r>
        <w:rPr>
          <w:rFonts w:hint="eastAsia"/>
          <w:color w:val="auto"/>
          <w:szCs w:val="21"/>
        </w:rPr>
        <w:t>）管道装卸及堆放时，必须设置防止管道滚动的定位块，在管槽内下管时，所用索具要牢固，管槽内不得有人。</w:t>
      </w:r>
    </w:p>
    <w:p w14:paraId="2BB157A5">
      <w:pPr>
        <w:spacing w:line="360" w:lineRule="auto"/>
        <w:ind w:firstLine="420" w:firstLineChars="200"/>
        <w:rPr>
          <w:color w:val="auto"/>
          <w:szCs w:val="21"/>
          <w:u w:val="single"/>
        </w:rPr>
      </w:pPr>
      <w:r>
        <w:rPr>
          <w:rFonts w:hint="eastAsia"/>
          <w:color w:val="auto"/>
          <w:szCs w:val="21"/>
        </w:rPr>
        <w:t>（</w:t>
      </w:r>
      <w:r>
        <w:rPr>
          <w:color w:val="auto"/>
          <w:szCs w:val="21"/>
        </w:rPr>
        <w:t>8</w:t>
      </w:r>
      <w:r>
        <w:rPr>
          <w:rFonts w:hint="eastAsia"/>
          <w:color w:val="auto"/>
          <w:szCs w:val="21"/>
        </w:rPr>
        <w:t>）施工中如发现不良地基或设计推荐的地基处理方式不适用，应立即通知设计方，并会同甲方、勘察等参建单位协商确定方案，保证施工质量、安全、工期的</w:t>
      </w:r>
    </w:p>
    <w:p w14:paraId="03321133">
      <w:pPr>
        <w:spacing w:line="360" w:lineRule="auto"/>
        <w:ind w:firstLine="420" w:firstLineChars="200"/>
        <w:rPr>
          <w:color w:val="auto"/>
          <w:szCs w:val="21"/>
        </w:rPr>
      </w:pPr>
      <w:r>
        <w:rPr>
          <w:rFonts w:hint="eastAsia"/>
          <w:color w:val="auto"/>
          <w:szCs w:val="21"/>
        </w:rPr>
        <w:t>技术组织措施、施工计划以及保护周围环境的措施等。</w:t>
      </w:r>
    </w:p>
    <w:p w14:paraId="5099C80D">
      <w:pPr>
        <w:spacing w:line="360" w:lineRule="auto"/>
        <w:ind w:firstLine="420" w:firstLineChars="200"/>
        <w:rPr>
          <w:color w:val="auto"/>
          <w:szCs w:val="21"/>
        </w:rPr>
      </w:pPr>
      <w:r>
        <w:rPr>
          <w:rFonts w:hint="eastAsia"/>
          <w:color w:val="auto"/>
          <w:szCs w:val="21"/>
        </w:rPr>
        <w:t>（</w:t>
      </w:r>
      <w:r>
        <w:rPr>
          <w:color w:val="auto"/>
          <w:szCs w:val="21"/>
        </w:rPr>
        <w:t>9</w:t>
      </w:r>
      <w:r>
        <w:rPr>
          <w:rFonts w:hint="eastAsia"/>
          <w:color w:val="auto"/>
          <w:szCs w:val="21"/>
        </w:rPr>
        <w:t>）现状排水管渠的接驳应根据施工季节考虑其流量、流速，且应留有一定的富余，导流、截流措施必须可靠、有效，对较大型的接驳必须设置</w:t>
      </w:r>
      <w:r>
        <w:rPr>
          <w:color w:val="auto"/>
          <w:szCs w:val="21"/>
        </w:rPr>
        <w:t>2</w:t>
      </w:r>
      <w:r>
        <w:rPr>
          <w:rFonts w:hint="eastAsia"/>
          <w:color w:val="auto"/>
          <w:szCs w:val="21"/>
        </w:rPr>
        <w:t>道</w:t>
      </w:r>
      <w:r>
        <w:rPr>
          <w:color w:val="auto"/>
          <w:szCs w:val="21"/>
        </w:rPr>
        <w:t>(</w:t>
      </w:r>
      <w:r>
        <w:rPr>
          <w:rFonts w:hint="eastAsia"/>
          <w:color w:val="auto"/>
          <w:szCs w:val="21"/>
        </w:rPr>
        <w:t>种</w:t>
      </w:r>
      <w:r>
        <w:rPr>
          <w:color w:val="auto"/>
          <w:szCs w:val="21"/>
        </w:rPr>
        <w:t>)</w:t>
      </w:r>
      <w:r>
        <w:rPr>
          <w:rFonts w:hint="eastAsia"/>
          <w:color w:val="auto"/>
          <w:szCs w:val="21"/>
        </w:rPr>
        <w:t>或以上数量</w:t>
      </w:r>
      <w:r>
        <w:rPr>
          <w:color w:val="auto"/>
          <w:szCs w:val="21"/>
        </w:rPr>
        <w:t>(</w:t>
      </w:r>
      <w:r>
        <w:rPr>
          <w:rFonts w:hint="eastAsia"/>
          <w:color w:val="auto"/>
          <w:szCs w:val="21"/>
        </w:rPr>
        <w:t>类型</w:t>
      </w:r>
      <w:r>
        <w:rPr>
          <w:color w:val="auto"/>
          <w:szCs w:val="21"/>
        </w:rPr>
        <w:t>)</w:t>
      </w:r>
      <w:r>
        <w:rPr>
          <w:rFonts w:hint="eastAsia"/>
          <w:color w:val="auto"/>
          <w:szCs w:val="21"/>
        </w:rPr>
        <w:t>的导流、截流措施</w:t>
      </w:r>
      <w:r>
        <w:rPr>
          <w:color w:val="auto"/>
          <w:szCs w:val="21"/>
        </w:rPr>
        <w:t>;</w:t>
      </w:r>
      <w:r>
        <w:rPr>
          <w:rFonts w:hint="eastAsia"/>
          <w:color w:val="auto"/>
          <w:szCs w:val="21"/>
        </w:rPr>
        <w:t>在拆除导流、截流措施通水之前，应对每道措施的拆除顺序做出严格的安排和控制。</w:t>
      </w:r>
    </w:p>
    <w:p w14:paraId="1DCFF289">
      <w:pPr>
        <w:spacing w:line="360" w:lineRule="auto"/>
        <w:ind w:firstLine="420" w:firstLineChars="200"/>
        <w:rPr>
          <w:color w:val="auto"/>
          <w:szCs w:val="21"/>
        </w:rPr>
      </w:pPr>
      <w:r>
        <w:rPr>
          <w:rFonts w:hint="eastAsia"/>
          <w:color w:val="auto"/>
          <w:szCs w:val="21"/>
        </w:rPr>
        <w:t>（</w:t>
      </w:r>
      <w:r>
        <w:rPr>
          <w:color w:val="auto"/>
          <w:szCs w:val="21"/>
        </w:rPr>
        <w:t>10</w:t>
      </w:r>
      <w:r>
        <w:rPr>
          <w:rFonts w:hint="eastAsia"/>
          <w:color w:val="auto"/>
          <w:szCs w:val="21"/>
        </w:rPr>
        <w:t>）本工程新建管线与其他管道交叉或并行时，管线间水平净距和垂直净距应符合《城市工程管线综合规划规范》</w:t>
      </w:r>
      <w:r>
        <w:rPr>
          <w:color w:val="auto"/>
          <w:szCs w:val="21"/>
        </w:rPr>
        <w:t>(GB 50289-2016)</w:t>
      </w:r>
      <w:r>
        <w:rPr>
          <w:rFonts w:hint="eastAsia"/>
          <w:color w:val="auto"/>
          <w:szCs w:val="21"/>
        </w:rPr>
        <w:t>相关规范的要求。</w:t>
      </w:r>
    </w:p>
    <w:p w14:paraId="77B68CB8">
      <w:pPr>
        <w:spacing w:line="360" w:lineRule="auto"/>
        <w:ind w:firstLine="420" w:firstLineChars="200"/>
        <w:rPr>
          <w:color w:val="auto"/>
          <w:szCs w:val="21"/>
        </w:rPr>
      </w:pPr>
      <w:r>
        <w:rPr>
          <w:rFonts w:hint="eastAsia"/>
          <w:color w:val="auto"/>
          <w:szCs w:val="21"/>
        </w:rPr>
        <w:t>（</w:t>
      </w:r>
      <w:r>
        <w:rPr>
          <w:color w:val="auto"/>
          <w:szCs w:val="21"/>
        </w:rPr>
        <w:t>11</w:t>
      </w:r>
      <w:r>
        <w:rPr>
          <w:rFonts w:hint="eastAsia"/>
          <w:color w:val="auto"/>
          <w:szCs w:val="21"/>
        </w:rPr>
        <w:t>）河道中施工作业应在旱季进行，如果特殊情况必须在汛期施工，必须做好防洪技术评估，且施工组织设计必须经过政府相关部门审批通过方可实施。</w:t>
      </w:r>
      <w:r>
        <w:rPr>
          <w:color w:val="auto"/>
          <w:szCs w:val="21"/>
        </w:rPr>
        <w:t xml:space="preserve"> </w:t>
      </w:r>
    </w:p>
    <w:p w14:paraId="0FA56ADE">
      <w:pPr>
        <w:spacing w:line="360" w:lineRule="auto"/>
        <w:ind w:firstLine="420" w:firstLineChars="200"/>
        <w:rPr>
          <w:color w:val="auto"/>
          <w:szCs w:val="21"/>
        </w:rPr>
      </w:pPr>
      <w:r>
        <w:rPr>
          <w:rFonts w:hint="eastAsia"/>
          <w:color w:val="auto"/>
          <w:szCs w:val="21"/>
        </w:rPr>
        <w:t>（</w:t>
      </w:r>
      <w:r>
        <w:rPr>
          <w:color w:val="auto"/>
          <w:szCs w:val="21"/>
        </w:rPr>
        <w:t>12</w:t>
      </w:r>
      <w:r>
        <w:rPr>
          <w:rFonts w:hint="eastAsia"/>
          <w:color w:val="auto"/>
          <w:szCs w:val="21"/>
        </w:rPr>
        <w:t>）施工中需要拆迁现状挡土墙、围墙等构筑物的，应在事先沟通后，并按原样恢复。</w:t>
      </w:r>
    </w:p>
    <w:p w14:paraId="2043BADE">
      <w:pPr>
        <w:spacing w:line="360" w:lineRule="auto"/>
        <w:ind w:firstLine="420" w:firstLineChars="200"/>
        <w:rPr>
          <w:color w:val="auto"/>
          <w:szCs w:val="21"/>
        </w:rPr>
      </w:pPr>
      <w:r>
        <w:rPr>
          <w:rFonts w:hint="eastAsia"/>
          <w:color w:val="auto"/>
          <w:szCs w:val="21"/>
        </w:rPr>
        <w:t>（</w:t>
      </w:r>
      <w:r>
        <w:rPr>
          <w:color w:val="auto"/>
          <w:szCs w:val="21"/>
        </w:rPr>
        <w:t>13</w:t>
      </w:r>
      <w:r>
        <w:rPr>
          <w:rFonts w:hint="eastAsia"/>
          <w:color w:val="auto"/>
          <w:szCs w:val="21"/>
        </w:rPr>
        <w:t>）施工前应对现状排水设施进行核查，在核实现状排水设施标高与设计相符后方可动工。如存在与设计不符的情况，请及时与设计人联系协商解决。重力流管线应从下游开始施工为原则，如本次设计接入的为拟建管线或现状管线，应沿线摸查最终出路的现状管线并对其断面、位置、标高等进行实地测量、复核。如与设计不一致，应通知设计单位及相关部门研究解决，切不可盲目从上游施工，以免造成不必要的损失。</w:t>
      </w:r>
    </w:p>
    <w:p w14:paraId="68BCFBEC">
      <w:pPr>
        <w:spacing w:line="360" w:lineRule="auto"/>
        <w:ind w:firstLine="420" w:firstLineChars="200"/>
        <w:rPr>
          <w:rFonts w:hint="eastAsia"/>
          <w:color w:val="auto"/>
        </w:rPr>
      </w:pPr>
      <w:r>
        <w:rPr>
          <w:rFonts w:hint="eastAsia"/>
          <w:color w:val="auto"/>
        </w:rPr>
        <w:t>6、管道基础及软基处理</w:t>
      </w:r>
    </w:p>
    <w:p w14:paraId="05E8CF0C">
      <w:pPr>
        <w:spacing w:line="360" w:lineRule="auto"/>
        <w:ind w:firstLine="420" w:firstLineChars="200"/>
        <w:rPr>
          <w:rFonts w:hint="eastAsia"/>
          <w:color w:val="auto"/>
        </w:rPr>
      </w:pPr>
      <w:r>
        <w:rPr>
          <w:rFonts w:hint="eastAsia"/>
          <w:color w:val="auto"/>
        </w:rPr>
        <w:t xml:space="preserve"> （1）II级钢筋混凝土管：采用素混凝土基础，管顶覆土小于等于3.0米，采用120°混凝土基础，管顶覆土大于3.0米采用180°混凝土基础，做法详结构图。</w:t>
      </w:r>
    </w:p>
    <w:p w14:paraId="1832DF42">
      <w:pPr>
        <w:spacing w:line="360" w:lineRule="auto"/>
        <w:ind w:firstLine="420" w:firstLineChars="200"/>
        <w:rPr>
          <w:rFonts w:hint="eastAsia"/>
          <w:color w:val="auto"/>
        </w:rPr>
      </w:pPr>
      <w:r>
        <w:rPr>
          <w:rFonts w:hint="eastAsia"/>
          <w:color w:val="auto"/>
        </w:rPr>
        <w:t>（2）钢管及塑料管：采用180°砂石基础，管底以下采用不小于150mm的中粗砂基础，具体详结构专业图纸。</w:t>
      </w:r>
    </w:p>
    <w:p w14:paraId="13A279C0">
      <w:pPr>
        <w:spacing w:line="360" w:lineRule="auto"/>
        <w:ind w:firstLine="420" w:firstLineChars="200"/>
        <w:rPr>
          <w:rFonts w:hint="eastAsia"/>
          <w:color w:val="auto"/>
        </w:rPr>
      </w:pPr>
      <w:r>
        <w:rPr>
          <w:rFonts w:hint="eastAsia"/>
          <w:color w:val="auto"/>
        </w:rPr>
        <w:t>管道软基处理部分详见排水纵断面图及结构专业图纸。</w:t>
      </w:r>
    </w:p>
    <w:p w14:paraId="32493D06">
      <w:pPr>
        <w:spacing w:line="360" w:lineRule="auto"/>
        <w:ind w:firstLine="420" w:firstLineChars="200"/>
        <w:rPr>
          <w:color w:val="auto"/>
          <w:szCs w:val="21"/>
        </w:rPr>
      </w:pPr>
      <w:r>
        <w:rPr>
          <w:rFonts w:hint="eastAsia"/>
          <w:color w:val="auto"/>
          <w:szCs w:val="21"/>
        </w:rPr>
        <w:t>7、房屋保护</w:t>
      </w:r>
    </w:p>
    <w:p w14:paraId="45D3C137">
      <w:pPr>
        <w:spacing w:line="360" w:lineRule="auto"/>
        <w:ind w:firstLine="420" w:firstLineChars="200"/>
        <w:rPr>
          <w:color w:val="auto"/>
        </w:rPr>
      </w:pPr>
      <w:r>
        <w:rPr>
          <w:rFonts w:hint="eastAsia"/>
          <w:color w:val="auto"/>
        </w:rPr>
        <w:t>（</w:t>
      </w:r>
      <w:r>
        <w:rPr>
          <w:color w:val="auto"/>
        </w:rPr>
        <w:t>1</w:t>
      </w:r>
      <w:r>
        <w:rPr>
          <w:rFonts w:hint="eastAsia"/>
          <w:color w:val="auto"/>
        </w:rPr>
        <w:t>）房屋鉴定：所有类型的房屋在</w:t>
      </w:r>
      <w:r>
        <w:rPr>
          <w:color w:val="auto"/>
        </w:rPr>
        <w:t>2</w:t>
      </w:r>
      <w:r>
        <w:rPr>
          <w:rFonts w:hint="eastAsia"/>
          <w:color w:val="auto"/>
        </w:rPr>
        <w:t>倍开挖深度范围内的均需房屋鉴定，鉴定面积按照房屋的建筑面积，若房屋只有一部分在</w:t>
      </w:r>
      <w:r>
        <w:rPr>
          <w:color w:val="auto"/>
        </w:rPr>
        <w:t>2</w:t>
      </w:r>
      <w:r>
        <w:rPr>
          <w:rFonts w:hint="eastAsia"/>
          <w:color w:val="auto"/>
        </w:rPr>
        <w:t>倍范围线内也需对房屋整体进行鉴定房屋鉴定需在项目施工进场前及施工完成后分别进行，鉴定次数不少于两次，过程中需做好相关监测。</w:t>
      </w:r>
    </w:p>
    <w:p w14:paraId="46BD95CD">
      <w:pPr>
        <w:spacing w:line="360" w:lineRule="auto"/>
        <w:ind w:firstLine="420" w:firstLineChars="200"/>
        <w:rPr>
          <w:color w:val="auto"/>
        </w:rPr>
      </w:pPr>
      <w:r>
        <w:rPr>
          <w:rFonts w:hint="eastAsia"/>
          <w:color w:val="auto"/>
        </w:rPr>
        <w:t>（</w:t>
      </w:r>
      <w:r>
        <w:rPr>
          <w:color w:val="auto"/>
        </w:rPr>
        <w:t>2</w:t>
      </w:r>
      <w:r>
        <w:rPr>
          <w:rFonts w:hint="eastAsia"/>
          <w:color w:val="auto"/>
        </w:rPr>
        <w:t>）房屋保护：具体位置详管道平面设计图。</w:t>
      </w:r>
    </w:p>
    <w:p w14:paraId="46B59A50">
      <w:pPr>
        <w:spacing w:line="360" w:lineRule="auto"/>
        <w:ind w:firstLine="420" w:firstLineChars="200"/>
        <w:rPr>
          <w:rFonts w:hint="eastAsia"/>
          <w:color w:val="auto"/>
          <w:szCs w:val="21"/>
        </w:rPr>
      </w:pPr>
      <w:r>
        <w:rPr>
          <w:rFonts w:hint="eastAsia"/>
          <w:color w:val="auto"/>
          <w:szCs w:val="21"/>
        </w:rPr>
        <w:t>8</w:t>
      </w:r>
      <w:r>
        <w:rPr>
          <w:color w:val="auto"/>
          <w:szCs w:val="21"/>
        </w:rPr>
        <w:t>、</w:t>
      </w:r>
      <w:r>
        <w:rPr>
          <w:rFonts w:hint="eastAsia"/>
          <w:color w:val="auto"/>
          <w:szCs w:val="21"/>
        </w:rPr>
        <w:t>检查井及雨水口</w:t>
      </w:r>
    </w:p>
    <w:p w14:paraId="183EF7BD">
      <w:pPr>
        <w:spacing w:line="360" w:lineRule="auto"/>
        <w:ind w:firstLine="420" w:firstLineChars="200"/>
        <w:rPr>
          <w:rFonts w:hint="eastAsia"/>
          <w:color w:val="auto"/>
          <w:szCs w:val="21"/>
        </w:rPr>
      </w:pPr>
      <w:r>
        <w:rPr>
          <w:rFonts w:hint="eastAsia"/>
          <w:color w:val="auto"/>
          <w:szCs w:val="21"/>
        </w:rPr>
        <w:t xml:space="preserve"> （1）预制钢筋混凝土检查井及沉泥井（井径≥1000）：根据《广州市水务局关于推广使用预制装配式排水检查井及限制使用砖砌筑排水检查井的通知》（穗水排水【2018】16号），本项目位于村内主干路（行车道路）的普通直埋管道采用预制钢筋混凝土检查井，具体做法详《预制装配式钢筋混凝土排水检查井标准图集（试行）》（广州市水务局，2018.02）。</w:t>
      </w:r>
    </w:p>
    <w:p w14:paraId="22B8BD90">
      <w:pPr>
        <w:spacing w:line="360" w:lineRule="auto"/>
        <w:ind w:firstLine="420" w:firstLineChars="200"/>
        <w:rPr>
          <w:rFonts w:hint="eastAsia"/>
          <w:color w:val="auto"/>
          <w:szCs w:val="21"/>
        </w:rPr>
      </w:pPr>
      <w:r>
        <w:rPr>
          <w:rFonts w:hint="eastAsia"/>
          <w:color w:val="auto"/>
          <w:szCs w:val="21"/>
        </w:rPr>
        <w:t>（2）现浇钢筋混凝土检查井及沉泥井（井径&lt;1000）：位于村内支巷车行道下的排水检查井可采用现浇钢筋混凝土检查井，检查井规格详见排水纵断面图，水出户井可选用∅450塑料成品检查井。做法详见《建筑小区塑料排水检查井》（08CS523）。</w:t>
      </w:r>
    </w:p>
    <w:p w14:paraId="536989CA">
      <w:pPr>
        <w:spacing w:line="360" w:lineRule="auto"/>
        <w:ind w:firstLine="420" w:firstLineChars="200"/>
        <w:rPr>
          <w:rFonts w:hint="eastAsia"/>
          <w:color w:val="auto"/>
          <w:szCs w:val="21"/>
        </w:rPr>
      </w:pPr>
      <w:r>
        <w:rPr>
          <w:rFonts w:hint="eastAsia"/>
          <w:color w:val="auto"/>
          <w:szCs w:val="21"/>
        </w:rPr>
        <w:t>（4）对于现状排水管线检查井较少或管线暗接点较多的情况，需新增检查井（暗点升井），检查井（暗点升井）布置详见现状排水设施改造及房屋鉴定平面设计做法详结构专业图纸。</w:t>
      </w:r>
    </w:p>
    <w:p w14:paraId="1FB19519">
      <w:pPr>
        <w:spacing w:line="360" w:lineRule="auto"/>
        <w:ind w:firstLine="420" w:firstLineChars="200"/>
        <w:rPr>
          <w:rFonts w:hint="eastAsia"/>
          <w:color w:val="auto"/>
          <w:szCs w:val="21"/>
        </w:rPr>
      </w:pPr>
      <w:r>
        <w:rPr>
          <w:rFonts w:hint="eastAsia"/>
          <w:color w:val="auto"/>
          <w:szCs w:val="21"/>
        </w:rPr>
        <w:t>（3）∅315、∅450、∅630塑料检查井及沉泥井：非车行道下、塑料管材且埋深≤1.0米，可选用塑料成品检查井。井筒材质应与其所连接管道的材质保持一致。污图，检查井及支护做法详见结构图纸。</w:t>
      </w:r>
    </w:p>
    <w:p w14:paraId="59248E15">
      <w:pPr>
        <w:spacing w:line="360" w:lineRule="auto"/>
        <w:ind w:firstLine="420" w:firstLineChars="200"/>
        <w:rPr>
          <w:rFonts w:hint="eastAsia"/>
          <w:color w:val="auto"/>
          <w:szCs w:val="21"/>
        </w:rPr>
      </w:pPr>
      <w:r>
        <w:rPr>
          <w:rFonts w:hint="eastAsia"/>
          <w:color w:val="auto"/>
          <w:szCs w:val="21"/>
        </w:rPr>
        <w:t>（5）其余特殊井做法详见排水及结构专业设计图。</w:t>
      </w:r>
    </w:p>
    <w:p w14:paraId="030627E8">
      <w:pPr>
        <w:spacing w:line="360" w:lineRule="auto"/>
        <w:ind w:firstLine="420" w:firstLineChars="200"/>
        <w:rPr>
          <w:rFonts w:hint="eastAsia"/>
          <w:color w:val="auto"/>
          <w:szCs w:val="21"/>
        </w:rPr>
      </w:pPr>
      <w:r>
        <w:rPr>
          <w:rFonts w:hint="eastAsia"/>
          <w:color w:val="auto"/>
          <w:szCs w:val="21"/>
        </w:rPr>
        <w:t>（6）检查井井盖位于车行道时，其井盖和井座应采用D400型荷载等级400KN，位于人行道及绿化带时，其井盖和井座采用C250型荷载等级250KN。井盖采用球墨铸铁材料，防沉降井盖，尺寸φ700，井盖参照，广州市《井盖设施技术规范》（DB4401/T 215—2023）执行；现浇钢筋混凝土检查井（φ500），其井盖和井座采用C250型荷载等级250KN，井盖采用球墨铸铁材料，尺寸φ500，井盖参照《球墨铸铁单层井盖及踏步施工》（14S501-1）第13页执行；塑料检查井其井盖和井座采用C250型荷载等级250KN，井盖采用球墨铸铁材料，井盖尺寸参照《建筑小区塑料排水检查井》（08CS523）第25页。所有井盖需配“污”、“雨”字。检查井盖参照《检查井盖》GB/T 23858-2009执行，并满足当地主管部门对井盖样式的要求。</w:t>
      </w:r>
    </w:p>
    <w:p w14:paraId="032E8EFE">
      <w:pPr>
        <w:spacing w:line="360" w:lineRule="auto"/>
        <w:ind w:firstLine="420" w:firstLineChars="200"/>
        <w:rPr>
          <w:rFonts w:hint="eastAsia"/>
          <w:color w:val="auto"/>
          <w:szCs w:val="21"/>
        </w:rPr>
      </w:pPr>
      <w:r>
        <w:rPr>
          <w:rFonts w:hint="eastAsia"/>
          <w:color w:val="auto"/>
          <w:szCs w:val="21"/>
        </w:rPr>
        <w:t>（7）沉泥井：支巷污水管接村内主路污水管前及主路污水管道约每隔80m~120m设沉泥井，沉泥井布置详见平面设计图，沉泥井落底深度均为500mm。</w:t>
      </w:r>
    </w:p>
    <w:p w14:paraId="4FA52203">
      <w:pPr>
        <w:spacing w:line="360" w:lineRule="auto"/>
        <w:ind w:firstLine="420" w:firstLineChars="200"/>
        <w:rPr>
          <w:rFonts w:hint="eastAsia"/>
          <w:color w:val="auto"/>
          <w:szCs w:val="21"/>
        </w:rPr>
      </w:pPr>
      <w:r>
        <w:rPr>
          <w:rFonts w:hint="eastAsia"/>
          <w:color w:val="auto"/>
          <w:szCs w:val="21"/>
        </w:rPr>
        <w:t>（8）承插口的排水管道，接入检查井时，需插口接入。管道与检查井的连接方式详见结构专业设计图。</w:t>
      </w:r>
    </w:p>
    <w:p w14:paraId="496F44BA">
      <w:pPr>
        <w:spacing w:line="360" w:lineRule="auto"/>
        <w:ind w:firstLine="420" w:firstLineChars="200"/>
        <w:rPr>
          <w:rFonts w:hint="eastAsia"/>
          <w:color w:val="auto"/>
          <w:szCs w:val="21"/>
        </w:rPr>
      </w:pPr>
      <w:r>
        <w:rPr>
          <w:rFonts w:hint="eastAsia"/>
          <w:color w:val="auto"/>
          <w:szCs w:val="21"/>
        </w:rPr>
        <w:t>（9）为了增强抗冲击能力，检查井流槽采用C20混凝土流槽。除落底的沉泥检查井及特殊井外，井底均做流槽，流槽做法详见国标图集《钢筋混凝土及砖砌排水检查井》（20S515）第20、36页。检查井其余施工要求详见《预制装配式钢筋混凝土排水检查井标准图集（试行）》（广州市水务局，2018.02）。</w:t>
      </w:r>
    </w:p>
    <w:p w14:paraId="6455BE6C">
      <w:pPr>
        <w:spacing w:line="360" w:lineRule="auto"/>
        <w:ind w:firstLine="420" w:firstLineChars="200"/>
        <w:rPr>
          <w:rFonts w:hint="eastAsia"/>
          <w:color w:val="auto"/>
          <w:szCs w:val="21"/>
        </w:rPr>
      </w:pPr>
      <w:r>
        <w:rPr>
          <w:rFonts w:hint="eastAsia"/>
          <w:color w:val="auto"/>
          <w:szCs w:val="21"/>
        </w:rPr>
        <w:t>（10）检查井完成后需在井内加设成品防坠网，防坠网宜每隔两年更换一次，防坠网承重能力≥100kg。根据《井盖设施技术规范》（DB4401/T 215—2023）及《广州市排水工程技术管理规定》（广州市水务局，2022年12月），井深超过1500mm的检查井，其井盖设施上应加装防坠落装置，其材质应为球墨铸铁。井深大于等于1000mm，小于1500mm 的检查井，其井盖设施上应加装防坠落装置，其材质可选用高强度聚乙烯或尼龙等耐潮防腐材料。</w:t>
      </w:r>
    </w:p>
    <w:p w14:paraId="2E66C646">
      <w:pPr>
        <w:spacing w:line="360" w:lineRule="auto"/>
        <w:ind w:firstLine="420" w:firstLineChars="200"/>
        <w:rPr>
          <w:rFonts w:hint="eastAsia"/>
          <w:color w:val="auto"/>
          <w:szCs w:val="21"/>
        </w:rPr>
      </w:pPr>
      <w:r>
        <w:rPr>
          <w:rFonts w:hint="eastAsia"/>
          <w:color w:val="auto"/>
          <w:szCs w:val="21"/>
        </w:rPr>
        <w:t>（11）位于人行道、非机动车道和车行道下检查井井面标高要求与施工后地面平；位于绿化带内检查井井面标高要求比所处地面高0.1m；位于河涌内检查井井盖标高现状岸堤齐平。检查井标高与现状不符时，应立即通知设计，待设计确认后方可施工。</w:t>
      </w:r>
    </w:p>
    <w:p w14:paraId="1320E6DB">
      <w:pPr>
        <w:spacing w:line="360" w:lineRule="auto"/>
        <w:ind w:firstLine="420" w:firstLineChars="200"/>
        <w:rPr>
          <w:rFonts w:hint="eastAsia"/>
          <w:color w:val="auto"/>
          <w:szCs w:val="21"/>
        </w:rPr>
      </w:pPr>
      <w:r>
        <w:rPr>
          <w:rFonts w:hint="eastAsia"/>
          <w:color w:val="auto"/>
          <w:szCs w:val="21"/>
        </w:rPr>
        <w:t>检查井按控制点坐标放线定位，施工时可视管道接驳位置、管节长度对管位进行局部适当调整。</w:t>
      </w:r>
    </w:p>
    <w:p w14:paraId="2F087812">
      <w:pPr>
        <w:spacing w:line="360" w:lineRule="auto"/>
        <w:ind w:firstLine="420" w:firstLineChars="200"/>
        <w:rPr>
          <w:rFonts w:hint="eastAsia"/>
          <w:color w:val="auto"/>
          <w:szCs w:val="21"/>
        </w:rPr>
      </w:pPr>
      <w:r>
        <w:rPr>
          <w:rFonts w:hint="eastAsia"/>
          <w:color w:val="auto"/>
          <w:szCs w:val="21"/>
        </w:rPr>
        <w:t>（12）水质检测井:根据《关于番禺区水环境系统治理及已完工项目查漏补缺工作推进的会议纪要》番水会纪【2023】165号、《关于2023年番禺区第16次排水工程前期工作例会的会议纪要》番水会纪【2023】101号，需在与外围市政管网接驳点及其他关键位置布置监测点，雨水监测井主要监测COD、NH/3-N，污水监测井主要监测 COD、NH/3-N 和流量，监测井作法参照沉泥井作法。</w:t>
      </w:r>
    </w:p>
    <w:p w14:paraId="61C20CAB">
      <w:pPr>
        <w:spacing w:line="360" w:lineRule="auto"/>
        <w:ind w:firstLine="420" w:firstLineChars="200"/>
        <w:rPr>
          <w:rFonts w:hint="eastAsia"/>
          <w:color w:val="auto"/>
          <w:szCs w:val="21"/>
        </w:rPr>
      </w:pPr>
      <w:r>
        <w:rPr>
          <w:rFonts w:hint="eastAsia"/>
          <w:color w:val="auto"/>
          <w:szCs w:val="21"/>
        </w:rPr>
        <w:t>（13）雨水口：雨水口：村内行车道路下，选用钢筋混凝土雨水口，雨水口做法详见《预制装配式钢筋混凝土雨水口标准图集（试行）》（广州市水务局，2018.02）。雨水箅参照，广州市《井盖设施技术规范》（DB4401/T 215—2023）执行。非车行道下，选用500X500雨水口，做法详结构大样图，雨水箅采用球墨铸铁材料，其承重等级不得小于C250，雨水箅尺寸300X300，可与厂商协商生产相应规格尺寸的产品。</w:t>
      </w:r>
    </w:p>
    <w:p w14:paraId="1139722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检查井按控制点坐标放线定位，施工时可视管道接驳位置、管节长度对管位进行局部适当调整。</w:t>
      </w:r>
    </w:p>
    <w:p w14:paraId="6804B32B">
      <w:pPr>
        <w:pStyle w:val="2"/>
        <w:rPr>
          <w:color w:val="auto"/>
          <w:szCs w:val="21"/>
        </w:rPr>
      </w:pPr>
      <w:r>
        <w:rPr>
          <w:rFonts w:hint="eastAsia"/>
          <w:color w:val="auto"/>
          <w:szCs w:val="21"/>
        </w:rPr>
        <w:t>9、管道安装</w:t>
      </w:r>
    </w:p>
    <w:p w14:paraId="185355AF">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1、如无特殊说明重力流排水管道标高均为管底标高，其余管道标高均指管中心标高。</w:t>
      </w:r>
    </w:p>
    <w:p w14:paraId="2E369835">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2、定位原则：建筑物以轴线交点坐标，构筑物内角交点坐标，圆形构筑物圆心坐标，道路标注道路中心坐标。</w:t>
      </w:r>
    </w:p>
    <w:p w14:paraId="353068D1">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3、明装（架空）管道施工</w:t>
      </w:r>
    </w:p>
    <w:p w14:paraId="653E8343">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（1）钢管、塑料管：除特别注明外，支架、管箍、吊架等做法参见国标图集03S402。</w:t>
      </w:r>
    </w:p>
    <w:p w14:paraId="7EEF30FD">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（2）钢管接口：钢管连接方式采用焊接。</w:t>
      </w:r>
    </w:p>
    <w:p w14:paraId="0D5CAB45">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Q235B钢管焊条采用E4303型焊条的化学成分、机械强度应与母材相同且匹配兼顾工作条件和工艺性·焊条质量应符合现行国家标准《非合金钢及细晶粒钢焊条》(GB/T 5117-2012)、《热强钢焊条》(GB/T 5118-2012)的规定:焊条应燥。钢管坡口应在出厂市完成，焊接坡口角度60·DN&gt;800mm钢管应采用双面焊。对口时错口的允许偏差为壁厚的20% 且不得大于2mm。焊接与焊后热处理执国家标准《现场设备、工业管道焊接工程施工规范》(GB 50236-2011)、《工业金属管道工程施工规范》(GB 50235-2010)。所有焊缝质量等级要求为I级。</w:t>
      </w:r>
    </w:p>
    <w:p w14:paraId="2B764D1D">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（3）UPVC管：</w:t>
      </w:r>
    </w:p>
    <w:p w14:paraId="6C51327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*安装应符合《建筑给水塑料管道安装》（11S405-1）和《建筑给水排水及采暖工程施工质量验收规范》（GB 50242-2002）的有关规定。</w:t>
      </w:r>
    </w:p>
    <w:p w14:paraId="1BA88D5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*管件及胶粘剂应由合格证、说明书、生产厂名、生产日期（粘胶剂尚应有使用有效日期）、执行标准等。</w:t>
      </w:r>
    </w:p>
    <w:p w14:paraId="14AFDCCA">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*管道粘接时，应将承口内外侧擦拭干净，无尘沙、无水剂，无油污。粘接环境温度低于-10°时，应采取防寒、防冻措施。</w:t>
      </w:r>
    </w:p>
    <w:p w14:paraId="2FF9B65F">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*给水UPVC管支架参考图集11S405-1；排水UPVC管支架参考图集《建筑排水塑料管道工程技术规程》（CJJ/T 29-2010）。</w:t>
      </w:r>
    </w:p>
    <w:p w14:paraId="59770906">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（4）各类设备接口的标高、位置可在供货商各类技术人员指导下，视现场情况调整，但必须满足工艺运行、检修和维护方便且美观的要求。</w:t>
      </w:r>
    </w:p>
    <w:p w14:paraId="0E963372">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（5）埋入混凝土中的翼环和钢管防腐：均刷水泥桨一遍 (425#)，焊缝防腐同外壁，但在焊缝处二端各留出150MM不做内外防腐处理，待管道焊接后，补做焊缝处内外防腐,防腐材料同前。</w:t>
      </w:r>
    </w:p>
    <w:p w14:paraId="0BA3BBD6">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6）管道支（吊、托）架、支座的设置：沿池（墙）壁、地面敷设的架空管道，在安装时均应设管道支（吊）架，详见相关大样图；若无特别标示位置详国家建筑标筑标准设计图集（03S402）《室内管道支架及吊架》：</w:t>
      </w:r>
    </w:p>
    <w:p w14:paraId="041E7F2E">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1）管道拐弯处（平面或竖向拐弯处均应设置）；</w:t>
      </w:r>
    </w:p>
    <w:p w14:paraId="4E8DDAFB">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2）支管接入处（三通或四通）；</w:t>
      </w:r>
    </w:p>
    <w:p w14:paraId="5D942BE2">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3）阀门安装处；</w:t>
      </w:r>
    </w:p>
    <w:p w14:paraId="519392B9">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4）每隔一定距离的直线管段，设置距离见标准图集。</w:t>
      </w:r>
    </w:p>
    <w:p w14:paraId="756F0E2E">
      <w:pPr>
        <w:pStyle w:val="2"/>
        <w:rPr>
          <w:color w:val="auto"/>
          <w:szCs w:val="21"/>
        </w:rPr>
      </w:pPr>
      <w:r>
        <w:rPr>
          <w:rFonts w:hint="eastAsia"/>
          <w:color w:val="auto"/>
          <w:szCs w:val="21"/>
        </w:rPr>
        <w:t>10、设备安装</w:t>
      </w:r>
    </w:p>
    <w:p w14:paraId="1B796EF7">
      <w:pPr>
        <w:autoSpaceDE w:val="0"/>
        <w:autoSpaceDN w:val="0"/>
        <w:adjustRightInd w:val="0"/>
        <w:spacing w:line="360" w:lineRule="auto"/>
        <w:ind w:firstLine="420" w:firstLineChars="200"/>
        <w:jc w:val="left"/>
        <w:rPr>
          <w:color w:val="auto"/>
          <w:kern w:val="0"/>
          <w:szCs w:val="21"/>
        </w:rPr>
      </w:pPr>
      <w:r>
        <w:rPr>
          <w:color w:val="auto"/>
          <w:kern w:val="0"/>
          <w:szCs w:val="21"/>
        </w:rPr>
        <w:t>1</w:t>
      </w:r>
      <w:r>
        <w:rPr>
          <w:rFonts w:hint="eastAsia"/>
          <w:color w:val="auto"/>
          <w:kern w:val="0"/>
          <w:szCs w:val="21"/>
        </w:rPr>
        <w:t>、所有阀门、水泵、电机、风机、吊车等设备均应按照供货方提供的产品使用说明书及有关规范安装、调试、验收。</w:t>
      </w:r>
    </w:p>
    <w:p w14:paraId="4F75D2E6">
      <w:pPr>
        <w:autoSpaceDE w:val="0"/>
        <w:autoSpaceDN w:val="0"/>
        <w:adjustRightInd w:val="0"/>
        <w:spacing w:line="360" w:lineRule="auto"/>
        <w:ind w:firstLine="420" w:firstLineChars="200"/>
        <w:jc w:val="left"/>
        <w:rPr>
          <w:color w:val="auto"/>
          <w:kern w:val="0"/>
          <w:szCs w:val="21"/>
        </w:rPr>
      </w:pPr>
      <w:r>
        <w:rPr>
          <w:color w:val="auto"/>
          <w:kern w:val="0"/>
          <w:szCs w:val="21"/>
        </w:rPr>
        <w:t>2</w:t>
      </w:r>
      <w:r>
        <w:rPr>
          <w:rFonts w:hint="eastAsia"/>
          <w:color w:val="auto"/>
          <w:kern w:val="0"/>
          <w:szCs w:val="21"/>
        </w:rPr>
        <w:t>、设备安装前应对照核对各专业（工艺、土建、电气、暖通等）图纸，保证型号与尺寸准确无误。设备实际选用型号与设计图纸中型号不符时，应重新核对安装尺寸。</w:t>
      </w:r>
    </w:p>
    <w:p w14:paraId="73B505C6">
      <w:pPr>
        <w:autoSpaceDE w:val="0"/>
        <w:autoSpaceDN w:val="0"/>
        <w:adjustRightInd w:val="0"/>
        <w:spacing w:line="360" w:lineRule="auto"/>
        <w:ind w:firstLine="420" w:firstLineChars="200"/>
        <w:jc w:val="left"/>
        <w:rPr>
          <w:color w:val="auto"/>
          <w:kern w:val="0"/>
          <w:szCs w:val="21"/>
        </w:rPr>
      </w:pPr>
      <w:r>
        <w:rPr>
          <w:color w:val="auto"/>
          <w:kern w:val="0"/>
          <w:szCs w:val="21"/>
        </w:rPr>
        <w:t>3</w:t>
      </w:r>
      <w:r>
        <w:rPr>
          <w:rFonts w:hint="eastAsia"/>
          <w:color w:val="auto"/>
          <w:kern w:val="0"/>
          <w:szCs w:val="21"/>
        </w:rPr>
        <w:t>、主要设备应通过实地考察及招标方式选择具有业绩的生产厂家进行设备供货，并负责指导安装或承包安装。</w:t>
      </w:r>
    </w:p>
    <w:p w14:paraId="6C6123AA">
      <w:pPr>
        <w:autoSpaceDE w:val="0"/>
        <w:autoSpaceDN w:val="0"/>
        <w:adjustRightInd w:val="0"/>
        <w:spacing w:line="360" w:lineRule="auto"/>
        <w:ind w:firstLine="420" w:firstLineChars="200"/>
        <w:jc w:val="left"/>
        <w:rPr>
          <w:color w:val="auto"/>
          <w:kern w:val="0"/>
          <w:szCs w:val="21"/>
        </w:rPr>
      </w:pPr>
      <w:r>
        <w:rPr>
          <w:color w:val="auto"/>
          <w:kern w:val="0"/>
          <w:szCs w:val="21"/>
        </w:rPr>
        <w:t>4</w:t>
      </w:r>
      <w:r>
        <w:rPr>
          <w:rFonts w:hint="eastAsia"/>
          <w:color w:val="auto"/>
          <w:kern w:val="0"/>
          <w:szCs w:val="21"/>
        </w:rPr>
        <w:t>、设备安装后，应对设备本体及前后管路系统进行检查。管路内杂物应清除干净，保证管路通畅且不影响阀门等设备的自由开启及关闭。如止回阀后的管道或伸缩器内径应不小于止回阀内径，或止回阀前后安装短管等，确保止回阀的阀板能自由开关（安装后应检查）。</w:t>
      </w:r>
    </w:p>
    <w:p w14:paraId="2206576A">
      <w:pPr>
        <w:autoSpaceDE w:val="0"/>
        <w:autoSpaceDN w:val="0"/>
        <w:adjustRightInd w:val="0"/>
        <w:spacing w:line="360" w:lineRule="auto"/>
        <w:ind w:firstLine="420" w:firstLineChars="200"/>
        <w:jc w:val="left"/>
        <w:rPr>
          <w:color w:val="auto"/>
          <w:kern w:val="0"/>
          <w:szCs w:val="21"/>
        </w:rPr>
      </w:pPr>
      <w:r>
        <w:rPr>
          <w:color w:val="auto"/>
          <w:kern w:val="0"/>
          <w:szCs w:val="21"/>
        </w:rPr>
        <w:t>5</w:t>
      </w:r>
      <w:r>
        <w:rPr>
          <w:rFonts w:hint="eastAsia"/>
          <w:color w:val="auto"/>
          <w:kern w:val="0"/>
          <w:szCs w:val="21"/>
        </w:rPr>
        <w:t>、土建施工单位应与设备安装单位密切配合，相互协调，确保设备安装质量。</w:t>
      </w:r>
    </w:p>
    <w:p w14:paraId="1F8A9D7B">
      <w:pPr>
        <w:autoSpaceDE w:val="0"/>
        <w:autoSpaceDN w:val="0"/>
        <w:adjustRightInd w:val="0"/>
        <w:spacing w:line="360" w:lineRule="auto"/>
        <w:ind w:firstLine="420" w:firstLineChars="200"/>
        <w:jc w:val="left"/>
        <w:rPr>
          <w:color w:val="auto"/>
          <w:kern w:val="0"/>
          <w:szCs w:val="21"/>
        </w:rPr>
      </w:pPr>
      <w:r>
        <w:rPr>
          <w:color w:val="auto"/>
          <w:kern w:val="0"/>
          <w:szCs w:val="21"/>
        </w:rPr>
        <w:t>6</w:t>
      </w:r>
      <w:r>
        <w:rPr>
          <w:rFonts w:hint="eastAsia"/>
          <w:color w:val="auto"/>
          <w:kern w:val="0"/>
          <w:szCs w:val="21"/>
        </w:rPr>
        <w:t>、由于本项目尚未设备招标，图中设备外形、安装尺寸、预留孔洞、预埋件等仅供参考，均需待设备招标后，核实无误方可进行相关土建预埋施工。成套技术设备供应的系统需由供货厂家进行二次深化设计，进设备厂商及设计确认后方可施工。</w:t>
      </w:r>
    </w:p>
    <w:p w14:paraId="44B361A8">
      <w:pPr>
        <w:autoSpaceDE w:val="0"/>
        <w:autoSpaceDN w:val="0"/>
        <w:adjustRightInd w:val="0"/>
        <w:spacing w:line="360" w:lineRule="auto"/>
        <w:ind w:firstLine="420" w:firstLineChars="200"/>
        <w:jc w:val="left"/>
        <w:rPr>
          <w:rFonts w:hint="eastAsia"/>
          <w:color w:val="auto"/>
          <w:kern w:val="0"/>
          <w:szCs w:val="21"/>
        </w:rPr>
      </w:pPr>
      <w:r>
        <w:rPr>
          <w:color w:val="auto"/>
          <w:kern w:val="0"/>
          <w:szCs w:val="21"/>
        </w:rPr>
        <w:t>7</w:t>
      </w:r>
      <w:r>
        <w:rPr>
          <w:rFonts w:hint="eastAsia"/>
          <w:color w:val="auto"/>
          <w:kern w:val="0"/>
          <w:szCs w:val="21"/>
        </w:rPr>
        <w:t>、水泵、设备等基础螺栓孔位置，以到货的实际尺寸为准。所有水泵的基础均要做减震处理。同时水泵采取以下措施来降低噪声</w:t>
      </w:r>
      <w:r>
        <w:rPr>
          <w:color w:val="auto"/>
          <w:kern w:val="0"/>
          <w:szCs w:val="21"/>
        </w:rPr>
        <w:t>:</w:t>
      </w:r>
      <w:r>
        <w:rPr>
          <w:rFonts w:hint="eastAsia"/>
          <w:color w:val="auto"/>
          <w:kern w:val="0"/>
          <w:szCs w:val="21"/>
        </w:rPr>
        <w:t>管道支架采用弹性吊架或弹性托架和隔振支架；水泵出水管穿墙和楼板处，洞口与管外壁间填充弹性减振消音材料；水泵吸水管和出水管上，装设可曲挠橡胶接头或其他隔振管件；水泵机组设置弹簧减震器。由厂家配套。</w:t>
      </w:r>
    </w:p>
    <w:p w14:paraId="3A4D492E">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8、</w:t>
      </w:r>
      <w:r>
        <w:rPr>
          <w:rFonts w:hint="eastAsia"/>
          <w:color w:val="auto"/>
          <w:kern w:val="0"/>
          <w:szCs w:val="21"/>
        </w:rPr>
        <w:t>管道检验检测：</w:t>
      </w:r>
    </w:p>
    <w:p w14:paraId="4E557F5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（1）污水管道安装完毕后按《给水排水管道工程施工及验收规范》（GB 50268-2008）规定进行闭水实验。</w:t>
      </w:r>
    </w:p>
    <w:p w14:paraId="158C121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（2）管道竣工验收前，应进行管道电视(CCTV)检测，检测执行规范为《城镇排水管道检测与评估技术规程》（CJJ 181-2012）。</w:t>
      </w:r>
    </w:p>
    <w:p w14:paraId="07B652E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9、</w:t>
      </w:r>
      <w:r>
        <w:rPr>
          <w:rFonts w:hint="eastAsia"/>
          <w:color w:val="auto"/>
          <w:kern w:val="0"/>
          <w:szCs w:val="21"/>
        </w:rPr>
        <w:t>施工导水：</w:t>
      </w:r>
    </w:p>
    <w:p w14:paraId="3A69835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项目存在部分管道实施过程中，需要对现状排水管道进行临时导水，先在施工管段上游检查井用充气气囊进行临时堵水，对截流的上游污水采用污水泵抽出，通过集污箱并采用导流管排入下游管段，导流的距离应从施工管段的上一检查井导至施工管段的下一检查井。</w:t>
      </w:r>
    </w:p>
    <w:p w14:paraId="093FFD2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（1）抽水排水：发电机1台、柴油、电箱1台、电缆、抽水泵1台、水管等根据现场布置；</w:t>
      </w:r>
    </w:p>
    <w:p w14:paraId="1846781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（2）堵水：气囊、高压气泵；</w:t>
      </w:r>
    </w:p>
    <w:p w14:paraId="57AC07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（3）封堵墙堵水：现场根据管径大小砌筑封堵墙；</w:t>
      </w:r>
    </w:p>
    <w:p w14:paraId="23BF8DE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（4）导水：将待原位重建管段或破除修复上游来水导向下游管道；</w:t>
      </w:r>
    </w:p>
    <w:p w14:paraId="17F3FC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（5）通风：待修复管段用鼓风机从井口通风；</w:t>
      </w:r>
    </w:p>
    <w:p w14:paraId="218EF64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（6）气体检测：气体检测仪1台。</w:t>
      </w:r>
    </w:p>
    <w:p w14:paraId="1FDBC5C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10、</w:t>
      </w:r>
      <w:r>
        <w:rPr>
          <w:rFonts w:hint="eastAsia"/>
          <w:color w:val="auto"/>
          <w:kern w:val="0"/>
          <w:szCs w:val="21"/>
        </w:rPr>
        <w:t>树木保护</w:t>
      </w:r>
    </w:p>
    <w:p w14:paraId="0CA7294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工程涉及大量在建成区施工，林木较多，施工前做好现场调查复核，对相关树木采取保护措施，对树木进行临时三角架支撑保护并做好实时监测、对于已经倾倒的树木应及时报告相关部门进行处置做好备案、对于施工过程中存在较大风险需要修剪、迁移的树木及时反馈参建各方进行现场确认，具体树木保护、修剪或迁移方案应报园林管理部门审批后方可实施。</w:t>
      </w:r>
    </w:p>
    <w:p w14:paraId="60A5942F">
      <w:pPr>
        <w:numPr>
          <w:ilvl w:val="0"/>
          <w:numId w:val="6"/>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现状管线保护与迁改</w:t>
      </w:r>
    </w:p>
    <w:p w14:paraId="0B3C735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本工程新建污水管道在施工时，如遇到现状管线时，应对现状管线进行保护，保护方案详见结构设计图。</w:t>
      </w:r>
    </w:p>
    <w:p w14:paraId="62C452B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（1）由于地下管线众多且复杂，施工单位在施工前应根据建设单位提供的物探资料进行复核，</w:t>
      </w:r>
    </w:p>
    <w:p w14:paraId="57F00786">
      <w:pPr>
        <w:autoSpaceDE w:val="0"/>
        <w:autoSpaceDN w:val="0"/>
        <w:adjustRightInd w:val="0"/>
        <w:spacing w:line="360" w:lineRule="auto"/>
        <w:jc w:val="left"/>
        <w:rPr>
          <w:rFonts w:hint="eastAsia"/>
          <w:color w:val="auto"/>
          <w:kern w:val="0"/>
          <w:szCs w:val="21"/>
        </w:rPr>
      </w:pPr>
      <w:r>
        <w:rPr>
          <w:rFonts w:hint="eastAsia"/>
          <w:color w:val="auto"/>
          <w:kern w:val="0"/>
          <w:szCs w:val="21"/>
        </w:rPr>
        <w:t>查明拟建管道沿线的其他管线，并做好地下管线保护专项施工组织设计，报建设单位并与产权单位协商，确保工程施工范围内的各种管线的安全。</w:t>
      </w:r>
    </w:p>
    <w:p w14:paraId="4BE7EB3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（2）对与设计污水管道交叉的燃气管道、给水管道、电力管等地下管线及地下构筑物，在施工前会同勘察单位、管线产权单位、建设单位进行复核确保无误后，方可施工。</w:t>
      </w:r>
    </w:p>
    <w:p w14:paraId="6886C88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（3）所有的现状管线改迁、重建必须在征得相关管线部门的同意后方可进行，并邀请相关管线部门现场指导、监督，做好改建后管道的验收、接管交接等工作。</w:t>
      </w:r>
    </w:p>
    <w:p w14:paraId="34653881">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（4）现状管线1.5m范围内(以管道外壁为起点，两侧各1.5m，上下范围1m)应采用人工开挖。</w:t>
      </w:r>
    </w:p>
    <w:p w14:paraId="039F247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（5）现状管线改迁及保护的工程量为暂定，应以实际发生为准。</w:t>
      </w:r>
    </w:p>
    <w:p w14:paraId="63D9D16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12</w:t>
      </w:r>
      <w:r>
        <w:rPr>
          <w:rFonts w:hint="eastAsia"/>
          <w:color w:val="auto"/>
          <w:kern w:val="0"/>
          <w:szCs w:val="21"/>
        </w:rPr>
        <w:t>、施工安全要求与注意事项</w:t>
      </w:r>
    </w:p>
    <w:p w14:paraId="1E9B148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（1）施工单位在施工前，应理解设计图纸，根据实际的施工组织和施工设备情况，</w:t>
      </w:r>
    </w:p>
    <w:p w14:paraId="5093BA8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确定本单位施工步续的危大工程内容。针对危大工程，施工单位施工前应分析可能造成</w:t>
      </w:r>
    </w:p>
    <w:p w14:paraId="513492A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14:paraId="3AF7C7AA">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建设单位复核所有接驳口现状检查井的形式、坐标及高程，确保施工交接点顺利衔接。</w:t>
      </w:r>
    </w:p>
    <w:p w14:paraId="63C4F22E">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（3）凡涉及轨道交通、铁路、高架桥、高速公路、电塔等特殊重要构筑物，高压燃气、输油管线、军用缆线、高压电缆等特种管线的，施工前均需征得权属部门同意，并做好安全措施。</w:t>
      </w:r>
    </w:p>
    <w:p w14:paraId="52EFB9F1">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穿越河道、铁路、桥梁、轨道交通等特殊重要构筑物的污水管道在施工前应查明工程场区周边状况，重视施工过程对周边环境可能造成的人员、构筑物破坏的安全影响，设计及施工方案需报主管部门审批后方可实施。</w:t>
      </w:r>
    </w:p>
    <w:p w14:paraId="374EECA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（5）施工区离燃气、石油等易燃易爆管线较近的，施工前必须报相关部门进行安全确认，做好安全防护措施。</w:t>
      </w:r>
    </w:p>
    <w:p w14:paraId="73B6A11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（6）施工区离10Kv及以上电压等线电线较近的，施工前必须报当地供电部门进行安全确认，做好安全防护措施。</w:t>
      </w:r>
    </w:p>
    <w:p w14:paraId="7805B63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（7）管道装卸及堆放时，必须设置防止管道滚动的定位块，在管槽内下管时，所用索具要牢固，管槽内不得有人。</w:t>
      </w:r>
    </w:p>
    <w:p w14:paraId="521B84A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8）施工中如发现不良地基或设计推荐的地基处理方式不适用，应立即通知设计方，并会同甲方、勘察等参建单位协商确定方案，保证施工质量、安全、工期的技术组织措施、施工计划以及保护周围环境的措施等。</w:t>
      </w:r>
    </w:p>
    <w:p w14:paraId="7AE232A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9）现状排水管渠的接驳应根据施工季节考虑其流量、流速，且应留有一定的富余，导流、截流措施必须可靠、有效，对较大型的接驳必须设置2道(种)或以上数量(类型)的导流、截流措施;在拆除导流、截流措施通水之前，应对每道措施的拆除顺序做出严格的安排和控制。</w:t>
      </w:r>
    </w:p>
    <w:p w14:paraId="68399C14">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（10）本工程新建管线与其他管道交叉或并行时，管线间水平净距和垂直净距应符合《城市工程管线综合规划规范》(GB 50289-2016)相关规范的要求。</w:t>
      </w:r>
    </w:p>
    <w:p w14:paraId="0E42F01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（11）河道中施工作业应在旱季进行，如果特殊情况必须在汛期施工，必须做好防洪技术评估，且施工组织设计必须经过政府相关部门审批通过方可实施。 </w:t>
      </w:r>
    </w:p>
    <w:p w14:paraId="6CDF515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（12）施工中需要拆迁现状挡土墙、围墙等构筑物的，应在事先沟通后，并按原样恢复。</w:t>
      </w:r>
    </w:p>
    <w:p w14:paraId="24A47B7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13）施工前应对现状排水设施进行核查，在核实现状排水设施标高与设计相符后方可动工。如存在与设计不符的情况，请及时与设计人联系协商解决。重力流管线应从下游开始施工为原则，如本次设计接入的为拟建管线或现状管线，应沿线摸查最终出路的现状管线并对其断面、位置、标高等进行实地测量、复核。如与设计不一致，应通知设计单位及相关部门研究解决，切不可盲目从上游施工，以免造成不必要的损失。</w:t>
      </w:r>
    </w:p>
    <w:p w14:paraId="101A81E4">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（14）本项目包含雨污分流与清淤修复两部分内容，清淤修复应与雨污分流同步进行，避免存在暗接污染源漏接的情况。</w:t>
      </w:r>
    </w:p>
    <w:p w14:paraId="5948D77D">
      <w:pPr>
        <w:numPr>
          <w:ilvl w:val="0"/>
          <w:numId w:val="7"/>
        </w:numPr>
        <w:autoSpaceDE w:val="0"/>
        <w:autoSpaceDN w:val="0"/>
        <w:adjustRightInd w:val="0"/>
        <w:spacing w:line="360" w:lineRule="auto"/>
        <w:ind w:firstLine="420" w:firstLineChars="200"/>
        <w:jc w:val="left"/>
        <w:rPr>
          <w:rFonts w:hint="eastAsia"/>
          <w:color w:val="auto"/>
          <w:kern w:val="0"/>
          <w:szCs w:val="21"/>
          <w:lang w:val="en-US" w:eastAsia="zh-CN"/>
        </w:rPr>
      </w:pPr>
      <w:r>
        <w:rPr>
          <w:rFonts w:hint="eastAsia"/>
          <w:color w:val="auto"/>
          <w:kern w:val="0"/>
          <w:szCs w:val="21"/>
          <w:lang w:val="en-US" w:eastAsia="zh-CN"/>
        </w:rPr>
        <w:t>由于本项目工程目标为雨污分流，因此施工单位进场前需要做好现场污染源情况排查、标高复核以及建筑内、外立管排查，确保雨污水不漏接，不错接，对于现场污染源情况与图纸不符的及时反馈各参建设方。</w:t>
      </w:r>
    </w:p>
    <w:p w14:paraId="62CAB5C5">
      <w:pPr>
        <w:numPr>
          <w:ilvl w:val="0"/>
          <w:numId w:val="7"/>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由于现状管道因淤积、高水位等问题造成前期勘察设计阶段无法进行污染源摸查以及缺陷检测的，施工单位需负责完成清淤完成后对管道进行QV检测，确定是否存在暗接的支管、污染源或新的管道缺陷问题并反馈参建各方，经各方确认后如有必要纳入本项目实施。</w:t>
      </w:r>
    </w:p>
    <w:p w14:paraId="42D24375">
      <w:pPr>
        <w:numPr>
          <w:ilvl w:val="0"/>
          <w:numId w:val="7"/>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本项目部分子项涉及与历史排水改造项目交叉如东星村，部分埋地管由于未设置检查井因此无法进行管道信息复核，主要依据对应项目竣工图、变更图纸进行设计。施工单位进场前需要根据历史项目及本项目图纸，必要时结合局部开挖，对于两方项目范围内污染源核查，复核是否存在错接、漏接问题，确保工程效果得到体现，并对本项目新建管道需要接入的管道标高、尺寸进行二次复核。</w:t>
      </w:r>
    </w:p>
    <w:p w14:paraId="029D07CA">
      <w:pPr>
        <w:numPr>
          <w:ilvl w:val="0"/>
          <w:numId w:val="4"/>
        </w:numPr>
        <w:autoSpaceDE w:val="0"/>
        <w:autoSpaceDN w:val="0"/>
        <w:adjustRightInd w:val="0"/>
        <w:spacing w:line="360" w:lineRule="auto"/>
        <w:jc w:val="left"/>
        <w:outlineLvl w:val="2"/>
        <w:rPr>
          <w:rFonts w:hint="eastAsia"/>
          <w:color w:val="auto"/>
          <w:kern w:val="0"/>
          <w:szCs w:val="21"/>
        </w:rPr>
      </w:pPr>
      <w:r>
        <w:rPr>
          <w:rFonts w:hint="eastAsia"/>
          <w:color w:val="auto"/>
          <w:kern w:val="0"/>
          <w:szCs w:val="21"/>
          <w:lang w:val="en-US" w:eastAsia="zh-CN"/>
        </w:rPr>
        <w:t>清淤及修复技术要求</w:t>
      </w:r>
    </w:p>
    <w:p w14:paraId="11089051">
      <w:pPr>
        <w:autoSpaceDE w:val="0"/>
        <w:autoSpaceDN w:val="0"/>
        <w:adjustRightInd w:val="0"/>
        <w:spacing w:line="360" w:lineRule="auto"/>
        <w:ind w:firstLine="420" w:firstLineChars="200"/>
        <w:jc w:val="left"/>
        <w:rPr>
          <w:rFonts w:hint="default" w:eastAsia="宋体"/>
          <w:color w:val="auto"/>
          <w:kern w:val="0"/>
          <w:szCs w:val="21"/>
          <w:lang w:val="en-US" w:eastAsia="zh-CN"/>
        </w:rPr>
      </w:pPr>
      <w:r>
        <w:rPr>
          <w:rFonts w:hint="eastAsia"/>
          <w:color w:val="auto"/>
          <w:kern w:val="0"/>
          <w:szCs w:val="21"/>
          <w:lang w:val="en-US" w:eastAsia="zh-CN"/>
        </w:rPr>
        <w:t>1</w:t>
      </w:r>
      <w:r>
        <w:rPr>
          <w:rFonts w:hint="eastAsia"/>
          <w:color w:val="auto"/>
          <w:kern w:val="0"/>
          <w:szCs w:val="21"/>
        </w:rPr>
        <w:t>、</w:t>
      </w:r>
      <w:r>
        <w:rPr>
          <w:rFonts w:hint="eastAsia"/>
          <w:color w:val="auto"/>
          <w:kern w:val="0"/>
          <w:szCs w:val="21"/>
          <w:lang w:val="en-US" w:eastAsia="zh-CN"/>
        </w:rPr>
        <w:t>修复原则</w:t>
      </w:r>
    </w:p>
    <w:p w14:paraId="2060195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 A.主要对三级、四级结构性隐患进行修复，对影响污水管道密闭性的一、二级隐患进行修复；</w:t>
      </w:r>
    </w:p>
    <w:p w14:paraId="51917BD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B.同一管道结构性缺陷点个数大于等于3且管道修复指数大于等于4，整段管道进行修复；</w:t>
      </w:r>
    </w:p>
    <w:p w14:paraId="780097E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C.当管道起伏、变形大于三级时，优先采用开挖修复； </w:t>
      </w:r>
    </w:p>
    <w:p w14:paraId="47889EF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D.当管道存在异物穿入时，应明确异物类型，若为非排水类管线，原则上经建设单位报相关权属单位，自行迁改；</w:t>
      </w:r>
    </w:p>
    <w:p w14:paraId="780A87E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E.当管道存在支管暗接时，应先同权属单位确认管线属性并结合截污纳管项目实施内容，对暗接点进行改接或暗点升井的方式进行改造。 </w:t>
      </w:r>
    </w:p>
    <w:p w14:paraId="3DB6C62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F.管道进行清淤后产生的淤泥，需由专业运输车进行密闭运输，避免造成二次污染，淤泥应根据相关规定和规范要求进行处置，不得随意弃置或填埋。</w:t>
      </w:r>
    </w:p>
    <w:p w14:paraId="077D401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G.当缺陷面积或范围较大，局部修复措施无法修复时应采用整体修复措施。 </w:t>
      </w:r>
    </w:p>
    <w:p w14:paraId="77504A9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H.原则上对存在损坏且发生地下水内渗现状污水检查井（合流改造为污水）采用土体固化+水泥砂浆抹面处理的方式进行修复，若该方式无法达到修复要求时，应拆除新建检查井。</w:t>
      </w:r>
    </w:p>
    <w:p w14:paraId="6414932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2、</w:t>
      </w:r>
      <w:r>
        <w:rPr>
          <w:rFonts w:hint="eastAsia"/>
          <w:color w:val="auto"/>
          <w:kern w:val="0"/>
          <w:szCs w:val="21"/>
        </w:rPr>
        <w:t>非开挖修复预处理及管道清淤措施</w:t>
      </w:r>
    </w:p>
    <w:p w14:paraId="3A3490F6">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（1）管涵堵水施工</w:t>
      </w:r>
    </w:p>
    <w:p w14:paraId="70CA0846">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管道堵水采用专用气囊堵水，箱涵堵采用砌体围堰堵水</w:t>
      </w:r>
    </w:p>
    <w:p w14:paraId="7E3ACEC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a.在气囊封堵之前，用高压冲洗车把管口的石子等杂物清理干净，保证气囊不被杂物损坏；</w:t>
      </w:r>
    </w:p>
    <w:p w14:paraId="745DB33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b.用高压冲洗车的压力把高压皮管从一座窨井牵引至另外一座窨井，而后在一头扣上细绳，把高压皮管收回的同时细绳从管道内部贯穿完毕；</w:t>
      </w:r>
    </w:p>
    <w:p w14:paraId="7B4856C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c.选择适合管径大小的气囊，检查气囊的完好性，平顺的摊铺在地面上。尽量使得气囊抽成真空状态，然后把抽成真空状态的气囊折叠成最小，折叠好后用胶带捆扎固定（注意胶带不能捆扎太厚，需要考虑充气时气囊  能否自动弹开，胶带捆扎在3-4道即可）；</w:t>
      </w:r>
    </w:p>
    <w:p w14:paraId="38FA089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d.把穿好在管道内的细绳系在气囊一端，同时用专用工具把气囊摁压至管道底部，细绳的另外一端施工人员用力缓慢的牵引气囊至管口位置；可使用潜水人员辅助安放；</w:t>
      </w:r>
    </w:p>
    <w:p w14:paraId="2E1DC81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e.用气泵对气囊进行缓慢充气，充气压力必须小于气囊的最大承受压力，可根据水压差适当调整气囊压力。同时在使用期间必须有专人定时检查气压状况发现低于规定气压时必须及时补气，如有异常及时通知作业人员 升井。拆除气囊顺序与封堵气囊顺序相反，放气时应缓慢均匀。气囊堵水必要时采用蛙人安装，蛙人施工即潜水施工，施工前获取管径、水深、流速数据，当流速过快影响下水时，应做减速处理；</w:t>
      </w:r>
    </w:p>
    <w:p w14:paraId="4F0DB4B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f.穿戴潜水服，拴安全信号绳并通气作呼吸检查；调试通讯装置使之畅通；穿戴安全带等安全防护用具，缓慢下井；</w:t>
      </w:r>
    </w:p>
    <w:p w14:paraId="163D9FB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g.气囊就位后，通过通讯设备向地面人员报告，采取充气堵水操作。气压达达到设定值时，停止充气。</w:t>
      </w:r>
    </w:p>
    <w:p w14:paraId="6CD5A92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（2）管道清洗</w:t>
      </w:r>
    </w:p>
    <w:p w14:paraId="222862E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管道堵水后，采用吸污车将管内污水，淤泥，砂等可吸取的杂物进行吸出。较大垃圾杂物采用人工辅助方法从检查井内清理出管道。清理后采用高压水进行清洗，先抽出管内积水，然后再进行清洗。较大垃圾杂物及大管径箱涵等工程，采用人工辅助进行清理。</w:t>
      </w:r>
    </w:p>
    <w:p w14:paraId="6454AFA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箱涵清污施工可根据现场实际情况下进行围堰排水，然后采用排水管进行排水，分段分批进行清污疏通。</w:t>
      </w:r>
    </w:p>
    <w:p w14:paraId="1DEE68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（3）土体固化注浆</w:t>
      </w:r>
    </w:p>
    <w:p w14:paraId="1E6F769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结合实际情况，针对存在外水渗入点，地质条件较差的情形下，修复前应对管周土体进行注浆加固，注浆液充满土层内部及空隙，形成防渗帷幕，加强管周土体的稳定，制止四周土体的流失，提高管基土体的承载力。</w:t>
      </w:r>
    </w:p>
    <w:p w14:paraId="7ACC5F86">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ascii="黑体" w:hAnsi="黑体" w:eastAsia="黑体"/>
          <w:b/>
          <w:color w:val="auto"/>
          <w:kern w:val="0"/>
          <w:sz w:val="24"/>
          <w:szCs w:val="24"/>
        </w:rPr>
        <w:t>排水构筑物技术说明</w:t>
      </w:r>
    </w:p>
    <w:p w14:paraId="24F0A6E7">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材料</w:t>
      </w:r>
    </w:p>
    <w:p w14:paraId="0D49F268">
      <w:pPr>
        <w:spacing w:line="360" w:lineRule="auto"/>
        <w:ind w:firstLine="420" w:firstLineChars="200"/>
        <w:rPr>
          <w:color w:val="auto"/>
          <w:szCs w:val="21"/>
        </w:rPr>
      </w:pPr>
      <w:r>
        <w:rPr>
          <w:rFonts w:hint="eastAsia"/>
          <w:color w:val="auto"/>
          <w:szCs w:val="21"/>
        </w:rPr>
        <w:t>1、混凝土：(本工程全部采用商品砼)</w:t>
      </w:r>
    </w:p>
    <w:p w14:paraId="6E827436">
      <w:pPr>
        <w:spacing w:line="360" w:lineRule="auto"/>
        <w:ind w:firstLine="420" w:firstLineChars="200"/>
        <w:rPr>
          <w:color w:val="auto"/>
          <w:szCs w:val="21"/>
        </w:rPr>
      </w:pPr>
      <w:r>
        <w:rPr>
          <w:rFonts w:hint="eastAsia"/>
          <w:color w:val="auto"/>
          <w:szCs w:val="21"/>
        </w:rPr>
        <w:t>1）混凝土强度等级：除另有规定外，本工程混凝土等级垫层为C</w:t>
      </w:r>
      <w:r>
        <w:rPr>
          <w:rFonts w:hint="eastAsia"/>
          <w:color w:val="auto"/>
          <w:szCs w:val="21"/>
          <w:lang w:val="en-US" w:eastAsia="zh-CN"/>
        </w:rPr>
        <w:t>15</w:t>
      </w:r>
      <w:r>
        <w:rPr>
          <w:rFonts w:hint="eastAsia"/>
          <w:color w:val="auto"/>
          <w:szCs w:val="21"/>
        </w:rPr>
        <w:t>，素混凝土填料为C20，池体为C30/C35。</w:t>
      </w:r>
    </w:p>
    <w:p w14:paraId="3CB6A25B">
      <w:pPr>
        <w:spacing w:line="360" w:lineRule="auto"/>
        <w:ind w:firstLine="420" w:firstLineChars="200"/>
        <w:rPr>
          <w:color w:val="auto"/>
          <w:szCs w:val="21"/>
        </w:rPr>
      </w:pPr>
      <w:r>
        <w:rPr>
          <w:rFonts w:hint="eastAsia"/>
          <w:color w:val="auto"/>
          <w:szCs w:val="21"/>
        </w:rPr>
        <w:t>2）砼中最大氯离子含量小于0.10%，最大碱含量应小于3.0kg/m3。</w:t>
      </w:r>
    </w:p>
    <w:p w14:paraId="72917BAB">
      <w:pPr>
        <w:spacing w:line="360" w:lineRule="auto"/>
        <w:ind w:firstLine="420" w:firstLineChars="200"/>
        <w:rPr>
          <w:color w:val="auto"/>
          <w:szCs w:val="21"/>
        </w:rPr>
      </w:pPr>
      <w:r>
        <w:rPr>
          <w:rFonts w:hint="eastAsia"/>
          <w:color w:val="auto"/>
          <w:szCs w:val="21"/>
        </w:rPr>
        <w:t>2、池体抗渗等级：P6/P8。</w:t>
      </w:r>
    </w:p>
    <w:p w14:paraId="44ACBB73">
      <w:pPr>
        <w:spacing w:line="360" w:lineRule="auto"/>
        <w:ind w:firstLine="420" w:firstLineChars="200"/>
        <w:rPr>
          <w:color w:val="auto"/>
          <w:szCs w:val="21"/>
        </w:rPr>
      </w:pPr>
      <w:r>
        <w:rPr>
          <w:color w:val="auto"/>
          <w:szCs w:val="21"/>
        </w:rPr>
        <w:t>3</w:t>
      </w:r>
      <w:r>
        <w:rPr>
          <w:rFonts w:hint="eastAsia"/>
          <w:color w:val="auto"/>
          <w:szCs w:val="21"/>
        </w:rPr>
        <w:t>、钢筋：本工程除吊钩、吊环采用HPB300外，其余均采用HRB400钢筋，且吊钩、吊环不得采用冷加工钢筋。所有钢筋强度标准值应具有不小于95%的保证率。</w:t>
      </w:r>
    </w:p>
    <w:p w14:paraId="24EDFA97">
      <w:pPr>
        <w:spacing w:line="360" w:lineRule="auto"/>
        <w:ind w:firstLine="420" w:firstLineChars="200"/>
        <w:rPr>
          <w:color w:val="auto"/>
          <w:szCs w:val="21"/>
        </w:rPr>
      </w:pPr>
      <w:r>
        <w:rPr>
          <w:rFonts w:hint="eastAsia"/>
          <w:color w:val="auto"/>
          <w:szCs w:val="21"/>
        </w:rPr>
        <w:t>4、钢材：钢梯、预埋件采用钢材Q235B钢；钢制管件、管道支架等均采用Q235B钢。</w:t>
      </w:r>
    </w:p>
    <w:p w14:paraId="289D388A">
      <w:pPr>
        <w:spacing w:line="360" w:lineRule="auto"/>
        <w:ind w:firstLine="420" w:firstLineChars="200"/>
        <w:rPr>
          <w:color w:val="auto"/>
          <w:szCs w:val="21"/>
        </w:rPr>
      </w:pPr>
      <w:r>
        <w:rPr>
          <w:rFonts w:hint="eastAsia"/>
          <w:color w:val="auto"/>
          <w:szCs w:val="21"/>
        </w:rPr>
        <w:t>5、焊条：E43型用于Q235钢及HPB300钢筋，E50型用于HRB400钢筋。</w:t>
      </w:r>
    </w:p>
    <w:p w14:paraId="22D142D2">
      <w:pPr>
        <w:spacing w:line="360" w:lineRule="auto"/>
        <w:ind w:firstLine="420" w:firstLineChars="200"/>
        <w:rPr>
          <w:color w:val="auto"/>
          <w:szCs w:val="21"/>
        </w:rPr>
      </w:pPr>
      <w:r>
        <w:rPr>
          <w:rFonts w:hint="eastAsia"/>
          <w:color w:val="auto"/>
          <w:szCs w:val="21"/>
        </w:rPr>
        <w:t>6、砌体：</w:t>
      </w:r>
    </w:p>
    <w:p w14:paraId="46A4D59E">
      <w:pPr>
        <w:spacing w:line="360" w:lineRule="auto"/>
        <w:ind w:firstLine="420" w:firstLineChars="200"/>
        <w:rPr>
          <w:color w:val="auto"/>
          <w:szCs w:val="21"/>
        </w:rPr>
      </w:pPr>
      <w:r>
        <w:rPr>
          <w:rFonts w:hint="eastAsia"/>
          <w:color w:val="auto"/>
          <w:szCs w:val="21"/>
        </w:rPr>
        <w:t>1）砖砌体：MU25混凝土普通砖、WM M10水泥砂浆，采用预拌砂浆。</w:t>
      </w:r>
    </w:p>
    <w:p w14:paraId="256232F9">
      <w:pPr>
        <w:spacing w:line="360" w:lineRule="auto"/>
        <w:ind w:firstLine="420" w:firstLineChars="200"/>
        <w:rPr>
          <w:color w:val="auto"/>
          <w:szCs w:val="21"/>
        </w:rPr>
      </w:pPr>
      <w:r>
        <w:rPr>
          <w:rFonts w:hint="eastAsia"/>
          <w:color w:val="auto"/>
          <w:szCs w:val="21"/>
        </w:rPr>
        <w:t>2）挡土墙：MU10水泥砂浆，M40毛石。</w:t>
      </w:r>
    </w:p>
    <w:p w14:paraId="72BFBBC9">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钢筋制作、安装</w:t>
      </w:r>
    </w:p>
    <w:p w14:paraId="68488C25">
      <w:pPr>
        <w:spacing w:line="360" w:lineRule="auto"/>
        <w:ind w:firstLine="420" w:firstLineChars="200"/>
        <w:rPr>
          <w:color w:val="auto"/>
          <w:szCs w:val="21"/>
        </w:rPr>
      </w:pPr>
      <w:r>
        <w:rPr>
          <w:color w:val="auto"/>
          <w:szCs w:val="21"/>
        </w:rPr>
        <w:t>1、受力钢筋宜用自动对焊机对焊接长（焊口需经检验合格）。</w:t>
      </w:r>
    </w:p>
    <w:p w14:paraId="48D3E182">
      <w:pPr>
        <w:spacing w:line="360" w:lineRule="auto"/>
        <w:ind w:firstLine="420" w:firstLineChars="200"/>
        <w:rPr>
          <w:color w:val="auto"/>
          <w:szCs w:val="21"/>
        </w:rPr>
      </w:pPr>
      <w:r>
        <w:rPr>
          <w:color w:val="auto"/>
          <w:szCs w:val="21"/>
        </w:rPr>
        <w:t>2、侧墙竖向钢筋、底板钢筋接头均需采用焊接搭接。</w:t>
      </w:r>
    </w:p>
    <w:p w14:paraId="3C60B900">
      <w:pPr>
        <w:spacing w:line="360" w:lineRule="auto"/>
        <w:ind w:firstLine="420" w:firstLineChars="200"/>
        <w:rPr>
          <w:color w:val="auto"/>
          <w:szCs w:val="21"/>
        </w:rPr>
      </w:pPr>
      <w:r>
        <w:rPr>
          <w:color w:val="auto"/>
          <w:szCs w:val="21"/>
        </w:rPr>
        <w:t>3、钢筋只允许在其长度两头各（1/5~1/4）L及后浇带处接驳。</w:t>
      </w:r>
    </w:p>
    <w:p w14:paraId="58D01B50">
      <w:pPr>
        <w:spacing w:line="360" w:lineRule="auto"/>
        <w:ind w:firstLine="420" w:firstLineChars="200"/>
        <w:rPr>
          <w:color w:val="auto"/>
          <w:szCs w:val="21"/>
        </w:rPr>
      </w:pPr>
      <w:r>
        <w:rPr>
          <w:color w:val="auto"/>
          <w:szCs w:val="21"/>
        </w:rPr>
        <w:t>4、在任一搭接截面范围内，只允许50%钢筋接驳。接驳长度：单面焊10d；双面焊5d；冷驳长度42d。</w:t>
      </w:r>
    </w:p>
    <w:p w14:paraId="4BAB4FFD">
      <w:pPr>
        <w:spacing w:line="360" w:lineRule="auto"/>
        <w:ind w:firstLine="420" w:firstLineChars="200"/>
        <w:rPr>
          <w:color w:val="auto"/>
          <w:szCs w:val="21"/>
        </w:rPr>
      </w:pPr>
      <w:r>
        <w:rPr>
          <w:color w:val="auto"/>
          <w:szCs w:val="21"/>
        </w:rPr>
        <w:t>5、梁、柱箍筋弯钩135 ，弯钩直段长度10d（d为箍筋直径）。</w:t>
      </w:r>
    </w:p>
    <w:p w14:paraId="291B5638">
      <w:pPr>
        <w:spacing w:line="360" w:lineRule="auto"/>
        <w:ind w:firstLine="420" w:firstLineChars="200"/>
        <w:rPr>
          <w:color w:val="auto"/>
          <w:szCs w:val="21"/>
        </w:rPr>
      </w:pPr>
      <w:r>
        <w:rPr>
          <w:color w:val="auto"/>
          <w:szCs w:val="21"/>
        </w:rPr>
        <w:t>6、若图纸未表示底板的构造支撑“Π”筋，则16@1000x1000布置。</w:t>
      </w:r>
    </w:p>
    <w:p w14:paraId="1669D9CF">
      <w:pPr>
        <w:spacing w:line="360" w:lineRule="auto"/>
        <w:ind w:firstLine="420" w:firstLineChars="200"/>
        <w:rPr>
          <w:color w:val="auto"/>
          <w:szCs w:val="21"/>
        </w:rPr>
      </w:pPr>
      <w:r>
        <w:rPr>
          <w:color w:val="auto"/>
          <w:szCs w:val="21"/>
        </w:rPr>
        <w:t>7、若图纸未表示侧墙水平“S”拉筋，则按</w:t>
      </w:r>
      <w:r>
        <w:rPr>
          <w:rFonts w:ascii="Cambria Math" w:hAnsi="Cambria Math" w:cs="Cambria Math"/>
          <w:color w:val="auto"/>
          <w:szCs w:val="21"/>
        </w:rPr>
        <w:t>∅</w:t>
      </w:r>
      <w:r>
        <w:rPr>
          <w:color w:val="auto"/>
          <w:szCs w:val="21"/>
        </w:rPr>
        <w:t>8@600x600布置。</w:t>
      </w:r>
    </w:p>
    <w:p w14:paraId="1A0F7E89">
      <w:pPr>
        <w:spacing w:line="360" w:lineRule="auto"/>
        <w:ind w:firstLine="420" w:firstLineChars="200"/>
        <w:rPr>
          <w:color w:val="auto"/>
          <w:szCs w:val="21"/>
        </w:rPr>
      </w:pPr>
      <w:r>
        <w:rPr>
          <w:color w:val="auto"/>
          <w:szCs w:val="21"/>
        </w:rPr>
        <w:t>8、钢筋遇孔洞时应尽量绕过，不得截断。如必须截断时，应与孔洞口加固环筋焊接锚固。</w:t>
      </w:r>
    </w:p>
    <w:p w14:paraId="007C3BDE">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模板要求</w:t>
      </w:r>
    </w:p>
    <w:p w14:paraId="4B1BB3C9">
      <w:pPr>
        <w:spacing w:line="360" w:lineRule="auto"/>
        <w:ind w:firstLine="420" w:firstLineChars="200"/>
        <w:rPr>
          <w:color w:val="auto"/>
          <w:szCs w:val="21"/>
        </w:rPr>
      </w:pPr>
      <w:r>
        <w:rPr>
          <w:color w:val="auto"/>
          <w:szCs w:val="21"/>
        </w:rPr>
        <w:t>1、基坑内的杂物、积水必须清除干净，必要时地模应找坡并设集水井抽升排水。</w:t>
      </w:r>
    </w:p>
    <w:p w14:paraId="45E6C82F">
      <w:pPr>
        <w:spacing w:line="360" w:lineRule="auto"/>
        <w:ind w:firstLine="420" w:firstLineChars="200"/>
        <w:rPr>
          <w:color w:val="auto"/>
          <w:szCs w:val="21"/>
        </w:rPr>
      </w:pPr>
      <w:r>
        <w:rPr>
          <w:color w:val="auto"/>
          <w:szCs w:val="21"/>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14:paraId="727DA3D4">
      <w:pPr>
        <w:spacing w:line="360" w:lineRule="auto"/>
        <w:ind w:firstLine="420" w:firstLineChars="200"/>
        <w:rPr>
          <w:color w:val="auto"/>
          <w:szCs w:val="21"/>
        </w:rPr>
      </w:pPr>
      <w:r>
        <w:rPr>
          <w:color w:val="auto"/>
          <w:szCs w:val="21"/>
        </w:rPr>
        <w:t>3、钢筋砼结构构件尺寸误差、结构总体尺寸误差必须符合有关施工与验收规范的要求。</w:t>
      </w:r>
    </w:p>
    <w:p w14:paraId="01DC6CCF">
      <w:pPr>
        <w:spacing w:line="360" w:lineRule="auto"/>
        <w:ind w:firstLine="420" w:firstLineChars="200"/>
        <w:rPr>
          <w:color w:val="auto"/>
          <w:szCs w:val="21"/>
        </w:rPr>
      </w:pPr>
      <w:r>
        <w:rPr>
          <w:color w:val="auto"/>
          <w:szCs w:val="21"/>
        </w:rPr>
        <w:t>4、各种预埋件、预留孔都必须在模板封闭前按有关图纸（以工艺图为准）要求安装妥当，其标高、中心轴线偏差要求在5mm内。</w:t>
      </w:r>
    </w:p>
    <w:p w14:paraId="010D721B">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施工缝和后浇带</w:t>
      </w:r>
    </w:p>
    <w:p w14:paraId="7104BB48">
      <w:pPr>
        <w:spacing w:line="360" w:lineRule="auto"/>
        <w:ind w:firstLine="420" w:firstLineChars="200"/>
        <w:rPr>
          <w:color w:val="auto"/>
          <w:szCs w:val="21"/>
        </w:rPr>
      </w:pPr>
      <w:r>
        <w:rPr>
          <w:color w:val="auto"/>
          <w:szCs w:val="21"/>
        </w:rPr>
        <w:t>1、底板施工缝应设在底板上500mm以上位置，除设计要求的施工缝外，不得以施工理由擅自增设施工缝。</w:t>
      </w:r>
    </w:p>
    <w:p w14:paraId="79912BCA">
      <w:pPr>
        <w:spacing w:line="360" w:lineRule="auto"/>
        <w:ind w:firstLine="420" w:firstLineChars="200"/>
        <w:rPr>
          <w:color w:val="auto"/>
          <w:szCs w:val="21"/>
        </w:rPr>
      </w:pPr>
      <w:r>
        <w:rPr>
          <w:color w:val="auto"/>
          <w:szCs w:val="21"/>
        </w:rPr>
        <w:t>2、施工缝和后浇带设计应严格按施工缝有关施工规范、构造要求施工。</w:t>
      </w:r>
    </w:p>
    <w:p w14:paraId="1F08E857">
      <w:pPr>
        <w:spacing w:line="360" w:lineRule="auto"/>
        <w:ind w:firstLine="420" w:firstLineChars="200"/>
        <w:rPr>
          <w:color w:val="auto"/>
          <w:szCs w:val="21"/>
        </w:rPr>
      </w:pPr>
      <w:r>
        <w:rPr>
          <w:color w:val="auto"/>
          <w:szCs w:val="21"/>
        </w:rPr>
        <w:t>3、施工时应将施工缝处先浇砼的浮浆凿除并用高压水冲刷干净，扫水泥浆两遍再浇砼。</w:t>
      </w:r>
    </w:p>
    <w:p w14:paraId="353989B4">
      <w:pPr>
        <w:spacing w:line="360" w:lineRule="auto"/>
        <w:ind w:firstLine="420" w:firstLineChars="200"/>
        <w:rPr>
          <w:color w:val="auto"/>
          <w:szCs w:val="21"/>
        </w:rPr>
      </w:pPr>
      <w:r>
        <w:rPr>
          <w:color w:val="auto"/>
          <w:szCs w:val="21"/>
        </w:rPr>
        <w:t>4、止水钢片埋设位置应准确、妥善固定；止水钢片接缝应平整、密闭、无渗水，与两侧钢筋拉结牢固。</w:t>
      </w:r>
    </w:p>
    <w:p w14:paraId="2A6B6684">
      <w:pPr>
        <w:spacing w:line="360" w:lineRule="auto"/>
        <w:ind w:firstLine="420" w:firstLineChars="200"/>
        <w:rPr>
          <w:color w:val="auto"/>
          <w:szCs w:val="21"/>
        </w:rPr>
      </w:pPr>
      <w:r>
        <w:rPr>
          <w:color w:val="auto"/>
          <w:szCs w:val="21"/>
        </w:rPr>
        <w:t>5、后浇带应在混凝土浇筑28天后才能焊接钢筋，浇筑后浇带用的混凝土强度等级应比两侧的混凝土高一个等级，并应掺入更高比例的混凝土外加剂。</w:t>
      </w:r>
    </w:p>
    <w:p w14:paraId="1BA072D9">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砼浇筑</w:t>
      </w:r>
    </w:p>
    <w:p w14:paraId="4A2447C7">
      <w:pPr>
        <w:spacing w:line="360" w:lineRule="auto"/>
        <w:ind w:firstLine="420" w:firstLineChars="200"/>
        <w:rPr>
          <w:color w:val="auto"/>
          <w:szCs w:val="21"/>
        </w:rPr>
      </w:pPr>
      <w:r>
        <w:rPr>
          <w:color w:val="auto"/>
          <w:szCs w:val="21"/>
        </w:rPr>
        <w:t>1、浇筑砼前应将模板内杂物清理干净，用水将模板淋透。</w:t>
      </w:r>
    </w:p>
    <w:p w14:paraId="79C05180">
      <w:pPr>
        <w:spacing w:line="360" w:lineRule="auto"/>
        <w:ind w:firstLine="420" w:firstLineChars="200"/>
        <w:rPr>
          <w:color w:val="auto"/>
          <w:szCs w:val="21"/>
        </w:rPr>
      </w:pPr>
      <w:r>
        <w:rPr>
          <w:color w:val="auto"/>
          <w:szCs w:val="21"/>
        </w:rPr>
        <w:t>2、必须做好施工组织计划，合理调配砼及保持砼浇筑的连续性，不得因施工不当而随意留设施工缝。</w:t>
      </w:r>
    </w:p>
    <w:p w14:paraId="6F88F7F2">
      <w:pPr>
        <w:spacing w:line="360" w:lineRule="auto"/>
        <w:ind w:firstLine="420" w:firstLineChars="200"/>
        <w:rPr>
          <w:color w:val="auto"/>
          <w:szCs w:val="21"/>
        </w:rPr>
      </w:pPr>
      <w:r>
        <w:rPr>
          <w:color w:val="auto"/>
          <w:szCs w:val="21"/>
        </w:rPr>
        <w:t>3、较厚的底板、所有的侧墙（池壁、闸墩）应分层浇筑，层厚300~400mm，循序渐进，砼落高不得超过2m，否则应使用流槽或漏斗管。</w:t>
      </w:r>
    </w:p>
    <w:p w14:paraId="2781EB23">
      <w:pPr>
        <w:spacing w:line="360" w:lineRule="auto"/>
        <w:ind w:firstLine="420" w:firstLineChars="200"/>
        <w:rPr>
          <w:color w:val="auto"/>
          <w:szCs w:val="21"/>
        </w:rPr>
      </w:pPr>
      <w:r>
        <w:rPr>
          <w:color w:val="auto"/>
          <w:szCs w:val="21"/>
        </w:rPr>
        <w:t>4、使用砼震动器时必须防止震动器振动钢筋，破坏已进入初凝阶段的砼。</w:t>
      </w:r>
    </w:p>
    <w:p w14:paraId="5B7A10B0">
      <w:pPr>
        <w:spacing w:line="360" w:lineRule="auto"/>
        <w:ind w:firstLine="420" w:firstLineChars="200"/>
        <w:rPr>
          <w:color w:val="auto"/>
          <w:szCs w:val="21"/>
        </w:rPr>
      </w:pPr>
      <w:r>
        <w:rPr>
          <w:color w:val="auto"/>
          <w:szCs w:val="21"/>
        </w:rPr>
        <w:t>5、应优先采用商品砼，如在现场搅拌宜建立中心搅拌站及采用砼泵输送。</w:t>
      </w:r>
    </w:p>
    <w:p w14:paraId="567382A3">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砼养护</w:t>
      </w:r>
    </w:p>
    <w:p w14:paraId="1D19DD72">
      <w:pPr>
        <w:spacing w:line="360" w:lineRule="auto"/>
        <w:ind w:firstLine="420" w:firstLineChars="200"/>
        <w:rPr>
          <w:color w:val="auto"/>
          <w:szCs w:val="21"/>
        </w:rPr>
      </w:pPr>
      <w:r>
        <w:rPr>
          <w:color w:val="auto"/>
          <w:szCs w:val="21"/>
        </w:rPr>
        <w:t>1、砼浇筑后4~6小时就应开始淋水养护，养护时间不少于14昼夜。</w:t>
      </w:r>
    </w:p>
    <w:p w14:paraId="31D561DC">
      <w:pPr>
        <w:spacing w:line="360" w:lineRule="auto"/>
        <w:ind w:firstLine="420" w:firstLineChars="200"/>
        <w:rPr>
          <w:color w:val="auto"/>
          <w:szCs w:val="21"/>
        </w:rPr>
      </w:pPr>
      <w:r>
        <w:rPr>
          <w:color w:val="auto"/>
          <w:szCs w:val="21"/>
        </w:rPr>
        <w:t>2、施工期间应防止太阳暴晒，必要时采取临时遮盖措施。可储水的地下构筑物应注水养护。</w:t>
      </w:r>
    </w:p>
    <w:p w14:paraId="791604A7">
      <w:pPr>
        <w:spacing w:line="360" w:lineRule="auto"/>
        <w:ind w:firstLine="420" w:firstLineChars="200"/>
        <w:rPr>
          <w:color w:val="auto"/>
          <w:szCs w:val="21"/>
        </w:rPr>
      </w:pPr>
      <w:r>
        <w:rPr>
          <w:color w:val="auto"/>
          <w:szCs w:val="21"/>
        </w:rPr>
        <w:t>3、按要求需要做注水试验的，注水试验后应从速进行防水层的施工。</w:t>
      </w:r>
    </w:p>
    <w:p w14:paraId="33FAE929">
      <w:pPr>
        <w:numPr>
          <w:ilvl w:val="1"/>
          <w:numId w:val="8"/>
        </w:numPr>
        <w:autoSpaceDE w:val="0"/>
        <w:autoSpaceDN w:val="0"/>
        <w:adjustRightInd w:val="0"/>
        <w:spacing w:line="360" w:lineRule="auto"/>
        <w:jc w:val="left"/>
        <w:outlineLvl w:val="2"/>
        <w:rPr>
          <w:b/>
          <w:color w:val="auto"/>
          <w:kern w:val="0"/>
          <w:sz w:val="24"/>
          <w:szCs w:val="24"/>
        </w:rPr>
      </w:pPr>
      <w:r>
        <w:rPr>
          <w:rFonts w:eastAsia="黑体"/>
          <w:b/>
          <w:color w:val="auto"/>
          <w:kern w:val="0"/>
          <w:sz w:val="24"/>
          <w:szCs w:val="24"/>
        </w:rPr>
        <w:t>防水施工</w:t>
      </w:r>
    </w:p>
    <w:p w14:paraId="7028D201">
      <w:pPr>
        <w:spacing w:line="360" w:lineRule="auto"/>
        <w:ind w:firstLine="420" w:firstLineChars="200"/>
        <w:rPr>
          <w:color w:val="auto"/>
          <w:szCs w:val="21"/>
        </w:rPr>
      </w:pPr>
      <w:r>
        <w:rPr>
          <w:color w:val="auto"/>
          <w:szCs w:val="21"/>
        </w:rPr>
        <w:t>1、构筑物防水涂料采用《水泥基渗透结晶型》（GB18445-2001）</w:t>
      </w:r>
      <w:r>
        <w:rPr>
          <w:rFonts w:hint="eastAsia"/>
          <w:color w:val="auto"/>
          <w:szCs w:val="21"/>
        </w:rPr>
        <w:t>Ⅱ</w:t>
      </w:r>
      <w:r>
        <w:rPr>
          <w:color w:val="auto"/>
          <w:szCs w:val="21"/>
        </w:rPr>
        <w:t>型防水涂料，涂刷部位为池体底板面、壁板迎水、背水面及面板底面。</w:t>
      </w:r>
    </w:p>
    <w:p w14:paraId="142E3A25">
      <w:pPr>
        <w:spacing w:line="360" w:lineRule="auto"/>
        <w:ind w:firstLine="420" w:firstLineChars="200"/>
        <w:rPr>
          <w:color w:val="auto"/>
          <w:szCs w:val="21"/>
        </w:rPr>
      </w:pPr>
      <w:r>
        <w:rPr>
          <w:color w:val="auto"/>
          <w:szCs w:val="21"/>
        </w:rPr>
        <w:t>2、防水涂料施工前，混凝土结构表面应满刮一道素浆，将气孔、小孔洞堵塞平整。</w:t>
      </w:r>
    </w:p>
    <w:p w14:paraId="66802A28">
      <w:pPr>
        <w:spacing w:line="360" w:lineRule="auto"/>
        <w:ind w:firstLine="420" w:firstLineChars="200"/>
        <w:rPr>
          <w:color w:val="auto"/>
          <w:szCs w:val="21"/>
        </w:rPr>
      </w:pPr>
      <w:r>
        <w:rPr>
          <w:color w:val="auto"/>
          <w:szCs w:val="21"/>
        </w:rPr>
        <w:t>3、池体底板面、壁板迎水面做二底一面，厚度1.0mm，其余按一底一面做法，厚度0.8mm。</w:t>
      </w:r>
    </w:p>
    <w:p w14:paraId="11921668">
      <w:pPr>
        <w:spacing w:line="360" w:lineRule="auto"/>
        <w:ind w:firstLine="420" w:firstLineChars="200"/>
        <w:rPr>
          <w:color w:val="auto"/>
          <w:szCs w:val="21"/>
        </w:rPr>
      </w:pPr>
      <w:r>
        <w:rPr>
          <w:color w:val="auto"/>
          <w:szCs w:val="21"/>
        </w:rPr>
        <w:t>4、涂料施工应遵守下列规定：</w:t>
      </w:r>
    </w:p>
    <w:p w14:paraId="6445CAF9">
      <w:pPr>
        <w:spacing w:line="360" w:lineRule="auto"/>
        <w:ind w:firstLine="420" w:firstLineChars="200"/>
        <w:rPr>
          <w:color w:val="auto"/>
          <w:szCs w:val="21"/>
        </w:rPr>
      </w:pPr>
      <w:r>
        <w:rPr>
          <w:color w:val="auto"/>
          <w:szCs w:val="21"/>
        </w:rPr>
        <w:t>1）涂料施工前，应将砼面接槎处用砂轮打磨平整.</w:t>
      </w:r>
    </w:p>
    <w:p w14:paraId="1D488FEC">
      <w:pPr>
        <w:spacing w:line="360" w:lineRule="auto"/>
        <w:ind w:firstLine="420" w:firstLineChars="200"/>
        <w:rPr>
          <w:color w:val="auto"/>
          <w:szCs w:val="21"/>
        </w:rPr>
      </w:pPr>
      <w:r>
        <w:rPr>
          <w:color w:val="auto"/>
          <w:szCs w:val="21"/>
        </w:rPr>
        <w:t>2）用滚子蘸料时，应先在料桶底部滚动并上下搅拌，不能有局部沉淀。</w:t>
      </w:r>
    </w:p>
    <w:p w14:paraId="6D26DD8D">
      <w:pPr>
        <w:spacing w:line="360" w:lineRule="auto"/>
        <w:ind w:firstLine="420" w:firstLineChars="200"/>
        <w:rPr>
          <w:color w:val="auto"/>
          <w:szCs w:val="21"/>
        </w:rPr>
      </w:pPr>
      <w:r>
        <w:rPr>
          <w:color w:val="auto"/>
          <w:szCs w:val="21"/>
        </w:rPr>
        <w:t>3）涂刷时要均匀，每层之间的时间间隔以一层涂膜干固为准。</w:t>
      </w:r>
    </w:p>
    <w:p w14:paraId="13BB6F5F">
      <w:pPr>
        <w:spacing w:line="360" w:lineRule="auto"/>
        <w:ind w:firstLine="420" w:firstLineChars="200"/>
        <w:rPr>
          <w:color w:val="auto"/>
          <w:szCs w:val="21"/>
        </w:rPr>
      </w:pPr>
      <w:r>
        <w:rPr>
          <w:color w:val="auto"/>
          <w:szCs w:val="21"/>
        </w:rPr>
        <w:t>4）每层用量不过度，应按规定用量取料。</w:t>
      </w:r>
    </w:p>
    <w:p w14:paraId="78664C7A">
      <w:pPr>
        <w:spacing w:line="360" w:lineRule="auto"/>
        <w:ind w:firstLine="420" w:firstLineChars="200"/>
        <w:rPr>
          <w:color w:val="auto"/>
          <w:szCs w:val="21"/>
        </w:rPr>
      </w:pPr>
      <w:r>
        <w:rPr>
          <w:color w:val="auto"/>
          <w:szCs w:val="21"/>
        </w:rPr>
        <w:t>5）施工温度不应低于5</w:t>
      </w:r>
      <w:r>
        <w:rPr>
          <w:rFonts w:hint="eastAsia"/>
          <w:color w:val="auto"/>
          <w:szCs w:val="21"/>
        </w:rPr>
        <w:t>℃</w:t>
      </w:r>
      <w:r>
        <w:rPr>
          <w:color w:val="auto"/>
          <w:szCs w:val="21"/>
        </w:rPr>
        <w:t>，雨天不宜施工。</w:t>
      </w:r>
    </w:p>
    <w:p w14:paraId="799D9674">
      <w:pPr>
        <w:spacing w:line="360" w:lineRule="auto"/>
        <w:ind w:firstLine="420" w:firstLineChars="200"/>
        <w:rPr>
          <w:color w:val="auto"/>
          <w:szCs w:val="21"/>
        </w:rPr>
      </w:pPr>
      <w:r>
        <w:rPr>
          <w:color w:val="auto"/>
          <w:szCs w:val="21"/>
        </w:rPr>
        <w:t>6）施工完毕后应进行养护不少于7天。</w:t>
      </w:r>
    </w:p>
    <w:p w14:paraId="0FF5D6BF">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注水试验及渗漏检查</w:t>
      </w:r>
    </w:p>
    <w:p w14:paraId="3AB319D2">
      <w:pPr>
        <w:spacing w:line="360" w:lineRule="auto"/>
        <w:rPr>
          <w:color w:val="auto"/>
          <w:szCs w:val="21"/>
        </w:rPr>
      </w:pPr>
      <w:r>
        <w:rPr>
          <w:rFonts w:hint="eastAsia"/>
          <w:color w:val="auto"/>
          <w:kern w:val="0"/>
          <w:szCs w:val="21"/>
        </w:rPr>
        <w:t xml:space="preserve">    </w:t>
      </w:r>
      <w:r>
        <w:rPr>
          <w:color w:val="auto"/>
          <w:szCs w:val="21"/>
        </w:rPr>
        <w:t>1、当池体砼强度达到设计强度时，应及时进行满水试验，防止空池暴晒。</w:t>
      </w:r>
    </w:p>
    <w:p w14:paraId="3775995A">
      <w:pPr>
        <w:spacing w:line="360" w:lineRule="auto"/>
        <w:rPr>
          <w:color w:val="auto"/>
          <w:szCs w:val="21"/>
        </w:rPr>
      </w:pPr>
      <w:r>
        <w:rPr>
          <w:rFonts w:hint="eastAsia"/>
          <w:color w:val="auto"/>
          <w:szCs w:val="21"/>
        </w:rPr>
        <w:t xml:space="preserve">    </w:t>
      </w:r>
      <w:r>
        <w:rPr>
          <w:color w:val="auto"/>
          <w:szCs w:val="21"/>
        </w:rPr>
        <w:t>2、注水方式：每升高1m水位不少于4小时，然后停止12小时，直至设计水位（墙外未填土，墙面未批荡）。</w:t>
      </w:r>
    </w:p>
    <w:p w14:paraId="251BCEFD">
      <w:pPr>
        <w:spacing w:line="360" w:lineRule="auto"/>
        <w:rPr>
          <w:color w:val="auto"/>
          <w:szCs w:val="21"/>
        </w:rPr>
      </w:pPr>
      <w:r>
        <w:rPr>
          <w:rFonts w:hint="eastAsia"/>
          <w:color w:val="auto"/>
          <w:szCs w:val="21"/>
        </w:rPr>
        <w:t xml:space="preserve">    </w:t>
      </w:r>
      <w:r>
        <w:rPr>
          <w:color w:val="auto"/>
          <w:szCs w:val="21"/>
        </w:rPr>
        <w:t>3、抗渗标准：（1）.24小时渗水量不超过1/1000；（2）.施工缝、后浇带不漏水。</w:t>
      </w:r>
    </w:p>
    <w:p w14:paraId="7AEF5900">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施工期间排水</w:t>
      </w:r>
    </w:p>
    <w:p w14:paraId="44BEC78B">
      <w:pPr>
        <w:spacing w:line="360" w:lineRule="auto"/>
        <w:rPr>
          <w:color w:val="auto"/>
          <w:szCs w:val="21"/>
        </w:rPr>
      </w:pPr>
      <w:r>
        <w:rPr>
          <w:rFonts w:hint="eastAsia"/>
          <w:color w:val="auto"/>
          <w:kern w:val="0"/>
          <w:szCs w:val="21"/>
        </w:rPr>
        <w:t xml:space="preserve">   </w:t>
      </w:r>
      <w:r>
        <w:rPr>
          <w:rFonts w:hint="eastAsia"/>
          <w:color w:val="auto"/>
          <w:szCs w:val="21"/>
        </w:rPr>
        <w:t xml:space="preserve"> </w:t>
      </w:r>
      <w:r>
        <w:rPr>
          <w:color w:val="auto"/>
          <w:szCs w:val="21"/>
        </w:rPr>
        <w:t>1、基坑施工时应设置排水沟及集水井，防止基坑破坏。</w:t>
      </w:r>
    </w:p>
    <w:p w14:paraId="4DECFBAC">
      <w:pPr>
        <w:spacing w:line="360" w:lineRule="auto"/>
        <w:ind w:firstLine="420" w:firstLineChars="200"/>
        <w:rPr>
          <w:color w:val="auto"/>
          <w:szCs w:val="21"/>
        </w:rPr>
      </w:pPr>
      <w:r>
        <w:rPr>
          <w:color w:val="auto"/>
          <w:szCs w:val="21"/>
        </w:rPr>
        <w:t>2、各单体建、构筑物在施工期间，要采取有效措施防止其上浮。</w:t>
      </w:r>
    </w:p>
    <w:p w14:paraId="134FC069">
      <w:pPr>
        <w:pStyle w:val="2"/>
        <w:rPr>
          <w:color w:val="auto"/>
        </w:rPr>
      </w:pPr>
    </w:p>
    <w:p w14:paraId="20F414D7">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回填土要求</w:t>
      </w:r>
    </w:p>
    <w:p w14:paraId="7EF77FFA">
      <w:pPr>
        <w:spacing w:line="360" w:lineRule="auto"/>
        <w:rPr>
          <w:color w:val="auto"/>
          <w:szCs w:val="21"/>
        </w:rPr>
      </w:pPr>
      <w:r>
        <w:rPr>
          <w:rFonts w:hint="eastAsia"/>
          <w:color w:val="auto"/>
          <w:kern w:val="0"/>
          <w:szCs w:val="21"/>
        </w:rPr>
        <w:t xml:space="preserve">   </w:t>
      </w:r>
      <w:r>
        <w:rPr>
          <w:rFonts w:hint="eastAsia"/>
          <w:color w:val="auto"/>
          <w:szCs w:val="21"/>
        </w:rPr>
        <w:t xml:space="preserve"> </w:t>
      </w:r>
      <w:r>
        <w:rPr>
          <w:color w:val="auto"/>
          <w:szCs w:val="21"/>
        </w:rPr>
        <w:t>1、基坑超挖部分必须用中粗砂回填，并用平板震动器振实，才能做素砼垫层的施工。</w:t>
      </w:r>
    </w:p>
    <w:p w14:paraId="12518EE3">
      <w:pPr>
        <w:spacing w:line="360" w:lineRule="auto"/>
        <w:rPr>
          <w:color w:val="auto"/>
          <w:szCs w:val="21"/>
        </w:rPr>
      </w:pPr>
      <w:r>
        <w:rPr>
          <w:rFonts w:hint="eastAsia"/>
          <w:color w:val="auto"/>
          <w:szCs w:val="21"/>
        </w:rPr>
        <w:t xml:space="preserve">    </w:t>
      </w:r>
      <w:r>
        <w:rPr>
          <w:color w:val="auto"/>
          <w:szCs w:val="21"/>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14:paraId="665F9F4E">
      <w:pPr>
        <w:autoSpaceDE w:val="0"/>
        <w:autoSpaceDN w:val="0"/>
        <w:adjustRightInd w:val="0"/>
        <w:spacing w:line="360" w:lineRule="auto"/>
        <w:ind w:firstLine="480" w:firstLineChars="200"/>
        <w:jc w:val="left"/>
        <w:rPr>
          <w:color w:val="auto"/>
          <w:kern w:val="0"/>
          <w:sz w:val="24"/>
          <w:szCs w:val="24"/>
        </w:rPr>
      </w:pPr>
    </w:p>
    <w:p w14:paraId="70CA18EC">
      <w:pPr>
        <w:numPr>
          <w:ilvl w:val="0"/>
          <w:numId w:val="3"/>
        </w:numPr>
        <w:autoSpaceDE w:val="0"/>
        <w:autoSpaceDN w:val="0"/>
        <w:adjustRightInd w:val="0"/>
        <w:spacing w:line="360" w:lineRule="auto"/>
        <w:jc w:val="left"/>
        <w:outlineLvl w:val="1"/>
        <w:rPr>
          <w:rFonts w:ascii="黑体" w:hAnsi="黑体" w:eastAsia="黑体"/>
          <w:b/>
          <w:color w:val="auto"/>
          <w:kern w:val="0"/>
          <w:sz w:val="24"/>
          <w:szCs w:val="24"/>
        </w:rPr>
      </w:pPr>
      <w:r>
        <w:rPr>
          <w:rFonts w:ascii="黑体" w:hAnsi="黑体" w:eastAsia="黑体"/>
          <w:b/>
          <w:color w:val="auto"/>
          <w:kern w:val="0"/>
          <w:sz w:val="24"/>
          <w:szCs w:val="24"/>
        </w:rPr>
        <w:t>结构技术说明</w:t>
      </w:r>
    </w:p>
    <w:p w14:paraId="38DE3FFF">
      <w:pPr>
        <w:autoSpaceDE w:val="0"/>
        <w:autoSpaceDN w:val="0"/>
        <w:adjustRightInd w:val="0"/>
        <w:spacing w:line="360" w:lineRule="auto"/>
        <w:ind w:left="420"/>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.1.</w:t>
      </w:r>
      <w:r>
        <w:rPr>
          <w:rFonts w:hint="eastAsia" w:eastAsia="黑体"/>
          <w:b/>
          <w:color w:val="auto"/>
          <w:kern w:val="0"/>
          <w:sz w:val="24"/>
          <w:szCs w:val="24"/>
        </w:rPr>
        <w:t>引用标准</w:t>
      </w:r>
    </w:p>
    <w:p w14:paraId="1202AD8A">
      <w:pPr>
        <w:pStyle w:val="12"/>
        <w:numPr>
          <w:ilvl w:val="0"/>
          <w:numId w:val="9"/>
        </w:numPr>
        <w:spacing w:line="360" w:lineRule="auto"/>
        <w:ind w:firstLineChars="0"/>
        <w:rPr>
          <w:color w:val="auto"/>
        </w:rPr>
      </w:pPr>
      <w:r>
        <w:rPr>
          <w:rFonts w:hint="eastAsia"/>
          <w:color w:val="auto"/>
        </w:rPr>
        <w:t>《工程结构通用规范》(GB 55001-2021)</w:t>
      </w:r>
    </w:p>
    <w:p w14:paraId="4FE35D11">
      <w:pPr>
        <w:pStyle w:val="12"/>
        <w:numPr>
          <w:ilvl w:val="0"/>
          <w:numId w:val="9"/>
        </w:numPr>
        <w:spacing w:line="360" w:lineRule="auto"/>
        <w:ind w:firstLineChars="0"/>
        <w:rPr>
          <w:color w:val="auto"/>
        </w:rPr>
      </w:pPr>
      <w:r>
        <w:rPr>
          <w:rFonts w:hint="eastAsia"/>
          <w:color w:val="auto"/>
        </w:rPr>
        <w:t>《建筑与市政工程抗震通用规范》（GB 55002-2021）</w:t>
      </w:r>
    </w:p>
    <w:p w14:paraId="629F232E">
      <w:pPr>
        <w:pStyle w:val="12"/>
        <w:numPr>
          <w:ilvl w:val="0"/>
          <w:numId w:val="9"/>
        </w:numPr>
        <w:spacing w:line="360" w:lineRule="auto"/>
        <w:ind w:firstLineChars="0"/>
        <w:rPr>
          <w:color w:val="auto"/>
        </w:rPr>
      </w:pPr>
      <w:r>
        <w:rPr>
          <w:rFonts w:hint="eastAsia"/>
          <w:color w:val="auto"/>
        </w:rPr>
        <w:t>《建筑与市政地基基础通用规范》(GB 55003-2021)</w:t>
      </w:r>
    </w:p>
    <w:p w14:paraId="25FB5A33">
      <w:pPr>
        <w:pStyle w:val="12"/>
        <w:numPr>
          <w:ilvl w:val="0"/>
          <w:numId w:val="9"/>
        </w:numPr>
        <w:spacing w:line="360" w:lineRule="auto"/>
        <w:ind w:firstLineChars="0"/>
        <w:rPr>
          <w:color w:val="auto"/>
        </w:rPr>
      </w:pPr>
      <w:r>
        <w:rPr>
          <w:rFonts w:hint="eastAsia"/>
          <w:color w:val="auto"/>
        </w:rPr>
        <w:t>《钢结构通用规范》(GB 55006-2021)</w:t>
      </w:r>
    </w:p>
    <w:p w14:paraId="55213530">
      <w:pPr>
        <w:pStyle w:val="12"/>
        <w:numPr>
          <w:ilvl w:val="0"/>
          <w:numId w:val="9"/>
        </w:numPr>
        <w:spacing w:line="360" w:lineRule="auto"/>
        <w:ind w:firstLineChars="0"/>
        <w:rPr>
          <w:color w:val="auto"/>
        </w:rPr>
      </w:pPr>
      <w:r>
        <w:rPr>
          <w:rFonts w:hint="eastAsia"/>
          <w:color w:val="auto"/>
        </w:rPr>
        <w:t>《砌体结构通用规范》(GB 55007-2021)</w:t>
      </w:r>
    </w:p>
    <w:p w14:paraId="18ADC6B3">
      <w:pPr>
        <w:pStyle w:val="12"/>
        <w:numPr>
          <w:ilvl w:val="0"/>
          <w:numId w:val="9"/>
        </w:numPr>
        <w:spacing w:line="360" w:lineRule="auto"/>
        <w:ind w:firstLineChars="0"/>
        <w:rPr>
          <w:color w:val="auto"/>
        </w:rPr>
      </w:pPr>
      <w:r>
        <w:rPr>
          <w:rFonts w:hint="eastAsia"/>
          <w:color w:val="auto"/>
        </w:rPr>
        <w:t>《混凝土结构通用规范》(GB 55008-2021)</w:t>
      </w:r>
    </w:p>
    <w:p w14:paraId="79FF8DD2">
      <w:pPr>
        <w:pStyle w:val="12"/>
        <w:numPr>
          <w:ilvl w:val="0"/>
          <w:numId w:val="9"/>
        </w:numPr>
        <w:spacing w:line="360" w:lineRule="auto"/>
        <w:ind w:firstLineChars="0"/>
        <w:rPr>
          <w:color w:val="auto"/>
        </w:rPr>
      </w:pPr>
      <w:r>
        <w:rPr>
          <w:rFonts w:hint="eastAsia"/>
          <w:color w:val="auto"/>
        </w:rPr>
        <w:t>《工程勘察通用规范》(GB 55017-2021)</w:t>
      </w:r>
    </w:p>
    <w:p w14:paraId="4FD2626F">
      <w:pPr>
        <w:pStyle w:val="12"/>
        <w:numPr>
          <w:ilvl w:val="0"/>
          <w:numId w:val="9"/>
        </w:numPr>
        <w:spacing w:line="360" w:lineRule="auto"/>
        <w:ind w:firstLineChars="0"/>
        <w:rPr>
          <w:color w:val="auto"/>
        </w:rPr>
      </w:pPr>
      <w:r>
        <w:rPr>
          <w:rFonts w:hint="eastAsia"/>
          <w:color w:val="auto"/>
        </w:rPr>
        <w:t>《建筑与市政工程施工质量控制通用规范》(GB 55032-2022）</w:t>
      </w:r>
    </w:p>
    <w:p w14:paraId="2A1FD14E">
      <w:pPr>
        <w:pStyle w:val="12"/>
        <w:numPr>
          <w:ilvl w:val="0"/>
          <w:numId w:val="9"/>
        </w:numPr>
        <w:spacing w:line="360" w:lineRule="auto"/>
        <w:ind w:firstLineChars="0"/>
        <w:rPr>
          <w:color w:val="auto"/>
        </w:rPr>
      </w:pPr>
      <w:r>
        <w:rPr>
          <w:rFonts w:hint="eastAsia"/>
          <w:color w:val="auto"/>
        </w:rPr>
        <w:t>《建筑与市政施工现场安全卫生与职业健康通用规范》(GB 55034-2022）</w:t>
      </w:r>
    </w:p>
    <w:p w14:paraId="5BEB577B">
      <w:pPr>
        <w:pStyle w:val="12"/>
        <w:numPr>
          <w:ilvl w:val="0"/>
          <w:numId w:val="9"/>
        </w:numPr>
        <w:spacing w:line="360" w:lineRule="auto"/>
        <w:ind w:firstLineChars="0"/>
        <w:rPr>
          <w:color w:val="auto"/>
        </w:rPr>
      </w:pPr>
      <w:r>
        <w:rPr>
          <w:rFonts w:hint="eastAsia"/>
          <w:color w:val="auto"/>
        </w:rPr>
        <w:t>《建筑与市政工程防水通用规范》(GB 55030-2022）</w:t>
      </w:r>
    </w:p>
    <w:p w14:paraId="4FCA7D1E">
      <w:pPr>
        <w:pStyle w:val="12"/>
        <w:numPr>
          <w:ilvl w:val="0"/>
          <w:numId w:val="9"/>
        </w:numPr>
        <w:spacing w:line="360" w:lineRule="auto"/>
        <w:ind w:firstLineChars="0"/>
        <w:rPr>
          <w:color w:val="auto"/>
        </w:rPr>
      </w:pPr>
      <w:r>
        <w:rPr>
          <w:rFonts w:hint="eastAsia"/>
          <w:color w:val="auto"/>
        </w:rPr>
        <w:t>《建筑结构可靠性设计统一标准》（GB 50068-2018）</w:t>
      </w:r>
    </w:p>
    <w:p w14:paraId="0CBF6D49">
      <w:pPr>
        <w:pStyle w:val="12"/>
        <w:numPr>
          <w:ilvl w:val="0"/>
          <w:numId w:val="9"/>
        </w:numPr>
        <w:spacing w:line="360" w:lineRule="auto"/>
        <w:ind w:firstLineChars="0"/>
        <w:rPr>
          <w:color w:val="auto"/>
        </w:rPr>
      </w:pPr>
      <w:r>
        <w:rPr>
          <w:rFonts w:hint="eastAsia"/>
          <w:color w:val="auto"/>
        </w:rPr>
        <w:t>《建筑结构荷载规范》（GB 50009-2012）</w:t>
      </w:r>
    </w:p>
    <w:p w14:paraId="018A2AF3">
      <w:pPr>
        <w:pStyle w:val="12"/>
        <w:numPr>
          <w:ilvl w:val="0"/>
          <w:numId w:val="9"/>
        </w:numPr>
        <w:spacing w:line="360" w:lineRule="auto"/>
        <w:ind w:firstLineChars="0"/>
        <w:rPr>
          <w:color w:val="auto"/>
        </w:rPr>
      </w:pPr>
      <w:r>
        <w:rPr>
          <w:rFonts w:hint="eastAsia"/>
          <w:color w:val="auto"/>
        </w:rPr>
        <w:t>《混凝土结构设计标准》（GB/T 50010-2010(2024年版)）</w:t>
      </w:r>
    </w:p>
    <w:p w14:paraId="11F4D73D">
      <w:pPr>
        <w:pStyle w:val="12"/>
        <w:numPr>
          <w:ilvl w:val="0"/>
          <w:numId w:val="9"/>
        </w:numPr>
        <w:spacing w:line="360" w:lineRule="auto"/>
        <w:ind w:firstLineChars="0"/>
        <w:rPr>
          <w:color w:val="auto"/>
        </w:rPr>
      </w:pPr>
      <w:r>
        <w:rPr>
          <w:rFonts w:hint="eastAsia"/>
          <w:color w:val="auto"/>
        </w:rPr>
        <w:t>《钢结构设计标准》(GB 50017-2017)</w:t>
      </w:r>
    </w:p>
    <w:p w14:paraId="212ED834">
      <w:pPr>
        <w:pStyle w:val="12"/>
        <w:numPr>
          <w:ilvl w:val="0"/>
          <w:numId w:val="9"/>
        </w:numPr>
        <w:spacing w:line="360" w:lineRule="auto"/>
        <w:ind w:firstLineChars="0"/>
        <w:rPr>
          <w:color w:val="auto"/>
        </w:rPr>
      </w:pPr>
      <w:r>
        <w:rPr>
          <w:rFonts w:hint="eastAsia"/>
          <w:color w:val="auto"/>
        </w:rPr>
        <w:t>《砌体结构设计规范》（GB 50003-2011）</w:t>
      </w:r>
    </w:p>
    <w:p w14:paraId="6B9C19DE">
      <w:pPr>
        <w:pStyle w:val="12"/>
        <w:numPr>
          <w:ilvl w:val="0"/>
          <w:numId w:val="9"/>
        </w:numPr>
        <w:spacing w:line="360" w:lineRule="auto"/>
        <w:ind w:firstLineChars="0"/>
        <w:rPr>
          <w:color w:val="auto"/>
        </w:rPr>
      </w:pPr>
      <w:r>
        <w:rPr>
          <w:rFonts w:hint="eastAsia"/>
          <w:color w:val="auto"/>
        </w:rPr>
        <w:t>《建筑工程抗震设防分类标准》（GB 50223-2008）</w:t>
      </w:r>
    </w:p>
    <w:p w14:paraId="4EA5FEEA">
      <w:pPr>
        <w:pStyle w:val="12"/>
        <w:numPr>
          <w:ilvl w:val="0"/>
          <w:numId w:val="9"/>
        </w:numPr>
        <w:spacing w:line="360" w:lineRule="auto"/>
        <w:ind w:firstLineChars="0"/>
        <w:rPr>
          <w:color w:val="auto"/>
        </w:rPr>
      </w:pPr>
      <w:r>
        <w:rPr>
          <w:rFonts w:hint="eastAsia"/>
          <w:color w:val="auto"/>
        </w:rPr>
        <w:t>《建筑抗震设计标准》（GB/T 50011-2010(2024年版)）</w:t>
      </w:r>
    </w:p>
    <w:p w14:paraId="77DD96A0">
      <w:pPr>
        <w:pStyle w:val="12"/>
        <w:numPr>
          <w:ilvl w:val="0"/>
          <w:numId w:val="9"/>
        </w:numPr>
        <w:spacing w:line="360" w:lineRule="auto"/>
        <w:ind w:firstLineChars="0"/>
        <w:rPr>
          <w:color w:val="auto"/>
        </w:rPr>
      </w:pPr>
      <w:r>
        <w:rPr>
          <w:rFonts w:hint="eastAsia"/>
          <w:color w:val="auto"/>
        </w:rPr>
        <w:t>《地下结构抗震设计标准》（GB/T 51336-2018）</w:t>
      </w:r>
    </w:p>
    <w:p w14:paraId="1713CCE8">
      <w:pPr>
        <w:pStyle w:val="12"/>
        <w:numPr>
          <w:ilvl w:val="0"/>
          <w:numId w:val="9"/>
        </w:numPr>
        <w:spacing w:line="360" w:lineRule="auto"/>
        <w:ind w:firstLineChars="0"/>
        <w:rPr>
          <w:color w:val="auto"/>
        </w:rPr>
      </w:pPr>
      <w:r>
        <w:rPr>
          <w:rFonts w:hint="eastAsia"/>
          <w:color w:val="auto"/>
        </w:rPr>
        <w:t>《室外给水排水和燃气热力工程抗震设计规范》GB 50032-2003</w:t>
      </w:r>
    </w:p>
    <w:p w14:paraId="39CB3D06">
      <w:pPr>
        <w:pStyle w:val="12"/>
        <w:numPr>
          <w:ilvl w:val="0"/>
          <w:numId w:val="9"/>
        </w:numPr>
        <w:spacing w:line="360" w:lineRule="auto"/>
        <w:ind w:firstLineChars="0"/>
        <w:rPr>
          <w:color w:val="auto"/>
        </w:rPr>
      </w:pPr>
      <w:r>
        <w:rPr>
          <w:rFonts w:hint="eastAsia"/>
          <w:color w:val="auto"/>
        </w:rPr>
        <w:t>《建筑桩基技术规范》（JGJ 94-2008）</w:t>
      </w:r>
    </w:p>
    <w:p w14:paraId="06D34BE3">
      <w:pPr>
        <w:pStyle w:val="12"/>
        <w:numPr>
          <w:ilvl w:val="0"/>
          <w:numId w:val="9"/>
        </w:numPr>
        <w:spacing w:line="360" w:lineRule="auto"/>
        <w:ind w:firstLineChars="0"/>
        <w:rPr>
          <w:color w:val="auto"/>
        </w:rPr>
      </w:pPr>
      <w:r>
        <w:rPr>
          <w:rFonts w:hint="eastAsia"/>
          <w:color w:val="auto"/>
        </w:rPr>
        <w:t>《建筑地基基础设计规范》（GB 50007-2011）</w:t>
      </w:r>
    </w:p>
    <w:p w14:paraId="480EFD27">
      <w:pPr>
        <w:pStyle w:val="12"/>
        <w:numPr>
          <w:ilvl w:val="0"/>
          <w:numId w:val="9"/>
        </w:numPr>
        <w:spacing w:line="360" w:lineRule="auto"/>
        <w:ind w:firstLineChars="0"/>
        <w:rPr>
          <w:color w:val="auto"/>
        </w:rPr>
      </w:pPr>
      <w:r>
        <w:rPr>
          <w:rFonts w:hint="eastAsia"/>
          <w:color w:val="auto"/>
        </w:rPr>
        <w:t>《建筑基坑支护技术规程》（JGJ 120-2012）</w:t>
      </w:r>
    </w:p>
    <w:p w14:paraId="2DF79623">
      <w:pPr>
        <w:pStyle w:val="12"/>
        <w:numPr>
          <w:ilvl w:val="0"/>
          <w:numId w:val="9"/>
        </w:numPr>
        <w:spacing w:line="360" w:lineRule="auto"/>
        <w:ind w:firstLineChars="0"/>
        <w:rPr>
          <w:color w:val="auto"/>
        </w:rPr>
      </w:pPr>
      <w:r>
        <w:rPr>
          <w:rFonts w:hint="eastAsia"/>
          <w:color w:val="auto"/>
        </w:rPr>
        <w:t>《建筑基坑工程监测技术标准》(GB 50497-2019)</w:t>
      </w:r>
    </w:p>
    <w:p w14:paraId="4401B8E9">
      <w:pPr>
        <w:pStyle w:val="12"/>
        <w:numPr>
          <w:ilvl w:val="0"/>
          <w:numId w:val="9"/>
        </w:numPr>
        <w:spacing w:line="360" w:lineRule="auto"/>
        <w:ind w:firstLineChars="0"/>
        <w:rPr>
          <w:color w:val="auto"/>
        </w:rPr>
      </w:pPr>
      <w:r>
        <w:rPr>
          <w:rFonts w:hint="eastAsia"/>
          <w:color w:val="auto"/>
        </w:rPr>
        <w:t>《建筑边坡工程技术规范》（GB 50330-2013）</w:t>
      </w:r>
    </w:p>
    <w:p w14:paraId="5082EAB7">
      <w:pPr>
        <w:pStyle w:val="12"/>
        <w:numPr>
          <w:ilvl w:val="0"/>
          <w:numId w:val="9"/>
        </w:numPr>
        <w:spacing w:line="360" w:lineRule="auto"/>
        <w:ind w:firstLineChars="0"/>
        <w:rPr>
          <w:color w:val="auto"/>
        </w:rPr>
      </w:pPr>
      <w:r>
        <w:rPr>
          <w:rFonts w:hint="eastAsia"/>
          <w:color w:val="auto"/>
        </w:rPr>
        <w:t>《城市道路路基设计规范》（CJJ 194-2013）</w:t>
      </w:r>
    </w:p>
    <w:p w14:paraId="41769275">
      <w:pPr>
        <w:pStyle w:val="12"/>
        <w:numPr>
          <w:ilvl w:val="0"/>
          <w:numId w:val="9"/>
        </w:numPr>
        <w:spacing w:line="360" w:lineRule="auto"/>
        <w:ind w:firstLineChars="0"/>
        <w:rPr>
          <w:color w:val="auto"/>
        </w:rPr>
      </w:pPr>
      <w:r>
        <w:rPr>
          <w:rFonts w:hint="eastAsia"/>
          <w:color w:val="auto"/>
        </w:rPr>
        <w:t>《地下工程防水技术规范》(GB 50108-2008)</w:t>
      </w:r>
    </w:p>
    <w:p w14:paraId="734EBF89">
      <w:pPr>
        <w:pStyle w:val="12"/>
        <w:numPr>
          <w:ilvl w:val="0"/>
          <w:numId w:val="9"/>
        </w:numPr>
        <w:spacing w:line="360" w:lineRule="auto"/>
        <w:ind w:firstLineChars="0"/>
        <w:rPr>
          <w:color w:val="auto"/>
        </w:rPr>
      </w:pPr>
      <w:r>
        <w:rPr>
          <w:rFonts w:hint="eastAsia"/>
          <w:color w:val="auto"/>
        </w:rPr>
        <w:t>《给水排水工程管道结构设计规范》（GB 50332-2002）</w:t>
      </w:r>
    </w:p>
    <w:p w14:paraId="3A3C5966">
      <w:pPr>
        <w:pStyle w:val="12"/>
        <w:numPr>
          <w:ilvl w:val="0"/>
          <w:numId w:val="9"/>
        </w:numPr>
        <w:spacing w:line="360" w:lineRule="auto"/>
        <w:ind w:firstLineChars="0"/>
        <w:rPr>
          <w:color w:val="auto"/>
        </w:rPr>
      </w:pPr>
      <w:r>
        <w:rPr>
          <w:rFonts w:hint="eastAsia"/>
          <w:color w:val="auto"/>
        </w:rPr>
        <w:t>《给水排水工程构筑物结构设计规范》（GB 50069-2002）</w:t>
      </w:r>
    </w:p>
    <w:p w14:paraId="795EE95C">
      <w:pPr>
        <w:pStyle w:val="12"/>
        <w:numPr>
          <w:ilvl w:val="0"/>
          <w:numId w:val="9"/>
        </w:numPr>
        <w:spacing w:line="360" w:lineRule="auto"/>
        <w:ind w:firstLineChars="0"/>
        <w:rPr>
          <w:color w:val="auto"/>
        </w:rPr>
      </w:pPr>
      <w:r>
        <w:rPr>
          <w:rFonts w:hint="eastAsia"/>
          <w:color w:val="auto"/>
        </w:rPr>
        <w:t>《给水排水工程顶管技术规程》（CECS 246:2008）</w:t>
      </w:r>
    </w:p>
    <w:p w14:paraId="624D5B51">
      <w:pPr>
        <w:pStyle w:val="12"/>
        <w:numPr>
          <w:ilvl w:val="0"/>
          <w:numId w:val="9"/>
        </w:numPr>
        <w:spacing w:line="360" w:lineRule="auto"/>
        <w:ind w:firstLineChars="0"/>
        <w:rPr>
          <w:color w:val="auto"/>
        </w:rPr>
      </w:pPr>
      <w:r>
        <w:rPr>
          <w:rFonts w:hint="eastAsia"/>
          <w:color w:val="auto"/>
        </w:rPr>
        <w:t>《给水排水工程钢筋混凝土沉井结构设计规程》(CECS 137:2015)</w:t>
      </w:r>
    </w:p>
    <w:p w14:paraId="172CC2B1">
      <w:pPr>
        <w:pStyle w:val="12"/>
        <w:numPr>
          <w:ilvl w:val="0"/>
          <w:numId w:val="9"/>
        </w:numPr>
        <w:spacing w:line="360" w:lineRule="auto"/>
        <w:ind w:firstLineChars="0"/>
        <w:rPr>
          <w:color w:val="auto"/>
        </w:rPr>
      </w:pPr>
      <w:r>
        <w:rPr>
          <w:rFonts w:hint="eastAsia"/>
          <w:color w:val="auto"/>
        </w:rPr>
        <w:t>《混凝土和钢筋混凝土排水管》（GB/T 11836-2023）</w:t>
      </w:r>
    </w:p>
    <w:p w14:paraId="4546174D">
      <w:pPr>
        <w:pStyle w:val="12"/>
        <w:numPr>
          <w:ilvl w:val="0"/>
          <w:numId w:val="9"/>
        </w:numPr>
        <w:spacing w:line="360" w:lineRule="auto"/>
        <w:ind w:firstLineChars="0"/>
        <w:rPr>
          <w:color w:val="auto"/>
        </w:rPr>
      </w:pPr>
      <w:r>
        <w:rPr>
          <w:rFonts w:hint="eastAsia"/>
          <w:color w:val="auto"/>
        </w:rPr>
        <w:t>《给水排水工程埋地预制混凝土圆形管管道结构设计标准》(T/CECS 143-2022)</w:t>
      </w:r>
    </w:p>
    <w:p w14:paraId="3DA46296">
      <w:pPr>
        <w:pStyle w:val="12"/>
        <w:numPr>
          <w:ilvl w:val="0"/>
          <w:numId w:val="9"/>
        </w:numPr>
        <w:spacing w:line="360" w:lineRule="auto"/>
        <w:ind w:firstLineChars="0"/>
        <w:rPr>
          <w:color w:val="auto"/>
        </w:rPr>
      </w:pPr>
      <w:r>
        <w:rPr>
          <w:rFonts w:hint="eastAsia"/>
          <w:color w:val="auto"/>
        </w:rPr>
        <w:t>《给水排水工程埋地钢管管道结构设计规程》（CECS 141-2002）</w:t>
      </w:r>
    </w:p>
    <w:p w14:paraId="0C65EE18">
      <w:pPr>
        <w:pStyle w:val="12"/>
        <w:numPr>
          <w:ilvl w:val="0"/>
          <w:numId w:val="9"/>
        </w:numPr>
        <w:spacing w:line="360" w:lineRule="auto"/>
        <w:ind w:firstLineChars="0"/>
        <w:rPr>
          <w:color w:val="auto"/>
        </w:rPr>
      </w:pPr>
      <w:r>
        <w:rPr>
          <w:rFonts w:hint="eastAsia"/>
          <w:color w:val="auto"/>
        </w:rPr>
        <w:t>《涂覆涂料前钢材表面处理表面清洁度的目视评定第1部分：未涂覆过的钢材表面和全面清除原有涂层后的钢材表面的锈蚀等级和处理等级》（GB/T 8923.1-2011）</w:t>
      </w:r>
    </w:p>
    <w:p w14:paraId="22B8FD2F">
      <w:pPr>
        <w:pStyle w:val="12"/>
        <w:numPr>
          <w:ilvl w:val="0"/>
          <w:numId w:val="9"/>
        </w:numPr>
        <w:spacing w:line="360" w:lineRule="auto"/>
        <w:ind w:firstLineChars="0"/>
        <w:rPr>
          <w:color w:val="auto"/>
        </w:rPr>
      </w:pPr>
      <w:r>
        <w:rPr>
          <w:rFonts w:hint="eastAsia"/>
          <w:color w:val="auto"/>
        </w:rPr>
        <w:t>《混凝土结构耐久性设计标准》(GB/T 50476-2019)</w:t>
      </w:r>
    </w:p>
    <w:p w14:paraId="106924D9">
      <w:pPr>
        <w:pStyle w:val="12"/>
        <w:numPr>
          <w:ilvl w:val="0"/>
          <w:numId w:val="9"/>
        </w:numPr>
        <w:spacing w:line="360" w:lineRule="auto"/>
        <w:ind w:firstLineChars="0"/>
        <w:rPr>
          <w:color w:val="auto"/>
        </w:rPr>
      </w:pPr>
      <w:r>
        <w:rPr>
          <w:rFonts w:hint="eastAsia"/>
          <w:color w:val="auto"/>
        </w:rPr>
        <w:t>《混凝土结构工程施工质量验收规范》（GB 50204-2015）</w:t>
      </w:r>
    </w:p>
    <w:p w14:paraId="57AD6DB8">
      <w:pPr>
        <w:pStyle w:val="12"/>
        <w:numPr>
          <w:ilvl w:val="0"/>
          <w:numId w:val="9"/>
        </w:numPr>
        <w:spacing w:line="360" w:lineRule="auto"/>
        <w:ind w:firstLineChars="0"/>
        <w:rPr>
          <w:color w:val="auto"/>
        </w:rPr>
      </w:pPr>
      <w:r>
        <w:rPr>
          <w:rFonts w:hint="eastAsia"/>
          <w:color w:val="auto"/>
        </w:rPr>
        <w:t>《建筑地基基础工程施工质量验收标准》（GB 50202-2018）</w:t>
      </w:r>
    </w:p>
    <w:p w14:paraId="0DF8E474">
      <w:pPr>
        <w:pStyle w:val="12"/>
        <w:numPr>
          <w:ilvl w:val="0"/>
          <w:numId w:val="9"/>
        </w:numPr>
        <w:spacing w:line="360" w:lineRule="auto"/>
        <w:ind w:firstLineChars="0"/>
        <w:rPr>
          <w:color w:val="auto"/>
        </w:rPr>
      </w:pPr>
      <w:r>
        <w:rPr>
          <w:rFonts w:hint="eastAsia"/>
          <w:color w:val="auto"/>
        </w:rPr>
        <w:t>《给水排水管道工程施工及验收规范》（GB 50268-2008）</w:t>
      </w:r>
    </w:p>
    <w:p w14:paraId="7D85DE12">
      <w:pPr>
        <w:pStyle w:val="12"/>
        <w:numPr>
          <w:ilvl w:val="0"/>
          <w:numId w:val="9"/>
        </w:numPr>
        <w:spacing w:line="360" w:lineRule="auto"/>
        <w:ind w:firstLineChars="0"/>
        <w:rPr>
          <w:color w:val="auto"/>
        </w:rPr>
      </w:pPr>
      <w:r>
        <w:rPr>
          <w:rFonts w:hint="eastAsia"/>
          <w:color w:val="auto"/>
        </w:rPr>
        <w:t>《给水排水构筑物工程施工及验收规范》（GB 50141-2008）</w:t>
      </w:r>
    </w:p>
    <w:p w14:paraId="21CEAB7E">
      <w:pPr>
        <w:pStyle w:val="12"/>
        <w:numPr>
          <w:ilvl w:val="0"/>
          <w:numId w:val="9"/>
        </w:numPr>
        <w:spacing w:line="360" w:lineRule="auto"/>
        <w:ind w:firstLineChars="0"/>
        <w:rPr>
          <w:color w:val="auto"/>
        </w:rPr>
      </w:pPr>
      <w:r>
        <w:rPr>
          <w:rFonts w:hint="eastAsia"/>
          <w:color w:val="auto"/>
        </w:rPr>
        <w:t>《公路路基设计规范》（JTGD 30-2015）</w:t>
      </w:r>
    </w:p>
    <w:p w14:paraId="1C20D7E9">
      <w:pPr>
        <w:pStyle w:val="12"/>
        <w:numPr>
          <w:ilvl w:val="0"/>
          <w:numId w:val="9"/>
        </w:numPr>
        <w:spacing w:line="360" w:lineRule="auto"/>
        <w:ind w:firstLineChars="0"/>
        <w:rPr>
          <w:color w:val="auto"/>
        </w:rPr>
      </w:pPr>
      <w:r>
        <w:rPr>
          <w:rFonts w:hint="eastAsia"/>
          <w:color w:val="auto"/>
        </w:rPr>
        <w:t>《顶管技术规程》(广东省标准 DBJT 15-106-2015)</w:t>
      </w:r>
    </w:p>
    <w:p w14:paraId="01D61A58">
      <w:pPr>
        <w:pStyle w:val="12"/>
        <w:numPr>
          <w:ilvl w:val="0"/>
          <w:numId w:val="9"/>
        </w:numPr>
        <w:spacing w:line="360" w:lineRule="auto"/>
        <w:ind w:firstLineChars="0"/>
        <w:rPr>
          <w:color w:val="auto"/>
        </w:rPr>
      </w:pPr>
      <w:r>
        <w:rPr>
          <w:rFonts w:hint="eastAsia"/>
          <w:color w:val="auto"/>
        </w:rPr>
        <w:t>《建筑地基基础设计规范》（广东省标准 DBJ 15-31-2016）</w:t>
      </w:r>
    </w:p>
    <w:p w14:paraId="78E31E81">
      <w:pPr>
        <w:pStyle w:val="12"/>
        <w:numPr>
          <w:ilvl w:val="0"/>
          <w:numId w:val="9"/>
        </w:numPr>
        <w:spacing w:line="360" w:lineRule="auto"/>
        <w:ind w:firstLineChars="0"/>
        <w:rPr>
          <w:color w:val="auto"/>
        </w:rPr>
      </w:pPr>
      <w:r>
        <w:rPr>
          <w:rFonts w:hint="eastAsia"/>
          <w:color w:val="auto"/>
        </w:rPr>
        <w:t>《建筑基坑工程技术规程》（广东省标准 DBJ/T 15-20-2016）</w:t>
      </w:r>
    </w:p>
    <w:p w14:paraId="0156250A">
      <w:pPr>
        <w:pStyle w:val="12"/>
        <w:numPr>
          <w:ilvl w:val="0"/>
          <w:numId w:val="9"/>
        </w:numPr>
        <w:spacing w:line="360" w:lineRule="auto"/>
        <w:ind w:firstLineChars="0"/>
        <w:rPr>
          <w:color w:val="auto"/>
        </w:rPr>
      </w:pPr>
      <w:r>
        <w:rPr>
          <w:rFonts w:hint="eastAsia"/>
          <w:color w:val="auto"/>
        </w:rPr>
        <w:t>其他相关国家和地方法律、法规。</w:t>
      </w:r>
    </w:p>
    <w:p w14:paraId="6B51C3C8">
      <w:pPr>
        <w:autoSpaceDE w:val="0"/>
        <w:autoSpaceDN w:val="0"/>
        <w:adjustRightInd w:val="0"/>
        <w:spacing w:line="360" w:lineRule="auto"/>
        <w:ind w:left="284"/>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.2.钢板桩施工</w:t>
      </w:r>
    </w:p>
    <w:p w14:paraId="6E527DEA">
      <w:pPr>
        <w:spacing w:line="360" w:lineRule="auto"/>
        <w:rPr>
          <w:color w:val="auto"/>
          <w:szCs w:val="21"/>
        </w:rPr>
      </w:pPr>
      <w:r>
        <w:rPr>
          <w:rFonts w:hint="eastAsia"/>
          <w:color w:val="auto"/>
          <w:szCs w:val="21"/>
        </w:rPr>
        <w:t xml:space="preserve">    1、施工前准备工作</w:t>
      </w:r>
    </w:p>
    <w:p w14:paraId="63752796">
      <w:pPr>
        <w:spacing w:line="360" w:lineRule="auto"/>
        <w:rPr>
          <w:color w:val="auto"/>
          <w:szCs w:val="21"/>
        </w:rPr>
      </w:pPr>
      <w:r>
        <w:rPr>
          <w:rFonts w:hint="eastAsia"/>
          <w:color w:val="auto"/>
          <w:szCs w:val="21"/>
        </w:rPr>
        <w:t xml:space="preserve">    钢板桩的设置位置应该在基础结构边缘之外并留有支拆模板的余地。钢板桩的平面布置应尽量平直整齐、避免不规则的转角以便充分利用标准钢板桩和便于设置支撑。</w:t>
      </w:r>
    </w:p>
    <w:p w14:paraId="38B387E0">
      <w:pPr>
        <w:spacing w:line="360" w:lineRule="auto"/>
        <w:rPr>
          <w:color w:val="auto"/>
          <w:szCs w:val="21"/>
        </w:rPr>
      </w:pPr>
      <w:r>
        <w:rPr>
          <w:rFonts w:hint="eastAsia"/>
          <w:color w:val="auto"/>
          <w:szCs w:val="21"/>
        </w:rPr>
        <w:t xml:space="preserve">    (1)钢板桩的检验及矫正</w:t>
      </w:r>
    </w:p>
    <w:p w14:paraId="1179E39D">
      <w:pPr>
        <w:spacing w:line="360" w:lineRule="auto"/>
        <w:rPr>
          <w:color w:val="auto"/>
          <w:szCs w:val="21"/>
        </w:rPr>
      </w:pPr>
      <w:r>
        <w:rPr>
          <w:rFonts w:hint="eastAsia"/>
          <w:color w:val="auto"/>
          <w:szCs w:val="21"/>
        </w:rPr>
        <w:t xml:space="preserve">    钢板桩的长度、宽度、厚度、高度等要符合以下要求，不符合要求的要予以矫正。</w:t>
      </w:r>
    </w:p>
    <w:p w14:paraId="641F2220">
      <w:pPr>
        <w:spacing w:line="360" w:lineRule="auto"/>
        <w:rPr>
          <w:color w:val="auto"/>
          <w:szCs w:val="21"/>
        </w:rPr>
      </w:pPr>
      <w:r>
        <w:rPr>
          <w:rFonts w:hint="eastAsia"/>
          <w:color w:val="auto"/>
          <w:szCs w:val="21"/>
        </w:rPr>
        <w:t xml:space="preserve">    桩型：U型；有效宽度：±2%；端头矩形比：&lt;2mm；厚度比±0.5mm；平直度&lt;0.15%.L(垂直向)、&lt;0.5%.L(水平向)；重量±4%；长度≤±200mm；表面欠缺&lt;4%δ；锁口。</w:t>
      </w:r>
    </w:p>
    <w:p w14:paraId="780EF7EC">
      <w:pPr>
        <w:spacing w:line="360" w:lineRule="auto"/>
        <w:rPr>
          <w:color w:val="auto"/>
          <w:szCs w:val="21"/>
        </w:rPr>
      </w:pPr>
      <w:r>
        <w:rPr>
          <w:rFonts w:hint="eastAsia"/>
          <w:color w:val="auto"/>
          <w:szCs w:val="21"/>
        </w:rPr>
        <w:t xml:space="preserve">    (2)施工围檩安装</w:t>
      </w:r>
    </w:p>
    <w:p w14:paraId="41D9AE09">
      <w:pPr>
        <w:spacing w:line="360" w:lineRule="auto"/>
        <w:rPr>
          <w:color w:val="auto"/>
          <w:szCs w:val="21"/>
        </w:rPr>
      </w:pPr>
      <w:r>
        <w:rPr>
          <w:rFonts w:hint="eastAsia"/>
          <w:color w:val="auto"/>
          <w:szCs w:val="21"/>
        </w:rPr>
        <w:t xml:space="preserve">    为保证沉桩轴线位置的正确竖直，需设置一定刚度的坚固导架。导架的位置不能与钢板桩相碰，围檩桩不能随着钢板桩的打设而下沉或变形。</w:t>
      </w:r>
    </w:p>
    <w:p w14:paraId="5C8089DE">
      <w:pPr>
        <w:spacing w:line="360" w:lineRule="auto"/>
        <w:rPr>
          <w:color w:val="auto"/>
          <w:szCs w:val="21"/>
        </w:rPr>
      </w:pPr>
      <w:r>
        <w:rPr>
          <w:rFonts w:hint="eastAsia"/>
          <w:color w:val="auto"/>
          <w:szCs w:val="21"/>
        </w:rPr>
        <w:t xml:space="preserve">    (3)沉桩机械的选择</w:t>
      </w:r>
    </w:p>
    <w:p w14:paraId="5CA5996A">
      <w:pPr>
        <w:spacing w:line="360" w:lineRule="auto"/>
        <w:rPr>
          <w:color w:val="auto"/>
          <w:szCs w:val="21"/>
        </w:rPr>
      </w:pPr>
      <w:r>
        <w:rPr>
          <w:rFonts w:hint="eastAsia"/>
          <w:color w:val="auto"/>
          <w:szCs w:val="21"/>
        </w:rPr>
        <w:t xml:space="preserve">    采用震动锤振动打入法进行打设和拔除钢板桩，并在桩锤和钢板桩间设桩帽，以使桩锤的冲击力能均匀分布在板桩断面上，保护桩顶免受损坏。</w:t>
      </w:r>
    </w:p>
    <w:p w14:paraId="2CDA3E34">
      <w:pPr>
        <w:spacing w:line="360" w:lineRule="auto"/>
        <w:rPr>
          <w:color w:val="auto"/>
          <w:szCs w:val="21"/>
        </w:rPr>
      </w:pPr>
      <w:r>
        <w:rPr>
          <w:rFonts w:hint="eastAsia"/>
          <w:color w:val="auto"/>
          <w:szCs w:val="21"/>
        </w:rPr>
        <w:t xml:space="preserve">    (4)钢板桩的焊接</w:t>
      </w:r>
    </w:p>
    <w:p w14:paraId="66F5CFFC">
      <w:pPr>
        <w:spacing w:line="360" w:lineRule="auto"/>
        <w:rPr>
          <w:color w:val="auto"/>
          <w:szCs w:val="21"/>
        </w:rPr>
      </w:pPr>
      <w:r>
        <w:rPr>
          <w:rFonts w:hint="eastAsia"/>
          <w:color w:val="auto"/>
          <w:szCs w:val="21"/>
        </w:rPr>
        <w:t xml:space="preserve">    为保证钢板桩自身的强度，接桩位置不可在同一平面上，必须采用一根上、下颠倒的接桩方法。</w:t>
      </w:r>
    </w:p>
    <w:p w14:paraId="594C2C71">
      <w:pPr>
        <w:spacing w:line="360" w:lineRule="auto"/>
        <w:rPr>
          <w:color w:val="auto"/>
          <w:szCs w:val="21"/>
        </w:rPr>
      </w:pPr>
      <w:r>
        <w:rPr>
          <w:rFonts w:hint="eastAsia"/>
          <w:color w:val="auto"/>
          <w:szCs w:val="21"/>
        </w:rPr>
        <w:t xml:space="preserve">    2、钢板桩的打设</w:t>
      </w:r>
    </w:p>
    <w:p w14:paraId="1491F98F">
      <w:pPr>
        <w:spacing w:line="360" w:lineRule="auto"/>
        <w:rPr>
          <w:color w:val="auto"/>
          <w:szCs w:val="21"/>
        </w:rPr>
      </w:pPr>
      <w:r>
        <w:rPr>
          <w:rFonts w:hint="eastAsia"/>
          <w:color w:val="auto"/>
          <w:szCs w:val="21"/>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14:paraId="2D744DAD">
      <w:pPr>
        <w:spacing w:line="360" w:lineRule="auto"/>
        <w:rPr>
          <w:color w:val="auto"/>
          <w:szCs w:val="21"/>
        </w:rPr>
      </w:pPr>
      <w:r>
        <w:rPr>
          <w:rFonts w:hint="eastAsia"/>
          <w:color w:val="auto"/>
          <w:szCs w:val="21"/>
        </w:rPr>
        <w:t xml:space="preserve">    3、钢板桩的拔除</w:t>
      </w:r>
    </w:p>
    <w:p w14:paraId="7D1D344B">
      <w:pPr>
        <w:spacing w:line="360" w:lineRule="auto"/>
        <w:rPr>
          <w:color w:val="auto"/>
          <w:szCs w:val="21"/>
        </w:rPr>
      </w:pPr>
      <w:r>
        <w:rPr>
          <w:rFonts w:hint="eastAsia"/>
          <w:color w:val="auto"/>
          <w:szCs w:val="21"/>
        </w:rPr>
        <w:t>钢板桩的拨除采用震动锤与起重机机共同拔除，震动锤拔不出的钢板桩，在钢板桩上架设吊架，起重机在震动锤振拔同时向上引拔。对夯桩产生的桩孔需要及时回填。</w:t>
      </w:r>
    </w:p>
    <w:p w14:paraId="2168644D">
      <w:pPr>
        <w:spacing w:line="360" w:lineRule="auto"/>
        <w:rPr>
          <w:color w:val="auto"/>
          <w:szCs w:val="21"/>
        </w:rPr>
      </w:pPr>
      <w:r>
        <w:rPr>
          <w:rFonts w:hint="eastAsia"/>
          <w:color w:val="auto"/>
          <w:szCs w:val="21"/>
        </w:rPr>
        <w:t xml:space="preserve">    4、钢板桩施工监测</w:t>
      </w:r>
    </w:p>
    <w:p w14:paraId="3CC89930">
      <w:pPr>
        <w:spacing w:line="360" w:lineRule="auto"/>
        <w:ind w:firstLine="420"/>
        <w:rPr>
          <w:rFonts w:hint="eastAsia"/>
          <w:color w:val="auto"/>
          <w:szCs w:val="21"/>
        </w:rPr>
      </w:pPr>
      <w:r>
        <w:rPr>
          <w:rFonts w:hint="eastAsia"/>
          <w:color w:val="auto"/>
          <w:szCs w:val="21"/>
        </w:rPr>
        <w:t>在钢板桩施工中，打设的允许偏差一般分别为：桩顶标高偏差±100mm；钢板桩轴线偏差±100mm；钢板桩垂直度偏差1%。</w:t>
      </w:r>
    </w:p>
    <w:p w14:paraId="0E53BE73">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管道基础施工</w:t>
      </w:r>
    </w:p>
    <w:p w14:paraId="593E9F3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1、混凝土基础：</w:t>
      </w:r>
    </w:p>
    <w:p w14:paraId="7C65171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1）平基与管座的模板，可一次或两次支设，每次支设高宜略高于混凝土的浇筑高度；</w:t>
      </w:r>
    </w:p>
    <w:p w14:paraId="74A4788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2）管座与平基分层浇筑时，应先将平基凿毛冲洗干净，并将平基与管体相接触的腋角部位，用同强度等级的水泥砂浆填满、捣实后，再浇筑混凝土，使管体与管座混凝土结合严密；</w:t>
      </w:r>
    </w:p>
    <w:p w14:paraId="63B88F5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 管座与平基采用垫块法一次浇筑时，必须先从一侧灌注混凝土，对侧的混凝土高过管底与灌注侧混凝土高度相同时，两侧再同时浇筑，并保持两侧混凝土高度一致；</w:t>
      </w:r>
    </w:p>
    <w:p w14:paraId="7A71C33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4）管道基础应按设计要求留变形缝，变形缝的位置应与柔性接口相一致；</w:t>
      </w:r>
    </w:p>
    <w:p w14:paraId="17C2E443">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5）管道平基与井室基础宜同时浇筑;跌落水井上游接近井基础的一段应砌砖加固，并将平基混凝土浇至井基础边缘；</w:t>
      </w:r>
    </w:p>
    <w:p w14:paraId="77F23ADD">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6）混凝土浇筑中应防止离析；浇筑后应进行养护，强度低于 1.2MPa 时不得承受荷载。</w:t>
      </w:r>
    </w:p>
    <w:p w14:paraId="0399A41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2、砂石基础：</w:t>
      </w:r>
    </w:p>
    <w:p w14:paraId="24ACBBE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1）铺设前应先对槽底进行检查，槽底高程及槽宽须符合设计要求，且不应有积水和软泥；</w:t>
      </w:r>
    </w:p>
    <w:p w14:paraId="41C5149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2）柔性管道的基础厚度及材料应满足设计要求；</w:t>
      </w:r>
    </w:p>
    <w:p w14:paraId="3E170CB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3）管道有效支承角范围必须用中、粗砂填充插捣密实，与管底紧密接触，不得用其他材料填充。</w:t>
      </w:r>
    </w:p>
    <w:p w14:paraId="03B250D4">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4</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地基处理施工</w:t>
      </w:r>
    </w:p>
    <w:p w14:paraId="2EFC580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1、当管道地基为天然地基时，槽底局部超挖或发生扰动时，处理应符合下列规定：</w:t>
      </w:r>
    </w:p>
    <w:p w14:paraId="2388A17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1）超挖深度不超过150mm时，可用挖槽原土回填夯实，其压实度不应低于原地基土的密实度；</w:t>
      </w:r>
    </w:p>
    <w:p w14:paraId="7BAC18FD">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2）槽底地基土壤含水量较大，不适于压实时，应采取换填等有效措施。</w:t>
      </w:r>
    </w:p>
    <w:p w14:paraId="06DD938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2、岩石地基局部超挖时，应将基底碎渣全部清理，回填低强度等级混凝土或粒径10~15mm的砂石回填夯实。</w:t>
      </w:r>
    </w:p>
    <w:p w14:paraId="15F6A94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3、当管道基底存在较厚淤泥层时，地基处理采用压填块石挤淤，采用MU40块石，块径不大于300，直至机械不能压入为止。</w:t>
      </w:r>
    </w:p>
    <w:p w14:paraId="4C663B32">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当管道附属构筑物基底存在较厚淤泥层时，采用C30混凝土预制方桩复合地基处理，间距及桩长应满足设计要求，预制方桩施工前，先试桩，现场检测得出单桩承载力和复合地基承载力，单桩承载力不小于40kN，修正后复合地基承载力特征值不小于100kPa。</w:t>
      </w:r>
    </w:p>
    <w:p w14:paraId="28FEBB58">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5</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14:textFill>
            <w14:solidFill>
              <w14:schemeClr w14:val="tx1"/>
            </w14:solidFill>
          </w14:textFill>
        </w:rPr>
        <w:t>管材焊接</w:t>
      </w:r>
    </w:p>
    <w:p w14:paraId="45E5CC13">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、焊接质量等级不低于二级。</w:t>
      </w:r>
    </w:p>
    <w:p w14:paraId="1468CF3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壁厚不大于6mm的管与管的焊缝采用完全焊透对接焊缝，管净距与壁厚相同，单面焊接需加钢衬垫。壁厚6～16mm的管与管的焊缝采用完全焊透V型坡口焊缝，壁厚大于16mm的管与管的焊缝采用完全焊透X型坡口焊缝，焊接根部需要补焊；对于顶管管道，采用完全焊透V型坡口焊缝，同顶铁接触面为坡口的平端。焊缝要求满足设计图纸。</w:t>
      </w:r>
    </w:p>
    <w:p w14:paraId="69E9DD2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 钢管宜采用机械化程度高的现场焊接工艺，钢管现场焊接应符合下列规定：符合《给水排水管道工程施工及验收规范》5.3节要求。焊接时应同时对称施焊。焊接均需加衬垫。</w:t>
      </w:r>
    </w:p>
    <w:p w14:paraId="12C376A9">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 焊接需焊前预热，预热区域为坡口两侧至少100mm范围。</w:t>
      </w:r>
    </w:p>
    <w:p w14:paraId="19550BF3">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 本工程管道现场对接焊缝采用CO2气体保护焊工艺，须进行焊接试验，确定焊接工艺参数，确保施工质量。</w:t>
      </w:r>
    </w:p>
    <w:p w14:paraId="31D5FADD">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 本工程钢管应按Ⅱ级焊缝的标准进行无损检测。</w:t>
      </w:r>
    </w:p>
    <w:p w14:paraId="007F71EB">
      <w:pPr>
        <w:spacing w:line="360" w:lineRule="auto"/>
        <w:ind w:firstLine="420"/>
        <w:rPr>
          <w:rFonts w:hint="eastAsia"/>
          <w:color w:val="auto"/>
          <w:szCs w:val="21"/>
        </w:rPr>
      </w:pPr>
      <w:r>
        <w:rPr>
          <w:rFonts w:hint="eastAsia"/>
          <w:color w:val="000000" w:themeColor="text1"/>
          <w:szCs w:val="21"/>
          <w:highlight w:val="none"/>
          <w14:textFill>
            <w14:solidFill>
              <w14:schemeClr w14:val="tx1"/>
            </w14:solidFill>
          </w14:textFill>
        </w:rPr>
        <w:t>7、 焊接过程中引弧、熄弧都要求在坡口内和焊道上，不准在母材上随意打火，以防电弧擦伤母材。严格按焊接作业指导书中给定的焊接参数进行施焊，不得随意改变。</w:t>
      </w:r>
    </w:p>
    <w:p w14:paraId="7BE8A4DC">
      <w:pPr>
        <w:autoSpaceDE w:val="0"/>
        <w:autoSpaceDN w:val="0"/>
        <w:adjustRightInd w:val="0"/>
        <w:spacing w:line="360" w:lineRule="auto"/>
        <w:ind w:left="-1" w:leftChars="-1" w:hanging="1"/>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w:t>
      </w:r>
      <w:r>
        <w:rPr>
          <w:rFonts w:hint="eastAsia" w:eastAsia="黑体"/>
          <w:b/>
          <w:color w:val="auto"/>
          <w:kern w:val="0"/>
          <w:sz w:val="24"/>
          <w:szCs w:val="24"/>
          <w:lang w:val="en-US" w:eastAsia="zh-CN"/>
        </w:rPr>
        <w:t>6</w:t>
      </w:r>
      <w:r>
        <w:rPr>
          <w:rFonts w:eastAsia="黑体"/>
          <w:b/>
          <w:color w:val="auto"/>
          <w:kern w:val="0"/>
          <w:sz w:val="24"/>
          <w:szCs w:val="24"/>
        </w:rPr>
        <w:t>.高压旋喷桩</w:t>
      </w:r>
      <w:r>
        <w:rPr>
          <w:rFonts w:hint="eastAsia" w:eastAsia="黑体"/>
          <w:b/>
          <w:color w:val="auto"/>
          <w:kern w:val="0"/>
          <w:sz w:val="24"/>
          <w:szCs w:val="24"/>
        </w:rPr>
        <w:t>施工</w:t>
      </w:r>
    </w:p>
    <w:p w14:paraId="685601D5">
      <w:pPr>
        <w:spacing w:line="360" w:lineRule="auto"/>
        <w:rPr>
          <w:color w:val="auto"/>
          <w:szCs w:val="21"/>
        </w:rPr>
      </w:pPr>
      <w:r>
        <w:rPr>
          <w:rFonts w:hint="eastAsia"/>
          <w:color w:val="auto"/>
          <w:szCs w:val="21"/>
        </w:rPr>
        <w:t xml:space="preserve">   </w:t>
      </w:r>
      <w:bookmarkStart w:id="12" w:name="_Hlk132377017"/>
      <w:r>
        <w:rPr>
          <w:rFonts w:hint="eastAsia"/>
          <w:color w:val="auto"/>
          <w:szCs w:val="21"/>
        </w:rPr>
        <w:t xml:space="preserve"> </w:t>
      </w:r>
      <w:bookmarkStart w:id="13" w:name="_Hlk132377031"/>
      <w:r>
        <w:rPr>
          <w:rFonts w:hint="eastAsia"/>
          <w:color w:val="auto"/>
          <w:szCs w:val="21"/>
        </w:rPr>
        <w:t>1、沉井和逆作井的洞口止水桩和周边土体加固桩地基处理采用Ф500高压旋喷桩。</w:t>
      </w:r>
      <w:bookmarkEnd w:id="12"/>
    </w:p>
    <w:bookmarkEnd w:id="13"/>
    <w:p w14:paraId="1702FB45">
      <w:pPr>
        <w:spacing w:line="360" w:lineRule="auto"/>
        <w:rPr>
          <w:color w:val="auto"/>
          <w:szCs w:val="21"/>
        </w:rPr>
      </w:pPr>
      <w:r>
        <w:rPr>
          <w:rFonts w:hint="eastAsia"/>
          <w:color w:val="auto"/>
          <w:szCs w:val="21"/>
        </w:rPr>
        <w:t xml:space="preserve">    2、高压旋喷桩水泥采用PO42.5级。</w:t>
      </w:r>
      <w:r>
        <w:rPr>
          <w:rFonts w:hint="eastAsia"/>
          <w:color w:val="auto"/>
          <w:szCs w:val="21"/>
          <w:lang w:val="en-US" w:eastAsia="zh-CN"/>
        </w:rPr>
        <w:t>桩长及间距满足设计要求</w:t>
      </w:r>
      <w:r>
        <w:rPr>
          <w:rFonts w:hint="eastAsia"/>
          <w:color w:val="auto"/>
          <w:szCs w:val="21"/>
        </w:rPr>
        <w:t>。</w:t>
      </w:r>
    </w:p>
    <w:p w14:paraId="5157D4ED">
      <w:pPr>
        <w:spacing w:line="360" w:lineRule="auto"/>
        <w:rPr>
          <w:color w:val="auto"/>
          <w:szCs w:val="21"/>
        </w:rPr>
      </w:pPr>
      <w:r>
        <w:rPr>
          <w:rFonts w:hint="eastAsia"/>
          <w:color w:val="auto"/>
          <w:szCs w:val="21"/>
        </w:rPr>
        <w:t xml:space="preserve">    3、高压旋喷采用单管法进行施工，承包人在进行高压旋喷桩施工之前先进行成桩及载荷试验，试验结果满足图纸设计要求。 试验成功后才能正式施工。其中对止水桩采用抽芯进行成桩检测，并进行止水效果检验；对基础处理桩除进行成桩质量检测外还需进行桩身强度检测，要求单桩承载力特征值满足设计图纸要求。</w:t>
      </w:r>
    </w:p>
    <w:p w14:paraId="5462ABFC">
      <w:pPr>
        <w:spacing w:line="360" w:lineRule="auto"/>
        <w:rPr>
          <w:color w:val="auto"/>
          <w:szCs w:val="21"/>
        </w:rPr>
      </w:pPr>
      <w:r>
        <w:rPr>
          <w:rFonts w:hint="eastAsia"/>
          <w:color w:val="auto"/>
          <w:szCs w:val="21"/>
        </w:rPr>
        <w:t xml:space="preserve">    4、高压旋喷桩采用42.5R普通硅酸盐水泥配浆，建议成桩实验参数：水灰比为1：1，水泥掺入量不小于35%，具体参数根据现场试验确定。</w:t>
      </w:r>
    </w:p>
    <w:p w14:paraId="3FE31DD9">
      <w:pPr>
        <w:spacing w:line="360" w:lineRule="auto"/>
        <w:rPr>
          <w:color w:val="auto"/>
          <w:szCs w:val="21"/>
        </w:rPr>
      </w:pPr>
      <w:r>
        <w:rPr>
          <w:rFonts w:hint="eastAsia"/>
          <w:color w:val="auto"/>
          <w:szCs w:val="21"/>
        </w:rPr>
        <w:t xml:space="preserve">    5、提升速度20cm/min，当达不到要求时可适当增大压力和流量或降低提升速度。摆喷桩的孔位偏差&lt;50mm，桩体垂直度偏差不超过1.0%。 </w:t>
      </w:r>
    </w:p>
    <w:p w14:paraId="7CCC9903">
      <w:pPr>
        <w:spacing w:line="360" w:lineRule="auto"/>
        <w:rPr>
          <w:color w:val="auto"/>
          <w:szCs w:val="21"/>
        </w:rPr>
      </w:pPr>
      <w:r>
        <w:rPr>
          <w:rFonts w:hint="eastAsia"/>
          <w:color w:val="auto"/>
          <w:szCs w:val="21"/>
        </w:rPr>
        <w:t xml:space="preserve">    6、由于地层中可能存在砖渣、建筑垃圾、砼块等地下障碍物，要求在施工的过程中，详细记录地下障碍物的情况，尽最大可能清除障碍物，如果不能清除，必须标明障碍物的位置，深度，类型等资料。</w:t>
      </w:r>
    </w:p>
    <w:p w14:paraId="3A69DF31">
      <w:pPr>
        <w:spacing w:line="360" w:lineRule="auto"/>
        <w:rPr>
          <w:color w:val="auto"/>
          <w:szCs w:val="21"/>
        </w:rPr>
      </w:pPr>
      <w:r>
        <w:rPr>
          <w:rFonts w:hint="eastAsia"/>
          <w:color w:val="auto"/>
          <w:szCs w:val="21"/>
        </w:rPr>
        <w:t xml:space="preserve">    7、止水桩施工完成后，开挖基坑前应对基坑进行降水试验，检验基坑止水桩止水效果。</w:t>
      </w:r>
    </w:p>
    <w:p w14:paraId="4A89556A">
      <w:pPr>
        <w:spacing w:line="360" w:lineRule="auto"/>
        <w:ind w:firstLine="420"/>
        <w:rPr>
          <w:rFonts w:hint="eastAsia"/>
          <w:color w:val="auto"/>
          <w:szCs w:val="21"/>
        </w:rPr>
      </w:pPr>
      <w:r>
        <w:rPr>
          <w:rFonts w:hint="eastAsia"/>
          <w:color w:val="auto"/>
          <w:szCs w:val="21"/>
        </w:rPr>
        <w:t>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14:paraId="1C056C31">
      <w:pPr>
        <w:autoSpaceDE w:val="0"/>
        <w:autoSpaceDN w:val="0"/>
        <w:adjustRightInd w:val="0"/>
        <w:ind w:left="704"/>
        <w:jc w:val="left"/>
        <w:outlineLvl w:val="2"/>
        <w:rPr>
          <w:rFonts w:hint="eastAsia"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3.7.钢花管注浆施工</w:t>
      </w:r>
    </w:p>
    <w:p w14:paraId="44322386">
      <w:pPr>
        <w:spacing w:line="360" w:lineRule="auto"/>
        <w:ind w:firstLine="420"/>
        <w:rPr>
          <w:rFonts w:hint="eastAsia"/>
          <w:color w:val="auto"/>
          <w:szCs w:val="21"/>
          <w:lang w:val="en-US" w:eastAsia="zh-CN"/>
        </w:rPr>
      </w:pPr>
      <w:r>
        <w:rPr>
          <w:rFonts w:hint="eastAsia"/>
          <w:color w:val="auto"/>
          <w:szCs w:val="21"/>
          <w:lang w:val="en-US" w:eastAsia="zh-CN"/>
        </w:rPr>
        <w:t>1、当管坑深度较深，且基坑边缘距离房屋净距小于等于2m时，需在基坑和房屋之间增加钢花管注浆隔离保护。</w:t>
      </w:r>
    </w:p>
    <w:p w14:paraId="728AF925">
      <w:pPr>
        <w:spacing w:line="360" w:lineRule="auto"/>
        <w:ind w:firstLine="420"/>
        <w:rPr>
          <w:rFonts w:hint="eastAsia"/>
          <w:color w:val="auto"/>
          <w:szCs w:val="21"/>
          <w:lang w:val="en-US" w:eastAsia="zh-CN"/>
        </w:rPr>
      </w:pPr>
      <w:r>
        <w:rPr>
          <w:rFonts w:hint="eastAsia"/>
          <w:color w:val="auto"/>
          <w:szCs w:val="21"/>
          <w:lang w:val="en-US" w:eastAsia="zh-CN"/>
        </w:rPr>
        <w:t>2、管槽施工先注浆后再开挖，注浆管采用42钢花管注浆，间距0.75m。注浆扩散半径0.5m，水泥浆水泥标号42.5，水灰比1:0.7~1:1，水泥掺入量不小于15%;初始注浆压力：0.2~0.4MPa,稳定压力0.5~0.8MPa。</w:t>
      </w:r>
    </w:p>
    <w:p w14:paraId="4C35BE2D">
      <w:pPr>
        <w:spacing w:line="360" w:lineRule="auto"/>
        <w:ind w:firstLine="420"/>
        <w:rPr>
          <w:rFonts w:hint="eastAsia"/>
          <w:color w:val="auto"/>
          <w:szCs w:val="21"/>
          <w:lang w:val="en-US" w:eastAsia="zh-CN"/>
        </w:rPr>
      </w:pPr>
      <w:r>
        <w:rPr>
          <w:rFonts w:hint="eastAsia"/>
          <w:color w:val="auto"/>
          <w:szCs w:val="21"/>
          <w:lang w:val="en-US" w:eastAsia="zh-CN"/>
        </w:rPr>
        <w:t>3、正式注浆施工前,需做注浆试验,以确定实际注浆压力、扩散半径等参数。注浆顺序应先两侧再中间，钻孔时可分奇偶数间隔进行，成孔后及时进行注浆管安装，避免相邻孔位干扰。注浆段的注浆孔全部注浆完成后，应进行注浆效果检查和评定,不合格者应补充钻孔注浆。注浆量以现场实际发生的工程量为准。</w:t>
      </w:r>
    </w:p>
    <w:p w14:paraId="35D61FC1">
      <w:pPr>
        <w:spacing w:line="360" w:lineRule="auto"/>
        <w:ind w:firstLine="420"/>
        <w:rPr>
          <w:rFonts w:hint="eastAsia"/>
          <w:color w:val="auto"/>
          <w:szCs w:val="21"/>
          <w:lang w:val="en-US" w:eastAsia="zh-CN"/>
        </w:rPr>
      </w:pPr>
      <w:r>
        <w:rPr>
          <w:rFonts w:hint="eastAsia"/>
          <w:color w:val="auto"/>
          <w:szCs w:val="21"/>
          <w:lang w:val="en-US" w:eastAsia="zh-CN"/>
        </w:rPr>
        <w:t>4、注浆施工过程中，应加强对周边房屋的监测，及时反馈消息，根据监测结果信息化施工。</w:t>
      </w:r>
    </w:p>
    <w:p w14:paraId="31998CD6">
      <w:pPr>
        <w:spacing w:line="360" w:lineRule="auto"/>
        <w:ind w:firstLine="420"/>
        <w:rPr>
          <w:rFonts w:hint="eastAsia"/>
          <w:color w:val="auto"/>
          <w:szCs w:val="21"/>
          <w:lang w:val="en-US" w:eastAsia="zh-CN"/>
        </w:rPr>
      </w:pPr>
      <w:r>
        <w:rPr>
          <w:rFonts w:hint="eastAsia"/>
          <w:color w:val="auto"/>
          <w:szCs w:val="21"/>
          <w:lang w:val="en-US" w:eastAsia="zh-CN"/>
        </w:rPr>
        <w:t>5、在施打房屋保护桩前需要确定地下管线情况，避免破环地下管线,房屋保护桩的位置可根据现场适当调整。</w:t>
      </w:r>
    </w:p>
    <w:p w14:paraId="1BA66E8A">
      <w:pPr>
        <w:spacing w:line="360" w:lineRule="auto"/>
        <w:ind w:firstLine="420"/>
        <w:rPr>
          <w:rFonts w:hint="eastAsia"/>
          <w:color w:val="auto"/>
          <w:szCs w:val="21"/>
          <w:lang w:val="en-US" w:eastAsia="zh-CN"/>
        </w:rPr>
      </w:pPr>
      <w:r>
        <w:rPr>
          <w:rFonts w:hint="eastAsia"/>
          <w:color w:val="auto"/>
          <w:szCs w:val="21"/>
          <w:lang w:val="en-US" w:eastAsia="zh-CN"/>
        </w:rPr>
        <w:t>6、房屋保护桩沿房屋长度方向分段施工，单次施工长度不宜大于0.5倍房屋长度，且不大于5m。</w:t>
      </w:r>
    </w:p>
    <w:p w14:paraId="037CAA66">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3.8.现状管线保护施工</w:t>
      </w:r>
    </w:p>
    <w:p w14:paraId="3369147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管坑内存在现状管线交叉时，应对现状管线实施保护措施，施工保护措施时应与业主、监理及管线产权（管理）单位协商取得同意后实施。对于现状管径＞500mm管线及≥10kv高压电力管线应根据应根据管材及管槽开挖情况征得相关单位同意后另行处理。</w:t>
      </w:r>
    </w:p>
    <w:p w14:paraId="400D4995">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2、横跨沟槽现状排水管线质量差无法采取保护措施部分，需拆除后恢复。施工期间临时接通处理。</w:t>
      </w:r>
    </w:p>
    <w:p w14:paraId="2E20140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3、施工期间需对裸露供水管线进行检查，特别是对陈旧供水管道的焊接口及锈蚀部位的加固，防止焊接口断裂及爆裂。</w:t>
      </w:r>
    </w:p>
    <w:p w14:paraId="17AFC0C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4、管道回填完成后临时保护措施应拆除。</w:t>
      </w:r>
    </w:p>
    <w:p w14:paraId="17B0D552">
      <w:pPr>
        <w:spacing w:line="360" w:lineRule="auto"/>
        <w:ind w:firstLine="42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对管槽周边管线加强位移监测，进行沉降和水平位移监测，位置宜选择在管线检查井处，监测布置个数及频率同基坑规格，并且定期向建设单位和有关管线管理单位提供沉降观测资料。当管线位移超出允许值时立即进行加固处理。</w:t>
      </w:r>
    </w:p>
    <w:p w14:paraId="7DD3B387">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9</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沉</w:t>
      </w:r>
      <w:r>
        <w:rPr>
          <w:rFonts w:hint="eastAsia" w:eastAsia="黑体"/>
          <w:b/>
          <w:color w:val="000000" w:themeColor="text1"/>
          <w:kern w:val="0"/>
          <w:sz w:val="24"/>
          <w:szCs w:val="24"/>
          <w:highlight w:val="none"/>
          <w14:textFill>
            <w14:solidFill>
              <w14:schemeClr w14:val="tx1"/>
            </w14:solidFill>
          </w14:textFill>
        </w:rPr>
        <w:t>井施工</w:t>
      </w:r>
    </w:p>
    <w:p w14:paraId="1EBE0B9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1、沉井结构混凝土采用C30，不排水下沉，水下混凝土封底，井内最低水位标高最多允许比外地面标高低1.0m。</w:t>
      </w:r>
    </w:p>
    <w:p w14:paraId="5C1B4B3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2、顶管井周边地面超载不得大于20kPa，并应注意弃土堆放位置，避免因堆土不当，地面堆载过大，引起沉井倾斜和井壁开裂等不利情况。</w:t>
      </w:r>
    </w:p>
    <w:p w14:paraId="2560284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3、各节砼强度要≥95%方可下沉，下沉至设计标高前应做好支护，避免单体倾斜、倾倒；井壁上应做好相应防护措施，防止雨水流进及人员掉落。</w:t>
      </w:r>
    </w:p>
    <w:p w14:paraId="6F0F3E8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4、沉井封底且底板达到设计强度后，需控制地下水位，保证施工阶段的抗浮要求。</w:t>
      </w:r>
    </w:p>
    <w:p w14:paraId="0A7A2EC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5、沉井施工过程中应加强对周围管线、建构筑物等进行保护和监测。施工期间的抗浮措施由施工单位自行考虑。</w:t>
      </w:r>
    </w:p>
    <w:p w14:paraId="2D2FF81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6、沉井下沉时，施工组织时应根据具体的地层情况，预留采用预埋高压水管、泥浆套或气幕法助沉。但沉井就位并底板浇筑完成后，需用水泥砂浆置换泥浆。</w:t>
      </w:r>
    </w:p>
    <w:p w14:paraId="63B516B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7、内衬检查井时，回填材料材料采用碎石屑，压实系数≥0.95。</w:t>
      </w:r>
    </w:p>
    <w:p w14:paraId="07F09A9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制作沉井的地基应具有足够的承载力，地基承载力不能满足沉井制作阶段的荷载时，除对地基进行加固等措施外，刃脚的垫层可采用砂垫层上铺垫木或素混凝土。井壁开孔可预留（采用可靠临时封堵措施），也可在下沉封底后，采用机械切割。</w:t>
      </w:r>
    </w:p>
    <w:p w14:paraId="4E139EF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沉井下沉及封底施工必须严格控制，实施信息化施工，各阶段的下沉系数与稳定系数等应符合施工方案的要求，必要时应进行涌土和流砂的验算。应采取措施确保下沉和降低地下水过程中不危及周围建(构)筑物、道路或地下管线，并保证下沉过程和终沉时的坑底稳定。</w:t>
      </w:r>
    </w:p>
    <w:p w14:paraId="0E334D19">
      <w:pPr>
        <w:autoSpaceDE w:val="0"/>
        <w:autoSpaceDN w:val="0"/>
        <w:adjustRightInd w:val="0"/>
        <w:ind w:left="704"/>
        <w:jc w:val="left"/>
        <w:outlineLvl w:val="2"/>
        <w:rPr>
          <w:rFonts w:hint="eastAsia"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3.10.逆作井施工</w:t>
      </w:r>
    </w:p>
    <w:p w14:paraId="43C4AD6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逆作井砼强度等级为C30，属于临时结构。</w:t>
      </w:r>
    </w:p>
    <w:p w14:paraId="19179C05">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逆作井护壁施工前需采用旋喷桩超前加固止水帷幕，旋喷桩桩径500mm，旋喷桩性能参数需满足设计要求。</w:t>
      </w:r>
    </w:p>
    <w:p w14:paraId="444D1F1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内衬检查井时，回填材料材料采用碎石屑，压实系数≥0.95。</w:t>
      </w:r>
    </w:p>
    <w:p w14:paraId="4E217DA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施工单位应做好进出洞口处的止水钢环和橡胶止水圈，橡胶止水圈的伸长率不少于300%，邵氏硬度不少于50°。</w:t>
      </w:r>
    </w:p>
    <w:p w14:paraId="2BB50DF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竖井内土方开挖应根据地层实际情况合理确定循环进尺，并且施工时先开挖井周边土体,防止四周积水,及时浇筑拱墙,应尽快将拱圈闭合，垂直方向每天长度不大于1.0米。待拱墙完成闭合后且砼强度达到80%以上强度后才能大面积开挖本节拱墙内土方。</w:t>
      </w:r>
    </w:p>
    <w:p w14:paraId="777727C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拱圈的竖向钢筋连接不准采用冷驳，应采用焊接，单面焊10d。拱轴线沿曲率半径方向的误差不得超过±40mm，不平整度≤50mm，上下两道拱墙的竖向施工缝应错开，错开距离不少于2米。拱墙施工应连续作业，每层拱墙施工时间不超过24小时。</w:t>
      </w:r>
    </w:p>
    <w:p w14:paraId="221B0FA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施工期间应密切留意天气预报,如预报有台风暴雨应暂停施工，如施工期间遇一般中小雨已开挖的拱墙位置应用编织布遮盖，并开泵抽水，避免雨水长时间浸泡沟槽。</w:t>
      </w:r>
    </w:p>
    <w:p w14:paraId="049AB56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逆作井须严格按照广东省建设厅文件（粤建管字[2003]49号）《关于限制使用人工挖孔灌注桩的通知》的要求执行。</w:t>
      </w:r>
    </w:p>
    <w:p w14:paraId="584C11F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容许偏差:横向和高程均为±50mm，垂直度为±20mm，椭圆度±8‰D。</w:t>
      </w:r>
    </w:p>
    <w:p w14:paraId="11F5EF1A">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11</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14:textFill>
            <w14:solidFill>
              <w14:schemeClr w14:val="tx1"/>
            </w14:solidFill>
          </w14:textFill>
        </w:rPr>
        <w:t>顶管施工</w:t>
      </w:r>
    </w:p>
    <w:p w14:paraId="3CD320B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1、机械顶管及微型顶管施工：采用机械顶管施工，禁止使用人工顶管，建议采用 泥水平衡法 。施工过程应采取触变泥浆减阻措施。当存在顶进阻力较大或顶管距离较长等情况，施工单位尚应根据实际考虑增设补浆孔或增设中继间等措施。施工单位应根据土层、岩层考虑相适应的刀具，刀盘及偏心破碎的机具。其余未详尽处应按《给水排水工程顶管技术规程》(CECS246-2008)要求执行。当顶管穿越淤泥、流沙、道路或河涌等特殊地段时，施工单位应严格按照各现行规范执行，采取合理的技术措施，保证工程质量。包括但不限于：a.减少减阻泥浆套的厚度。b.不可采用大角度纠偏。c.严格控制出泥量，不可超量出泥。并严格按照规范执行施工监测，地面沉降量不得超出规范要求。</w:t>
      </w:r>
    </w:p>
    <w:p w14:paraId="6FCCE7F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2、千斤顶的安装应符合：千斤顶应固定在支架上，其数量应为偶数，设置在管道两侧，并与管道中心左右对称，每只千斤顶应与管轴线平行，其合力的作用点应在管道中心的垂直线上。</w:t>
      </w:r>
    </w:p>
    <w:p w14:paraId="34095A7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3、工具头外径与管道外径之比(D机/D管):不大于1.003~1.005。</w:t>
      </w:r>
    </w:p>
    <w:p w14:paraId="386B6AA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4、洞口止水要求：（1）洞口外侧，旋喷桩止水、加固；（2）洞口内侧必须设置橡胶止水圈，止水圈橡胶的拉伸量&gt;300%，肖氏硬度在50°±5°。</w:t>
      </w:r>
    </w:p>
    <w:p w14:paraId="0361928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5、施工前要对顶拉管位置处进行实地摸查探测。</w:t>
      </w:r>
    </w:p>
    <w:p w14:paraId="22F8D482">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5.1、探测范围：工作井围护外边线外围3m及沿线的范围，探测的深度至管底或工作井底以下2m的范围。</w:t>
      </w:r>
    </w:p>
    <w:p w14:paraId="06EB526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探测要求：探明现有地下管线的分布情况，包括管线的中心线位置、管线类型、埋深、管外径、现场所有管线检查井的位置。提供相关管线变形的警戒值；探明有无孤石等障碍物和临近建筑物的基础的形式及其标高。</w:t>
      </w:r>
    </w:p>
    <w:p w14:paraId="4FBC6DC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6、测量与纠偏</w:t>
      </w:r>
    </w:p>
    <w:p w14:paraId="72A55C1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6.1、顶管中心测量，应建立地面与地下测量控制系统，控制点应设在不易扰动、视线清楚、方便校核、易于保护处。</w:t>
      </w:r>
    </w:p>
    <w:p w14:paraId="010453F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6.2、工具管开始顶进5～10m的范围内，允许偏差应为：轴线位置3mm，高程0～+3mm，当超过允许偏差时，应采取措施纠正。纠正偏差应缓慢进行，使管节逐渐复位，不得猛纠硬调。</w:t>
      </w:r>
    </w:p>
    <w:p w14:paraId="6A1ABFC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管道顶进应连续作业,管道顶进过程中,遇下列情况时,应暂停顶进,并应及时处理。（1）工具管前方遇到障碍；（2）后背墙变形严重；（3）顶铁发生扭曲现象；（4）管位偏差过大且校正无效；（5）顶力超过管端的允许顶力；（6）油泵、油路发生异常现象；（7）接缝中漏泥浆。当管道停止顶进时，应采取防止管前塌方的措施。</w:t>
      </w:r>
    </w:p>
    <w:p w14:paraId="311F38DE">
      <w:pPr>
        <w:autoSpaceDE w:val="0"/>
        <w:autoSpaceDN w:val="0"/>
        <w:adjustRightInd w:val="0"/>
        <w:spacing w:line="360" w:lineRule="auto"/>
        <w:ind w:left="284"/>
        <w:jc w:val="left"/>
        <w:outlineLvl w:val="2"/>
        <w:rPr>
          <w:rFonts w:hint="eastAsia" w:eastAsia="黑体"/>
          <w:b/>
          <w:color w:val="auto"/>
          <w:kern w:val="0"/>
          <w:sz w:val="24"/>
          <w:szCs w:val="24"/>
          <w:lang w:val="en-US" w:eastAsia="zh-CN"/>
        </w:rPr>
      </w:pPr>
      <w:r>
        <w:rPr>
          <w:rFonts w:hint="eastAsia" w:eastAsia="黑体"/>
          <w:b/>
          <w:color w:val="auto"/>
          <w:kern w:val="0"/>
          <w:sz w:val="24"/>
          <w:szCs w:val="24"/>
          <w:lang w:val="en-US" w:eastAsia="zh-CN"/>
        </w:rPr>
        <w:t>3.12顶拉管施工</w:t>
      </w:r>
    </w:p>
    <w:p w14:paraId="4EA8E6A2">
      <w:pPr>
        <w:spacing w:line="360" w:lineRule="auto"/>
        <w:ind w:firstLine="42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顶拉管主要施工流程为：施工准备→钻杆轨迹设计→管线调查及测量定位→工作、接收井形成→牵引设备就位→试钻、钻导向孔→泥浆制备→预（回）扩孔、管材连接加固→回拉管材→清理现场。机头外径不超管道外径50mm；管道一次顶拉距离不宜超过60m，普通管道检查井井距都满足该要求。</w:t>
      </w:r>
    </w:p>
    <w:p w14:paraId="5EC40011">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default" w:ascii="宋体" w:hAnsi="宋体" w:eastAsia="宋体" w:cs="宋体"/>
          <w:color w:val="auto"/>
          <w:szCs w:val="21"/>
          <w:lang w:val="en-US" w:eastAsia="zh-CN"/>
        </w:rPr>
        <w:t>为防止顶拉管施工的管道高程产生超过限值偏差，在管道施工前按设计图纸建设顶拉管井，并在井内预留开孔，开孔应结合管道高程及钻杆轨迹设置</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每检查井管口标高精度控制+20mm，-30mm；管道完成后宜结合CCTV检测采用内渗法进行密闭性检查</w:t>
      </w:r>
      <w:r>
        <w:rPr>
          <w:rFonts w:hint="eastAsia" w:ascii="宋体" w:hAnsi="宋体" w:eastAsia="宋体" w:cs="宋体"/>
          <w:color w:val="auto"/>
          <w:szCs w:val="21"/>
          <w:lang w:val="en-US" w:eastAsia="zh-CN"/>
        </w:rPr>
        <w:t>。</w:t>
      </w:r>
    </w:p>
    <w:p w14:paraId="00AD8D33">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default" w:ascii="宋体" w:hAnsi="宋体" w:eastAsia="宋体" w:cs="宋体"/>
          <w:color w:val="auto"/>
          <w:szCs w:val="21"/>
          <w:lang w:val="en-US" w:eastAsia="zh-CN"/>
        </w:rPr>
        <w:t>管材采用柔性密封自锁承插接口实壁管，环刚度不小于12.5KN/m</w:t>
      </w:r>
      <w:r>
        <w:rPr>
          <w:rFonts w:hint="eastAsia" w:ascii="宋体" w:hAnsi="宋体" w:eastAsia="宋体" w:cs="宋体"/>
          <w:color w:val="auto"/>
          <w:szCs w:val="21"/>
          <w:lang w:val="en-US" w:eastAsia="zh-CN"/>
        </w:rPr>
        <w:t>²</w:t>
      </w:r>
      <w:r>
        <w:rPr>
          <w:rFonts w:hint="default" w:ascii="宋体" w:hAnsi="宋体" w:eastAsia="宋体" w:cs="宋体"/>
          <w:color w:val="auto"/>
          <w:szCs w:val="21"/>
          <w:lang w:val="en-US" w:eastAsia="zh-CN"/>
        </w:rPr>
        <w:t>。</w:t>
      </w:r>
    </w:p>
    <w:p w14:paraId="63EA8B25">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顶拉管施工前，施工单位应设计导向孔钻孔轨迹，编写施工组织设计或专项施工方案，做好安全技术交底。</w:t>
      </w:r>
    </w:p>
    <w:p w14:paraId="6E91268F">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顶拉管施工前，应根据土层选定相对应化学泥浆，施工时应配备真空泥浆车配合，环境不充许时配备泥浆箱临时存放处理。</w:t>
      </w:r>
    </w:p>
    <w:p w14:paraId="49D43F8F">
      <w:pPr>
        <w:autoSpaceDE w:val="0"/>
        <w:autoSpaceDN w:val="0"/>
        <w:adjustRightInd w:val="0"/>
        <w:spacing w:line="360" w:lineRule="auto"/>
        <w:ind w:left="284"/>
        <w:jc w:val="left"/>
        <w:outlineLvl w:val="2"/>
        <w:rPr>
          <w:rFonts w:hint="eastAsia" w:eastAsia="黑体"/>
          <w:b/>
          <w:color w:val="auto"/>
          <w:kern w:val="0"/>
          <w:sz w:val="24"/>
          <w:szCs w:val="24"/>
          <w:lang w:val="en-US" w:eastAsia="zh-CN"/>
        </w:rPr>
      </w:pPr>
      <w:r>
        <w:rPr>
          <w:rFonts w:hint="eastAsia" w:eastAsia="黑体"/>
          <w:b/>
          <w:color w:val="auto"/>
          <w:kern w:val="0"/>
          <w:sz w:val="24"/>
          <w:szCs w:val="24"/>
          <w:lang w:val="en-US" w:eastAsia="zh-CN"/>
        </w:rPr>
        <w:t>3.13.围堰施工</w:t>
      </w:r>
    </w:p>
    <w:p w14:paraId="2FBBD92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需要在河道内施工作业时，施工单位应该根据实际情况设置横向或纵向围堰，使河道基坑内保持干地施工条件，在该段河道工程施工完成后，将围堰进行拆除外运。河道工程施工时，附近市政管道的雨水通过与市政管道相同直径的管道导流。</w:t>
      </w:r>
    </w:p>
    <w:p w14:paraId="2191B0C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河道内作业施工应在枯水季节进行，并做好围堰过水预案。现场应根据实际来水量调整围堰高度，围堰高度应高于河道常水位不少于50cm。施工期间应时刻关注天气情况，如遇大雨、洪水来临，应迅速撤离河道内的施工作业人员及施工设备，并打开临时围堰，恢复河道过水能力。</w:t>
      </w:r>
    </w:p>
    <w:p w14:paraId="0AD9BA17">
      <w:pPr>
        <w:spacing w:line="360" w:lineRule="auto"/>
        <w:ind w:firstLine="420"/>
        <w:rPr>
          <w:rFonts w:hint="eastAsia" w:ascii="黑体" w:hAnsi="黑体" w:eastAsia="黑体"/>
          <w:b/>
          <w:color w:val="auto"/>
          <w:kern w:val="0"/>
          <w:sz w:val="24"/>
          <w:szCs w:val="24"/>
        </w:rPr>
      </w:pPr>
      <w:r>
        <w:rPr>
          <w:rFonts w:hint="eastAsia" w:ascii="宋体" w:hAnsi="宋体" w:eastAsia="宋体" w:cs="宋体"/>
          <w:color w:val="auto"/>
          <w:szCs w:val="21"/>
          <w:lang w:val="en-US" w:eastAsia="zh-CN"/>
        </w:rPr>
        <w:t>3、围堰基底采用抛石稳固，围堰采用袋装粘土，土料应采用透水性小，抗渗性能较好的粘性土，不得含有杂质、有机物等，编织袋应采用高强度、抗老化的产品，袋口应缝合牢固，袋身无破损、无漏洞。</w:t>
      </w:r>
    </w:p>
    <w:p w14:paraId="55425187">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hint="eastAsia" w:ascii="黑体" w:hAnsi="黑体" w:eastAsia="黑体"/>
          <w:b/>
          <w:color w:val="auto"/>
          <w:kern w:val="0"/>
          <w:sz w:val="24"/>
          <w:szCs w:val="24"/>
        </w:rPr>
        <w:t>电气自控技术要求</w:t>
      </w:r>
    </w:p>
    <w:p w14:paraId="61C0746E">
      <w:pPr>
        <w:spacing w:line="360" w:lineRule="auto"/>
        <w:ind w:firstLine="420" w:firstLineChars="200"/>
        <w:rPr>
          <w:rFonts w:hint="eastAsia" w:ascii="宋体" w:hAnsi="宋体"/>
          <w:color w:val="auto"/>
          <w:szCs w:val="21"/>
        </w:rPr>
      </w:pPr>
      <w:r>
        <w:rPr>
          <w:rFonts w:hint="eastAsia" w:ascii="宋体" w:hAnsi="宋体"/>
          <w:color w:val="auto"/>
          <w:szCs w:val="21"/>
        </w:rPr>
        <w:t>一、设计依据</w:t>
      </w:r>
    </w:p>
    <w:p w14:paraId="7DB8196A">
      <w:pPr>
        <w:spacing w:line="360" w:lineRule="auto"/>
        <w:ind w:firstLine="420" w:firstLineChars="200"/>
        <w:rPr>
          <w:rFonts w:hint="eastAsia" w:ascii="宋体" w:hAnsi="宋体"/>
          <w:color w:val="auto"/>
          <w:szCs w:val="21"/>
        </w:rPr>
      </w:pPr>
      <w:r>
        <w:rPr>
          <w:rFonts w:hint="eastAsia" w:ascii="宋体" w:hAnsi="宋体"/>
          <w:color w:val="auto"/>
          <w:szCs w:val="21"/>
        </w:rPr>
        <w:t>1）《泵站设计标准》GB50265-2022</w:t>
      </w:r>
    </w:p>
    <w:p w14:paraId="49162D38">
      <w:pPr>
        <w:spacing w:line="360" w:lineRule="auto"/>
        <w:ind w:firstLine="420" w:firstLineChars="200"/>
        <w:rPr>
          <w:rFonts w:hint="eastAsia" w:ascii="宋体" w:hAnsi="宋体"/>
          <w:color w:val="auto"/>
          <w:szCs w:val="21"/>
        </w:rPr>
      </w:pPr>
      <w:r>
        <w:rPr>
          <w:rFonts w:hint="eastAsia" w:ascii="宋体" w:hAnsi="宋体"/>
          <w:color w:val="auto"/>
          <w:szCs w:val="21"/>
        </w:rPr>
        <w:t>2）《城镇排水系统电气与自动化工程技术标准》CJJ/T120-2018</w:t>
      </w:r>
    </w:p>
    <w:p w14:paraId="1192C29A">
      <w:pPr>
        <w:spacing w:line="360" w:lineRule="auto"/>
        <w:ind w:firstLine="420" w:firstLineChars="200"/>
        <w:rPr>
          <w:rFonts w:hint="eastAsia" w:ascii="宋体" w:hAnsi="宋体"/>
          <w:color w:val="auto"/>
          <w:szCs w:val="21"/>
        </w:rPr>
      </w:pPr>
      <w:r>
        <w:rPr>
          <w:rFonts w:hint="eastAsia" w:ascii="宋体" w:hAnsi="宋体"/>
          <w:color w:val="auto"/>
          <w:szCs w:val="21"/>
        </w:rPr>
        <w:t>3）《供配电系统设计规范》GB50052-2009</w:t>
      </w:r>
    </w:p>
    <w:p w14:paraId="4025C641">
      <w:pPr>
        <w:spacing w:line="360" w:lineRule="auto"/>
        <w:ind w:firstLine="420" w:firstLineChars="200"/>
        <w:rPr>
          <w:rFonts w:hint="eastAsia" w:ascii="宋体" w:hAnsi="宋体"/>
          <w:color w:val="auto"/>
          <w:szCs w:val="21"/>
        </w:rPr>
      </w:pPr>
      <w:r>
        <w:rPr>
          <w:rFonts w:hint="eastAsia" w:ascii="宋体" w:hAnsi="宋体"/>
          <w:color w:val="auto"/>
          <w:szCs w:val="21"/>
        </w:rPr>
        <w:t>4）《通用用电设备配电设计规范》GB50055-2011</w:t>
      </w:r>
    </w:p>
    <w:p w14:paraId="767C6884">
      <w:pPr>
        <w:spacing w:line="360" w:lineRule="auto"/>
        <w:ind w:firstLine="420" w:firstLineChars="200"/>
        <w:rPr>
          <w:rFonts w:hint="eastAsia" w:ascii="宋体" w:hAnsi="宋体"/>
          <w:color w:val="auto"/>
          <w:szCs w:val="21"/>
        </w:rPr>
      </w:pPr>
      <w:r>
        <w:rPr>
          <w:rFonts w:hint="eastAsia" w:ascii="宋体" w:hAnsi="宋体"/>
          <w:color w:val="auto"/>
          <w:szCs w:val="21"/>
        </w:rPr>
        <w:t>5）《低压配电设计规范》GB50054-2011</w:t>
      </w:r>
    </w:p>
    <w:p w14:paraId="48195744">
      <w:pPr>
        <w:spacing w:line="360" w:lineRule="auto"/>
        <w:ind w:firstLine="420" w:firstLineChars="200"/>
        <w:rPr>
          <w:rFonts w:hint="eastAsia" w:ascii="宋体" w:hAnsi="宋体"/>
          <w:color w:val="auto"/>
          <w:szCs w:val="21"/>
        </w:rPr>
      </w:pPr>
      <w:r>
        <w:rPr>
          <w:rFonts w:hint="eastAsia" w:ascii="宋体" w:hAnsi="宋体"/>
          <w:color w:val="auto"/>
          <w:szCs w:val="21"/>
        </w:rPr>
        <w:t>6）《电力装置的电测量仪表装置设计规范》GB/T50063-2017</w:t>
      </w:r>
    </w:p>
    <w:p w14:paraId="44DC4BA6">
      <w:pPr>
        <w:spacing w:line="360" w:lineRule="auto"/>
        <w:ind w:firstLine="420" w:firstLineChars="200"/>
        <w:rPr>
          <w:rFonts w:hint="eastAsia" w:ascii="宋体" w:hAnsi="宋体"/>
          <w:color w:val="auto"/>
          <w:szCs w:val="21"/>
        </w:rPr>
      </w:pPr>
      <w:r>
        <w:rPr>
          <w:rFonts w:hint="eastAsia" w:ascii="宋体" w:hAnsi="宋体"/>
          <w:color w:val="auto"/>
          <w:szCs w:val="21"/>
        </w:rPr>
        <w:t>7）《电力工程电缆设计标准》GB50217-2018</w:t>
      </w:r>
    </w:p>
    <w:p w14:paraId="24DEFAB6">
      <w:pPr>
        <w:spacing w:line="360" w:lineRule="auto"/>
        <w:ind w:firstLine="420" w:firstLineChars="200"/>
        <w:rPr>
          <w:rFonts w:hint="eastAsia" w:ascii="宋体" w:hAnsi="宋体"/>
          <w:color w:val="auto"/>
          <w:szCs w:val="21"/>
        </w:rPr>
      </w:pPr>
      <w:r>
        <w:rPr>
          <w:rFonts w:hint="eastAsia" w:ascii="宋体" w:hAnsi="宋体"/>
          <w:color w:val="auto"/>
          <w:szCs w:val="21"/>
        </w:rPr>
        <w:t>8）《建筑机电工程抗震设计规范》GB50981-2014</w:t>
      </w:r>
    </w:p>
    <w:p w14:paraId="200E6835">
      <w:pPr>
        <w:spacing w:line="360" w:lineRule="auto"/>
        <w:ind w:firstLine="420" w:firstLineChars="200"/>
        <w:rPr>
          <w:rFonts w:hint="eastAsia" w:ascii="宋体" w:hAnsi="宋体"/>
          <w:color w:val="auto"/>
          <w:szCs w:val="21"/>
        </w:rPr>
      </w:pPr>
      <w:r>
        <w:rPr>
          <w:rFonts w:hint="eastAsia" w:ascii="宋体" w:hAnsi="宋体"/>
          <w:color w:val="auto"/>
          <w:szCs w:val="21"/>
        </w:rPr>
        <w:t>9）《20kV及以下变电所设计规范》GB50053-2013</w:t>
      </w:r>
    </w:p>
    <w:p w14:paraId="604EDA5E">
      <w:pPr>
        <w:spacing w:line="360" w:lineRule="auto"/>
        <w:ind w:firstLine="420" w:firstLineChars="200"/>
        <w:rPr>
          <w:rFonts w:hint="eastAsia" w:ascii="宋体" w:hAnsi="宋体"/>
          <w:color w:val="auto"/>
          <w:szCs w:val="21"/>
        </w:rPr>
      </w:pPr>
      <w:r>
        <w:rPr>
          <w:rFonts w:hint="eastAsia" w:ascii="宋体" w:hAnsi="宋体"/>
          <w:color w:val="auto"/>
          <w:szCs w:val="21"/>
        </w:rPr>
        <w:t>10）《建筑物防雷设计规范》GB50057-2010</w:t>
      </w:r>
    </w:p>
    <w:p w14:paraId="122E1AD0">
      <w:pPr>
        <w:spacing w:line="360" w:lineRule="auto"/>
        <w:ind w:firstLine="420" w:firstLineChars="200"/>
        <w:rPr>
          <w:rFonts w:hint="eastAsia" w:ascii="宋体" w:hAnsi="宋体"/>
          <w:color w:val="auto"/>
          <w:szCs w:val="21"/>
        </w:rPr>
      </w:pPr>
      <w:r>
        <w:rPr>
          <w:rFonts w:hint="eastAsia" w:ascii="宋体" w:hAnsi="宋体"/>
          <w:color w:val="auto"/>
          <w:szCs w:val="21"/>
        </w:rPr>
        <w:t>11）《并联电容器装置设计规范》GB50227-2017</w:t>
      </w:r>
    </w:p>
    <w:p w14:paraId="195F8F55">
      <w:pPr>
        <w:spacing w:line="360" w:lineRule="auto"/>
        <w:ind w:firstLine="420" w:firstLineChars="200"/>
        <w:rPr>
          <w:rFonts w:hint="eastAsia" w:ascii="宋体" w:hAnsi="宋体"/>
          <w:color w:val="auto"/>
          <w:szCs w:val="21"/>
        </w:rPr>
      </w:pPr>
      <w:r>
        <w:rPr>
          <w:rFonts w:hint="eastAsia" w:ascii="宋体" w:hAnsi="宋体"/>
          <w:color w:val="auto"/>
          <w:szCs w:val="21"/>
        </w:rPr>
        <w:t xml:space="preserve">12）《建筑电气与智能化通用规范》GB55024-2022 </w:t>
      </w:r>
    </w:p>
    <w:p w14:paraId="5B232A50">
      <w:pPr>
        <w:spacing w:line="360" w:lineRule="auto"/>
        <w:ind w:firstLine="420" w:firstLineChars="200"/>
        <w:rPr>
          <w:rFonts w:hint="eastAsia" w:ascii="宋体" w:hAnsi="宋体"/>
          <w:color w:val="auto"/>
          <w:szCs w:val="21"/>
        </w:rPr>
      </w:pPr>
      <w:r>
        <w:rPr>
          <w:rFonts w:hint="eastAsia" w:ascii="宋体" w:hAnsi="宋体"/>
          <w:color w:val="auto"/>
          <w:szCs w:val="21"/>
        </w:rPr>
        <w:t>13）《仪表供电设计规范》 HG/T 20509-2014</w:t>
      </w:r>
    </w:p>
    <w:p w14:paraId="066900FC">
      <w:pPr>
        <w:spacing w:line="360" w:lineRule="auto"/>
        <w:ind w:firstLine="420" w:firstLineChars="200"/>
        <w:rPr>
          <w:rFonts w:hint="eastAsia" w:ascii="宋体" w:hAnsi="宋体"/>
          <w:color w:val="auto"/>
          <w:szCs w:val="21"/>
        </w:rPr>
      </w:pPr>
      <w:r>
        <w:rPr>
          <w:rFonts w:hint="eastAsia" w:ascii="宋体" w:hAnsi="宋体"/>
          <w:color w:val="auto"/>
          <w:szCs w:val="21"/>
        </w:rPr>
        <w:t>14）《交流电气装置的接地设计规范》 GB/T50065-2011</w:t>
      </w:r>
    </w:p>
    <w:p w14:paraId="3D6E7881">
      <w:pPr>
        <w:spacing w:line="360" w:lineRule="auto"/>
        <w:ind w:firstLine="420" w:firstLineChars="200"/>
        <w:rPr>
          <w:rFonts w:hint="eastAsia" w:ascii="宋体" w:hAnsi="宋体"/>
          <w:color w:val="auto"/>
          <w:szCs w:val="21"/>
        </w:rPr>
      </w:pPr>
      <w:r>
        <w:rPr>
          <w:rFonts w:hint="eastAsia" w:ascii="宋体" w:hAnsi="宋体"/>
          <w:color w:val="auto"/>
          <w:szCs w:val="21"/>
        </w:rPr>
        <w:t>15）《视频安防监控系统工程设计规范》GB50395-2007</w:t>
      </w:r>
    </w:p>
    <w:p w14:paraId="3A0E9B63">
      <w:pPr>
        <w:spacing w:line="360" w:lineRule="auto"/>
        <w:ind w:firstLine="420" w:firstLineChars="200"/>
        <w:rPr>
          <w:rFonts w:hint="eastAsia" w:ascii="宋体" w:hAnsi="宋体"/>
          <w:color w:val="auto"/>
          <w:szCs w:val="21"/>
        </w:rPr>
      </w:pPr>
      <w:r>
        <w:rPr>
          <w:rFonts w:hint="eastAsia" w:ascii="宋体" w:hAnsi="宋体"/>
          <w:color w:val="auto"/>
          <w:szCs w:val="21"/>
        </w:rPr>
        <w:t>16）《安全防范工程通用规范》GB55029-2022</w:t>
      </w:r>
    </w:p>
    <w:p w14:paraId="7C4F8BDB">
      <w:pPr>
        <w:spacing w:line="360" w:lineRule="auto"/>
        <w:ind w:firstLine="420" w:firstLineChars="200"/>
        <w:rPr>
          <w:rFonts w:hint="eastAsia" w:ascii="宋体" w:hAnsi="宋体"/>
          <w:color w:val="auto"/>
          <w:szCs w:val="21"/>
        </w:rPr>
      </w:pPr>
      <w:r>
        <w:rPr>
          <w:rFonts w:hint="eastAsia" w:ascii="宋体" w:hAnsi="宋体"/>
          <w:color w:val="auto"/>
          <w:szCs w:val="21"/>
        </w:rPr>
        <w:t>二、供配电部分</w:t>
      </w:r>
    </w:p>
    <w:p w14:paraId="45D34481">
      <w:pPr>
        <w:spacing w:line="360" w:lineRule="auto"/>
        <w:ind w:firstLine="420" w:firstLineChars="200"/>
        <w:rPr>
          <w:rFonts w:hint="eastAsia" w:ascii="宋体" w:hAnsi="宋体"/>
          <w:color w:val="auto"/>
          <w:szCs w:val="21"/>
        </w:rPr>
      </w:pPr>
      <w:r>
        <w:rPr>
          <w:rFonts w:hint="eastAsia" w:ascii="宋体" w:hAnsi="宋体"/>
          <w:color w:val="auto"/>
          <w:szCs w:val="21"/>
        </w:rPr>
        <w:t>本工程负荷等级按二级考虑，根据当地供电局要求，设计拟采用一路低压</w:t>
      </w:r>
      <w:bookmarkStart w:id="14" w:name="OLE_LINK2"/>
      <w:bookmarkStart w:id="15" w:name="OLE_LINK1"/>
      <w:r>
        <w:rPr>
          <w:rFonts w:hint="eastAsia" w:ascii="宋体" w:hAnsi="宋体"/>
          <w:color w:val="auto"/>
          <w:szCs w:val="21"/>
        </w:rPr>
        <w:t>0.4kV电源</w:t>
      </w:r>
      <w:bookmarkEnd w:id="14"/>
      <w:bookmarkEnd w:id="15"/>
      <w:r>
        <w:rPr>
          <w:rFonts w:hint="eastAsia" w:ascii="宋体" w:hAnsi="宋体"/>
          <w:color w:val="auto"/>
          <w:szCs w:val="21"/>
        </w:rPr>
        <w:t>进线，并预留移动式柴油发电机组接口。正常运行时，0.4kV电源供电；失电时，备供电源（移动式柴油发电机组）投入。根据供电局提供的电源接入点，电源引自就近架空线，电源接入方案需当地供电局复核后确定。</w:t>
      </w:r>
    </w:p>
    <w:p w14:paraId="2761EE15">
      <w:pPr>
        <w:spacing w:line="360" w:lineRule="auto"/>
        <w:ind w:firstLine="420" w:firstLineChars="200"/>
        <w:rPr>
          <w:rFonts w:hint="eastAsia" w:ascii="宋体" w:hAnsi="宋体"/>
          <w:color w:val="auto"/>
          <w:szCs w:val="21"/>
        </w:rPr>
      </w:pPr>
      <w:r>
        <w:rPr>
          <w:rFonts w:hint="eastAsia" w:ascii="宋体" w:hAnsi="宋体"/>
          <w:color w:val="auto"/>
          <w:szCs w:val="21"/>
        </w:rPr>
        <w:t>三、自动控制部分</w:t>
      </w:r>
    </w:p>
    <w:p w14:paraId="6BD75D68">
      <w:pPr>
        <w:spacing w:line="360" w:lineRule="auto"/>
        <w:ind w:firstLine="420" w:firstLineChars="200"/>
        <w:rPr>
          <w:rFonts w:hint="eastAsia" w:ascii="宋体" w:hAnsi="宋体"/>
          <w:color w:val="auto"/>
          <w:szCs w:val="21"/>
        </w:rPr>
      </w:pPr>
      <w:r>
        <w:rPr>
          <w:rFonts w:hint="eastAsia" w:ascii="宋体" w:hAnsi="宋体"/>
          <w:color w:val="auto"/>
          <w:szCs w:val="21"/>
        </w:rPr>
        <w:t>1、PLC负责泵站及外围设备所有仪表和设备数据的采集处理，并根据预先编制好的程序，控制泵站内设备自动运行、仪表和设备数据的采集处理。PLC现场控制站设置触摸式显示屏（HMI）作为操作界面，操作人员可以在线修改泵站主要设备的运行参数，实现流程图、测量值、报警显示、趋势图等显示功能。另外配电控制需带数据通信接口及4G调制解调器，用于实现监管综合平台与本泵站间的数据传输。</w:t>
      </w:r>
    </w:p>
    <w:p w14:paraId="1CCD6E4A">
      <w:pPr>
        <w:spacing w:line="360" w:lineRule="auto"/>
        <w:ind w:firstLine="420" w:firstLineChars="200"/>
        <w:rPr>
          <w:rFonts w:hint="eastAsia" w:ascii="宋体" w:hAnsi="宋体"/>
          <w:color w:val="auto"/>
          <w:szCs w:val="21"/>
        </w:rPr>
      </w:pPr>
      <w:r>
        <w:rPr>
          <w:rFonts w:hint="eastAsia" w:ascii="宋体" w:hAnsi="宋体"/>
          <w:color w:val="auto"/>
          <w:szCs w:val="21"/>
        </w:rPr>
        <w:t>2、设备控制方式：各设备的控制方式由高至低分别为：机旁手动控制、就地程序控制。</w:t>
      </w:r>
    </w:p>
    <w:p w14:paraId="357C4F33">
      <w:pPr>
        <w:spacing w:line="360" w:lineRule="auto"/>
        <w:ind w:firstLine="420" w:firstLineChars="200"/>
        <w:rPr>
          <w:rFonts w:hint="eastAsia" w:ascii="宋体" w:hAnsi="宋体"/>
          <w:color w:val="auto"/>
          <w:szCs w:val="21"/>
        </w:rPr>
      </w:pPr>
      <w:r>
        <w:rPr>
          <w:rFonts w:hint="eastAsia" w:ascii="宋体" w:hAnsi="宋体"/>
          <w:color w:val="auto"/>
          <w:szCs w:val="21"/>
        </w:rPr>
        <w:t>1）机旁手动：机旁手动控制是通过安装在设备附近的设备控制箱（柜）或操作按钮实施手动控制。</w:t>
      </w:r>
    </w:p>
    <w:p w14:paraId="09D20FCE">
      <w:pPr>
        <w:spacing w:line="360" w:lineRule="auto"/>
        <w:ind w:firstLine="420" w:firstLineChars="200"/>
        <w:rPr>
          <w:rFonts w:hint="eastAsia" w:ascii="宋体" w:hAnsi="宋体"/>
          <w:color w:val="auto"/>
          <w:szCs w:val="21"/>
        </w:rPr>
      </w:pPr>
      <w:r>
        <w:rPr>
          <w:rFonts w:hint="eastAsia" w:ascii="宋体" w:hAnsi="宋体"/>
          <w:color w:val="auto"/>
          <w:szCs w:val="21"/>
        </w:rPr>
        <w:t>2）就地程序控制：就地程序控制是通过自控系统现场控制级实施设备控制。该控制方式下可通过PLC的触摸显示屏选择就地手动控制和就地自动控制两种方式。其中就地手动控制通过现场控制站的操作界面实施手动控制；就地自动控制由自控系统根据仪表检测数据、设备状态等参数以及预先编制好的程序进行自动控制，无需人工干预。</w:t>
      </w:r>
    </w:p>
    <w:p w14:paraId="7E62A034">
      <w:pPr>
        <w:spacing w:line="360" w:lineRule="auto"/>
        <w:ind w:firstLine="420" w:firstLineChars="200"/>
        <w:rPr>
          <w:rFonts w:hint="eastAsia" w:ascii="宋体" w:hAnsi="宋体"/>
          <w:color w:val="auto"/>
          <w:szCs w:val="21"/>
        </w:rPr>
      </w:pPr>
      <w:r>
        <w:rPr>
          <w:rFonts w:hint="eastAsia" w:ascii="宋体" w:hAnsi="宋体"/>
          <w:color w:val="auto"/>
          <w:szCs w:val="21"/>
        </w:rPr>
        <w:t>3、主要设备控制要求</w:t>
      </w:r>
    </w:p>
    <w:p w14:paraId="643CD0DA">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1、水泵：</w:t>
      </w:r>
    </w:p>
    <w:p w14:paraId="38FF14A4">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(1)水泵的工况和报警应以图形或文字方式在控制系统人机操作界面上显示。</w:t>
      </w:r>
    </w:p>
    <w:p w14:paraId="7DBB3DC8">
      <w:pPr>
        <w:spacing w:line="360" w:lineRule="auto"/>
        <w:ind w:firstLine="420" w:firstLineChars="200"/>
        <w:rPr>
          <w:rFonts w:hint="eastAsia" w:ascii="宋体" w:hAnsi="宋体"/>
          <w:color w:val="auto"/>
          <w:szCs w:val="21"/>
        </w:rPr>
      </w:pPr>
      <w:r>
        <w:rPr>
          <w:rFonts w:hint="eastAsia" w:ascii="宋体" w:hAnsi="宋体"/>
          <w:color w:val="auto"/>
          <w:szCs w:val="21"/>
        </w:rPr>
        <w:t xml:space="preserve">  (2)水泵根据集水井测量的水位自动开停，开停泵设定值及开停泵台数，参见工艺专业图纸，设定值以0.01米为单位可修改设定。</w:t>
      </w:r>
    </w:p>
    <w:p w14:paraId="485AF0EF">
      <w:pPr>
        <w:spacing w:line="360" w:lineRule="auto"/>
        <w:ind w:firstLine="420" w:firstLineChars="200"/>
        <w:rPr>
          <w:rFonts w:hint="eastAsia" w:ascii="宋体" w:hAnsi="宋体"/>
          <w:color w:val="auto"/>
          <w:szCs w:val="21"/>
        </w:rPr>
      </w:pPr>
      <w:r>
        <w:rPr>
          <w:rFonts w:hint="eastAsia" w:ascii="宋体" w:hAnsi="宋体"/>
          <w:color w:val="auto"/>
          <w:szCs w:val="21"/>
        </w:rPr>
        <w:t xml:space="preserve">  (3)水泵在一定时间范围内的启停次数及时间间隔应符合水泵特性要求，时间范围及时间间隔以分钟为单位可修改设定，启停次数可修改设定。</w:t>
      </w:r>
    </w:p>
    <w:p w14:paraId="7ED3AE10">
      <w:pPr>
        <w:spacing w:line="360" w:lineRule="auto"/>
        <w:ind w:firstLine="420" w:firstLineChars="200"/>
        <w:rPr>
          <w:rFonts w:hint="eastAsia" w:ascii="宋体" w:hAnsi="宋体"/>
          <w:color w:val="auto"/>
          <w:szCs w:val="21"/>
        </w:rPr>
      </w:pPr>
      <w:r>
        <w:rPr>
          <w:rFonts w:hint="eastAsia" w:ascii="宋体" w:hAnsi="宋体"/>
          <w:color w:val="auto"/>
          <w:szCs w:val="21"/>
        </w:rPr>
        <w:t xml:space="preserve">  2、高低液位报警：当浮球开关检测到高低液位报警时，泵站自动控制系统发出报警。低液位报警时强制停泵。</w:t>
      </w:r>
    </w:p>
    <w:p w14:paraId="6FE095D6">
      <w:pPr>
        <w:spacing w:line="360" w:lineRule="auto"/>
        <w:ind w:firstLine="420" w:firstLineChars="200"/>
        <w:rPr>
          <w:rFonts w:hint="eastAsia" w:ascii="宋体" w:hAnsi="宋体"/>
          <w:color w:val="auto"/>
          <w:szCs w:val="21"/>
        </w:rPr>
      </w:pPr>
      <w:r>
        <w:rPr>
          <w:rFonts w:hint="eastAsia" w:ascii="宋体" w:hAnsi="宋体"/>
          <w:color w:val="auto"/>
          <w:szCs w:val="21"/>
        </w:rPr>
        <w:t>4、电力系统设备：自控系统通过Modbus－RTU现场总线协议与智能电力仪表以数字方式表示供配电系统工况和运行参数。应包括三相电流，有功功率，有功电度，功率因数等重要参数。</w:t>
      </w:r>
    </w:p>
    <w:p w14:paraId="30743A6A">
      <w:pPr>
        <w:spacing w:line="360" w:lineRule="auto"/>
        <w:ind w:firstLine="420" w:firstLineChars="200"/>
        <w:rPr>
          <w:rFonts w:hint="eastAsia" w:ascii="宋体" w:hAnsi="宋体"/>
          <w:color w:val="auto"/>
          <w:szCs w:val="21"/>
        </w:rPr>
      </w:pPr>
      <w:r>
        <w:rPr>
          <w:rFonts w:hint="eastAsia" w:ascii="宋体" w:hAnsi="宋体"/>
          <w:color w:val="auto"/>
          <w:szCs w:val="21"/>
        </w:rPr>
        <w:t>四、电气设备安装要求</w:t>
      </w:r>
    </w:p>
    <w:p w14:paraId="548226CD">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1、电控柜靠近泵井放置，基础抬高500mm，电控柜安装位置应设置于地势较高点，无积水，避免在泵站下风口，并远离泵站通气管，具体位置可根据现场实际情况进行微调。</w:t>
      </w:r>
    </w:p>
    <w:p w14:paraId="6C580902">
      <w:pPr>
        <w:spacing w:line="360" w:lineRule="auto"/>
        <w:ind w:firstLine="420" w:firstLineChars="200"/>
        <w:rPr>
          <w:rFonts w:hint="eastAsia" w:ascii="宋体" w:hAnsi="宋体"/>
          <w:color w:val="auto"/>
          <w:szCs w:val="21"/>
        </w:rPr>
      </w:pPr>
      <w:r>
        <w:rPr>
          <w:rFonts w:hint="eastAsia" w:ascii="宋体" w:hAnsi="宋体"/>
          <w:color w:val="auto"/>
          <w:szCs w:val="21"/>
        </w:rPr>
        <w:t xml:space="preserve">  2、电控柜采用不锈钢材质，板厚≥2.0mm，防护等级不低于IP65，柜门带锁。柜体内部配置散热风扇，并设置温湿度控制器，自动开停风扇。电控柜地基承载力为100kpa。电控柜基础槽钢与基础采用不锈钢膨胀螺栓固定，安装大样参考18D802《建筑电气工程施工安装》。</w:t>
      </w:r>
    </w:p>
    <w:p w14:paraId="3750AF48">
      <w:pPr>
        <w:spacing w:line="360" w:lineRule="auto"/>
        <w:ind w:firstLine="420" w:firstLineChars="200"/>
        <w:rPr>
          <w:rFonts w:hint="eastAsia" w:ascii="宋体" w:hAnsi="宋体"/>
          <w:color w:val="auto"/>
          <w:szCs w:val="21"/>
        </w:rPr>
      </w:pPr>
      <w:r>
        <w:rPr>
          <w:rFonts w:hint="eastAsia" w:ascii="宋体" w:hAnsi="宋体"/>
          <w:color w:val="auto"/>
          <w:szCs w:val="21"/>
        </w:rPr>
        <w:t xml:space="preserve">  3、电控柜安装要保证牢固、无晃动，柜门可以平滑开关。柜体与水平面垂直，无明显柜面不齐。</w:t>
      </w:r>
    </w:p>
    <w:p w14:paraId="082C8249">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4、室外安装电控柜应带有防鼠板等防止小动物进入的措施。</w:t>
      </w:r>
    </w:p>
    <w:p w14:paraId="1C32402B">
      <w:pPr>
        <w:spacing w:line="360" w:lineRule="auto"/>
        <w:ind w:firstLine="420" w:firstLineChars="200"/>
        <w:rPr>
          <w:rFonts w:hint="eastAsia" w:ascii="宋体" w:hAnsi="宋体"/>
          <w:color w:val="auto"/>
          <w:szCs w:val="21"/>
        </w:rPr>
      </w:pPr>
      <w:r>
        <w:rPr>
          <w:rFonts w:hint="eastAsia" w:ascii="宋体" w:hAnsi="宋体"/>
          <w:color w:val="auto"/>
          <w:szCs w:val="21"/>
        </w:rPr>
        <w:t>五、电缆、导线敷设要求</w:t>
      </w:r>
    </w:p>
    <w:p w14:paraId="1112A8FA">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电缆敷设在保护管内时，保护管内径不应小于电缆外径的1.5倍。保护管的弯曲半径不应小于所穿电缆的最小允许弯曲半径。当电缆有中间接头时，应放在电缆手井中。在没有特殊说明的情况下每管只穿一根电缆。与其他管线交叉或平行敷设时应符合国家有关规定（详见国家标准图集）。</w:t>
      </w:r>
    </w:p>
    <w:p w14:paraId="3AF2593D">
      <w:pPr>
        <w:spacing w:line="360" w:lineRule="auto"/>
        <w:ind w:firstLine="420" w:firstLineChars="200"/>
        <w:rPr>
          <w:rFonts w:hint="eastAsia" w:ascii="宋体" w:hAnsi="宋体"/>
          <w:color w:val="auto"/>
          <w:szCs w:val="21"/>
        </w:rPr>
      </w:pPr>
      <w:r>
        <w:rPr>
          <w:rFonts w:hint="eastAsia" w:ascii="宋体" w:hAnsi="宋体"/>
          <w:color w:val="auto"/>
          <w:szCs w:val="21"/>
        </w:rPr>
        <w:t xml:space="preserve">  2、电缆在穿越建筑物孔、洞或配电柜、箱体处，均需采用防火堵料予以封堵，同时避免有害气体通过电缆排管进入电控柜。</w:t>
      </w:r>
    </w:p>
    <w:p w14:paraId="75CD4C0C">
      <w:pPr>
        <w:spacing w:line="360" w:lineRule="auto"/>
        <w:ind w:firstLine="420" w:firstLineChars="200"/>
        <w:rPr>
          <w:rFonts w:hint="eastAsia" w:ascii="宋体" w:hAnsi="宋体"/>
          <w:color w:val="auto"/>
          <w:szCs w:val="21"/>
        </w:rPr>
      </w:pPr>
      <w:r>
        <w:rPr>
          <w:rFonts w:hint="eastAsia" w:ascii="宋体" w:hAnsi="宋体"/>
          <w:color w:val="auto"/>
          <w:szCs w:val="21"/>
        </w:rPr>
        <w:t xml:space="preserve">  3、PE线必须采用绿/黄导线或标识。</w:t>
      </w:r>
    </w:p>
    <w:p w14:paraId="545A5021">
      <w:pPr>
        <w:spacing w:line="360" w:lineRule="auto"/>
        <w:ind w:firstLine="420" w:firstLineChars="200"/>
        <w:rPr>
          <w:rFonts w:hint="eastAsia" w:ascii="宋体" w:hAnsi="宋体"/>
          <w:color w:val="auto"/>
          <w:szCs w:val="21"/>
        </w:rPr>
      </w:pPr>
      <w:r>
        <w:rPr>
          <w:rFonts w:hint="eastAsia" w:ascii="宋体" w:hAnsi="宋体"/>
          <w:color w:val="auto"/>
          <w:szCs w:val="21"/>
        </w:rPr>
        <w:t xml:space="preserve">  4、仪表及自控系统配线采用屏蔽电缆以抗外界信号干扰，敷设时宜与强电线路分开布置。</w:t>
      </w:r>
    </w:p>
    <w:p w14:paraId="785BEC73">
      <w:pPr>
        <w:spacing w:line="360" w:lineRule="auto"/>
        <w:ind w:firstLine="420" w:firstLineChars="200"/>
        <w:rPr>
          <w:rFonts w:hint="eastAsia" w:ascii="宋体" w:hAnsi="宋体"/>
          <w:color w:val="auto"/>
          <w:szCs w:val="21"/>
        </w:rPr>
      </w:pPr>
      <w:r>
        <w:rPr>
          <w:rFonts w:hint="eastAsia" w:ascii="宋体" w:hAnsi="宋体"/>
          <w:color w:val="auto"/>
          <w:szCs w:val="21"/>
        </w:rPr>
        <w:t xml:space="preserve">  5、所有穿过建（构）筑物伸缩缝、沉降缝、后浇带的管线应按国家、地方标准图集中的有关做法施工。</w:t>
      </w:r>
    </w:p>
    <w:p w14:paraId="376082E5">
      <w:pPr>
        <w:spacing w:line="360" w:lineRule="auto"/>
        <w:ind w:firstLine="420" w:firstLineChars="200"/>
        <w:rPr>
          <w:rFonts w:hint="eastAsia" w:ascii="宋体" w:hAnsi="宋体"/>
          <w:color w:val="auto"/>
          <w:szCs w:val="21"/>
        </w:rPr>
      </w:pPr>
      <w:r>
        <w:rPr>
          <w:rFonts w:hint="eastAsia" w:ascii="宋体" w:hAnsi="宋体"/>
          <w:color w:val="auto"/>
          <w:szCs w:val="21"/>
        </w:rPr>
        <w:t>六、接地安全要求</w:t>
      </w:r>
    </w:p>
    <w:p w14:paraId="0B7A5BF8">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本工程采用TN-S系统配线，配电柜应良好接地，除与系统总接地线连接外，采用热镀锌扁钢40x4mm就近与泵井钢筋焊接连通，以确保安全，接地电阻不应大于1欧姆。如实测接地电阻不满足要求，则需增打接地极。接地极采用L50X5热镀锌角钢，长2.5m，在土壤中的埋设深度不应小于0.5m。</w:t>
      </w:r>
    </w:p>
    <w:p w14:paraId="17227892">
      <w:pPr>
        <w:spacing w:line="360" w:lineRule="auto"/>
        <w:ind w:firstLine="420" w:firstLineChars="200"/>
        <w:rPr>
          <w:rFonts w:hint="eastAsia" w:ascii="宋体" w:hAnsi="宋体"/>
          <w:color w:val="auto"/>
          <w:szCs w:val="21"/>
        </w:rPr>
      </w:pPr>
      <w:r>
        <w:rPr>
          <w:rFonts w:hint="eastAsia" w:ascii="宋体" w:hAnsi="宋体"/>
          <w:color w:val="auto"/>
          <w:szCs w:val="21"/>
        </w:rPr>
        <w:t xml:space="preserve">  2、本工程电气设备的保护接地及控制系统的保护接地共用统一的接地系统。</w:t>
      </w:r>
    </w:p>
    <w:p w14:paraId="37BA0BD9">
      <w:pPr>
        <w:spacing w:line="360" w:lineRule="auto"/>
        <w:ind w:firstLine="420" w:firstLineChars="200"/>
        <w:rPr>
          <w:rFonts w:hint="eastAsia" w:ascii="宋体" w:hAnsi="宋体"/>
          <w:color w:val="auto"/>
          <w:szCs w:val="21"/>
        </w:rPr>
      </w:pPr>
      <w:r>
        <w:rPr>
          <w:rFonts w:hint="eastAsia" w:ascii="宋体" w:hAnsi="宋体"/>
          <w:color w:val="auto"/>
          <w:szCs w:val="21"/>
        </w:rPr>
        <w:t xml:space="preserve">  3、室外接地凡焊接处均应刷沥青防腐。</w:t>
      </w:r>
    </w:p>
    <w:p w14:paraId="1BDA7780">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4、凡正常不带电，绝缘破坏时可能带电的电气设备的金属外壳、穿线钢管、电缆外皮、支架等均应可靠接地。</w:t>
      </w:r>
    </w:p>
    <w:p w14:paraId="1660C286">
      <w:pPr>
        <w:spacing w:line="360" w:lineRule="auto"/>
        <w:ind w:firstLine="420" w:firstLineChars="200"/>
        <w:rPr>
          <w:rFonts w:hint="eastAsia" w:ascii="宋体" w:hAnsi="宋体"/>
          <w:color w:val="auto"/>
          <w:szCs w:val="21"/>
        </w:rPr>
      </w:pPr>
      <w:r>
        <w:rPr>
          <w:rFonts w:hint="eastAsia" w:ascii="宋体" w:hAnsi="宋体"/>
          <w:color w:val="auto"/>
          <w:szCs w:val="21"/>
        </w:rPr>
        <w:t xml:space="preserve">  5、接地装置、接地线的安装详见14D504《接地装置安装》。</w:t>
      </w:r>
    </w:p>
    <w:p w14:paraId="295EE3A0">
      <w:pPr>
        <w:spacing w:line="360" w:lineRule="auto"/>
        <w:ind w:firstLine="420" w:firstLineChars="200"/>
        <w:rPr>
          <w:rFonts w:hint="eastAsia" w:ascii="宋体" w:hAnsi="宋体"/>
          <w:color w:val="auto"/>
          <w:szCs w:val="21"/>
        </w:rPr>
      </w:pPr>
      <w:r>
        <w:rPr>
          <w:rFonts w:hint="eastAsia" w:ascii="宋体" w:hAnsi="宋体"/>
          <w:color w:val="auto"/>
          <w:szCs w:val="21"/>
        </w:rPr>
        <w:t xml:space="preserve">  6、建筑物金属体做防雷及接地装置的安装详见国标15D503《利用建筑物金属体做防雷及接地装置安装》。</w:t>
      </w:r>
    </w:p>
    <w:p w14:paraId="0C0B9897">
      <w:pPr>
        <w:spacing w:line="360" w:lineRule="auto"/>
        <w:ind w:firstLine="420" w:firstLineChars="200"/>
        <w:rPr>
          <w:rFonts w:hint="eastAsia" w:ascii="宋体" w:hAnsi="宋体"/>
          <w:color w:val="auto"/>
          <w:szCs w:val="21"/>
        </w:rPr>
      </w:pPr>
      <w:r>
        <w:rPr>
          <w:rFonts w:hint="eastAsia" w:ascii="宋体" w:hAnsi="宋体"/>
          <w:color w:val="auto"/>
          <w:szCs w:val="21"/>
        </w:rPr>
        <w:t>七、机电抗震要求</w:t>
      </w:r>
    </w:p>
    <w:p w14:paraId="2E92BE02">
      <w:pPr>
        <w:spacing w:line="360" w:lineRule="auto"/>
        <w:ind w:firstLine="420" w:firstLineChars="200"/>
        <w:rPr>
          <w:rFonts w:hint="eastAsia" w:ascii="宋体" w:hAnsi="宋体"/>
          <w:color w:val="auto"/>
          <w:szCs w:val="21"/>
        </w:rPr>
      </w:pPr>
      <w:r>
        <w:rPr>
          <w:rFonts w:hint="eastAsia" w:ascii="宋体" w:hAnsi="宋体"/>
          <w:color w:val="auto"/>
          <w:szCs w:val="21"/>
        </w:rPr>
        <w:t xml:space="preserve">  1、内径不小于60mm的电气配管及重力不小于150N/m的电缆槽盒均应进行抗震设防。</w:t>
      </w:r>
    </w:p>
    <w:p w14:paraId="199148A8">
      <w:pPr>
        <w:spacing w:line="360" w:lineRule="auto"/>
        <w:ind w:firstLine="420" w:firstLineChars="200"/>
        <w:rPr>
          <w:rFonts w:hint="eastAsia" w:ascii="宋体" w:hAnsi="宋体"/>
          <w:color w:val="auto"/>
          <w:szCs w:val="21"/>
        </w:rPr>
      </w:pPr>
      <w:r>
        <w:rPr>
          <w:rFonts w:hint="eastAsia" w:ascii="宋体" w:hAnsi="宋体"/>
          <w:color w:val="auto"/>
          <w:szCs w:val="21"/>
        </w:rPr>
        <w:t xml:space="preserve">  2、配电柜底部采用金属膨胀螺栓或焊接的固定方式，配电柜的安装螺栓或焊接强度应满足抗震要求。</w:t>
      </w:r>
    </w:p>
    <w:p w14:paraId="2E995A79">
      <w:pPr>
        <w:spacing w:line="360" w:lineRule="auto"/>
        <w:ind w:firstLine="420" w:firstLineChars="200"/>
        <w:rPr>
          <w:rFonts w:hint="eastAsia" w:ascii="宋体" w:hAnsi="宋体"/>
          <w:color w:val="auto"/>
          <w:szCs w:val="21"/>
        </w:rPr>
      </w:pPr>
      <w:r>
        <w:rPr>
          <w:rFonts w:hint="eastAsia" w:ascii="宋体" w:hAnsi="宋体"/>
          <w:color w:val="auto"/>
          <w:szCs w:val="21"/>
        </w:rPr>
        <w:t>八、其他注意事项</w:t>
      </w:r>
    </w:p>
    <w:p w14:paraId="707580E5">
      <w:pPr>
        <w:spacing w:line="360" w:lineRule="auto"/>
        <w:ind w:firstLine="420" w:firstLineChars="200"/>
        <w:rPr>
          <w:rFonts w:hint="eastAsia" w:ascii="宋体" w:hAnsi="宋体"/>
          <w:color w:val="auto"/>
          <w:szCs w:val="21"/>
        </w:rPr>
      </w:pPr>
      <w:r>
        <w:rPr>
          <w:rFonts w:hint="eastAsia" w:ascii="宋体" w:hAnsi="宋体"/>
          <w:color w:val="auto"/>
          <w:szCs w:val="21"/>
        </w:rPr>
        <w:t xml:space="preserve">  1、土建施工时,电气施工人员应与土建施工人员紧密配合, 做好电气安装所需预埋件预留孔洞工作,特别是在利用泵房基础钢筋作接地装置的工作中,必须与土建施工人员做好钢筋焊接及外引钢筋的预埋工作。</w:t>
      </w:r>
    </w:p>
    <w:p w14:paraId="17FCFE90">
      <w:pPr>
        <w:spacing w:line="360" w:lineRule="auto"/>
        <w:ind w:firstLine="420" w:firstLineChars="200"/>
        <w:rPr>
          <w:rFonts w:hint="eastAsia" w:ascii="宋体" w:hAnsi="宋体"/>
          <w:color w:val="auto"/>
          <w:szCs w:val="21"/>
        </w:rPr>
      </w:pPr>
      <w:r>
        <w:rPr>
          <w:rFonts w:hint="eastAsia" w:ascii="宋体" w:hAnsi="宋体"/>
          <w:color w:val="auto"/>
          <w:szCs w:val="21"/>
        </w:rPr>
        <w:t xml:space="preserve">  2、安装于水池附近、地下、阴冷环境及其他潮湿环境的配电箱、控制箱、检测仪表等电气设备常会因凝露受潮而导致故障。为保障设备的可靠运行，可以根据安装环境的不同，采用加热器、除湿机、风扇等防凝露措施。除独立房间外，仪表箱、控制箱等应采用不锈钢（SUS304）制作，板厚≥2.0mm，并满足安装结构强度、刚度要求，有防雨淋、防暴晒、通风散热（通风网为SUS304）功能。</w:t>
      </w:r>
    </w:p>
    <w:p w14:paraId="29CF5B75">
      <w:pPr>
        <w:spacing w:line="360" w:lineRule="auto"/>
        <w:ind w:firstLine="420" w:firstLineChars="200"/>
        <w:rPr>
          <w:rFonts w:hint="eastAsia" w:ascii="宋体" w:hAnsi="宋体"/>
          <w:color w:val="auto"/>
          <w:szCs w:val="21"/>
        </w:rPr>
      </w:pPr>
      <w:r>
        <w:rPr>
          <w:rFonts w:hint="eastAsia" w:ascii="宋体" w:hAnsi="宋体"/>
          <w:color w:val="auto"/>
          <w:szCs w:val="21"/>
        </w:rPr>
        <w:t xml:space="preserve">  3、为使自动化系统免招雷击损坏，本工程采取相应的防雷措施：</w:t>
      </w:r>
    </w:p>
    <w:p w14:paraId="71B0ACA5">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由AC220V电源供电的检测仪表、PLC的电源端加装电源避雷器，以抑制出现在电力网络中的暂态浪涌电压和吸收暂态浪涌电压能量，在保障供电连续的条件下，使仪表、PLC终端等主要设备免受过电压的干扰和侵害。</w:t>
      </w:r>
    </w:p>
    <w:p w14:paraId="7B1761AE">
      <w:pPr>
        <w:spacing w:line="360" w:lineRule="auto"/>
        <w:ind w:firstLine="420" w:firstLineChars="200"/>
        <w:rPr>
          <w:rFonts w:hint="eastAsia" w:ascii="宋体" w:hAnsi="宋体"/>
          <w:color w:val="auto"/>
          <w:szCs w:val="21"/>
        </w:rPr>
      </w:pPr>
      <w:r>
        <w:rPr>
          <w:rFonts w:hint="eastAsia" w:ascii="宋体" w:hAnsi="宋体"/>
          <w:color w:val="auto"/>
          <w:szCs w:val="21"/>
        </w:rPr>
        <w:t xml:space="preserve">    2）在室外检测仪表4~20mA DC信号的输出端和PLC终端机的模拟量输入端加装信号避雷器，以抑制信号回路的雷电干扰。</w:t>
      </w:r>
    </w:p>
    <w:p w14:paraId="4F064A19">
      <w:pPr>
        <w:spacing w:line="360" w:lineRule="auto"/>
        <w:ind w:firstLine="420" w:firstLineChars="200"/>
        <w:rPr>
          <w:rFonts w:hint="eastAsia" w:ascii="宋体" w:hAnsi="宋体"/>
          <w:color w:val="auto"/>
          <w:szCs w:val="21"/>
        </w:rPr>
      </w:pPr>
      <w:r>
        <w:rPr>
          <w:rFonts w:hint="eastAsia" w:ascii="宋体" w:hAnsi="宋体"/>
          <w:color w:val="auto"/>
          <w:szCs w:val="21"/>
        </w:rPr>
        <w:t xml:space="preserve">    3）在室外设备Modbus总线信号输出端和PLC的Modbus总线信号入口端设置总线防雷器，抑制总线回路的雷电干扰。</w:t>
      </w:r>
    </w:p>
    <w:p w14:paraId="6E0413A4">
      <w:pPr>
        <w:spacing w:line="360" w:lineRule="auto"/>
        <w:ind w:firstLine="420" w:firstLineChars="200"/>
        <w:rPr>
          <w:rFonts w:hint="eastAsia" w:ascii="宋体" w:hAnsi="宋体"/>
          <w:color w:val="auto"/>
          <w:szCs w:val="21"/>
        </w:rPr>
      </w:pPr>
      <w:r>
        <w:rPr>
          <w:rFonts w:hint="eastAsia" w:ascii="宋体" w:hAnsi="宋体"/>
          <w:color w:val="auto"/>
          <w:szCs w:val="21"/>
        </w:rPr>
        <w:t xml:space="preserve">    4）所有仪表、计算机系统设备外壳均要安全接地，接地电阻不应大于1欧姆。仪表信号电缆（双绞屏蔽电缆）的屏蔽层应在PLC终端机侧可靠接地。</w:t>
      </w:r>
    </w:p>
    <w:p w14:paraId="204C21AA">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4、室外埋地敷设的电力线缆、控制线缆和智能化线缆不应平行布置在地下管道的正上方或正下方。</w:t>
      </w:r>
    </w:p>
    <w:p w14:paraId="43C86461">
      <w:pPr>
        <w:spacing w:line="360" w:lineRule="auto"/>
        <w:ind w:firstLine="420" w:firstLineChars="200"/>
        <w:rPr>
          <w:rFonts w:hint="eastAsia" w:ascii="宋体" w:hAnsi="宋体"/>
          <w:color w:val="auto"/>
          <w:szCs w:val="21"/>
        </w:rPr>
      </w:pPr>
      <w:r>
        <w:rPr>
          <w:rFonts w:hint="eastAsia" w:ascii="宋体" w:hAnsi="宋体"/>
          <w:color w:val="auto"/>
          <w:szCs w:val="21"/>
        </w:rPr>
        <w:t xml:space="preserve">  5、工程管线之间及其与建（构）筑物之间的最小水平净距应符合《城市工程管线综合规划规范》GB50289-2016第4.1.9条的规定。</w:t>
      </w:r>
    </w:p>
    <w:p w14:paraId="07B18BF2">
      <w:pPr>
        <w:spacing w:line="360" w:lineRule="auto"/>
        <w:ind w:firstLine="420" w:firstLineChars="200"/>
        <w:rPr>
          <w:rFonts w:hint="eastAsia" w:ascii="宋体" w:hAnsi="宋体"/>
          <w:color w:val="auto"/>
          <w:szCs w:val="21"/>
        </w:rPr>
      </w:pPr>
      <w:r>
        <w:rPr>
          <w:rFonts w:hint="eastAsia" w:ascii="宋体" w:hAnsi="宋体"/>
          <w:color w:val="auto"/>
          <w:szCs w:val="21"/>
        </w:rPr>
        <w:t xml:space="preserve">  6、工程管线交叉时的最小垂直净距，应符合《城市工程管线综合规划规范》GB50289-2016第4.1.14条的规定</w:t>
      </w:r>
    </w:p>
    <w:p w14:paraId="6004FB56">
      <w:pPr>
        <w:numPr>
          <w:ilvl w:val="0"/>
          <w:numId w:val="3"/>
        </w:numPr>
        <w:autoSpaceDE w:val="0"/>
        <w:autoSpaceDN w:val="0"/>
        <w:adjustRightInd w:val="0"/>
        <w:spacing w:line="360" w:lineRule="auto"/>
        <w:jc w:val="left"/>
        <w:outlineLvl w:val="1"/>
        <w:rPr>
          <w:rFonts w:ascii="黑体" w:hAnsi="黑体" w:eastAsia="黑体"/>
          <w:b/>
          <w:color w:val="auto"/>
          <w:kern w:val="0"/>
          <w:sz w:val="24"/>
          <w:szCs w:val="24"/>
        </w:rPr>
      </w:pPr>
      <w:r>
        <w:rPr>
          <w:rFonts w:hint="eastAsia" w:ascii="黑体" w:hAnsi="黑体" w:eastAsia="黑体"/>
          <w:b/>
          <w:color w:val="auto"/>
          <w:kern w:val="0"/>
          <w:sz w:val="24"/>
          <w:szCs w:val="24"/>
        </w:rPr>
        <w:t>交通疏解技术要求</w:t>
      </w:r>
    </w:p>
    <w:p w14:paraId="36751E56">
      <w:pPr>
        <w:spacing w:line="360" w:lineRule="auto"/>
        <w:ind w:firstLine="480" w:firstLineChars="200"/>
        <w:rPr>
          <w:rFonts w:eastAsia="黑体"/>
          <w:color w:val="auto"/>
          <w:sz w:val="24"/>
          <w:szCs w:val="24"/>
        </w:rPr>
      </w:pPr>
      <w:r>
        <w:rPr>
          <w:rFonts w:hint="eastAsia" w:eastAsia="黑体"/>
          <w:color w:val="auto"/>
          <w:sz w:val="24"/>
          <w:szCs w:val="24"/>
        </w:rPr>
        <w:t>1</w:t>
      </w:r>
      <w:r>
        <w:rPr>
          <w:rFonts w:eastAsia="黑体"/>
          <w:color w:val="auto"/>
          <w:sz w:val="24"/>
          <w:szCs w:val="24"/>
        </w:rPr>
        <w:t>.</w:t>
      </w:r>
      <w:r>
        <w:rPr>
          <w:rFonts w:hint="eastAsia" w:eastAsia="黑体"/>
          <w:color w:val="auto"/>
          <w:sz w:val="24"/>
          <w:szCs w:val="24"/>
        </w:rPr>
        <w:t>引用标准</w:t>
      </w:r>
    </w:p>
    <w:p w14:paraId="7D183CAB">
      <w:pPr>
        <w:numPr>
          <w:ilvl w:val="0"/>
          <w:numId w:val="10"/>
        </w:numPr>
        <w:spacing w:line="360" w:lineRule="auto"/>
        <w:rPr>
          <w:rFonts w:hint="eastAsia" w:ascii="宋体" w:hAnsi="宋体"/>
          <w:color w:val="auto"/>
          <w:szCs w:val="21"/>
        </w:rPr>
      </w:pPr>
      <w:r>
        <w:rPr>
          <w:rFonts w:hint="eastAsia" w:ascii="宋体" w:hAnsi="宋体"/>
          <w:color w:val="auto"/>
          <w:szCs w:val="21"/>
        </w:rPr>
        <w:t>《市政公用工程设计文件编制深度规定》（建设部，2013版）；</w:t>
      </w:r>
    </w:p>
    <w:p w14:paraId="6D990DD6">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《城市道路交通工程项目规范》（GB55011-2021）；</w:t>
      </w:r>
    </w:p>
    <w:p w14:paraId="08D8783F">
      <w:pPr>
        <w:numPr>
          <w:ilvl w:val="0"/>
          <w:numId w:val="10"/>
        </w:numPr>
        <w:spacing w:line="360" w:lineRule="auto"/>
        <w:rPr>
          <w:rFonts w:hint="eastAsia" w:ascii="宋体" w:hAnsi="宋体"/>
          <w:color w:val="auto"/>
          <w:szCs w:val="21"/>
        </w:rPr>
      </w:pPr>
      <w:r>
        <w:rPr>
          <w:rFonts w:hint="eastAsia" w:ascii="宋体" w:hAnsi="宋体"/>
          <w:color w:val="auto"/>
          <w:szCs w:val="21"/>
        </w:rPr>
        <w:t>《城市道路工程设计规范（2016年版）》（CJJ37–2012）；</w:t>
      </w:r>
    </w:p>
    <w:p w14:paraId="40FFF79C">
      <w:pPr>
        <w:numPr>
          <w:ilvl w:val="0"/>
          <w:numId w:val="10"/>
        </w:numPr>
        <w:spacing w:line="360" w:lineRule="auto"/>
        <w:rPr>
          <w:rFonts w:hint="eastAsia" w:ascii="宋体" w:hAnsi="宋体"/>
          <w:color w:val="auto"/>
          <w:szCs w:val="21"/>
        </w:rPr>
      </w:pPr>
      <w:r>
        <w:rPr>
          <w:rFonts w:hint="eastAsia" w:ascii="宋体" w:hAnsi="宋体"/>
          <w:color w:val="auto"/>
          <w:szCs w:val="21"/>
        </w:rPr>
        <w:t>《城市道路路线设计规范》（CJJ193-2012）；</w:t>
      </w:r>
    </w:p>
    <w:p w14:paraId="440A07CF">
      <w:pPr>
        <w:numPr>
          <w:ilvl w:val="0"/>
          <w:numId w:val="10"/>
        </w:numPr>
        <w:spacing w:line="360" w:lineRule="auto"/>
        <w:rPr>
          <w:rFonts w:hint="eastAsia" w:ascii="宋体" w:hAnsi="宋体"/>
          <w:color w:val="auto"/>
          <w:szCs w:val="21"/>
        </w:rPr>
      </w:pPr>
      <w:r>
        <w:rPr>
          <w:rFonts w:hint="eastAsia" w:ascii="宋体" w:hAnsi="宋体"/>
          <w:color w:val="auto"/>
          <w:szCs w:val="21"/>
        </w:rPr>
        <w:t>《城市道路交叉口设计规程》（CJJ152-2010）；</w:t>
      </w:r>
    </w:p>
    <w:p w14:paraId="706F456D">
      <w:pPr>
        <w:numPr>
          <w:ilvl w:val="0"/>
          <w:numId w:val="10"/>
        </w:numPr>
        <w:spacing w:line="360" w:lineRule="auto"/>
        <w:rPr>
          <w:rFonts w:hint="eastAsia" w:ascii="宋体" w:hAnsi="宋体"/>
          <w:color w:val="auto"/>
          <w:szCs w:val="21"/>
        </w:rPr>
      </w:pPr>
      <w:r>
        <w:rPr>
          <w:rFonts w:hint="eastAsia" w:ascii="宋体" w:hAnsi="宋体"/>
          <w:color w:val="auto"/>
          <w:szCs w:val="21"/>
        </w:rPr>
        <w:t>《乡村道路工程技术规范》（GB/T51224-2017）；</w:t>
      </w:r>
    </w:p>
    <w:p w14:paraId="507EECA8">
      <w:pPr>
        <w:numPr>
          <w:ilvl w:val="0"/>
          <w:numId w:val="10"/>
        </w:numPr>
        <w:spacing w:line="360" w:lineRule="auto"/>
        <w:rPr>
          <w:rFonts w:hint="eastAsia" w:ascii="宋体" w:hAnsi="宋体"/>
          <w:color w:val="auto"/>
          <w:szCs w:val="21"/>
        </w:rPr>
      </w:pPr>
      <w:r>
        <w:rPr>
          <w:rFonts w:hint="eastAsia" w:ascii="宋体" w:hAnsi="宋体"/>
          <w:color w:val="auto"/>
          <w:szCs w:val="21"/>
        </w:rPr>
        <w:t>《城市道路路基设计规范》（CJJ194-2013）；</w:t>
      </w:r>
    </w:p>
    <w:p w14:paraId="6DB7661E">
      <w:pPr>
        <w:numPr>
          <w:ilvl w:val="0"/>
          <w:numId w:val="10"/>
        </w:numPr>
        <w:spacing w:line="360" w:lineRule="auto"/>
        <w:rPr>
          <w:rFonts w:hint="eastAsia" w:ascii="宋体" w:hAnsi="宋体"/>
          <w:color w:val="auto"/>
          <w:szCs w:val="21"/>
        </w:rPr>
      </w:pPr>
      <w:r>
        <w:rPr>
          <w:rFonts w:hint="eastAsia" w:ascii="宋体" w:hAnsi="宋体"/>
          <w:color w:val="auto"/>
          <w:szCs w:val="21"/>
        </w:rPr>
        <w:t>《城镇道路路面设计规范》（CJJ169-2012）；</w:t>
      </w:r>
    </w:p>
    <w:p w14:paraId="3F364D80">
      <w:pPr>
        <w:numPr>
          <w:ilvl w:val="0"/>
          <w:numId w:val="10"/>
        </w:numPr>
        <w:spacing w:line="360" w:lineRule="auto"/>
        <w:rPr>
          <w:rFonts w:hint="eastAsia" w:ascii="宋体" w:hAnsi="宋体"/>
          <w:color w:val="auto"/>
          <w:szCs w:val="21"/>
        </w:rPr>
      </w:pPr>
      <w:r>
        <w:rPr>
          <w:rFonts w:hint="eastAsia" w:ascii="宋体" w:hAnsi="宋体"/>
          <w:color w:val="auto"/>
          <w:szCs w:val="21"/>
        </w:rPr>
        <w:t>《</w:t>
      </w:r>
      <w:r>
        <w:rPr>
          <w:color w:val="auto"/>
        </w:rPr>
        <w:fldChar w:fldCharType="begin"/>
      </w:r>
      <w:r>
        <w:rPr>
          <w:color w:val="auto"/>
        </w:rPr>
        <w:instrText xml:space="preserve"> HYPERLINK "http://www.weboos.com/result.aspx?Standardid=752&amp;A100=CJJ36-2006" \t "http://www.weboos.com/_blank" </w:instrText>
      </w:r>
      <w:r>
        <w:rPr>
          <w:color w:val="auto"/>
        </w:rPr>
        <w:fldChar w:fldCharType="separate"/>
      </w:r>
      <w:r>
        <w:rPr>
          <w:rFonts w:ascii="宋体" w:hAnsi="宋体"/>
          <w:color w:val="auto"/>
          <w:szCs w:val="21"/>
        </w:rPr>
        <w:t>城镇道路养护技术规范</w:t>
      </w:r>
      <w:r>
        <w:rPr>
          <w:rFonts w:ascii="宋体" w:hAnsi="宋体"/>
          <w:color w:val="auto"/>
          <w:szCs w:val="21"/>
        </w:rPr>
        <w:fldChar w:fldCharType="end"/>
      </w:r>
      <w:r>
        <w:rPr>
          <w:rFonts w:hint="eastAsia" w:ascii="宋体" w:hAnsi="宋体"/>
          <w:color w:val="auto"/>
          <w:szCs w:val="21"/>
        </w:rPr>
        <w:t>》（CJJ36-2016）；</w:t>
      </w:r>
    </w:p>
    <w:p w14:paraId="27C49874">
      <w:pPr>
        <w:numPr>
          <w:ilvl w:val="0"/>
          <w:numId w:val="10"/>
        </w:numPr>
        <w:spacing w:line="360" w:lineRule="auto"/>
        <w:rPr>
          <w:rFonts w:hint="eastAsia" w:ascii="宋体" w:hAnsi="宋体"/>
          <w:color w:val="auto"/>
          <w:szCs w:val="21"/>
        </w:rPr>
      </w:pPr>
      <w:r>
        <w:rPr>
          <w:rFonts w:hint="eastAsia" w:ascii="宋体" w:hAnsi="宋体"/>
          <w:color w:val="auto"/>
          <w:szCs w:val="21"/>
        </w:rPr>
        <w:t>《公路水泥混凝土路面施工技术细则》（JTG/T F30-2014）；</w:t>
      </w:r>
    </w:p>
    <w:p w14:paraId="424558DA">
      <w:pPr>
        <w:numPr>
          <w:ilvl w:val="0"/>
          <w:numId w:val="10"/>
        </w:numPr>
        <w:spacing w:line="360" w:lineRule="auto"/>
        <w:rPr>
          <w:rFonts w:hint="eastAsia" w:ascii="宋体" w:hAnsi="宋体"/>
          <w:color w:val="auto"/>
          <w:szCs w:val="21"/>
        </w:rPr>
      </w:pPr>
      <w:r>
        <w:rPr>
          <w:rFonts w:hint="eastAsia" w:ascii="宋体" w:hAnsi="宋体"/>
          <w:color w:val="auto"/>
          <w:szCs w:val="21"/>
        </w:rPr>
        <w:t>《公路路面基层施工技术细则》(JTG/T F20-2015)；</w:t>
      </w:r>
    </w:p>
    <w:p w14:paraId="470FF565">
      <w:pPr>
        <w:numPr>
          <w:ilvl w:val="0"/>
          <w:numId w:val="10"/>
        </w:numPr>
        <w:spacing w:line="360" w:lineRule="auto"/>
        <w:rPr>
          <w:rFonts w:hint="eastAsia" w:ascii="宋体" w:hAnsi="宋体"/>
          <w:color w:val="auto"/>
          <w:szCs w:val="21"/>
        </w:rPr>
      </w:pPr>
      <w:r>
        <w:rPr>
          <w:rFonts w:hint="eastAsia" w:ascii="宋体" w:hAnsi="宋体"/>
          <w:color w:val="auto"/>
          <w:szCs w:val="21"/>
        </w:rPr>
        <w:t>《城镇道路工程施工与质量验收规范》（CJJ1-2008）；</w:t>
      </w:r>
    </w:p>
    <w:p w14:paraId="7E3FB25C">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《城市道路交通标志和标线设置规范》（GB51038-2015）；</w:t>
      </w:r>
    </w:p>
    <w:p w14:paraId="2C5BC65C">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《城市道路交通设施设计规范(2019年版)》（GB50688-2011）；</w:t>
      </w:r>
    </w:p>
    <w:p w14:paraId="0789A55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《道路交通标志和标线第1部分：总则》（GB5768.1-2009）；</w:t>
      </w:r>
    </w:p>
    <w:p w14:paraId="382DD3DE">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《道路交通标志和标线第2部分：道路交通标志》（GB5768.2-2022）；</w:t>
      </w:r>
    </w:p>
    <w:p w14:paraId="38ED3E19">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《道路交通标志和标线第3部分：道路交通标线》（GB5768.3-2009）；</w:t>
      </w:r>
    </w:p>
    <w:p w14:paraId="327483E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《道路交通标志和标线第4部分：作业区》（GB5768.4-2017）；</w:t>
      </w:r>
    </w:p>
    <w:p w14:paraId="71F6EE5E">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《道路交通标志和标线第5部分:限制速度》（GB5768.5-2017）；</w:t>
      </w:r>
    </w:p>
    <w:p w14:paraId="1B59AE0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《道路交通标志和标线第7部分：非机动车和行人》（GB5768.7-2018）；</w:t>
      </w:r>
    </w:p>
    <w:p w14:paraId="41BFF430">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《道路交通标志和标线第8部分：学校区域》（GB5768.8-2018）；</w:t>
      </w:r>
    </w:p>
    <w:p w14:paraId="5AE4FAA8">
      <w:pPr>
        <w:numPr>
          <w:ilvl w:val="0"/>
          <w:numId w:val="10"/>
        </w:numPr>
        <w:spacing w:line="360" w:lineRule="auto"/>
        <w:rPr>
          <w:rFonts w:hint="eastAsia" w:ascii="宋体" w:hAnsi="宋体"/>
          <w:color w:val="auto"/>
          <w:szCs w:val="21"/>
        </w:rPr>
      </w:pPr>
      <w:r>
        <w:rPr>
          <w:rFonts w:hint="eastAsia" w:ascii="宋体" w:hAnsi="宋体"/>
          <w:color w:val="auto"/>
          <w:szCs w:val="21"/>
        </w:rPr>
        <w:t>《城市道路施工作业交通组织规范》（GA/T 900-2010）；</w:t>
      </w:r>
    </w:p>
    <w:p w14:paraId="6EB312FC">
      <w:pPr>
        <w:numPr>
          <w:ilvl w:val="0"/>
          <w:numId w:val="10"/>
        </w:numPr>
        <w:spacing w:line="360" w:lineRule="auto"/>
        <w:rPr>
          <w:rFonts w:hint="eastAsia" w:ascii="宋体" w:hAnsi="宋体"/>
          <w:color w:val="auto"/>
          <w:szCs w:val="21"/>
        </w:rPr>
      </w:pPr>
      <w:r>
        <w:rPr>
          <w:rFonts w:hint="eastAsia" w:ascii="宋体" w:hAnsi="宋体"/>
          <w:color w:val="auto"/>
          <w:szCs w:val="21"/>
        </w:rPr>
        <w:t>《建筑与市政工程无障碍通用规范》GB55019-2021；</w:t>
      </w:r>
    </w:p>
    <w:p w14:paraId="33FAF832">
      <w:pPr>
        <w:numPr>
          <w:ilvl w:val="0"/>
          <w:numId w:val="10"/>
        </w:numPr>
        <w:spacing w:line="360" w:lineRule="auto"/>
        <w:rPr>
          <w:rFonts w:hint="eastAsia" w:ascii="宋体" w:hAnsi="宋体"/>
          <w:color w:val="auto"/>
          <w:szCs w:val="21"/>
        </w:rPr>
      </w:pPr>
      <w:r>
        <w:rPr>
          <w:rFonts w:hint="eastAsia" w:ascii="宋体" w:hAnsi="宋体"/>
          <w:color w:val="auto"/>
          <w:szCs w:val="21"/>
        </w:rPr>
        <w:t>《广州市建设工程绿色施工围蔽指导图集（V2.0版）》</w:t>
      </w:r>
    </w:p>
    <w:p w14:paraId="6D98FAAE">
      <w:pPr>
        <w:numPr>
          <w:ilvl w:val="0"/>
          <w:numId w:val="10"/>
        </w:numPr>
        <w:spacing w:line="360" w:lineRule="auto"/>
        <w:rPr>
          <w:rFonts w:hint="eastAsia" w:ascii="宋体" w:hAnsi="宋体"/>
          <w:color w:val="auto"/>
          <w:szCs w:val="21"/>
        </w:rPr>
      </w:pPr>
      <w:r>
        <w:rPr>
          <w:rFonts w:hint="eastAsia" w:ascii="宋体" w:hAnsi="宋体"/>
          <w:color w:val="auto"/>
          <w:szCs w:val="21"/>
        </w:rPr>
        <w:t>《机动车道挖掘修复技术方案指引（试行）》2</w:t>
      </w:r>
      <w:r>
        <w:rPr>
          <w:rFonts w:ascii="宋体" w:hAnsi="宋体"/>
          <w:color w:val="auto"/>
          <w:szCs w:val="21"/>
        </w:rPr>
        <w:t>022.11</w:t>
      </w:r>
      <w:r>
        <w:rPr>
          <w:rFonts w:hint="eastAsia" w:ascii="宋体" w:hAnsi="宋体"/>
          <w:color w:val="auto"/>
          <w:szCs w:val="21"/>
        </w:rPr>
        <w:t>，广州</w:t>
      </w:r>
    </w:p>
    <w:p w14:paraId="27BF821E">
      <w:pPr>
        <w:numPr>
          <w:ilvl w:val="0"/>
          <w:numId w:val="10"/>
        </w:numPr>
        <w:spacing w:line="360" w:lineRule="auto"/>
        <w:rPr>
          <w:rFonts w:hint="eastAsia" w:ascii="宋体" w:hAnsi="宋体"/>
          <w:color w:val="auto"/>
          <w:szCs w:val="21"/>
        </w:rPr>
      </w:pPr>
      <w:r>
        <w:rPr>
          <w:rFonts w:hint="eastAsia" w:ascii="宋体" w:hAnsi="宋体"/>
          <w:color w:val="auto"/>
          <w:szCs w:val="21"/>
        </w:rPr>
        <w:t>其他相关规范</w:t>
      </w:r>
    </w:p>
    <w:p w14:paraId="5E3447B7">
      <w:pPr>
        <w:spacing w:line="360" w:lineRule="auto"/>
        <w:ind w:firstLine="480" w:firstLineChars="200"/>
        <w:rPr>
          <w:rFonts w:eastAsia="黑体"/>
          <w:color w:val="auto"/>
          <w:sz w:val="24"/>
          <w:szCs w:val="24"/>
        </w:rPr>
      </w:pPr>
      <w:r>
        <w:rPr>
          <w:rFonts w:eastAsia="黑体"/>
          <w:color w:val="auto"/>
          <w:sz w:val="24"/>
          <w:szCs w:val="24"/>
        </w:rPr>
        <w:t>2.</w:t>
      </w:r>
      <w:r>
        <w:rPr>
          <w:rFonts w:hint="eastAsia" w:eastAsia="黑体"/>
          <w:color w:val="auto"/>
          <w:sz w:val="24"/>
          <w:szCs w:val="24"/>
        </w:rPr>
        <w:t>技术要求</w:t>
      </w:r>
    </w:p>
    <w:p w14:paraId="1CB2810B">
      <w:pPr>
        <w:spacing w:line="360" w:lineRule="auto"/>
        <w:ind w:firstLine="420" w:firstLineChars="200"/>
        <w:rPr>
          <w:rFonts w:hint="eastAsia" w:ascii="宋体" w:hAnsi="宋体"/>
          <w:color w:val="auto"/>
          <w:szCs w:val="21"/>
        </w:rPr>
      </w:pPr>
      <w:r>
        <w:rPr>
          <w:rFonts w:hint="eastAsia" w:ascii="宋体" w:hAnsi="宋体"/>
          <w:color w:val="auto"/>
          <w:szCs w:val="21"/>
        </w:rPr>
        <w:t>材料参数要求：</w:t>
      </w:r>
    </w:p>
    <w:p w14:paraId="426B559D">
      <w:pPr>
        <w:spacing w:line="360" w:lineRule="auto"/>
        <w:ind w:firstLine="420" w:firstLineChars="200"/>
        <w:rPr>
          <w:rFonts w:hint="eastAsia" w:ascii="宋体" w:hAnsi="宋体"/>
          <w:color w:val="auto"/>
          <w:szCs w:val="21"/>
        </w:rPr>
      </w:pPr>
      <w:r>
        <w:rPr>
          <w:rFonts w:hint="eastAsia" w:ascii="宋体" w:hAnsi="宋体"/>
          <w:color w:val="auto"/>
          <w:szCs w:val="21"/>
        </w:rPr>
        <w:t>新画标线：白色反光标线的逆反射亮度系数不应低于150mcd•m-2•lx-1，黄色反光标线的逆反射亮度系数不应低于lOOmcd•m-2•lx-1。正常使用期间：，白色反光标线的逆反射亮度系数不应低于80mcd•m-2•lx-1，黄色反光标线的逆反射亮度系数不应低于50mcd•m-2•lx-1。</w:t>
      </w:r>
    </w:p>
    <w:p w14:paraId="7EE7BCE1">
      <w:pPr>
        <w:spacing w:line="360" w:lineRule="auto"/>
        <w:ind w:firstLine="420" w:firstLineChars="200"/>
        <w:rPr>
          <w:rFonts w:hint="eastAsia" w:ascii="宋体" w:hAnsi="宋体"/>
          <w:color w:val="auto"/>
          <w:szCs w:val="21"/>
        </w:rPr>
      </w:pPr>
      <w:r>
        <w:rPr>
          <w:rFonts w:hint="eastAsia" w:ascii="宋体" w:hAnsi="宋体"/>
          <w:color w:val="auto"/>
          <w:szCs w:val="21"/>
        </w:rPr>
        <w:t>标线应使用抗滑材料，抗滑值应不小于45BPN。</w:t>
      </w:r>
    </w:p>
    <w:p w14:paraId="1E005F93">
      <w:pPr>
        <w:spacing w:line="360" w:lineRule="auto"/>
        <w:ind w:firstLine="420" w:firstLineChars="200"/>
        <w:rPr>
          <w:rFonts w:hint="eastAsia" w:ascii="宋体" w:hAnsi="宋体"/>
          <w:color w:val="auto"/>
          <w:szCs w:val="21"/>
        </w:rPr>
      </w:pPr>
      <w:r>
        <w:rPr>
          <w:rFonts w:hint="eastAsia" w:ascii="宋体" w:hAnsi="宋体"/>
          <w:color w:val="auto"/>
          <w:szCs w:val="21"/>
        </w:rPr>
        <w:t>道路预成形标线带的性能应符合现行国家标准《道路预成形标线带》GB/T 24717-2009的要求，路面标线用玻璃珠的性能应符合现行国家标准《路面标线用玻璃珠》GB/T 24722-2020的要求。</w:t>
      </w:r>
    </w:p>
    <w:p w14:paraId="3D226980">
      <w:pPr>
        <w:spacing w:line="360" w:lineRule="auto"/>
        <w:ind w:firstLine="420" w:firstLineChars="200"/>
        <w:rPr>
          <w:rFonts w:hint="eastAsia" w:ascii="宋体" w:hAnsi="宋体"/>
          <w:color w:val="auto"/>
          <w:szCs w:val="21"/>
        </w:rPr>
      </w:pPr>
      <w:r>
        <w:rPr>
          <w:rFonts w:hint="eastAsia" w:ascii="宋体" w:hAnsi="宋体"/>
          <w:color w:val="auto"/>
          <w:szCs w:val="21"/>
        </w:rPr>
        <w:t>玻璃珠含量≥30%，耐磨性：200转/kg后减重≤50mg,23℃时抗压强度≥15Mpa,50℃时抗压强度≥1.8Mpa，软化点：100-120℃，标线厚度除减速标线厚度为实测≥4mm外，其余均为≥2mm。其余注意事项参看前面叙述要求。</w:t>
      </w:r>
    </w:p>
    <w:p w14:paraId="42604066">
      <w:pPr>
        <w:spacing w:line="360" w:lineRule="auto"/>
        <w:ind w:firstLine="420" w:firstLineChars="200"/>
        <w:rPr>
          <w:rFonts w:hint="eastAsia" w:ascii="宋体" w:hAnsi="宋体"/>
          <w:color w:val="auto"/>
          <w:szCs w:val="21"/>
        </w:rPr>
      </w:pPr>
      <w:r>
        <w:rPr>
          <w:rFonts w:hint="eastAsia" w:ascii="宋体" w:hAnsi="宋体"/>
          <w:color w:val="auto"/>
          <w:szCs w:val="21"/>
        </w:rPr>
        <w:t>施工过程中的临时标志牌按照平面图的相关要求进行布置，施工期间的临时标志牌为橙色底、黑色图案；施工过程中对现状标志牌损坏的，施工完成后应按照原状进行恢复。</w:t>
      </w:r>
    </w:p>
    <w:p w14:paraId="651B3CA7">
      <w:pPr>
        <w:spacing w:line="360" w:lineRule="auto"/>
        <w:ind w:firstLine="420" w:firstLineChars="200"/>
        <w:rPr>
          <w:rFonts w:hint="eastAsia" w:ascii="宋体" w:hAnsi="宋体"/>
          <w:color w:val="auto"/>
          <w:szCs w:val="21"/>
        </w:rPr>
      </w:pPr>
      <w:r>
        <w:rPr>
          <w:rFonts w:hint="eastAsia" w:ascii="宋体" w:hAnsi="宋体"/>
          <w:color w:val="auto"/>
          <w:szCs w:val="21"/>
        </w:rPr>
        <w:t>（1）设计标准</w:t>
      </w:r>
    </w:p>
    <w:p w14:paraId="583E0ABC">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A</w:t>
      </w:r>
      <w:r>
        <w:rPr>
          <w:rFonts w:hint="eastAsia" w:ascii="宋体" w:hAnsi="宋体"/>
          <w:color w:val="auto"/>
          <w:szCs w:val="21"/>
        </w:rPr>
        <w:t>）标志结构设计风速：基本风速采用广州地区（50年一遇：</w:t>
      </w:r>
      <w:r>
        <w:rPr>
          <w:rFonts w:ascii="宋体" w:hAnsi="宋体"/>
          <w:color w:val="auto"/>
          <w:szCs w:val="21"/>
        </w:rPr>
        <w:t>31.1</w:t>
      </w:r>
      <w:r>
        <w:rPr>
          <w:rFonts w:hint="eastAsia" w:ascii="宋体" w:hAnsi="宋体"/>
          <w:color w:val="auto"/>
          <w:szCs w:val="21"/>
        </w:rPr>
        <w:t>m/s）。</w:t>
      </w:r>
    </w:p>
    <w:p w14:paraId="5CCE1A4D">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B</w:t>
      </w:r>
      <w:r>
        <w:rPr>
          <w:rFonts w:hint="eastAsia" w:ascii="宋体" w:hAnsi="宋体"/>
          <w:color w:val="auto"/>
          <w:szCs w:val="21"/>
        </w:rPr>
        <w:t>）标志结构设计使用年限：单立杆设计适用年限为25年，悬臂杆设计使用年限为50年。</w:t>
      </w:r>
    </w:p>
    <w:p w14:paraId="0289C06E">
      <w:pPr>
        <w:spacing w:line="360" w:lineRule="auto"/>
        <w:ind w:firstLine="420" w:firstLineChars="200"/>
        <w:rPr>
          <w:rFonts w:hint="eastAsia" w:ascii="宋体" w:hAnsi="宋体"/>
          <w:color w:val="auto"/>
          <w:szCs w:val="21"/>
        </w:rPr>
      </w:pPr>
      <w:r>
        <w:rPr>
          <w:rFonts w:hint="eastAsia" w:ascii="宋体" w:hAnsi="宋体"/>
          <w:color w:val="auto"/>
          <w:szCs w:val="21"/>
        </w:rPr>
        <w:t>（2）一般规定（施工完成后永久恢复的标志牌）</w:t>
      </w:r>
    </w:p>
    <w:p w14:paraId="3B54831B">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A</w:t>
      </w:r>
      <w:r>
        <w:rPr>
          <w:rFonts w:hint="eastAsia" w:ascii="宋体" w:hAnsi="宋体"/>
          <w:color w:val="auto"/>
          <w:szCs w:val="21"/>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14:paraId="6D74876C">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ascii="黑体" w:hAnsi="黑体" w:eastAsia="黑体"/>
          <w:b/>
          <w:color w:val="auto"/>
          <w:kern w:val="0"/>
          <w:sz w:val="24"/>
          <w:szCs w:val="24"/>
        </w:rPr>
        <w:t>施工注意事项</w:t>
      </w:r>
    </w:p>
    <w:p w14:paraId="0049D3DA">
      <w:pPr>
        <w:spacing w:line="360" w:lineRule="auto"/>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施工单位在施工前，应理解设计图纸，根据实际的施工组织和施工设备情况，确定本单位施工步续的危大工程内容。针对危大工程，施工单位施工前应分析可能造成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14:paraId="19A957F1">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建设单位复核所有接驳口现状检查井的形式、坐标及高程，确保施工交接点顺利衔接。</w:t>
      </w:r>
    </w:p>
    <w:p w14:paraId="6E28DA18">
      <w:pPr>
        <w:spacing w:line="360" w:lineRule="auto"/>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、凡涉及轨道交通、铁路、高架桥、高速公路、电塔等特殊重要构筑物，高压燃气、输油管线、军用缆线、高压电缆等特种管线的，施工前均需征得权属部门同意，并做好安全措施。</w:t>
      </w:r>
    </w:p>
    <w:p w14:paraId="112D1BE6">
      <w:pPr>
        <w:spacing w:line="360" w:lineRule="auto"/>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穿越河道、铁路、桥梁、轨道交通等特殊重要构筑物的污水管道在施工前应查明工程场区周边状况，重视施工过程对周边环境可能造成的人员、构筑物破坏的安全影响，设计及施工方案需报主管部门审批后方可实施。。</w:t>
      </w:r>
    </w:p>
    <w:p w14:paraId="20EAE85E">
      <w:pPr>
        <w:spacing w:line="360" w:lineRule="auto"/>
        <w:ind w:firstLine="420" w:firstLineChars="200"/>
        <w:rPr>
          <w:rFonts w:hint="eastAsia" w:ascii="宋体" w:hAnsi="宋体"/>
          <w:color w:val="auto"/>
          <w:szCs w:val="21"/>
        </w:rPr>
      </w:pPr>
      <w:r>
        <w:rPr>
          <w:rFonts w:ascii="宋体" w:hAnsi="宋体"/>
          <w:color w:val="auto"/>
          <w:szCs w:val="21"/>
        </w:rPr>
        <w:t>5</w:t>
      </w:r>
      <w:r>
        <w:rPr>
          <w:rFonts w:hint="eastAsia" w:ascii="宋体" w:hAnsi="宋体"/>
          <w:color w:val="auto"/>
          <w:szCs w:val="21"/>
        </w:rPr>
        <w:t>、施工区离燃气、石油等易燃易爆管线较近的，施工前必须报相关部门进行安全确认，做好安全防护措施。</w:t>
      </w:r>
    </w:p>
    <w:p w14:paraId="2A1CBEC8">
      <w:pPr>
        <w:spacing w:line="360" w:lineRule="auto"/>
        <w:ind w:firstLine="420" w:firstLineChars="200"/>
        <w:rPr>
          <w:rFonts w:hint="eastAsia" w:ascii="宋体" w:hAnsi="宋体"/>
          <w:color w:val="auto"/>
          <w:szCs w:val="21"/>
        </w:rPr>
      </w:pPr>
      <w:r>
        <w:rPr>
          <w:rFonts w:ascii="宋体" w:hAnsi="宋体"/>
          <w:color w:val="auto"/>
          <w:szCs w:val="21"/>
        </w:rPr>
        <w:t>6</w:t>
      </w:r>
      <w:r>
        <w:rPr>
          <w:rFonts w:hint="eastAsia" w:ascii="宋体" w:hAnsi="宋体"/>
          <w:color w:val="auto"/>
          <w:szCs w:val="21"/>
        </w:rPr>
        <w:t>、施工区离</w:t>
      </w:r>
      <w:r>
        <w:rPr>
          <w:rFonts w:ascii="宋体" w:hAnsi="宋体"/>
          <w:color w:val="auto"/>
          <w:szCs w:val="21"/>
        </w:rPr>
        <w:t>10Kv</w:t>
      </w:r>
      <w:r>
        <w:rPr>
          <w:rFonts w:hint="eastAsia" w:ascii="宋体" w:hAnsi="宋体"/>
          <w:color w:val="auto"/>
          <w:szCs w:val="21"/>
        </w:rPr>
        <w:t>及以上电压等线电线较近的，施工前必须报当地供电部门进行安全确认，做好安全防护措施。</w:t>
      </w:r>
    </w:p>
    <w:p w14:paraId="06F01B77">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hint="eastAsia" w:ascii="黑体" w:hAnsi="黑体" w:eastAsia="黑体"/>
          <w:b/>
          <w:color w:val="auto"/>
          <w:kern w:val="0"/>
          <w:sz w:val="24"/>
          <w:szCs w:val="24"/>
        </w:rPr>
        <w:t>安全技术要求</w:t>
      </w:r>
    </w:p>
    <w:p w14:paraId="7EDA6113">
      <w:pPr>
        <w:spacing w:line="360" w:lineRule="auto"/>
        <w:rPr>
          <w:color w:val="auto"/>
          <w:szCs w:val="21"/>
        </w:rPr>
      </w:pPr>
      <w:r>
        <w:rPr>
          <w:rFonts w:hint="eastAsia"/>
          <w:color w:val="auto"/>
          <w:kern w:val="0"/>
          <w:szCs w:val="21"/>
        </w:rPr>
        <w:t xml:space="preserve">    </w:t>
      </w:r>
      <w:r>
        <w:rPr>
          <w:rFonts w:hint="eastAsia"/>
          <w:color w:val="auto"/>
          <w:szCs w:val="21"/>
        </w:rPr>
        <w:t>1、给排水管道工程的施工应按设计及相关规范、规程要求进行，遵守有关施工安全、劳动保护、防火、防毒的法律、法规，建立安全管理体系和安全生产责任制，确保安全施工。</w:t>
      </w:r>
    </w:p>
    <w:p w14:paraId="53E2BA5D">
      <w:pPr>
        <w:spacing w:line="360" w:lineRule="auto"/>
        <w:rPr>
          <w:color w:val="auto"/>
          <w:szCs w:val="21"/>
        </w:rPr>
      </w:pPr>
      <w:r>
        <w:rPr>
          <w:rFonts w:hint="eastAsia"/>
          <w:color w:val="auto"/>
          <w:szCs w:val="21"/>
        </w:rPr>
        <w:t xml:space="preserve">    2、给排水管道工程的建设、养护、维修工程的作业现场应当设置明显标志和安全防护设施。</w:t>
      </w:r>
    </w:p>
    <w:p w14:paraId="0664237F">
      <w:pPr>
        <w:spacing w:line="360" w:lineRule="auto"/>
        <w:rPr>
          <w:color w:val="auto"/>
          <w:szCs w:val="21"/>
        </w:rPr>
      </w:pPr>
      <w:r>
        <w:rPr>
          <w:rFonts w:hint="eastAsia"/>
          <w:color w:val="auto"/>
          <w:szCs w:val="21"/>
        </w:rPr>
        <w:t xml:space="preserve">    3、给排水管道工程施工前必须对该道路地面下的管线进行详细的摸查，相距现有地下管线较近时，须会同相关单位对现有管线的保护、改线和迁移制定可行的方案。</w:t>
      </w:r>
    </w:p>
    <w:p w14:paraId="037A4861">
      <w:pPr>
        <w:spacing w:line="360" w:lineRule="auto"/>
        <w:rPr>
          <w:color w:val="auto"/>
          <w:szCs w:val="21"/>
        </w:rPr>
      </w:pPr>
      <w:r>
        <w:rPr>
          <w:rFonts w:hint="eastAsia"/>
          <w:color w:val="auto"/>
          <w:szCs w:val="21"/>
        </w:rPr>
        <w:t xml:space="preserve">    4、给排水管道敷设位置与房屋建筑距离较近时，应对房屋建筑进行鉴定，根据所需做好房屋支护，确保安全方可开挖施工。</w:t>
      </w:r>
    </w:p>
    <w:p w14:paraId="3DBBDA0F">
      <w:pPr>
        <w:spacing w:line="360" w:lineRule="auto"/>
        <w:rPr>
          <w:color w:val="auto"/>
          <w:szCs w:val="21"/>
        </w:rPr>
      </w:pPr>
      <w:r>
        <w:rPr>
          <w:rFonts w:hint="eastAsia"/>
          <w:color w:val="auto"/>
          <w:szCs w:val="21"/>
        </w:rPr>
        <w:t xml:space="preserve">    5、给排水管道工程施工期间应合理安排注意临时导水和排水设施，确保施工期间排水顺畅。</w:t>
      </w:r>
    </w:p>
    <w:p w14:paraId="6E7BFFA8">
      <w:pPr>
        <w:spacing w:line="360" w:lineRule="auto"/>
        <w:rPr>
          <w:color w:val="auto"/>
          <w:szCs w:val="21"/>
        </w:rPr>
      </w:pPr>
      <w:r>
        <w:rPr>
          <w:rFonts w:hint="eastAsia"/>
          <w:color w:val="auto"/>
          <w:szCs w:val="21"/>
        </w:rPr>
        <w:t xml:space="preserve">    6、给排水构筑物内的孔洞，应加设盖板或临时栏杆，防止人、物坠落。</w:t>
      </w:r>
    </w:p>
    <w:p w14:paraId="2EFCCD20">
      <w:pPr>
        <w:spacing w:line="360" w:lineRule="auto"/>
        <w:rPr>
          <w:color w:val="auto"/>
          <w:szCs w:val="21"/>
        </w:rPr>
      </w:pPr>
      <w:r>
        <w:rPr>
          <w:rFonts w:hint="eastAsia"/>
          <w:color w:val="auto"/>
          <w:szCs w:val="21"/>
        </w:rPr>
        <w:t xml:space="preserve">    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14:paraId="538FB18E">
      <w:pPr>
        <w:spacing w:line="360" w:lineRule="auto"/>
        <w:rPr>
          <w:color w:val="auto"/>
          <w:szCs w:val="21"/>
        </w:rPr>
      </w:pPr>
      <w:r>
        <w:rPr>
          <w:rFonts w:hint="eastAsia"/>
          <w:color w:val="auto"/>
          <w:szCs w:val="21"/>
        </w:rPr>
        <w:t xml:space="preserve">    8、湿陷土、膨胀土、流砂地区的管道，必须经严密性试验合格后方可投入运行。</w:t>
      </w:r>
    </w:p>
    <w:p w14:paraId="13993CEE">
      <w:pPr>
        <w:spacing w:line="360" w:lineRule="auto"/>
        <w:rPr>
          <w:color w:val="auto"/>
          <w:szCs w:val="21"/>
        </w:rPr>
      </w:pPr>
      <w:r>
        <w:rPr>
          <w:rFonts w:hint="eastAsia"/>
          <w:color w:val="auto"/>
          <w:szCs w:val="21"/>
        </w:rPr>
        <w:t xml:space="preserve">    9、给排水管道的维护安全作业应严格按照《城镇供水管网运行、维护及安全技术规程》和《城乡排水工程项目规范》的要求执行。</w:t>
      </w:r>
    </w:p>
    <w:p w14:paraId="20BDC5D5">
      <w:pPr>
        <w:spacing w:line="360" w:lineRule="auto"/>
        <w:rPr>
          <w:color w:val="auto"/>
          <w:szCs w:val="21"/>
        </w:rPr>
      </w:pPr>
      <w:r>
        <w:rPr>
          <w:rFonts w:hint="eastAsia"/>
          <w:color w:val="auto"/>
          <w:szCs w:val="21"/>
        </w:rPr>
        <w:t xml:space="preserve">    10、管道采用开挖施工时，应严格按设计要求做好支护措施，防止管槽坍塌，确保管槽支护结构及周边的安全、稳定。尽量减少对周边环境及居民生产生活的影响，做到文明施工。</w:t>
      </w:r>
    </w:p>
    <w:p w14:paraId="24E6328D">
      <w:pPr>
        <w:spacing w:line="360" w:lineRule="auto"/>
        <w:rPr>
          <w:color w:val="auto"/>
          <w:szCs w:val="21"/>
        </w:rPr>
      </w:pPr>
      <w:r>
        <w:rPr>
          <w:rFonts w:hint="eastAsia"/>
          <w:color w:val="auto"/>
          <w:szCs w:val="21"/>
        </w:rPr>
        <w:t xml:space="preserve">    11、管道装卸及堆放时，必须设置防止管道滚动的定位块；在管槽内下管时，所用索具要牢固，管槽内不得有人。</w:t>
      </w:r>
    </w:p>
    <w:p w14:paraId="15A2D750">
      <w:pPr>
        <w:spacing w:line="360" w:lineRule="auto"/>
        <w:rPr>
          <w:rFonts w:hint="eastAsia"/>
          <w:color w:val="auto"/>
          <w:szCs w:val="21"/>
        </w:rPr>
      </w:pPr>
      <w:r>
        <w:rPr>
          <w:rFonts w:hint="eastAsia"/>
          <w:color w:val="auto"/>
          <w:szCs w:val="21"/>
        </w:rPr>
        <w:t xml:space="preserve">    12、其他未尽事宜，应按照相关安全生产的法律、法规执行。</w:t>
      </w:r>
    </w:p>
    <w:p w14:paraId="114FE485">
      <w:pPr>
        <w:numPr>
          <w:ilvl w:val="0"/>
          <w:numId w:val="3"/>
        </w:numPr>
        <w:autoSpaceDE w:val="0"/>
        <w:autoSpaceDN w:val="0"/>
        <w:adjustRightInd w:val="0"/>
        <w:spacing w:line="360" w:lineRule="auto"/>
        <w:ind w:left="0" w:firstLine="0"/>
        <w:jc w:val="left"/>
        <w:outlineLvl w:val="1"/>
        <w:rPr>
          <w:rFonts w:ascii="黑体" w:hAnsi="黑体" w:eastAsia="黑体"/>
          <w:b/>
          <w:color w:val="auto"/>
          <w:kern w:val="0"/>
          <w:sz w:val="24"/>
          <w:szCs w:val="24"/>
        </w:rPr>
      </w:pPr>
      <w:r>
        <w:rPr>
          <w:rFonts w:hint="eastAsia" w:ascii="黑体" w:hAnsi="黑体" w:eastAsia="黑体"/>
          <w:b/>
          <w:color w:val="auto"/>
          <w:kern w:val="0"/>
          <w:sz w:val="24"/>
          <w:szCs w:val="24"/>
        </w:rPr>
        <w:t>其他技术要求详见施工图设计图纸。</w:t>
      </w:r>
    </w:p>
    <w:p w14:paraId="35CC4162">
      <w:pPr>
        <w:spacing w:line="360" w:lineRule="auto"/>
        <w:ind w:firstLine="2" w:firstLineChars="200"/>
        <w:jc w:val="left"/>
        <w:rPr>
          <w:rFonts w:hint="eastAsia" w:ascii="黑体" w:hAnsi="黑体" w:eastAsia="黑体"/>
          <w:b/>
          <w:color w:val="auto"/>
          <w:w w:val="0"/>
          <w:sz w:val="28"/>
          <w:szCs w:val="28"/>
        </w:rPr>
      </w:pPr>
    </w:p>
    <w:p w14:paraId="1D1E639A">
      <w:pPr>
        <w:spacing w:line="360" w:lineRule="auto"/>
        <w:ind w:firstLine="2" w:firstLineChars="200"/>
        <w:jc w:val="left"/>
        <w:rPr>
          <w:rFonts w:hint="eastAsia" w:ascii="黑体" w:hAnsi="黑体" w:eastAsia="黑体"/>
          <w:b/>
          <w:color w:val="auto"/>
          <w:w w:val="0"/>
          <w:sz w:val="28"/>
          <w:szCs w:val="28"/>
        </w:rPr>
      </w:pPr>
    </w:p>
    <w:p w14:paraId="51247FBF">
      <w:pPr>
        <w:spacing w:line="360" w:lineRule="auto"/>
        <w:ind w:firstLine="2" w:firstLineChars="200"/>
        <w:jc w:val="left"/>
        <w:rPr>
          <w:color w:val="auto"/>
          <w:szCs w:val="21"/>
        </w:rPr>
      </w:pPr>
      <w:r>
        <w:rPr>
          <w:rFonts w:hint="eastAsia" w:ascii="黑体" w:hAnsi="黑体" w:eastAsia="黑体"/>
          <w:b/>
          <w:color w:val="auto"/>
          <w:w w:val="0"/>
          <w:sz w:val="28"/>
          <w:szCs w:val="28"/>
        </w:rPr>
        <w:t>注：本说明未尽事宜，按相关技术规范规程及区政府、区水务局、区水务工程建管中心最新规定执行。</w:t>
      </w:r>
    </w:p>
    <w:p w14:paraId="5D3E290A">
      <w:pPr>
        <w:spacing w:line="360" w:lineRule="auto"/>
        <w:rPr>
          <w:color w:val="auto"/>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848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71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F71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C50844"/>
    <w:multiLevelType w:val="singleLevel"/>
    <w:tmpl w:val="3CC50844"/>
    <w:lvl w:ilvl="0" w:tentative="0">
      <w:start w:val="1"/>
      <w:numFmt w:val="decimal"/>
      <w:suff w:val="nothing"/>
      <w:lvlText w:val="（%1）"/>
      <w:lvlJc w:val="left"/>
    </w:lvl>
  </w:abstractNum>
  <w:abstractNum w:abstractNumId="5">
    <w:nsid w:val="511FC5E6"/>
    <w:multiLevelType w:val="singleLevel"/>
    <w:tmpl w:val="511FC5E6"/>
    <w:lvl w:ilvl="0" w:tentative="0">
      <w:start w:val="3"/>
      <w:numFmt w:val="decimal"/>
      <w:suff w:val="nothing"/>
      <w:lvlText w:val="%1、"/>
      <w:lvlJc w:val="left"/>
    </w:lvl>
  </w:abstractNum>
  <w:abstractNum w:abstractNumId="6">
    <w:nsid w:val="5B67A39A"/>
    <w:multiLevelType w:val="singleLevel"/>
    <w:tmpl w:val="5B67A39A"/>
    <w:lvl w:ilvl="0" w:tentative="0">
      <w:start w:val="11"/>
      <w:numFmt w:val="decimal"/>
      <w:suff w:val="nothing"/>
      <w:lvlText w:val="%1、"/>
      <w:lvlJc w:val="left"/>
    </w:lvl>
  </w:abstractNum>
  <w:abstractNum w:abstractNumId="7">
    <w:nsid w:val="634685DA"/>
    <w:multiLevelType w:val="multilevel"/>
    <w:tmpl w:val="634685DA"/>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205DC"/>
    <w:rsid w:val="00047A9D"/>
    <w:rsid w:val="000534BD"/>
    <w:rsid w:val="00086404"/>
    <w:rsid w:val="000A576C"/>
    <w:rsid w:val="000B0AA3"/>
    <w:rsid w:val="000C3138"/>
    <w:rsid w:val="000D3FEE"/>
    <w:rsid w:val="000E0241"/>
    <w:rsid w:val="001012B4"/>
    <w:rsid w:val="00125890"/>
    <w:rsid w:val="00163558"/>
    <w:rsid w:val="0017187E"/>
    <w:rsid w:val="00172A27"/>
    <w:rsid w:val="00195561"/>
    <w:rsid w:val="001B799C"/>
    <w:rsid w:val="001E7A70"/>
    <w:rsid w:val="002141CF"/>
    <w:rsid w:val="00266682"/>
    <w:rsid w:val="00286C04"/>
    <w:rsid w:val="00290121"/>
    <w:rsid w:val="002B286E"/>
    <w:rsid w:val="00321E90"/>
    <w:rsid w:val="003268CB"/>
    <w:rsid w:val="00332391"/>
    <w:rsid w:val="00347EEF"/>
    <w:rsid w:val="003555FC"/>
    <w:rsid w:val="003872AB"/>
    <w:rsid w:val="00394D32"/>
    <w:rsid w:val="003C171A"/>
    <w:rsid w:val="003D11F4"/>
    <w:rsid w:val="003E0E46"/>
    <w:rsid w:val="003E76C0"/>
    <w:rsid w:val="003F7714"/>
    <w:rsid w:val="004116E7"/>
    <w:rsid w:val="00420B12"/>
    <w:rsid w:val="0045661C"/>
    <w:rsid w:val="00490C11"/>
    <w:rsid w:val="004C2854"/>
    <w:rsid w:val="004E1F9A"/>
    <w:rsid w:val="004E58F6"/>
    <w:rsid w:val="004F2506"/>
    <w:rsid w:val="005529ED"/>
    <w:rsid w:val="00573AFA"/>
    <w:rsid w:val="00595BDD"/>
    <w:rsid w:val="005A4E86"/>
    <w:rsid w:val="005C3230"/>
    <w:rsid w:val="005F6D6A"/>
    <w:rsid w:val="006039A2"/>
    <w:rsid w:val="00653D6C"/>
    <w:rsid w:val="00675790"/>
    <w:rsid w:val="00690D27"/>
    <w:rsid w:val="006914E1"/>
    <w:rsid w:val="006A376E"/>
    <w:rsid w:val="006B21F3"/>
    <w:rsid w:val="006D622D"/>
    <w:rsid w:val="006E43D4"/>
    <w:rsid w:val="00716C64"/>
    <w:rsid w:val="00720CAD"/>
    <w:rsid w:val="007B482E"/>
    <w:rsid w:val="007C0029"/>
    <w:rsid w:val="0081658A"/>
    <w:rsid w:val="008279B1"/>
    <w:rsid w:val="008409FC"/>
    <w:rsid w:val="008A0677"/>
    <w:rsid w:val="008D49F8"/>
    <w:rsid w:val="008E124E"/>
    <w:rsid w:val="009351E9"/>
    <w:rsid w:val="009363B9"/>
    <w:rsid w:val="00984E70"/>
    <w:rsid w:val="0099779F"/>
    <w:rsid w:val="009A7F69"/>
    <w:rsid w:val="00A4464F"/>
    <w:rsid w:val="00A8322B"/>
    <w:rsid w:val="00AA0CD0"/>
    <w:rsid w:val="00AA77C2"/>
    <w:rsid w:val="00AF5283"/>
    <w:rsid w:val="00B0498D"/>
    <w:rsid w:val="00B23EE8"/>
    <w:rsid w:val="00B31FE6"/>
    <w:rsid w:val="00B76E79"/>
    <w:rsid w:val="00B835E8"/>
    <w:rsid w:val="00BB4AF7"/>
    <w:rsid w:val="00C063A3"/>
    <w:rsid w:val="00C065C7"/>
    <w:rsid w:val="00C7408F"/>
    <w:rsid w:val="00CA6D6E"/>
    <w:rsid w:val="00CA7EF0"/>
    <w:rsid w:val="00CD7FD0"/>
    <w:rsid w:val="00CF786F"/>
    <w:rsid w:val="00D16939"/>
    <w:rsid w:val="00D170D3"/>
    <w:rsid w:val="00D43AC0"/>
    <w:rsid w:val="00D470E0"/>
    <w:rsid w:val="00DA0CED"/>
    <w:rsid w:val="00DB12A6"/>
    <w:rsid w:val="00DB74E1"/>
    <w:rsid w:val="00DD31D2"/>
    <w:rsid w:val="00DF4D91"/>
    <w:rsid w:val="00E02BDC"/>
    <w:rsid w:val="00E072CF"/>
    <w:rsid w:val="00E9725E"/>
    <w:rsid w:val="00EE4940"/>
    <w:rsid w:val="00F37641"/>
    <w:rsid w:val="00F54F3C"/>
    <w:rsid w:val="00FB027E"/>
    <w:rsid w:val="00FB7039"/>
    <w:rsid w:val="00FC02CE"/>
    <w:rsid w:val="00FC39FB"/>
    <w:rsid w:val="00FD2AC6"/>
    <w:rsid w:val="00FE0FF2"/>
    <w:rsid w:val="00FE2BD1"/>
    <w:rsid w:val="05314EE6"/>
    <w:rsid w:val="05C10A12"/>
    <w:rsid w:val="0C7D26F8"/>
    <w:rsid w:val="12546BA6"/>
    <w:rsid w:val="130A23C8"/>
    <w:rsid w:val="14BC16A3"/>
    <w:rsid w:val="19A2795B"/>
    <w:rsid w:val="1E8660CF"/>
    <w:rsid w:val="1ED43392"/>
    <w:rsid w:val="24F12AAA"/>
    <w:rsid w:val="2EAF08C9"/>
    <w:rsid w:val="31B464F5"/>
    <w:rsid w:val="324C1B91"/>
    <w:rsid w:val="34F41DCA"/>
    <w:rsid w:val="36D74A3D"/>
    <w:rsid w:val="390E1849"/>
    <w:rsid w:val="3AC73A36"/>
    <w:rsid w:val="3D856C07"/>
    <w:rsid w:val="43333EE2"/>
    <w:rsid w:val="48D735FB"/>
    <w:rsid w:val="49FE4EBF"/>
    <w:rsid w:val="4A8F50B6"/>
    <w:rsid w:val="4C2537F3"/>
    <w:rsid w:val="4C850F79"/>
    <w:rsid w:val="506E5934"/>
    <w:rsid w:val="573132A6"/>
    <w:rsid w:val="57A441ED"/>
    <w:rsid w:val="581B2BB2"/>
    <w:rsid w:val="5DA42EFA"/>
    <w:rsid w:val="628A3F58"/>
    <w:rsid w:val="67C347FD"/>
    <w:rsid w:val="69494393"/>
    <w:rsid w:val="69FF3184"/>
    <w:rsid w:val="6B65596D"/>
    <w:rsid w:val="6F757EAA"/>
    <w:rsid w:val="717645FB"/>
    <w:rsid w:val="7A240C7A"/>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22922</Words>
  <Characters>25232</Characters>
  <Lines>202</Lines>
  <Paragraphs>57</Paragraphs>
  <TotalTime>10</TotalTime>
  <ScaleCrop>false</ScaleCrop>
  <LinksUpToDate>false</LinksUpToDate>
  <CharactersWithSpaces>25713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2024-09-05T08:15:00Z</dcterms:created>
  <dc:creator>Lenovo</dc:creator>
  <cp:lastModifiedBy>靖仪7.18</cp:lastModifiedBy>
  <dcterms:modified xsi:type="dcterms:W3CDTF">2025-08-07T06:41:40Z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26D38542D36E4042B41C7EBECB24609F_13</vt:lpwstr>
  </property>
  <property fmtid="{D5CDD505-2E9C-101B-9397-08002B2CF9AE}" pid="4" name="KSOTemplateDocerSaveRecord">
    <vt:lpwstr>eyJoZGlkIjoiMDM2MWVkNTk4N2YzNDcyODgwNjk3M2VjYzlkOTllYmUiLCJ1c2VySWQiOiI0MzUxMjY1MjMifQ==</vt:lpwstr>
  </property>
</Properties>
</file>