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76E8A">
      <w:pPr>
        <w:snapToGrid w:val="0"/>
        <w:spacing w:line="360" w:lineRule="auto"/>
        <w:jc w:val="center"/>
        <w:rPr>
          <w:rFonts w:hint="eastAsia" w:ascii="宋体" w:hAnsi="宋体" w:cs="宋体"/>
          <w:b/>
          <w:color w:val="auto"/>
          <w:sz w:val="52"/>
          <w:szCs w:val="52"/>
          <w:highlight w:val="none"/>
        </w:rPr>
      </w:pPr>
    </w:p>
    <w:p w14:paraId="3388A503">
      <w:pPr>
        <w:snapToGrid w:val="0"/>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广州市白云区三元里村城中村改造项目启动区安置地块建设管理服务</w:t>
      </w:r>
    </w:p>
    <w:p w14:paraId="1C2F27C1">
      <w:pPr>
        <w:snapToGrid w:val="0"/>
        <w:spacing w:line="360" w:lineRule="auto"/>
        <w:rPr>
          <w:rFonts w:hint="eastAsia" w:ascii="宋体" w:hAnsi="宋体" w:cs="宋体"/>
          <w:color w:val="auto"/>
          <w:highlight w:val="none"/>
        </w:rPr>
      </w:pPr>
    </w:p>
    <w:p w14:paraId="5814CB69">
      <w:pPr>
        <w:spacing w:line="20" w:lineRule="exact"/>
        <w:rPr>
          <w:rFonts w:hint="eastAsia" w:ascii="宋体" w:hAnsi="宋体" w:cs="宋体"/>
          <w:color w:val="auto"/>
          <w:highlight w:val="none"/>
        </w:rPr>
      </w:pPr>
    </w:p>
    <w:p w14:paraId="30CC731B">
      <w:pPr>
        <w:spacing w:line="200" w:lineRule="exact"/>
        <w:rPr>
          <w:rFonts w:hint="eastAsia" w:ascii="宋体" w:hAnsi="宋体" w:cs="宋体"/>
          <w:color w:val="auto"/>
          <w:highlight w:val="none"/>
        </w:rPr>
      </w:pPr>
    </w:p>
    <w:p w14:paraId="2E68A53B">
      <w:pPr>
        <w:spacing w:line="200" w:lineRule="exact"/>
        <w:rPr>
          <w:rFonts w:hint="eastAsia" w:ascii="宋体" w:hAnsi="宋体" w:cs="宋体"/>
          <w:color w:val="auto"/>
          <w:highlight w:val="none"/>
        </w:rPr>
      </w:pPr>
    </w:p>
    <w:p w14:paraId="7F979AC7">
      <w:pPr>
        <w:spacing w:line="200" w:lineRule="exact"/>
        <w:rPr>
          <w:rFonts w:hint="eastAsia" w:ascii="宋体" w:hAnsi="宋体" w:cs="宋体"/>
          <w:color w:val="auto"/>
          <w:highlight w:val="none"/>
        </w:rPr>
      </w:pPr>
    </w:p>
    <w:p w14:paraId="7619B608">
      <w:pPr>
        <w:spacing w:line="200" w:lineRule="exact"/>
        <w:rPr>
          <w:rFonts w:hint="eastAsia" w:ascii="宋体" w:hAnsi="宋体" w:cs="宋体"/>
          <w:color w:val="auto"/>
          <w:highlight w:val="none"/>
        </w:rPr>
      </w:pPr>
    </w:p>
    <w:p w14:paraId="536946EB">
      <w:pPr>
        <w:spacing w:line="200" w:lineRule="exact"/>
        <w:rPr>
          <w:rFonts w:hint="eastAsia" w:ascii="宋体" w:hAnsi="宋体" w:cs="宋体"/>
          <w:color w:val="auto"/>
          <w:highlight w:val="none"/>
        </w:rPr>
      </w:pPr>
    </w:p>
    <w:p w14:paraId="08D28283">
      <w:pPr>
        <w:spacing w:line="200" w:lineRule="exact"/>
        <w:rPr>
          <w:rFonts w:hint="eastAsia" w:ascii="宋体" w:hAnsi="宋体" w:cs="宋体"/>
          <w:color w:val="auto"/>
          <w:highlight w:val="none"/>
        </w:rPr>
      </w:pPr>
    </w:p>
    <w:p w14:paraId="0EE5869A">
      <w:pPr>
        <w:spacing w:line="200" w:lineRule="exact"/>
        <w:rPr>
          <w:rFonts w:hint="eastAsia" w:ascii="宋体" w:hAnsi="宋体" w:cs="宋体"/>
          <w:color w:val="auto"/>
          <w:highlight w:val="none"/>
        </w:rPr>
      </w:pPr>
    </w:p>
    <w:p w14:paraId="16697F77">
      <w:pPr>
        <w:spacing w:line="200" w:lineRule="exact"/>
        <w:rPr>
          <w:rFonts w:hint="eastAsia" w:ascii="宋体" w:hAnsi="宋体" w:cs="宋体"/>
          <w:color w:val="auto"/>
          <w:highlight w:val="none"/>
        </w:rPr>
      </w:pPr>
    </w:p>
    <w:p w14:paraId="684BB093">
      <w:pPr>
        <w:spacing w:line="200" w:lineRule="exact"/>
        <w:rPr>
          <w:rFonts w:hint="eastAsia" w:ascii="宋体" w:hAnsi="宋体" w:cs="宋体"/>
          <w:color w:val="auto"/>
          <w:highlight w:val="none"/>
        </w:rPr>
      </w:pPr>
    </w:p>
    <w:p w14:paraId="3AC1E805">
      <w:pPr>
        <w:spacing w:line="269" w:lineRule="exact"/>
        <w:rPr>
          <w:rFonts w:hint="eastAsia" w:ascii="宋体" w:hAnsi="宋体" w:cs="宋体"/>
          <w:color w:val="auto"/>
          <w:highlight w:val="none"/>
        </w:rPr>
      </w:pPr>
    </w:p>
    <w:p w14:paraId="3BEEE1E1">
      <w:pPr>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14:paraId="565C5B50">
      <w:pPr>
        <w:spacing w:line="200" w:lineRule="exact"/>
        <w:rPr>
          <w:rFonts w:hint="eastAsia" w:ascii="宋体" w:hAnsi="宋体" w:cs="宋体"/>
          <w:color w:val="auto"/>
          <w:highlight w:val="none"/>
        </w:rPr>
      </w:pPr>
    </w:p>
    <w:p w14:paraId="3027FF74">
      <w:pPr>
        <w:spacing w:line="200" w:lineRule="exact"/>
        <w:rPr>
          <w:rFonts w:hint="eastAsia" w:ascii="宋体" w:hAnsi="宋体" w:cs="宋体"/>
          <w:color w:val="auto"/>
          <w:highlight w:val="none"/>
        </w:rPr>
      </w:pPr>
    </w:p>
    <w:p w14:paraId="097FD47E">
      <w:pPr>
        <w:spacing w:line="200" w:lineRule="exact"/>
        <w:rPr>
          <w:rFonts w:hint="eastAsia" w:ascii="宋体" w:hAnsi="宋体" w:cs="宋体"/>
          <w:color w:val="auto"/>
          <w:highlight w:val="none"/>
        </w:rPr>
      </w:pPr>
    </w:p>
    <w:p w14:paraId="0807A6F7">
      <w:pPr>
        <w:spacing w:line="200" w:lineRule="exact"/>
        <w:rPr>
          <w:rFonts w:hint="eastAsia" w:ascii="宋体" w:hAnsi="宋体" w:cs="宋体"/>
          <w:color w:val="auto"/>
          <w:highlight w:val="none"/>
        </w:rPr>
      </w:pPr>
    </w:p>
    <w:p w14:paraId="289D0642">
      <w:pPr>
        <w:spacing w:line="200" w:lineRule="exact"/>
        <w:rPr>
          <w:rFonts w:hint="eastAsia" w:ascii="宋体" w:hAnsi="宋体" w:cs="宋体"/>
          <w:color w:val="auto"/>
          <w:highlight w:val="none"/>
        </w:rPr>
      </w:pPr>
    </w:p>
    <w:p w14:paraId="2B05D21E">
      <w:pPr>
        <w:spacing w:line="200" w:lineRule="exact"/>
        <w:rPr>
          <w:rFonts w:hint="eastAsia" w:ascii="宋体" w:hAnsi="宋体" w:cs="宋体"/>
          <w:color w:val="auto"/>
          <w:highlight w:val="none"/>
        </w:rPr>
      </w:pPr>
    </w:p>
    <w:p w14:paraId="195A8EF6">
      <w:pPr>
        <w:spacing w:line="200" w:lineRule="exact"/>
        <w:rPr>
          <w:rFonts w:hint="eastAsia" w:ascii="宋体" w:hAnsi="宋体" w:cs="宋体"/>
          <w:color w:val="auto"/>
          <w:highlight w:val="none"/>
        </w:rPr>
      </w:pPr>
    </w:p>
    <w:p w14:paraId="422B2079">
      <w:pPr>
        <w:spacing w:line="200" w:lineRule="exact"/>
        <w:rPr>
          <w:rFonts w:hint="eastAsia" w:ascii="宋体" w:hAnsi="宋体" w:cs="宋体"/>
          <w:color w:val="auto"/>
          <w:highlight w:val="none"/>
        </w:rPr>
      </w:pPr>
    </w:p>
    <w:p w14:paraId="0B89A923">
      <w:pPr>
        <w:spacing w:line="200" w:lineRule="exact"/>
        <w:rPr>
          <w:rFonts w:hint="eastAsia" w:ascii="宋体" w:hAnsi="宋体" w:cs="宋体"/>
          <w:color w:val="auto"/>
          <w:highlight w:val="none"/>
        </w:rPr>
      </w:pPr>
    </w:p>
    <w:p w14:paraId="3B2A5BC3">
      <w:pPr>
        <w:spacing w:line="200" w:lineRule="exact"/>
        <w:rPr>
          <w:rFonts w:hint="eastAsia" w:ascii="宋体" w:hAnsi="宋体" w:cs="宋体"/>
          <w:color w:val="auto"/>
          <w:highlight w:val="none"/>
        </w:rPr>
      </w:pPr>
    </w:p>
    <w:p w14:paraId="630F1C95">
      <w:pPr>
        <w:spacing w:line="281" w:lineRule="exact"/>
        <w:rPr>
          <w:rFonts w:hint="eastAsia" w:ascii="宋体" w:hAnsi="宋体" w:cs="宋体"/>
          <w:color w:val="auto"/>
          <w:highlight w:val="none"/>
        </w:rPr>
      </w:pPr>
    </w:p>
    <w:p w14:paraId="55C86AAD">
      <w:pPr>
        <w:pStyle w:val="20"/>
        <w:rPr>
          <w:color w:val="auto"/>
          <w:highlight w:val="none"/>
        </w:rPr>
      </w:pPr>
    </w:p>
    <w:p w14:paraId="04B153EE">
      <w:pPr>
        <w:pStyle w:val="20"/>
        <w:rPr>
          <w:color w:val="auto"/>
          <w:highlight w:val="none"/>
        </w:rPr>
      </w:pPr>
    </w:p>
    <w:p w14:paraId="21ED8636">
      <w:pPr>
        <w:ind w:firstLine="1417" w:firstLineChars="504"/>
        <w:rPr>
          <w:rFonts w:hint="eastAsia" w:ascii="宋体" w:hAnsi="宋体" w:cs="宋体"/>
          <w:b/>
          <w:color w:val="auto"/>
          <w:sz w:val="28"/>
          <w:szCs w:val="28"/>
          <w:highlight w:val="none"/>
          <w:u w:val="single"/>
          <w:lang w:val="zh-CN"/>
        </w:rPr>
      </w:pPr>
      <w:bookmarkStart w:id="0" w:name="_Hlk51161991"/>
      <w:r>
        <w:rPr>
          <w:rFonts w:hint="eastAsia" w:ascii="宋体" w:hAnsi="宋体" w:cs="宋体"/>
          <w:b/>
          <w:color w:val="auto"/>
          <w:sz w:val="28"/>
          <w:szCs w:val="28"/>
          <w:highlight w:val="none"/>
        </w:rPr>
        <w:t>招   标   人：</w:t>
      </w:r>
      <w:r>
        <w:rPr>
          <w:rFonts w:hint="eastAsia" w:ascii="宋体" w:hAnsi="宋体" w:cs="宋体"/>
          <w:b/>
          <w:color w:val="auto"/>
          <w:sz w:val="28"/>
          <w:szCs w:val="28"/>
          <w:highlight w:val="none"/>
          <w:u w:val="single"/>
          <w:lang w:val="zh-CN"/>
        </w:rPr>
        <w:t>广州三元里片区改造投资有限公司</w:t>
      </w:r>
    </w:p>
    <w:p w14:paraId="30429AA9">
      <w:pPr>
        <w:ind w:firstLine="1417" w:firstLineChars="504"/>
        <w:rPr>
          <w:rFonts w:hint="eastAsia" w:ascii="宋体" w:hAnsi="宋体" w:cs="宋体"/>
          <w:b/>
          <w:color w:val="auto"/>
          <w:sz w:val="28"/>
          <w:szCs w:val="28"/>
          <w:highlight w:val="none"/>
        </w:rPr>
      </w:pPr>
      <w:r>
        <w:rPr>
          <w:rFonts w:hint="eastAsia" w:ascii="宋体" w:hAnsi="宋体" w:cs="宋体"/>
          <w:b/>
          <w:color w:val="auto"/>
          <w:sz w:val="28"/>
          <w:szCs w:val="28"/>
          <w:highlight w:val="none"/>
          <w:lang w:val="zh-CN"/>
        </w:rPr>
        <w:t>招标代理机构：</w:t>
      </w:r>
      <w:r>
        <w:rPr>
          <w:rFonts w:hint="eastAsia" w:ascii="宋体" w:hAnsi="宋体" w:cs="宋体"/>
          <w:b/>
          <w:color w:val="auto"/>
          <w:sz w:val="28"/>
          <w:szCs w:val="28"/>
          <w:highlight w:val="none"/>
          <w:u w:val="single"/>
          <w:lang w:val="zh-CN"/>
        </w:rPr>
        <w:t>广州市白云工程咨询管理有限公司</w:t>
      </w:r>
    </w:p>
    <w:p w14:paraId="06342575">
      <w:pPr>
        <w:ind w:firstLine="1405" w:firstLineChars="500"/>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日 </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期：</w:t>
      </w:r>
      <w:r>
        <w:rPr>
          <w:rFonts w:hint="eastAsia" w:ascii="宋体" w:hAnsi="宋体" w:cs="宋体"/>
          <w:b/>
          <w:color w:val="auto"/>
          <w:sz w:val="28"/>
          <w:szCs w:val="28"/>
          <w:highlight w:val="none"/>
          <w:u w:val="single"/>
        </w:rPr>
        <w:t>202</w:t>
      </w:r>
      <w:r>
        <w:rPr>
          <w:rFonts w:ascii="宋体" w:hAnsi="宋体" w:cs="宋体"/>
          <w:b/>
          <w:color w:val="auto"/>
          <w:sz w:val="28"/>
          <w:szCs w:val="28"/>
          <w:highlight w:val="none"/>
          <w:u w:val="single"/>
        </w:rPr>
        <w:t>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8</w:t>
      </w:r>
      <w:r>
        <w:rPr>
          <w:rFonts w:hint="eastAsia" w:ascii="宋体" w:hAnsi="宋体" w:cs="宋体"/>
          <w:b/>
          <w:color w:val="auto"/>
          <w:sz w:val="28"/>
          <w:szCs w:val="28"/>
          <w:highlight w:val="none"/>
        </w:rPr>
        <w:t>月</w:t>
      </w:r>
    </w:p>
    <w:bookmarkEnd w:id="0"/>
    <w:p w14:paraId="0940D1BD">
      <w:pPr>
        <w:jc w:val="center"/>
        <w:rPr>
          <w:rFonts w:hint="eastAsia" w:ascii="宋体" w:hAnsi="宋体" w:cs="宋体"/>
          <w:b/>
          <w:bCs/>
          <w:color w:val="auto"/>
          <w:sz w:val="36"/>
          <w:szCs w:val="36"/>
          <w:highlight w:val="none"/>
        </w:rPr>
        <w:sectPr>
          <w:footerReference r:id="rId5" w:type="first"/>
          <w:headerReference r:id="rId3" w:type="default"/>
          <w:footerReference r:id="rId4" w:type="default"/>
          <w:pgSz w:w="11905" w:h="16838"/>
          <w:pgMar w:top="1417" w:right="1417" w:bottom="1417" w:left="1417" w:header="850" w:footer="992" w:gutter="0"/>
          <w:pgNumType w:start="1"/>
          <w:cols w:space="720" w:num="1"/>
          <w:titlePg/>
          <w:docGrid w:type="lines" w:linePitch="317" w:charSpace="0"/>
        </w:sectPr>
      </w:pPr>
    </w:p>
    <w:p w14:paraId="12312201">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01F231D2">
      <w:pPr>
        <w:jc w:val="center"/>
        <w:rPr>
          <w:rFonts w:hint="eastAsia" w:ascii="宋体" w:hAnsi="宋体" w:cs="宋体"/>
          <w:b/>
          <w:bCs/>
          <w:color w:val="auto"/>
          <w:sz w:val="36"/>
          <w:szCs w:val="36"/>
          <w:highlight w:val="none"/>
        </w:rPr>
      </w:pPr>
    </w:p>
    <w:p w14:paraId="436DF445">
      <w:pPr>
        <w:spacing w:line="360" w:lineRule="auto"/>
        <w:outlineLvl w:val="0"/>
        <w:rPr>
          <w:rFonts w:hint="eastAsia" w:ascii="宋体" w:hAnsi="宋体" w:cs="宋体"/>
          <w:b/>
          <w:bCs/>
          <w:color w:val="auto"/>
          <w:sz w:val="24"/>
          <w:szCs w:val="24"/>
          <w:highlight w:val="none"/>
        </w:rPr>
      </w:pPr>
    </w:p>
    <w:p w14:paraId="6C40D0A2">
      <w:pPr>
        <w:pStyle w:val="26"/>
        <w:tabs>
          <w:tab w:val="right" w:leader="dot" w:pos="9071"/>
        </w:tabs>
        <w:spacing w:line="360" w:lineRule="auto"/>
        <w:rPr>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TOC \o "1-2" \h \u </w:instrText>
      </w:r>
      <w:r>
        <w:rPr>
          <w:rFonts w:hint="eastAsia" w:ascii="宋体" w:hAnsi="宋体" w:cs="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"_Toc32476" </w:instrText>
      </w:r>
      <w:r>
        <w:rPr>
          <w:color w:val="auto"/>
          <w:highlight w:val="none"/>
        </w:rPr>
        <w:fldChar w:fldCharType="separate"/>
      </w:r>
      <w:r>
        <w:rPr>
          <w:rFonts w:hint="eastAsia" w:ascii="宋体" w:hAnsi="宋体" w:cs="宋体"/>
          <w:b/>
          <w:bCs/>
          <w:color w:val="auto"/>
          <w:sz w:val="24"/>
          <w:szCs w:val="24"/>
          <w:highlight w:val="none"/>
        </w:rPr>
        <w:t>第一卷</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_Toc32476 \h </w:instrText>
      </w:r>
      <w:r>
        <w:rPr>
          <w:b/>
          <w:bCs/>
          <w:color w:val="auto"/>
          <w:sz w:val="24"/>
          <w:szCs w:val="24"/>
          <w:highlight w:val="none"/>
        </w:rPr>
        <w:fldChar w:fldCharType="separate"/>
      </w:r>
      <w:r>
        <w:rPr>
          <w:b/>
          <w:bCs/>
          <w:color w:val="auto"/>
          <w:sz w:val="24"/>
          <w:szCs w:val="24"/>
          <w:highlight w:val="none"/>
        </w:rPr>
        <w:t>2</w:t>
      </w:r>
      <w:r>
        <w:rPr>
          <w:b/>
          <w:bCs/>
          <w:color w:val="auto"/>
          <w:sz w:val="24"/>
          <w:szCs w:val="24"/>
          <w:highlight w:val="none"/>
        </w:rPr>
        <w:fldChar w:fldCharType="end"/>
      </w:r>
      <w:r>
        <w:rPr>
          <w:b/>
          <w:bCs/>
          <w:color w:val="auto"/>
          <w:sz w:val="24"/>
          <w:szCs w:val="24"/>
          <w:highlight w:val="none"/>
        </w:rPr>
        <w:fldChar w:fldCharType="end"/>
      </w:r>
    </w:p>
    <w:p w14:paraId="0D90D855">
      <w:pPr>
        <w:pStyle w:val="30"/>
        <w:tabs>
          <w:tab w:val="right" w:leader="dot" w:pos="9071"/>
        </w:tabs>
        <w:spacing w:line="360" w:lineRule="auto"/>
        <w:ind w:left="420"/>
        <w:rPr>
          <w:b/>
          <w:bCs/>
          <w:color w:val="auto"/>
          <w:sz w:val="24"/>
          <w:szCs w:val="24"/>
          <w:highlight w:val="none"/>
        </w:rPr>
      </w:pPr>
      <w:r>
        <w:rPr>
          <w:color w:val="auto"/>
          <w:highlight w:val="none"/>
        </w:rPr>
        <w:fldChar w:fldCharType="begin"/>
      </w:r>
      <w:r>
        <w:rPr>
          <w:color w:val="auto"/>
          <w:highlight w:val="none"/>
        </w:rPr>
        <w:instrText xml:space="preserve"> HYPERLINK \l "_Toc30534" </w:instrText>
      </w:r>
      <w:r>
        <w:rPr>
          <w:color w:val="auto"/>
          <w:highlight w:val="none"/>
        </w:rPr>
        <w:fldChar w:fldCharType="separate"/>
      </w:r>
      <w:r>
        <w:rPr>
          <w:rFonts w:hint="eastAsia" w:ascii="宋体" w:hAnsi="宋体" w:cs="宋体"/>
          <w:b/>
          <w:bCs/>
          <w:color w:val="auto"/>
          <w:sz w:val="24"/>
          <w:szCs w:val="24"/>
          <w:highlight w:val="none"/>
        </w:rPr>
        <w:t>第一章 招标公告</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_Toc30534 \h </w:instrText>
      </w:r>
      <w:r>
        <w:rPr>
          <w:b/>
          <w:bCs/>
          <w:color w:val="auto"/>
          <w:sz w:val="24"/>
          <w:szCs w:val="24"/>
          <w:highlight w:val="none"/>
        </w:rPr>
        <w:fldChar w:fldCharType="separate"/>
      </w:r>
      <w:r>
        <w:rPr>
          <w:b/>
          <w:bCs/>
          <w:color w:val="auto"/>
          <w:sz w:val="24"/>
          <w:szCs w:val="24"/>
          <w:highlight w:val="none"/>
        </w:rPr>
        <w:t>3</w:t>
      </w:r>
      <w:r>
        <w:rPr>
          <w:b/>
          <w:bCs/>
          <w:color w:val="auto"/>
          <w:sz w:val="24"/>
          <w:szCs w:val="24"/>
          <w:highlight w:val="none"/>
        </w:rPr>
        <w:fldChar w:fldCharType="end"/>
      </w:r>
      <w:r>
        <w:rPr>
          <w:b/>
          <w:bCs/>
          <w:color w:val="auto"/>
          <w:sz w:val="24"/>
          <w:szCs w:val="24"/>
          <w:highlight w:val="none"/>
        </w:rPr>
        <w:fldChar w:fldCharType="end"/>
      </w:r>
    </w:p>
    <w:p w14:paraId="08C7E390">
      <w:pPr>
        <w:pStyle w:val="30"/>
        <w:tabs>
          <w:tab w:val="right" w:leader="dot" w:pos="9071"/>
        </w:tabs>
        <w:spacing w:line="360" w:lineRule="auto"/>
        <w:ind w:left="420"/>
        <w:rPr>
          <w:b/>
          <w:bCs/>
          <w:color w:val="auto"/>
          <w:sz w:val="24"/>
          <w:szCs w:val="24"/>
          <w:highlight w:val="none"/>
        </w:rPr>
      </w:pPr>
      <w:r>
        <w:rPr>
          <w:color w:val="auto"/>
          <w:highlight w:val="none"/>
        </w:rPr>
        <w:fldChar w:fldCharType="begin"/>
      </w:r>
      <w:r>
        <w:rPr>
          <w:color w:val="auto"/>
          <w:highlight w:val="none"/>
        </w:rPr>
        <w:instrText xml:space="preserve"> HYPERLINK \l "_Toc31769" </w:instrText>
      </w:r>
      <w:r>
        <w:rPr>
          <w:color w:val="auto"/>
          <w:highlight w:val="none"/>
        </w:rPr>
        <w:fldChar w:fldCharType="separate"/>
      </w:r>
      <w:r>
        <w:rPr>
          <w:rFonts w:hint="eastAsia" w:ascii="宋体" w:hAnsi="宋体" w:cs="宋体"/>
          <w:b/>
          <w:bCs/>
          <w:color w:val="auto"/>
          <w:sz w:val="24"/>
          <w:szCs w:val="24"/>
          <w:highlight w:val="none"/>
        </w:rPr>
        <w:t>第二章 投标人须知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_Toc31769 \h </w:instrText>
      </w:r>
      <w:r>
        <w:rPr>
          <w:b/>
          <w:bCs/>
          <w:color w:val="auto"/>
          <w:sz w:val="24"/>
          <w:szCs w:val="24"/>
          <w:highlight w:val="none"/>
        </w:rPr>
        <w:fldChar w:fldCharType="separate"/>
      </w:r>
      <w:r>
        <w:rPr>
          <w:b/>
          <w:bCs/>
          <w:color w:val="auto"/>
          <w:sz w:val="24"/>
          <w:szCs w:val="24"/>
          <w:highlight w:val="none"/>
        </w:rPr>
        <w:t>4</w:t>
      </w:r>
      <w:r>
        <w:rPr>
          <w:b/>
          <w:bCs/>
          <w:color w:val="auto"/>
          <w:sz w:val="24"/>
          <w:szCs w:val="24"/>
          <w:highlight w:val="none"/>
        </w:rPr>
        <w:fldChar w:fldCharType="end"/>
      </w:r>
      <w:r>
        <w:rPr>
          <w:b/>
          <w:bCs/>
          <w:color w:val="auto"/>
          <w:sz w:val="24"/>
          <w:szCs w:val="24"/>
          <w:highlight w:val="none"/>
        </w:rPr>
        <w:fldChar w:fldCharType="end"/>
      </w:r>
    </w:p>
    <w:p w14:paraId="7771C501">
      <w:pPr>
        <w:pStyle w:val="30"/>
        <w:tabs>
          <w:tab w:val="right" w:leader="dot" w:pos="9071"/>
        </w:tabs>
        <w:spacing w:line="360" w:lineRule="auto"/>
        <w:ind w:left="420"/>
        <w:rPr>
          <w:b/>
          <w:bCs/>
          <w:color w:val="auto"/>
          <w:sz w:val="24"/>
          <w:szCs w:val="24"/>
          <w:highlight w:val="none"/>
        </w:rPr>
      </w:pPr>
      <w:r>
        <w:rPr>
          <w:color w:val="auto"/>
          <w:highlight w:val="none"/>
        </w:rPr>
        <w:fldChar w:fldCharType="begin"/>
      </w:r>
      <w:r>
        <w:rPr>
          <w:color w:val="auto"/>
          <w:highlight w:val="none"/>
        </w:rPr>
        <w:instrText xml:space="preserve"> HYPERLINK \l "_Toc21469" </w:instrText>
      </w:r>
      <w:r>
        <w:rPr>
          <w:color w:val="auto"/>
          <w:highlight w:val="none"/>
        </w:rPr>
        <w:fldChar w:fldCharType="separate"/>
      </w:r>
      <w:r>
        <w:rPr>
          <w:rFonts w:hint="eastAsia" w:ascii="宋体" w:hAnsi="宋体"/>
          <w:b/>
          <w:bCs/>
          <w:color w:val="auto"/>
          <w:sz w:val="24"/>
          <w:szCs w:val="24"/>
          <w:highlight w:val="none"/>
        </w:rPr>
        <w:t>第三章 评标办法（综合评估法）</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_Toc21469 \h </w:instrText>
      </w:r>
      <w:r>
        <w:rPr>
          <w:b/>
          <w:bCs/>
          <w:color w:val="auto"/>
          <w:sz w:val="24"/>
          <w:szCs w:val="24"/>
          <w:highlight w:val="none"/>
        </w:rPr>
        <w:fldChar w:fldCharType="separate"/>
      </w:r>
      <w:r>
        <w:rPr>
          <w:b/>
          <w:bCs/>
          <w:color w:val="auto"/>
          <w:sz w:val="24"/>
          <w:szCs w:val="24"/>
          <w:highlight w:val="none"/>
        </w:rPr>
        <w:t>29</w:t>
      </w:r>
      <w:r>
        <w:rPr>
          <w:b/>
          <w:bCs/>
          <w:color w:val="auto"/>
          <w:sz w:val="24"/>
          <w:szCs w:val="24"/>
          <w:highlight w:val="none"/>
        </w:rPr>
        <w:fldChar w:fldCharType="end"/>
      </w:r>
      <w:r>
        <w:rPr>
          <w:b/>
          <w:bCs/>
          <w:color w:val="auto"/>
          <w:sz w:val="24"/>
          <w:szCs w:val="24"/>
          <w:highlight w:val="none"/>
        </w:rPr>
        <w:fldChar w:fldCharType="end"/>
      </w:r>
    </w:p>
    <w:p w14:paraId="629FB252">
      <w:pPr>
        <w:pStyle w:val="30"/>
        <w:tabs>
          <w:tab w:val="right" w:leader="dot" w:pos="9071"/>
        </w:tabs>
        <w:spacing w:line="360" w:lineRule="auto"/>
        <w:ind w:left="420"/>
        <w:rPr>
          <w:b/>
          <w:bCs/>
          <w:color w:val="auto"/>
          <w:sz w:val="24"/>
          <w:szCs w:val="24"/>
          <w:highlight w:val="none"/>
        </w:rPr>
      </w:pPr>
      <w:r>
        <w:rPr>
          <w:color w:val="auto"/>
          <w:highlight w:val="none"/>
        </w:rPr>
        <w:fldChar w:fldCharType="begin"/>
      </w:r>
      <w:r>
        <w:rPr>
          <w:color w:val="auto"/>
          <w:highlight w:val="none"/>
        </w:rPr>
        <w:instrText xml:space="preserve"> HYPERLINK \l "_Toc22300" </w:instrText>
      </w:r>
      <w:r>
        <w:rPr>
          <w:color w:val="auto"/>
          <w:highlight w:val="none"/>
        </w:rPr>
        <w:fldChar w:fldCharType="separate"/>
      </w:r>
      <w:r>
        <w:rPr>
          <w:rFonts w:hint="eastAsia" w:ascii="宋体" w:hAnsi="宋体" w:cs="宋体"/>
          <w:b/>
          <w:bCs/>
          <w:color w:val="auto"/>
          <w:sz w:val="24"/>
          <w:szCs w:val="24"/>
          <w:highlight w:val="none"/>
        </w:rPr>
        <w:t>第四章 合同条款及格式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_Toc22300 \h </w:instrText>
      </w:r>
      <w:r>
        <w:rPr>
          <w:b/>
          <w:bCs/>
          <w:color w:val="auto"/>
          <w:sz w:val="24"/>
          <w:szCs w:val="24"/>
          <w:highlight w:val="none"/>
        </w:rPr>
        <w:fldChar w:fldCharType="separate"/>
      </w:r>
      <w:r>
        <w:rPr>
          <w:b/>
          <w:bCs/>
          <w:color w:val="auto"/>
          <w:sz w:val="24"/>
          <w:szCs w:val="24"/>
          <w:highlight w:val="none"/>
        </w:rPr>
        <w:t>42</w:t>
      </w:r>
      <w:r>
        <w:rPr>
          <w:b/>
          <w:bCs/>
          <w:color w:val="auto"/>
          <w:sz w:val="24"/>
          <w:szCs w:val="24"/>
          <w:highlight w:val="none"/>
        </w:rPr>
        <w:fldChar w:fldCharType="end"/>
      </w:r>
      <w:r>
        <w:rPr>
          <w:b/>
          <w:bCs/>
          <w:color w:val="auto"/>
          <w:sz w:val="24"/>
          <w:szCs w:val="24"/>
          <w:highlight w:val="none"/>
        </w:rPr>
        <w:fldChar w:fldCharType="end"/>
      </w:r>
    </w:p>
    <w:p w14:paraId="2388D07A">
      <w:pPr>
        <w:pStyle w:val="26"/>
        <w:tabs>
          <w:tab w:val="right" w:leader="dot" w:pos="9071"/>
        </w:tabs>
        <w:spacing w:line="360" w:lineRule="auto"/>
        <w:rPr>
          <w:b/>
          <w:bCs/>
          <w:color w:val="auto"/>
          <w:sz w:val="24"/>
          <w:szCs w:val="24"/>
          <w:highlight w:val="none"/>
        </w:rPr>
      </w:pPr>
      <w:r>
        <w:rPr>
          <w:color w:val="auto"/>
          <w:highlight w:val="none"/>
        </w:rPr>
        <w:fldChar w:fldCharType="begin"/>
      </w:r>
      <w:r>
        <w:rPr>
          <w:color w:val="auto"/>
          <w:highlight w:val="none"/>
        </w:rPr>
        <w:instrText xml:space="preserve"> HYPERLINK \l "_Toc30833" </w:instrText>
      </w:r>
      <w:r>
        <w:rPr>
          <w:color w:val="auto"/>
          <w:highlight w:val="none"/>
        </w:rPr>
        <w:fldChar w:fldCharType="separate"/>
      </w:r>
      <w:r>
        <w:rPr>
          <w:rFonts w:hint="eastAsia" w:ascii="宋体" w:hAnsi="宋体" w:cs="宋体"/>
          <w:b/>
          <w:bCs/>
          <w:color w:val="auto"/>
          <w:sz w:val="24"/>
          <w:szCs w:val="24"/>
          <w:highlight w:val="none"/>
        </w:rPr>
        <w:t>第二卷</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_Toc30833 \h </w:instrText>
      </w:r>
      <w:r>
        <w:rPr>
          <w:b/>
          <w:bCs/>
          <w:color w:val="auto"/>
          <w:sz w:val="24"/>
          <w:szCs w:val="24"/>
          <w:highlight w:val="none"/>
        </w:rPr>
        <w:fldChar w:fldCharType="separate"/>
      </w:r>
      <w:r>
        <w:rPr>
          <w:b/>
          <w:bCs/>
          <w:color w:val="auto"/>
          <w:sz w:val="24"/>
          <w:szCs w:val="24"/>
          <w:highlight w:val="none"/>
        </w:rPr>
        <w:t>43</w:t>
      </w:r>
      <w:r>
        <w:rPr>
          <w:b/>
          <w:bCs/>
          <w:color w:val="auto"/>
          <w:sz w:val="24"/>
          <w:szCs w:val="24"/>
          <w:highlight w:val="none"/>
        </w:rPr>
        <w:fldChar w:fldCharType="end"/>
      </w:r>
      <w:r>
        <w:rPr>
          <w:b/>
          <w:bCs/>
          <w:color w:val="auto"/>
          <w:sz w:val="24"/>
          <w:szCs w:val="24"/>
          <w:highlight w:val="none"/>
        </w:rPr>
        <w:fldChar w:fldCharType="end"/>
      </w:r>
    </w:p>
    <w:p w14:paraId="52B2A63F">
      <w:pPr>
        <w:pStyle w:val="30"/>
        <w:tabs>
          <w:tab w:val="right" w:leader="dot" w:pos="9071"/>
        </w:tabs>
        <w:spacing w:line="360" w:lineRule="auto"/>
        <w:ind w:left="420"/>
        <w:rPr>
          <w:b/>
          <w:bCs/>
          <w:color w:val="auto"/>
          <w:sz w:val="24"/>
          <w:szCs w:val="24"/>
          <w:highlight w:val="none"/>
        </w:rPr>
      </w:pPr>
      <w:r>
        <w:rPr>
          <w:color w:val="auto"/>
          <w:highlight w:val="none"/>
        </w:rPr>
        <w:fldChar w:fldCharType="begin"/>
      </w:r>
      <w:r>
        <w:rPr>
          <w:color w:val="auto"/>
          <w:highlight w:val="none"/>
        </w:rPr>
        <w:instrText xml:space="preserve"> HYPERLINK \l "_Toc30208" </w:instrText>
      </w:r>
      <w:r>
        <w:rPr>
          <w:color w:val="auto"/>
          <w:highlight w:val="none"/>
        </w:rPr>
        <w:fldChar w:fldCharType="separate"/>
      </w:r>
      <w:r>
        <w:rPr>
          <w:rFonts w:hint="eastAsia" w:ascii="宋体" w:hAnsi="宋体" w:cs="宋体"/>
          <w:b/>
          <w:bCs/>
          <w:color w:val="auto"/>
          <w:sz w:val="24"/>
          <w:szCs w:val="24"/>
          <w:highlight w:val="none"/>
        </w:rPr>
        <w:t>第五章 委托人要求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_Toc30208 \h </w:instrText>
      </w:r>
      <w:r>
        <w:rPr>
          <w:b/>
          <w:bCs/>
          <w:color w:val="auto"/>
          <w:sz w:val="24"/>
          <w:szCs w:val="24"/>
          <w:highlight w:val="none"/>
        </w:rPr>
        <w:fldChar w:fldCharType="separate"/>
      </w:r>
      <w:r>
        <w:rPr>
          <w:b/>
          <w:bCs/>
          <w:color w:val="auto"/>
          <w:sz w:val="24"/>
          <w:szCs w:val="24"/>
          <w:highlight w:val="none"/>
        </w:rPr>
        <w:t>44</w:t>
      </w:r>
      <w:r>
        <w:rPr>
          <w:b/>
          <w:bCs/>
          <w:color w:val="auto"/>
          <w:sz w:val="24"/>
          <w:szCs w:val="24"/>
          <w:highlight w:val="none"/>
        </w:rPr>
        <w:fldChar w:fldCharType="end"/>
      </w:r>
      <w:r>
        <w:rPr>
          <w:b/>
          <w:bCs/>
          <w:color w:val="auto"/>
          <w:sz w:val="24"/>
          <w:szCs w:val="24"/>
          <w:highlight w:val="none"/>
        </w:rPr>
        <w:fldChar w:fldCharType="end"/>
      </w:r>
    </w:p>
    <w:p w14:paraId="2AA09521">
      <w:pPr>
        <w:pStyle w:val="26"/>
        <w:tabs>
          <w:tab w:val="right" w:leader="dot" w:pos="9071"/>
        </w:tabs>
        <w:spacing w:line="360" w:lineRule="auto"/>
        <w:rPr>
          <w:b/>
          <w:bCs/>
          <w:color w:val="auto"/>
          <w:sz w:val="24"/>
          <w:szCs w:val="24"/>
          <w:highlight w:val="none"/>
        </w:rPr>
      </w:pPr>
      <w:r>
        <w:rPr>
          <w:color w:val="auto"/>
          <w:highlight w:val="none"/>
        </w:rPr>
        <w:fldChar w:fldCharType="begin"/>
      </w:r>
      <w:r>
        <w:rPr>
          <w:color w:val="auto"/>
          <w:highlight w:val="none"/>
        </w:rPr>
        <w:instrText xml:space="preserve"> HYPERLINK \l "_Toc23644" </w:instrText>
      </w:r>
      <w:r>
        <w:rPr>
          <w:color w:val="auto"/>
          <w:highlight w:val="none"/>
        </w:rPr>
        <w:fldChar w:fldCharType="separate"/>
      </w:r>
      <w:r>
        <w:rPr>
          <w:rFonts w:hint="eastAsia" w:ascii="宋体" w:hAnsi="宋体" w:cs="宋体"/>
          <w:b/>
          <w:bCs/>
          <w:color w:val="auto"/>
          <w:sz w:val="24"/>
          <w:szCs w:val="24"/>
          <w:highlight w:val="none"/>
        </w:rPr>
        <w:t>第三卷</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_Toc23644 \h </w:instrText>
      </w:r>
      <w:r>
        <w:rPr>
          <w:b/>
          <w:bCs/>
          <w:color w:val="auto"/>
          <w:sz w:val="24"/>
          <w:szCs w:val="24"/>
          <w:highlight w:val="none"/>
        </w:rPr>
        <w:fldChar w:fldCharType="separate"/>
      </w:r>
      <w:r>
        <w:rPr>
          <w:b/>
          <w:bCs/>
          <w:color w:val="auto"/>
          <w:sz w:val="24"/>
          <w:szCs w:val="24"/>
          <w:highlight w:val="none"/>
        </w:rPr>
        <w:t>45</w:t>
      </w:r>
      <w:r>
        <w:rPr>
          <w:b/>
          <w:bCs/>
          <w:color w:val="auto"/>
          <w:sz w:val="24"/>
          <w:szCs w:val="24"/>
          <w:highlight w:val="none"/>
        </w:rPr>
        <w:fldChar w:fldCharType="end"/>
      </w:r>
      <w:r>
        <w:rPr>
          <w:b/>
          <w:bCs/>
          <w:color w:val="auto"/>
          <w:sz w:val="24"/>
          <w:szCs w:val="24"/>
          <w:highlight w:val="none"/>
        </w:rPr>
        <w:fldChar w:fldCharType="end"/>
      </w:r>
    </w:p>
    <w:p w14:paraId="6D85EF73">
      <w:pPr>
        <w:pStyle w:val="30"/>
        <w:tabs>
          <w:tab w:val="right" w:leader="dot" w:pos="9071"/>
        </w:tabs>
        <w:spacing w:line="360" w:lineRule="auto"/>
        <w:ind w:left="420"/>
        <w:rPr>
          <w:b/>
          <w:bCs/>
          <w:color w:val="auto"/>
          <w:sz w:val="24"/>
          <w:szCs w:val="24"/>
          <w:highlight w:val="none"/>
        </w:rPr>
      </w:pPr>
      <w:r>
        <w:rPr>
          <w:color w:val="auto"/>
          <w:highlight w:val="none"/>
        </w:rPr>
        <w:fldChar w:fldCharType="begin"/>
      </w:r>
      <w:r>
        <w:rPr>
          <w:color w:val="auto"/>
          <w:highlight w:val="none"/>
        </w:rPr>
        <w:instrText xml:space="preserve"> HYPERLINK \l "_Toc16670" </w:instrText>
      </w:r>
      <w:r>
        <w:rPr>
          <w:color w:val="auto"/>
          <w:highlight w:val="none"/>
        </w:rPr>
        <w:fldChar w:fldCharType="separate"/>
      </w:r>
      <w:r>
        <w:rPr>
          <w:rFonts w:hint="eastAsia" w:ascii="宋体" w:hAnsi="宋体" w:cs="宋体"/>
          <w:b/>
          <w:bCs/>
          <w:color w:val="auto"/>
          <w:sz w:val="24"/>
          <w:szCs w:val="24"/>
          <w:highlight w:val="none"/>
        </w:rPr>
        <w:t>第六章 投标文件格式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_Toc16670 \h </w:instrText>
      </w:r>
      <w:r>
        <w:rPr>
          <w:b/>
          <w:bCs/>
          <w:color w:val="auto"/>
          <w:sz w:val="24"/>
          <w:szCs w:val="24"/>
          <w:highlight w:val="none"/>
        </w:rPr>
        <w:fldChar w:fldCharType="separate"/>
      </w:r>
      <w:r>
        <w:rPr>
          <w:b/>
          <w:bCs/>
          <w:color w:val="auto"/>
          <w:sz w:val="24"/>
          <w:szCs w:val="24"/>
          <w:highlight w:val="none"/>
        </w:rPr>
        <w:t>46</w:t>
      </w:r>
      <w:r>
        <w:rPr>
          <w:b/>
          <w:bCs/>
          <w:color w:val="auto"/>
          <w:sz w:val="24"/>
          <w:szCs w:val="24"/>
          <w:highlight w:val="none"/>
        </w:rPr>
        <w:fldChar w:fldCharType="end"/>
      </w:r>
      <w:r>
        <w:rPr>
          <w:b/>
          <w:bCs/>
          <w:color w:val="auto"/>
          <w:sz w:val="24"/>
          <w:szCs w:val="24"/>
          <w:highlight w:val="none"/>
        </w:rPr>
        <w:fldChar w:fldCharType="end"/>
      </w:r>
    </w:p>
    <w:p w14:paraId="463FEE29">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end"/>
      </w:r>
    </w:p>
    <w:p w14:paraId="1DA07D94">
      <w:pPr>
        <w:rPr>
          <w:rFonts w:hint="eastAsia" w:ascii="宋体" w:hAnsi="宋体" w:cs="宋体"/>
          <w:color w:val="auto"/>
          <w:highlight w:val="none"/>
        </w:rPr>
      </w:pPr>
    </w:p>
    <w:p w14:paraId="30FE52B6">
      <w:pPr>
        <w:rPr>
          <w:rFonts w:hint="eastAsia" w:ascii="宋体" w:hAnsi="宋体" w:cs="宋体"/>
          <w:color w:val="auto"/>
          <w:highlight w:val="none"/>
        </w:rPr>
      </w:pPr>
    </w:p>
    <w:p w14:paraId="27B7CF95">
      <w:pPr>
        <w:rPr>
          <w:rFonts w:hint="eastAsia" w:ascii="宋体" w:hAnsi="宋体" w:cs="宋体"/>
          <w:color w:val="auto"/>
          <w:highlight w:val="none"/>
        </w:rPr>
      </w:pPr>
    </w:p>
    <w:p w14:paraId="51A35B33">
      <w:pPr>
        <w:spacing w:line="200" w:lineRule="exact"/>
        <w:rPr>
          <w:rFonts w:hint="eastAsia" w:ascii="宋体" w:hAnsi="宋体" w:cs="宋体"/>
          <w:color w:val="auto"/>
          <w:highlight w:val="none"/>
        </w:rPr>
      </w:pPr>
    </w:p>
    <w:p w14:paraId="02EE85BA">
      <w:pPr>
        <w:spacing w:line="200" w:lineRule="exact"/>
        <w:rPr>
          <w:rFonts w:hint="eastAsia" w:ascii="宋体" w:hAnsi="宋体" w:cs="宋体"/>
          <w:color w:val="auto"/>
          <w:highlight w:val="none"/>
        </w:rPr>
      </w:pPr>
    </w:p>
    <w:p w14:paraId="138CEE04">
      <w:pPr>
        <w:spacing w:line="200" w:lineRule="exact"/>
        <w:rPr>
          <w:rFonts w:hint="eastAsia" w:ascii="宋体" w:hAnsi="宋体" w:cs="宋体"/>
          <w:color w:val="auto"/>
          <w:highlight w:val="none"/>
        </w:rPr>
      </w:pPr>
    </w:p>
    <w:p w14:paraId="2093C0D6">
      <w:pPr>
        <w:spacing w:line="200" w:lineRule="exact"/>
        <w:rPr>
          <w:rFonts w:hint="eastAsia" w:ascii="宋体" w:hAnsi="宋体" w:cs="宋体"/>
          <w:color w:val="auto"/>
          <w:highlight w:val="none"/>
        </w:rPr>
      </w:pPr>
    </w:p>
    <w:p w14:paraId="5F5990C1">
      <w:pPr>
        <w:spacing w:line="200" w:lineRule="exact"/>
        <w:rPr>
          <w:rFonts w:hint="eastAsia" w:ascii="宋体" w:hAnsi="宋体" w:cs="宋体"/>
          <w:color w:val="auto"/>
          <w:highlight w:val="none"/>
        </w:rPr>
      </w:pPr>
    </w:p>
    <w:p w14:paraId="0A13331A">
      <w:pPr>
        <w:pStyle w:val="2"/>
        <w:spacing w:line="579" w:lineRule="auto"/>
        <w:jc w:val="center"/>
        <w:rPr>
          <w:rFonts w:hint="eastAsia" w:ascii="宋体" w:hAnsi="宋体" w:cs="宋体"/>
          <w:color w:val="auto"/>
          <w:szCs w:val="43"/>
          <w:highlight w:val="none"/>
        </w:rPr>
      </w:pPr>
      <w:bookmarkStart w:id="1" w:name="_Toc3095"/>
      <w:bookmarkStart w:id="2" w:name="_Toc530728896"/>
      <w:bookmarkStart w:id="3" w:name="_Toc5150"/>
      <w:r>
        <w:rPr>
          <w:rFonts w:hint="eastAsia" w:ascii="宋体" w:hAnsi="宋体" w:cs="宋体"/>
          <w:color w:val="auto"/>
          <w:szCs w:val="43"/>
          <w:highlight w:val="none"/>
        </w:rPr>
        <w:br w:type="page"/>
      </w:r>
      <w:bookmarkStart w:id="4" w:name="_Toc795"/>
      <w:bookmarkStart w:id="5" w:name="_Toc32476"/>
      <w:r>
        <w:rPr>
          <w:rFonts w:hint="eastAsia" w:ascii="宋体" w:hAnsi="宋体" w:cs="宋体"/>
          <w:color w:val="auto"/>
          <w:szCs w:val="43"/>
          <w:highlight w:val="none"/>
        </w:rPr>
        <w:t>第一卷</w:t>
      </w:r>
      <w:bookmarkEnd w:id="1"/>
      <w:bookmarkEnd w:id="2"/>
      <w:bookmarkEnd w:id="3"/>
      <w:bookmarkEnd w:id="4"/>
      <w:bookmarkEnd w:id="5"/>
    </w:p>
    <w:p w14:paraId="1D9C3102">
      <w:pPr>
        <w:spacing w:line="491" w:lineRule="exact"/>
        <w:jc w:val="center"/>
        <w:rPr>
          <w:rFonts w:hint="eastAsia" w:ascii="宋体" w:hAnsi="宋体" w:cs="宋体"/>
          <w:b/>
          <w:color w:val="auto"/>
          <w:sz w:val="43"/>
          <w:highlight w:val="none"/>
        </w:rPr>
      </w:pPr>
      <w:r>
        <w:rPr>
          <w:rFonts w:hint="eastAsia" w:ascii="宋体" w:hAnsi="宋体" w:cs="宋体"/>
          <w:b/>
          <w:color w:val="auto"/>
          <w:sz w:val="43"/>
          <w:highlight w:val="none"/>
        </w:rPr>
        <w:br w:type="page"/>
      </w:r>
    </w:p>
    <w:p w14:paraId="0C10D4EC">
      <w:pPr>
        <w:spacing w:line="360" w:lineRule="auto"/>
        <w:jc w:val="center"/>
        <w:outlineLvl w:val="1"/>
        <w:rPr>
          <w:rFonts w:hint="eastAsia" w:ascii="宋体" w:hAnsi="宋体" w:cs="宋体"/>
          <w:b/>
          <w:color w:val="auto"/>
          <w:sz w:val="44"/>
          <w:highlight w:val="none"/>
        </w:rPr>
      </w:pPr>
      <w:bookmarkStart w:id="6" w:name="_Toc530728897"/>
      <w:bookmarkStart w:id="7" w:name="_Toc23280"/>
      <w:bookmarkStart w:id="8" w:name="_Toc13593_WPSOffice_Level1"/>
      <w:bookmarkStart w:id="9" w:name="_Toc1305"/>
      <w:bookmarkStart w:id="10" w:name="_Toc868"/>
      <w:bookmarkStart w:id="11" w:name="_Toc7161_WPSOffice_Level1"/>
      <w:bookmarkStart w:id="12" w:name="_Toc30534"/>
      <w:r>
        <w:rPr>
          <w:rFonts w:hint="eastAsia" w:ascii="宋体" w:hAnsi="宋体" w:cs="宋体"/>
          <w:b/>
          <w:color w:val="auto"/>
          <w:sz w:val="44"/>
          <w:highlight w:val="none"/>
        </w:rPr>
        <w:t>第一章 招标公告</w:t>
      </w:r>
      <w:bookmarkEnd w:id="6"/>
      <w:bookmarkEnd w:id="7"/>
      <w:bookmarkEnd w:id="8"/>
      <w:bookmarkEnd w:id="9"/>
      <w:bookmarkEnd w:id="10"/>
      <w:bookmarkEnd w:id="11"/>
      <w:bookmarkEnd w:id="12"/>
    </w:p>
    <w:p w14:paraId="7CC5283D">
      <w:pPr>
        <w:spacing w:line="360" w:lineRule="auto"/>
        <w:jc w:val="center"/>
        <w:rPr>
          <w:rFonts w:hint="eastAsia" w:ascii="宋体" w:hAnsi="宋体" w:cs="宋体"/>
          <w:b/>
          <w:color w:val="auto"/>
          <w:sz w:val="43"/>
          <w:highlight w:val="none"/>
        </w:rPr>
      </w:pPr>
      <w:bookmarkStart w:id="13" w:name="_Toc19189_WPSOffice_Level2"/>
      <w:r>
        <w:rPr>
          <w:rFonts w:hint="eastAsia" w:ascii="宋体" w:hAnsi="宋体" w:cs="宋体"/>
          <w:b/>
          <w:color w:val="auto"/>
          <w:sz w:val="43"/>
          <w:highlight w:val="none"/>
        </w:rPr>
        <w:t>（另册）</w:t>
      </w:r>
      <w:bookmarkEnd w:id="13"/>
    </w:p>
    <w:p w14:paraId="32A5A971">
      <w:pPr>
        <w:spacing w:line="491" w:lineRule="exact"/>
        <w:jc w:val="center"/>
        <w:rPr>
          <w:rFonts w:hint="eastAsia" w:ascii="宋体" w:hAnsi="宋体" w:cs="宋体"/>
          <w:b/>
          <w:color w:val="auto"/>
          <w:sz w:val="44"/>
          <w:highlight w:val="none"/>
        </w:rPr>
      </w:pPr>
    </w:p>
    <w:p w14:paraId="18622281">
      <w:pPr>
        <w:spacing w:line="491" w:lineRule="exact"/>
        <w:jc w:val="center"/>
        <w:rPr>
          <w:rFonts w:hint="eastAsia" w:ascii="宋体" w:hAnsi="宋体" w:cs="宋体"/>
          <w:b/>
          <w:color w:val="auto"/>
          <w:sz w:val="44"/>
          <w:highlight w:val="none"/>
        </w:rPr>
      </w:pPr>
    </w:p>
    <w:p w14:paraId="07D26929">
      <w:pPr>
        <w:spacing w:line="491" w:lineRule="exact"/>
        <w:jc w:val="center"/>
        <w:rPr>
          <w:rFonts w:hint="eastAsia" w:ascii="宋体" w:hAnsi="宋体" w:cs="宋体"/>
          <w:b/>
          <w:color w:val="auto"/>
          <w:sz w:val="44"/>
          <w:highlight w:val="none"/>
        </w:rPr>
      </w:pPr>
    </w:p>
    <w:p w14:paraId="2E190983">
      <w:pPr>
        <w:spacing w:line="491" w:lineRule="exact"/>
        <w:jc w:val="center"/>
        <w:rPr>
          <w:rFonts w:hint="eastAsia" w:ascii="宋体" w:hAnsi="宋体" w:cs="宋体"/>
          <w:b/>
          <w:color w:val="auto"/>
          <w:sz w:val="44"/>
          <w:highlight w:val="none"/>
        </w:rPr>
      </w:pPr>
    </w:p>
    <w:p w14:paraId="118EA23C">
      <w:pPr>
        <w:spacing w:line="491" w:lineRule="exact"/>
        <w:jc w:val="center"/>
        <w:rPr>
          <w:rFonts w:hint="eastAsia" w:ascii="宋体" w:hAnsi="宋体" w:cs="宋体"/>
          <w:b/>
          <w:color w:val="auto"/>
          <w:sz w:val="44"/>
          <w:highlight w:val="none"/>
        </w:rPr>
      </w:pPr>
    </w:p>
    <w:p w14:paraId="27F2A1C1">
      <w:pPr>
        <w:spacing w:line="491" w:lineRule="exact"/>
        <w:jc w:val="center"/>
        <w:rPr>
          <w:rFonts w:hint="eastAsia" w:ascii="宋体" w:hAnsi="宋体" w:cs="宋体"/>
          <w:b/>
          <w:color w:val="auto"/>
          <w:sz w:val="44"/>
          <w:highlight w:val="none"/>
        </w:rPr>
        <w:sectPr>
          <w:footerReference r:id="rId6" w:type="default"/>
          <w:pgSz w:w="11905" w:h="16838"/>
          <w:pgMar w:top="1417" w:right="1417" w:bottom="1417" w:left="1417" w:header="850" w:footer="992" w:gutter="0"/>
          <w:pgNumType w:start="1"/>
          <w:cols w:space="720" w:num="1"/>
          <w:docGrid w:type="lines" w:linePitch="317" w:charSpace="0"/>
        </w:sectPr>
      </w:pPr>
    </w:p>
    <w:p w14:paraId="2234274E">
      <w:pPr>
        <w:pStyle w:val="3"/>
        <w:tabs>
          <w:tab w:val="center" w:pos="4535"/>
          <w:tab w:val="left" w:pos="6942"/>
        </w:tabs>
        <w:jc w:val="center"/>
        <w:rPr>
          <w:rFonts w:hint="eastAsia" w:ascii="宋体" w:hAnsi="宋体" w:eastAsia="宋体" w:cs="宋体"/>
          <w:color w:val="auto"/>
          <w:highlight w:val="none"/>
        </w:rPr>
      </w:pPr>
      <w:bookmarkStart w:id="14" w:name="_Toc19829_WPSOffice_Level1"/>
      <w:bookmarkStart w:id="15" w:name="_Toc17116"/>
      <w:bookmarkStart w:id="16" w:name="_Toc9134"/>
      <w:bookmarkStart w:id="17" w:name="_Toc530728898"/>
      <w:bookmarkStart w:id="18" w:name="_Toc25231_WPSOffice_Level1"/>
      <w:bookmarkStart w:id="19" w:name="_Toc31769"/>
      <w:bookmarkStart w:id="20" w:name="_Toc29350"/>
      <w:r>
        <w:rPr>
          <w:rFonts w:hint="eastAsia" w:ascii="宋体" w:hAnsi="宋体" w:eastAsia="宋体" w:cs="宋体"/>
          <w:color w:val="auto"/>
          <w:highlight w:val="none"/>
        </w:rPr>
        <w:t>第二章 投标人须知</w:t>
      </w:r>
      <w:bookmarkEnd w:id="14"/>
      <w:bookmarkEnd w:id="15"/>
      <w:bookmarkEnd w:id="16"/>
      <w:bookmarkEnd w:id="17"/>
      <w:bookmarkEnd w:id="18"/>
      <w:bookmarkEnd w:id="19"/>
      <w:bookmarkEnd w:id="20"/>
    </w:p>
    <w:p w14:paraId="45D4AC09">
      <w:pPr>
        <w:spacing w:line="201" w:lineRule="exact"/>
        <w:rPr>
          <w:rFonts w:hint="eastAsia" w:ascii="宋体" w:hAnsi="宋体" w:cs="宋体"/>
          <w:color w:val="auto"/>
          <w:highlight w:val="none"/>
        </w:rPr>
      </w:pPr>
    </w:p>
    <w:p w14:paraId="0AD8A0CD">
      <w:pPr>
        <w:keepNext/>
        <w:keepLines/>
        <w:jc w:val="center"/>
        <w:outlineLvl w:val="2"/>
        <w:rPr>
          <w:rFonts w:hint="eastAsia" w:ascii="宋体" w:hAnsi="宋体" w:cs="宋体"/>
          <w:b/>
          <w:bCs/>
          <w:color w:val="auto"/>
          <w:sz w:val="28"/>
          <w:szCs w:val="32"/>
          <w:highlight w:val="none"/>
        </w:rPr>
      </w:pPr>
      <w:bookmarkStart w:id="21" w:name="_Toc393961864"/>
      <w:bookmarkStart w:id="22" w:name="_Toc32677"/>
      <w:bookmarkStart w:id="23" w:name="_Toc7336"/>
      <w:bookmarkStart w:id="24" w:name="_Toc27563_WPSOffice_Level2"/>
      <w:bookmarkStart w:id="25" w:name="_Toc12460"/>
      <w:bookmarkStart w:id="26" w:name="_Toc24793"/>
      <w:bookmarkStart w:id="27" w:name="_Toc14233"/>
      <w:bookmarkStart w:id="28" w:name="_Toc2375"/>
      <w:bookmarkStart w:id="29" w:name="_Toc514170120"/>
      <w:bookmarkStart w:id="30" w:name="_Toc530728901"/>
      <w:r>
        <w:rPr>
          <w:rFonts w:hint="eastAsia" w:ascii="宋体" w:hAnsi="宋体" w:cs="宋体"/>
          <w:b/>
          <w:bCs/>
          <w:color w:val="auto"/>
          <w:sz w:val="28"/>
          <w:szCs w:val="32"/>
          <w:highlight w:val="none"/>
        </w:rPr>
        <w:t>投标人须知前附表</w:t>
      </w:r>
      <w:bookmarkEnd w:id="21"/>
      <w:bookmarkEnd w:id="22"/>
      <w:bookmarkEnd w:id="23"/>
      <w:bookmarkEnd w:id="24"/>
      <w:bookmarkEnd w:id="25"/>
      <w:bookmarkEnd w:id="26"/>
      <w:bookmarkEnd w:id="27"/>
      <w:bookmarkEnd w:id="28"/>
      <w:bookmarkEnd w:id="29"/>
    </w:p>
    <w:tbl>
      <w:tblPr>
        <w:tblStyle w:val="38"/>
        <w:tblW w:w="9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10"/>
        <w:gridCol w:w="5945"/>
      </w:tblGrid>
      <w:tr w14:paraId="492E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14:paraId="339D8F8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条款号</w:t>
            </w:r>
          </w:p>
        </w:tc>
        <w:tc>
          <w:tcPr>
            <w:tcW w:w="2410" w:type="dxa"/>
            <w:tcBorders>
              <w:top w:val="single" w:color="auto" w:sz="4" w:space="0"/>
              <w:left w:val="single" w:color="auto" w:sz="4" w:space="0"/>
              <w:bottom w:val="single" w:color="auto" w:sz="4" w:space="0"/>
              <w:right w:val="single" w:color="auto" w:sz="4" w:space="0"/>
            </w:tcBorders>
            <w:vAlign w:val="center"/>
          </w:tcPr>
          <w:p w14:paraId="3E98B4B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  款  名  称</w:t>
            </w:r>
          </w:p>
        </w:tc>
        <w:tc>
          <w:tcPr>
            <w:tcW w:w="5945" w:type="dxa"/>
            <w:tcBorders>
              <w:top w:val="single" w:color="auto" w:sz="4" w:space="0"/>
              <w:left w:val="single" w:color="auto" w:sz="4" w:space="0"/>
              <w:bottom w:val="single" w:color="auto" w:sz="4" w:space="0"/>
              <w:right w:val="single" w:color="auto" w:sz="4" w:space="0"/>
            </w:tcBorders>
            <w:vAlign w:val="center"/>
          </w:tcPr>
          <w:p w14:paraId="035AB06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编  列  内  容</w:t>
            </w:r>
          </w:p>
        </w:tc>
      </w:tr>
      <w:tr w14:paraId="3B02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14:paraId="254AB6C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w:t>
            </w:r>
          </w:p>
        </w:tc>
        <w:tc>
          <w:tcPr>
            <w:tcW w:w="2410" w:type="dxa"/>
            <w:tcBorders>
              <w:top w:val="single" w:color="auto" w:sz="4" w:space="0"/>
              <w:left w:val="single" w:color="auto" w:sz="4" w:space="0"/>
              <w:bottom w:val="single" w:color="auto" w:sz="4" w:space="0"/>
              <w:right w:val="single" w:color="auto" w:sz="4" w:space="0"/>
            </w:tcBorders>
            <w:vAlign w:val="center"/>
          </w:tcPr>
          <w:p w14:paraId="3E53847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tc>
        <w:tc>
          <w:tcPr>
            <w:tcW w:w="5945" w:type="dxa"/>
            <w:tcBorders>
              <w:top w:val="single" w:color="auto" w:sz="4" w:space="0"/>
              <w:left w:val="single" w:color="auto" w:sz="4" w:space="0"/>
              <w:bottom w:val="single" w:color="auto" w:sz="4" w:space="0"/>
              <w:right w:val="single" w:color="auto" w:sz="4" w:space="0"/>
            </w:tcBorders>
            <w:vAlign w:val="center"/>
          </w:tcPr>
          <w:p w14:paraId="250E2A64">
            <w:pPr>
              <w:spacing w:line="276"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广州三元里片区改造投资有限公司</w:t>
            </w:r>
          </w:p>
          <w:p w14:paraId="2B7D11A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highlight w:val="none"/>
                <w:u w:val="single"/>
              </w:rPr>
              <w:t xml:space="preserve">广州市白云区齐富路88号C座七楼 </w:t>
            </w:r>
            <w:r>
              <w:rPr>
                <w:rFonts w:hint="eastAsia" w:ascii="宋体" w:hAnsi="宋体" w:cs="宋体"/>
                <w:color w:val="auto"/>
                <w:sz w:val="24"/>
                <w:szCs w:val="24"/>
                <w:highlight w:val="none"/>
                <w:u w:val="single"/>
              </w:rPr>
              <w:t xml:space="preserve"> </w:t>
            </w:r>
          </w:p>
          <w:p w14:paraId="781AE68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highlight w:val="none"/>
                <w:u w:val="single"/>
              </w:rPr>
              <w:t>王工</w:t>
            </w:r>
            <w:r>
              <w:rPr>
                <w:rFonts w:hint="eastAsia" w:ascii="宋体" w:hAnsi="宋体" w:cs="宋体"/>
                <w:color w:val="auto"/>
                <w:kern w:val="0"/>
                <w:sz w:val="24"/>
                <w:szCs w:val="24"/>
                <w:highlight w:val="none"/>
                <w:u w:val="single"/>
              </w:rPr>
              <w:t xml:space="preserve"> </w:t>
            </w:r>
          </w:p>
          <w:p w14:paraId="3B0B492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kern w:val="0"/>
                <w:sz w:val="24"/>
                <w:szCs w:val="24"/>
                <w:highlight w:val="none"/>
                <w:u w:val="single"/>
              </w:rPr>
              <w:t>18022376457</w:t>
            </w:r>
          </w:p>
        </w:tc>
      </w:tr>
      <w:tr w14:paraId="4B17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18" w:type="dxa"/>
            <w:tcBorders>
              <w:top w:val="single" w:color="auto" w:sz="4" w:space="0"/>
              <w:left w:val="single" w:color="auto" w:sz="4" w:space="0"/>
              <w:bottom w:val="single" w:color="auto" w:sz="4" w:space="0"/>
              <w:right w:val="single" w:color="auto" w:sz="4" w:space="0"/>
            </w:tcBorders>
            <w:vAlign w:val="center"/>
          </w:tcPr>
          <w:p w14:paraId="586AE57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1.1.3</w:t>
            </w:r>
          </w:p>
        </w:tc>
        <w:tc>
          <w:tcPr>
            <w:tcW w:w="2410" w:type="dxa"/>
            <w:tcBorders>
              <w:top w:val="single" w:color="auto" w:sz="4" w:space="0"/>
              <w:left w:val="single" w:color="auto" w:sz="4" w:space="0"/>
              <w:bottom w:val="single" w:color="auto" w:sz="4" w:space="0"/>
              <w:right w:val="single" w:color="auto" w:sz="4" w:space="0"/>
            </w:tcBorders>
            <w:vAlign w:val="center"/>
          </w:tcPr>
          <w:p w14:paraId="17F0FFB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5945" w:type="dxa"/>
            <w:tcBorders>
              <w:top w:val="single" w:color="auto" w:sz="4" w:space="0"/>
              <w:left w:val="single" w:color="auto" w:sz="4" w:space="0"/>
              <w:bottom w:val="single" w:color="auto" w:sz="4" w:space="0"/>
              <w:right w:val="single" w:color="auto" w:sz="4" w:space="0"/>
            </w:tcBorders>
            <w:vAlign w:val="center"/>
          </w:tcPr>
          <w:p w14:paraId="138FA76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广州市白云工程咨询管理有限公司</w:t>
            </w:r>
          </w:p>
          <w:p w14:paraId="0916585D">
            <w:pPr>
              <w:spacing w:line="276"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highlight w:val="none"/>
                <w:u w:val="single"/>
              </w:rPr>
              <w:t>广州市白云区齐富路88号C座5-6楼</w:t>
            </w:r>
          </w:p>
          <w:p w14:paraId="3948ACD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 xml:space="preserve">蔡工、肖工 </w:t>
            </w:r>
          </w:p>
          <w:p w14:paraId="341CAC9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r>
              <w:rPr>
                <w:rFonts w:ascii="宋体" w:hAnsi="宋体" w:cs="宋体"/>
                <w:color w:val="auto"/>
                <w:kern w:val="0"/>
                <w:sz w:val="24"/>
                <w:szCs w:val="24"/>
                <w:highlight w:val="none"/>
                <w:u w:val="single"/>
              </w:rPr>
              <w:t>020-35622940</w:t>
            </w:r>
          </w:p>
        </w:tc>
      </w:tr>
      <w:tr w14:paraId="4BEC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8" w:type="dxa"/>
            <w:tcBorders>
              <w:top w:val="single" w:color="auto" w:sz="4" w:space="0"/>
              <w:left w:val="single" w:color="auto" w:sz="4" w:space="0"/>
              <w:bottom w:val="single" w:color="auto" w:sz="4" w:space="0"/>
              <w:right w:val="single" w:color="auto" w:sz="4" w:space="0"/>
            </w:tcBorders>
            <w:vAlign w:val="center"/>
          </w:tcPr>
          <w:p w14:paraId="512B3B8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1.1.4</w:t>
            </w:r>
          </w:p>
        </w:tc>
        <w:tc>
          <w:tcPr>
            <w:tcW w:w="2410" w:type="dxa"/>
            <w:tcBorders>
              <w:top w:val="single" w:color="auto" w:sz="4" w:space="0"/>
              <w:left w:val="single" w:color="auto" w:sz="4" w:space="0"/>
              <w:bottom w:val="single" w:color="auto" w:sz="4" w:space="0"/>
              <w:right w:val="single" w:color="auto" w:sz="4" w:space="0"/>
            </w:tcBorders>
            <w:vAlign w:val="center"/>
          </w:tcPr>
          <w:p w14:paraId="0298B91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5945" w:type="dxa"/>
            <w:tcBorders>
              <w:top w:val="single" w:color="auto" w:sz="4" w:space="0"/>
              <w:left w:val="single" w:color="auto" w:sz="4" w:space="0"/>
              <w:bottom w:val="single" w:color="auto" w:sz="4" w:space="0"/>
              <w:right w:val="single" w:color="auto" w:sz="4" w:space="0"/>
            </w:tcBorders>
            <w:vAlign w:val="center"/>
          </w:tcPr>
          <w:p w14:paraId="3802510C">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广州市白云区三元里村城中村改造项目启动区安置地块建设管理服务</w:t>
            </w:r>
          </w:p>
        </w:tc>
      </w:tr>
      <w:tr w14:paraId="4C3A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tcBorders>
              <w:top w:val="single" w:color="auto" w:sz="4" w:space="0"/>
              <w:left w:val="single" w:color="auto" w:sz="4" w:space="0"/>
              <w:bottom w:val="single" w:color="auto" w:sz="4" w:space="0"/>
              <w:right w:val="single" w:color="auto" w:sz="4" w:space="0"/>
            </w:tcBorders>
            <w:vAlign w:val="center"/>
          </w:tcPr>
          <w:p w14:paraId="38B26AD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1.1.5</w:t>
            </w:r>
          </w:p>
        </w:tc>
        <w:tc>
          <w:tcPr>
            <w:tcW w:w="2410" w:type="dxa"/>
            <w:tcBorders>
              <w:top w:val="single" w:color="auto" w:sz="4" w:space="0"/>
              <w:left w:val="single" w:color="auto" w:sz="4" w:space="0"/>
              <w:bottom w:val="single" w:color="auto" w:sz="4" w:space="0"/>
              <w:right w:val="single" w:color="auto" w:sz="4" w:space="0"/>
            </w:tcBorders>
            <w:vAlign w:val="center"/>
          </w:tcPr>
          <w:p w14:paraId="2FB95C5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项目建设地点</w:t>
            </w:r>
          </w:p>
        </w:tc>
        <w:tc>
          <w:tcPr>
            <w:tcW w:w="5945" w:type="dxa"/>
            <w:tcBorders>
              <w:top w:val="single" w:color="auto" w:sz="4" w:space="0"/>
              <w:left w:val="single" w:color="auto" w:sz="4" w:space="0"/>
              <w:bottom w:val="single" w:color="auto" w:sz="4" w:space="0"/>
              <w:right w:val="single" w:color="auto" w:sz="4" w:space="0"/>
            </w:tcBorders>
            <w:vAlign w:val="center"/>
          </w:tcPr>
          <w:p w14:paraId="75189C8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170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79A7B8F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1.1.6</w:t>
            </w:r>
          </w:p>
        </w:tc>
        <w:tc>
          <w:tcPr>
            <w:tcW w:w="2410" w:type="dxa"/>
            <w:tcBorders>
              <w:top w:val="single" w:color="auto" w:sz="4" w:space="0"/>
              <w:left w:val="single" w:color="auto" w:sz="4" w:space="0"/>
              <w:bottom w:val="single" w:color="auto" w:sz="4" w:space="0"/>
              <w:right w:val="single" w:color="auto" w:sz="4" w:space="0"/>
            </w:tcBorders>
            <w:vAlign w:val="center"/>
          </w:tcPr>
          <w:p w14:paraId="326F195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项目建设规模</w:t>
            </w:r>
          </w:p>
        </w:tc>
        <w:tc>
          <w:tcPr>
            <w:tcW w:w="5945" w:type="dxa"/>
            <w:tcBorders>
              <w:top w:val="single" w:color="auto" w:sz="4" w:space="0"/>
              <w:left w:val="single" w:color="auto" w:sz="4" w:space="0"/>
              <w:bottom w:val="single" w:color="auto" w:sz="4" w:space="0"/>
              <w:right w:val="single" w:color="auto" w:sz="4" w:space="0"/>
            </w:tcBorders>
            <w:vAlign w:val="center"/>
          </w:tcPr>
          <w:p w14:paraId="6B2C218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3080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178F749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1.1.7</w:t>
            </w:r>
          </w:p>
        </w:tc>
        <w:tc>
          <w:tcPr>
            <w:tcW w:w="2410" w:type="dxa"/>
            <w:tcBorders>
              <w:top w:val="single" w:color="auto" w:sz="4" w:space="0"/>
              <w:left w:val="single" w:color="auto" w:sz="4" w:space="0"/>
              <w:bottom w:val="single" w:color="auto" w:sz="4" w:space="0"/>
              <w:right w:val="single" w:color="auto" w:sz="4" w:space="0"/>
            </w:tcBorders>
            <w:vAlign w:val="center"/>
          </w:tcPr>
          <w:p w14:paraId="757994A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工程项目施工预计开工日期和建设周期</w:t>
            </w:r>
          </w:p>
        </w:tc>
        <w:tc>
          <w:tcPr>
            <w:tcW w:w="5945" w:type="dxa"/>
            <w:tcBorders>
              <w:top w:val="single" w:color="auto" w:sz="4" w:space="0"/>
              <w:left w:val="single" w:color="auto" w:sz="4" w:space="0"/>
              <w:bottom w:val="single" w:color="auto" w:sz="4" w:space="0"/>
              <w:right w:val="single" w:color="auto" w:sz="4" w:space="0"/>
            </w:tcBorders>
            <w:vAlign w:val="center"/>
          </w:tcPr>
          <w:p w14:paraId="5449DBC2">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61C2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18" w:type="dxa"/>
            <w:tcBorders>
              <w:top w:val="single" w:color="auto" w:sz="4" w:space="0"/>
              <w:left w:val="single" w:color="auto" w:sz="4" w:space="0"/>
              <w:bottom w:val="single" w:color="auto" w:sz="4" w:space="0"/>
              <w:right w:val="single" w:color="auto" w:sz="4" w:space="0"/>
            </w:tcBorders>
            <w:vAlign w:val="center"/>
          </w:tcPr>
          <w:p w14:paraId="4DE4CEA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1.1.8</w:t>
            </w:r>
          </w:p>
        </w:tc>
        <w:tc>
          <w:tcPr>
            <w:tcW w:w="2410" w:type="dxa"/>
            <w:tcBorders>
              <w:top w:val="single" w:color="auto" w:sz="4" w:space="0"/>
              <w:left w:val="single" w:color="auto" w:sz="4" w:space="0"/>
              <w:bottom w:val="single" w:color="auto" w:sz="4" w:space="0"/>
              <w:right w:val="single" w:color="auto" w:sz="4" w:space="0"/>
            </w:tcBorders>
            <w:vAlign w:val="center"/>
          </w:tcPr>
          <w:p w14:paraId="5DD7D65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建筑安装工程费</w:t>
            </w:r>
          </w:p>
        </w:tc>
        <w:tc>
          <w:tcPr>
            <w:tcW w:w="5945" w:type="dxa"/>
            <w:tcBorders>
              <w:top w:val="single" w:color="auto" w:sz="4" w:space="0"/>
              <w:left w:val="single" w:color="auto" w:sz="4" w:space="0"/>
              <w:bottom w:val="single" w:color="auto" w:sz="4" w:space="0"/>
              <w:right w:val="single" w:color="auto" w:sz="4" w:space="0"/>
            </w:tcBorders>
            <w:vAlign w:val="center"/>
          </w:tcPr>
          <w:p w14:paraId="3C45EDD8">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514D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8" w:type="dxa"/>
            <w:tcBorders>
              <w:top w:val="single" w:color="auto" w:sz="4" w:space="0"/>
              <w:left w:val="single" w:color="auto" w:sz="4" w:space="0"/>
              <w:bottom w:val="single" w:color="auto" w:sz="4" w:space="0"/>
              <w:right w:val="single" w:color="auto" w:sz="4" w:space="0"/>
            </w:tcBorders>
            <w:vAlign w:val="center"/>
          </w:tcPr>
          <w:p w14:paraId="733AFD7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1.2.1</w:t>
            </w:r>
          </w:p>
        </w:tc>
        <w:tc>
          <w:tcPr>
            <w:tcW w:w="2410" w:type="dxa"/>
            <w:tcBorders>
              <w:top w:val="single" w:color="auto" w:sz="4" w:space="0"/>
              <w:left w:val="single" w:color="auto" w:sz="4" w:space="0"/>
              <w:bottom w:val="single" w:color="auto" w:sz="4" w:space="0"/>
              <w:right w:val="single" w:color="auto" w:sz="4" w:space="0"/>
            </w:tcBorders>
            <w:vAlign w:val="center"/>
          </w:tcPr>
          <w:p w14:paraId="391A7CC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5945" w:type="dxa"/>
            <w:tcBorders>
              <w:top w:val="single" w:color="auto" w:sz="4" w:space="0"/>
              <w:left w:val="single" w:color="auto" w:sz="4" w:space="0"/>
              <w:bottom w:val="single" w:color="auto" w:sz="4" w:space="0"/>
              <w:right w:val="single" w:color="auto" w:sz="4" w:space="0"/>
            </w:tcBorders>
            <w:vAlign w:val="center"/>
          </w:tcPr>
          <w:p w14:paraId="48326B5C">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7B39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271AA40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1.2.2</w:t>
            </w:r>
          </w:p>
        </w:tc>
        <w:tc>
          <w:tcPr>
            <w:tcW w:w="2410" w:type="dxa"/>
            <w:tcBorders>
              <w:top w:val="single" w:color="auto" w:sz="4" w:space="0"/>
              <w:left w:val="single" w:color="auto" w:sz="4" w:space="0"/>
              <w:bottom w:val="single" w:color="auto" w:sz="4" w:space="0"/>
              <w:right w:val="single" w:color="auto" w:sz="4" w:space="0"/>
            </w:tcBorders>
            <w:vAlign w:val="center"/>
          </w:tcPr>
          <w:p w14:paraId="4413C94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5945" w:type="dxa"/>
            <w:tcBorders>
              <w:top w:val="single" w:color="auto" w:sz="4" w:space="0"/>
              <w:left w:val="single" w:color="auto" w:sz="4" w:space="0"/>
              <w:bottom w:val="single" w:color="auto" w:sz="4" w:space="0"/>
              <w:right w:val="single" w:color="auto" w:sz="4" w:space="0"/>
            </w:tcBorders>
            <w:vAlign w:val="center"/>
          </w:tcPr>
          <w:p w14:paraId="461DAB18">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已落实。</w:t>
            </w:r>
          </w:p>
        </w:tc>
      </w:tr>
      <w:tr w14:paraId="04B4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18" w:type="dxa"/>
            <w:tcBorders>
              <w:top w:val="single" w:color="auto" w:sz="4" w:space="0"/>
              <w:left w:val="single" w:color="auto" w:sz="4" w:space="0"/>
              <w:bottom w:val="single" w:color="auto" w:sz="4" w:space="0"/>
              <w:right w:val="single" w:color="auto" w:sz="4" w:space="0"/>
            </w:tcBorders>
            <w:vAlign w:val="center"/>
          </w:tcPr>
          <w:p w14:paraId="69D7150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1.3.1</w:t>
            </w:r>
          </w:p>
        </w:tc>
        <w:tc>
          <w:tcPr>
            <w:tcW w:w="2410" w:type="dxa"/>
            <w:tcBorders>
              <w:top w:val="single" w:color="auto" w:sz="4" w:space="0"/>
              <w:left w:val="single" w:color="auto" w:sz="4" w:space="0"/>
              <w:bottom w:val="single" w:color="auto" w:sz="4" w:space="0"/>
              <w:right w:val="single" w:color="auto" w:sz="4" w:space="0"/>
            </w:tcBorders>
            <w:vAlign w:val="center"/>
          </w:tcPr>
          <w:p w14:paraId="7B4E865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5945" w:type="dxa"/>
            <w:tcBorders>
              <w:top w:val="single" w:color="auto" w:sz="4" w:space="0"/>
              <w:left w:val="single" w:color="auto" w:sz="4" w:space="0"/>
              <w:bottom w:val="single" w:color="auto" w:sz="4" w:space="0"/>
              <w:right w:val="single" w:color="auto" w:sz="4" w:space="0"/>
            </w:tcBorders>
            <w:vAlign w:val="center"/>
          </w:tcPr>
          <w:p w14:paraId="0E844E1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3745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18" w:type="dxa"/>
            <w:tcBorders>
              <w:top w:val="single" w:color="auto" w:sz="4" w:space="0"/>
              <w:left w:val="single" w:color="auto" w:sz="4" w:space="0"/>
              <w:bottom w:val="single" w:color="auto" w:sz="4" w:space="0"/>
              <w:right w:val="single" w:color="auto" w:sz="4" w:space="0"/>
            </w:tcBorders>
            <w:vAlign w:val="center"/>
          </w:tcPr>
          <w:p w14:paraId="18140DA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1.3.2</w:t>
            </w:r>
          </w:p>
        </w:tc>
        <w:tc>
          <w:tcPr>
            <w:tcW w:w="2410" w:type="dxa"/>
            <w:tcBorders>
              <w:top w:val="single" w:color="auto" w:sz="4" w:space="0"/>
              <w:left w:val="single" w:color="auto" w:sz="4" w:space="0"/>
              <w:bottom w:val="single" w:color="auto" w:sz="4" w:space="0"/>
              <w:right w:val="single" w:color="auto" w:sz="4" w:space="0"/>
            </w:tcBorders>
            <w:vAlign w:val="center"/>
          </w:tcPr>
          <w:p w14:paraId="545D7C8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5945" w:type="dxa"/>
            <w:tcBorders>
              <w:top w:val="single" w:color="auto" w:sz="4" w:space="0"/>
              <w:left w:val="single" w:color="auto" w:sz="4" w:space="0"/>
              <w:bottom w:val="single" w:color="auto" w:sz="4" w:space="0"/>
              <w:right w:val="single" w:color="auto" w:sz="4" w:space="0"/>
            </w:tcBorders>
            <w:vAlign w:val="center"/>
          </w:tcPr>
          <w:p w14:paraId="217F9A0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45BE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7B4D118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1.3.3</w:t>
            </w:r>
          </w:p>
        </w:tc>
        <w:tc>
          <w:tcPr>
            <w:tcW w:w="2410" w:type="dxa"/>
            <w:tcBorders>
              <w:top w:val="single" w:color="auto" w:sz="4" w:space="0"/>
              <w:left w:val="single" w:color="auto" w:sz="4" w:space="0"/>
              <w:bottom w:val="single" w:color="auto" w:sz="4" w:space="0"/>
              <w:right w:val="single" w:color="auto" w:sz="4" w:space="0"/>
            </w:tcBorders>
            <w:vAlign w:val="center"/>
          </w:tcPr>
          <w:p w14:paraId="56A607E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5945" w:type="dxa"/>
            <w:tcBorders>
              <w:top w:val="single" w:color="auto" w:sz="4" w:space="0"/>
              <w:left w:val="single" w:color="auto" w:sz="4" w:space="0"/>
              <w:bottom w:val="single" w:color="auto" w:sz="4" w:space="0"/>
              <w:right w:val="single" w:color="auto" w:sz="4" w:space="0"/>
            </w:tcBorders>
            <w:vAlign w:val="center"/>
          </w:tcPr>
          <w:p w14:paraId="3A8970F2">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质量控制目标：详见合同条款。</w:t>
            </w:r>
          </w:p>
        </w:tc>
      </w:tr>
      <w:tr w14:paraId="17D0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18" w:type="dxa"/>
            <w:tcBorders>
              <w:top w:val="single" w:color="auto" w:sz="4" w:space="0"/>
              <w:left w:val="single" w:color="auto" w:sz="4" w:space="0"/>
              <w:bottom w:val="single" w:color="auto" w:sz="4" w:space="0"/>
              <w:right w:val="single" w:color="auto" w:sz="4" w:space="0"/>
            </w:tcBorders>
            <w:vAlign w:val="center"/>
          </w:tcPr>
          <w:p w14:paraId="45B701F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1.4.1</w:t>
            </w:r>
          </w:p>
        </w:tc>
        <w:tc>
          <w:tcPr>
            <w:tcW w:w="2410" w:type="dxa"/>
            <w:tcBorders>
              <w:top w:val="single" w:color="auto" w:sz="4" w:space="0"/>
              <w:left w:val="single" w:color="auto" w:sz="4" w:space="0"/>
              <w:bottom w:val="single" w:color="auto" w:sz="4" w:space="0"/>
              <w:right w:val="single" w:color="auto" w:sz="4" w:space="0"/>
            </w:tcBorders>
            <w:vAlign w:val="center"/>
          </w:tcPr>
          <w:p w14:paraId="18D32EC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投标人资质条件、能力、信誉</w:t>
            </w:r>
          </w:p>
        </w:tc>
        <w:tc>
          <w:tcPr>
            <w:tcW w:w="5945" w:type="dxa"/>
            <w:tcBorders>
              <w:top w:val="single" w:color="auto" w:sz="4" w:space="0"/>
              <w:left w:val="single" w:color="auto" w:sz="4" w:space="0"/>
              <w:bottom w:val="single" w:color="auto" w:sz="4" w:space="0"/>
              <w:right w:val="single" w:color="auto" w:sz="4" w:space="0"/>
            </w:tcBorders>
            <w:vAlign w:val="center"/>
          </w:tcPr>
          <w:p w14:paraId="78B77903">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（1）资质要求：</w:t>
            </w:r>
            <w:r>
              <w:rPr>
                <w:rFonts w:hint="eastAsia" w:ascii="宋体" w:hAnsi="宋体" w:cs="宋体"/>
                <w:color w:val="auto"/>
                <w:sz w:val="24"/>
                <w:szCs w:val="24"/>
                <w:highlight w:val="none"/>
                <w:u w:val="single"/>
              </w:rPr>
              <w:t>见招标公告投标人资格要求</w:t>
            </w:r>
            <w:r>
              <w:rPr>
                <w:rFonts w:hint="eastAsia" w:ascii="宋体" w:hAnsi="宋体" w:cs="宋体"/>
                <w:color w:val="auto"/>
                <w:sz w:val="24"/>
                <w:szCs w:val="24"/>
                <w:highlight w:val="none"/>
              </w:rPr>
              <w:t>。</w:t>
            </w:r>
          </w:p>
          <w:p w14:paraId="31AA62AC">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（2）财务要求：</w:t>
            </w:r>
            <w:r>
              <w:rPr>
                <w:rFonts w:hint="eastAsia" w:ascii="宋体" w:hAnsi="宋体" w:cs="宋体"/>
                <w:color w:val="auto"/>
                <w:sz w:val="24"/>
                <w:szCs w:val="24"/>
                <w:highlight w:val="none"/>
                <w:u w:val="single"/>
              </w:rPr>
              <w:t>/</w:t>
            </w:r>
          </w:p>
          <w:p w14:paraId="7098409D">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（3）业绩要求：</w:t>
            </w:r>
            <w:r>
              <w:rPr>
                <w:rFonts w:hint="eastAsia" w:ascii="宋体" w:hAnsi="宋体" w:cs="宋体"/>
                <w:color w:val="auto"/>
                <w:sz w:val="24"/>
                <w:szCs w:val="24"/>
                <w:highlight w:val="none"/>
                <w:u w:val="single"/>
              </w:rPr>
              <w:t>/</w:t>
            </w:r>
          </w:p>
          <w:p w14:paraId="1BF3C8F7">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（4）信誉要求：</w:t>
            </w:r>
            <w:r>
              <w:rPr>
                <w:rFonts w:hint="eastAsia" w:ascii="宋体" w:hAnsi="宋体" w:cs="宋体"/>
                <w:color w:val="auto"/>
                <w:sz w:val="24"/>
                <w:szCs w:val="24"/>
                <w:highlight w:val="none"/>
                <w:u w:val="single"/>
              </w:rPr>
              <w:t>/</w:t>
            </w:r>
          </w:p>
          <w:p w14:paraId="72715E01">
            <w:pPr>
              <w:spacing w:line="288"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（5）项目负责人的资格要求：</w:t>
            </w:r>
            <w:r>
              <w:rPr>
                <w:rFonts w:hint="eastAsia" w:ascii="宋体" w:hAnsi="宋体" w:cs="宋体"/>
                <w:color w:val="auto"/>
                <w:sz w:val="24"/>
                <w:szCs w:val="24"/>
                <w:highlight w:val="none"/>
                <w:u w:val="single"/>
              </w:rPr>
              <w:t>见招标公告投标人资格要求</w:t>
            </w:r>
            <w:r>
              <w:rPr>
                <w:rFonts w:hint="eastAsia" w:ascii="宋体" w:hAnsi="宋体" w:cs="宋体"/>
                <w:color w:val="auto"/>
                <w:sz w:val="24"/>
                <w:szCs w:val="24"/>
                <w:highlight w:val="none"/>
              </w:rPr>
              <w:t>。</w:t>
            </w:r>
          </w:p>
          <w:p w14:paraId="02304800">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（6）其他主要人员要求：</w:t>
            </w:r>
            <w:r>
              <w:rPr>
                <w:rFonts w:hint="eastAsia" w:ascii="宋体" w:hAnsi="宋体" w:cs="宋体"/>
                <w:color w:val="auto"/>
                <w:sz w:val="24"/>
                <w:szCs w:val="24"/>
                <w:highlight w:val="none"/>
                <w:u w:val="single"/>
              </w:rPr>
              <w:t>/</w:t>
            </w:r>
          </w:p>
          <w:p w14:paraId="1146D064">
            <w:pP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（7）试验检测仪器设备要求：</w:t>
            </w:r>
            <w:r>
              <w:rPr>
                <w:rFonts w:hint="eastAsia" w:ascii="宋体" w:hAnsi="宋体" w:cs="宋体"/>
                <w:color w:val="auto"/>
                <w:sz w:val="24"/>
                <w:szCs w:val="24"/>
                <w:highlight w:val="none"/>
                <w:u w:val="single"/>
              </w:rPr>
              <w:t>/</w:t>
            </w:r>
          </w:p>
          <w:p w14:paraId="64B53C22">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（8）其他要求：</w:t>
            </w:r>
            <w:r>
              <w:rPr>
                <w:rFonts w:hint="eastAsia" w:ascii="宋体" w:hAnsi="宋体" w:cs="宋体"/>
                <w:color w:val="auto"/>
                <w:sz w:val="24"/>
                <w:szCs w:val="24"/>
                <w:highlight w:val="none"/>
                <w:u w:val="single"/>
              </w:rPr>
              <w:t>见招标公告投标人资格要求。</w:t>
            </w:r>
          </w:p>
        </w:tc>
      </w:tr>
      <w:tr w14:paraId="2C61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8" w:type="dxa"/>
            <w:tcBorders>
              <w:top w:val="single" w:color="auto" w:sz="4" w:space="0"/>
              <w:left w:val="single" w:color="auto" w:sz="4" w:space="0"/>
              <w:bottom w:val="single" w:color="auto" w:sz="4" w:space="0"/>
              <w:right w:val="single" w:color="auto" w:sz="4" w:space="0"/>
            </w:tcBorders>
            <w:vAlign w:val="center"/>
          </w:tcPr>
          <w:p w14:paraId="40E8EF4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1.4.2</w:t>
            </w:r>
          </w:p>
        </w:tc>
        <w:tc>
          <w:tcPr>
            <w:tcW w:w="2410" w:type="dxa"/>
            <w:tcBorders>
              <w:top w:val="single" w:color="auto" w:sz="4" w:space="0"/>
              <w:left w:val="single" w:color="auto" w:sz="4" w:space="0"/>
              <w:bottom w:val="single" w:color="auto" w:sz="4" w:space="0"/>
              <w:right w:val="single" w:color="auto" w:sz="4" w:space="0"/>
            </w:tcBorders>
            <w:vAlign w:val="center"/>
          </w:tcPr>
          <w:p w14:paraId="43300D1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是否接受</w:t>
            </w:r>
          </w:p>
          <w:p w14:paraId="25743D0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5945" w:type="dxa"/>
            <w:tcBorders>
              <w:top w:val="single" w:color="auto" w:sz="4" w:space="0"/>
              <w:left w:val="single" w:color="auto" w:sz="4" w:space="0"/>
              <w:bottom w:val="single" w:color="auto" w:sz="4" w:space="0"/>
              <w:right w:val="single" w:color="auto" w:sz="4" w:space="0"/>
            </w:tcBorders>
            <w:vAlign w:val="center"/>
          </w:tcPr>
          <w:p w14:paraId="7756C69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不接受</w:t>
            </w:r>
          </w:p>
          <w:p w14:paraId="570D1812">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接受，应满足下列要求：</w:t>
            </w:r>
          </w:p>
        </w:tc>
      </w:tr>
      <w:tr w14:paraId="42DB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8" w:type="dxa"/>
            <w:tcBorders>
              <w:top w:val="single" w:color="auto" w:sz="4" w:space="0"/>
              <w:left w:val="single" w:color="auto" w:sz="4" w:space="0"/>
              <w:bottom w:val="single" w:color="auto" w:sz="4" w:space="0"/>
              <w:right w:val="single" w:color="auto" w:sz="4" w:space="0"/>
            </w:tcBorders>
            <w:vAlign w:val="center"/>
          </w:tcPr>
          <w:p w14:paraId="2C82F82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1.4.3</w:t>
            </w:r>
          </w:p>
        </w:tc>
        <w:tc>
          <w:tcPr>
            <w:tcW w:w="2410" w:type="dxa"/>
            <w:tcBorders>
              <w:top w:val="single" w:color="auto" w:sz="4" w:space="0"/>
              <w:left w:val="single" w:color="auto" w:sz="4" w:space="0"/>
              <w:bottom w:val="single" w:color="auto" w:sz="4" w:space="0"/>
              <w:right w:val="single" w:color="auto" w:sz="4" w:space="0"/>
            </w:tcBorders>
            <w:vAlign w:val="center"/>
          </w:tcPr>
          <w:p w14:paraId="3776A6C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投标人不得存在的</w:t>
            </w:r>
          </w:p>
          <w:p w14:paraId="5DE97D2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其他情形</w:t>
            </w:r>
          </w:p>
        </w:tc>
        <w:tc>
          <w:tcPr>
            <w:tcW w:w="5945" w:type="dxa"/>
            <w:tcBorders>
              <w:top w:val="single" w:color="auto" w:sz="4" w:space="0"/>
              <w:left w:val="single" w:color="auto" w:sz="4" w:space="0"/>
              <w:bottom w:val="single" w:color="auto" w:sz="4" w:space="0"/>
              <w:right w:val="single" w:color="auto" w:sz="4" w:space="0"/>
            </w:tcBorders>
            <w:vAlign w:val="center"/>
          </w:tcPr>
          <w:p w14:paraId="617439D5">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171C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8" w:type="dxa"/>
            <w:tcBorders>
              <w:top w:val="single" w:color="auto" w:sz="4" w:space="0"/>
              <w:left w:val="single" w:color="auto" w:sz="4" w:space="0"/>
              <w:bottom w:val="single" w:color="auto" w:sz="4" w:space="0"/>
              <w:right w:val="single" w:color="auto" w:sz="4" w:space="0"/>
            </w:tcBorders>
            <w:vAlign w:val="center"/>
          </w:tcPr>
          <w:p w14:paraId="798AA0E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1.5 </w:t>
            </w:r>
          </w:p>
        </w:tc>
        <w:tc>
          <w:tcPr>
            <w:tcW w:w="2410" w:type="dxa"/>
            <w:tcBorders>
              <w:top w:val="single" w:color="auto" w:sz="4" w:space="0"/>
              <w:left w:val="single" w:color="auto" w:sz="4" w:space="0"/>
              <w:bottom w:val="single" w:color="auto" w:sz="4" w:space="0"/>
              <w:right w:val="single" w:color="auto" w:sz="4" w:space="0"/>
            </w:tcBorders>
            <w:vAlign w:val="center"/>
          </w:tcPr>
          <w:p w14:paraId="564B9AD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费用承担</w:t>
            </w:r>
          </w:p>
        </w:tc>
        <w:tc>
          <w:tcPr>
            <w:tcW w:w="5945" w:type="dxa"/>
            <w:tcBorders>
              <w:top w:val="single" w:color="auto" w:sz="4" w:space="0"/>
              <w:left w:val="single" w:color="auto" w:sz="4" w:space="0"/>
              <w:bottom w:val="single" w:color="auto" w:sz="4" w:space="0"/>
              <w:right w:val="single" w:color="auto" w:sz="4" w:space="0"/>
            </w:tcBorders>
            <w:vAlign w:val="center"/>
          </w:tcPr>
          <w:p w14:paraId="2D7F99D9">
            <w:pPr>
              <w:rPr>
                <w:rFonts w:hint="eastAsia" w:ascii="宋体" w:hAnsi="宋体" w:cs="宋体"/>
                <w:color w:val="auto"/>
                <w:sz w:val="24"/>
                <w:szCs w:val="24"/>
                <w:highlight w:val="none"/>
              </w:rPr>
            </w:pPr>
            <w:r>
              <w:rPr>
                <w:rFonts w:hint="eastAsia" w:ascii="宋体" w:hAnsi="宋体" w:cs="宋体"/>
                <w:color w:val="auto"/>
                <w:sz w:val="24"/>
                <w:szCs w:val="24"/>
                <w:highlight w:val="none"/>
              </w:rPr>
              <w:t>修改：</w:t>
            </w:r>
          </w:p>
          <w:p w14:paraId="133DE3B7">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1、投标人准备和参加投标活动发生的费用自理，中标人支付广州交易集团有限公司（广州公共资源交易中心）交易服务费；</w:t>
            </w:r>
          </w:p>
          <w:p w14:paraId="48559AB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color w:val="auto"/>
                <w:sz w:val="24"/>
                <w:szCs w:val="24"/>
                <w:highlight w:val="none"/>
              </w:rPr>
              <w:t>本招标项目由中标人支付招标代理服务费用，具体详见招标代理服务合同。</w:t>
            </w:r>
          </w:p>
        </w:tc>
      </w:tr>
      <w:tr w14:paraId="22F3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18" w:type="dxa"/>
            <w:tcBorders>
              <w:top w:val="single" w:color="auto" w:sz="4" w:space="0"/>
              <w:left w:val="single" w:color="auto" w:sz="4" w:space="0"/>
              <w:bottom w:val="single" w:color="auto" w:sz="4" w:space="0"/>
              <w:right w:val="single" w:color="auto" w:sz="4" w:space="0"/>
            </w:tcBorders>
            <w:vAlign w:val="center"/>
          </w:tcPr>
          <w:p w14:paraId="4506A2C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1.9.1</w:t>
            </w:r>
          </w:p>
        </w:tc>
        <w:tc>
          <w:tcPr>
            <w:tcW w:w="2410" w:type="dxa"/>
            <w:tcBorders>
              <w:top w:val="single" w:color="auto" w:sz="4" w:space="0"/>
              <w:left w:val="single" w:color="auto" w:sz="4" w:space="0"/>
              <w:bottom w:val="single" w:color="auto" w:sz="4" w:space="0"/>
              <w:right w:val="single" w:color="auto" w:sz="4" w:space="0"/>
            </w:tcBorders>
            <w:vAlign w:val="center"/>
          </w:tcPr>
          <w:p w14:paraId="2A9F408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5945" w:type="dxa"/>
            <w:tcBorders>
              <w:top w:val="single" w:color="auto" w:sz="4" w:space="0"/>
              <w:left w:val="single" w:color="auto" w:sz="4" w:space="0"/>
              <w:bottom w:val="single" w:color="auto" w:sz="4" w:space="0"/>
              <w:right w:val="single" w:color="auto" w:sz="4" w:space="0"/>
            </w:tcBorders>
            <w:vAlign w:val="center"/>
          </w:tcPr>
          <w:p w14:paraId="3A7B302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不组织</w:t>
            </w:r>
          </w:p>
        </w:tc>
      </w:tr>
      <w:tr w14:paraId="13C5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8" w:type="dxa"/>
            <w:tcBorders>
              <w:top w:val="single" w:color="auto" w:sz="4" w:space="0"/>
              <w:left w:val="single" w:color="auto" w:sz="4" w:space="0"/>
              <w:bottom w:val="single" w:color="auto" w:sz="4" w:space="0"/>
              <w:right w:val="single" w:color="auto" w:sz="4" w:space="0"/>
            </w:tcBorders>
            <w:vAlign w:val="center"/>
          </w:tcPr>
          <w:p w14:paraId="7A2C5DE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1.10.1</w:t>
            </w:r>
          </w:p>
        </w:tc>
        <w:tc>
          <w:tcPr>
            <w:tcW w:w="2410" w:type="dxa"/>
            <w:tcBorders>
              <w:top w:val="single" w:color="auto" w:sz="4" w:space="0"/>
              <w:left w:val="single" w:color="auto" w:sz="4" w:space="0"/>
              <w:bottom w:val="single" w:color="auto" w:sz="4" w:space="0"/>
              <w:right w:val="single" w:color="auto" w:sz="4" w:space="0"/>
            </w:tcBorders>
            <w:vAlign w:val="center"/>
          </w:tcPr>
          <w:p w14:paraId="131AF0A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5945" w:type="dxa"/>
            <w:tcBorders>
              <w:top w:val="single" w:color="auto" w:sz="4" w:space="0"/>
              <w:left w:val="single" w:color="auto" w:sz="4" w:space="0"/>
              <w:bottom w:val="single" w:color="auto" w:sz="4" w:space="0"/>
              <w:right w:val="single" w:color="auto" w:sz="4" w:space="0"/>
            </w:tcBorders>
            <w:vAlign w:val="center"/>
          </w:tcPr>
          <w:p w14:paraId="0B8F4E8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不召开</w:t>
            </w:r>
          </w:p>
        </w:tc>
      </w:tr>
      <w:tr w14:paraId="060A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restart"/>
            <w:tcBorders>
              <w:top w:val="single" w:color="auto" w:sz="4" w:space="0"/>
              <w:left w:val="single" w:color="auto" w:sz="4" w:space="0"/>
              <w:right w:val="single" w:color="auto" w:sz="4" w:space="0"/>
            </w:tcBorders>
            <w:vAlign w:val="center"/>
          </w:tcPr>
          <w:p w14:paraId="0F14FA6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1.10.2</w:t>
            </w:r>
          </w:p>
        </w:tc>
        <w:tc>
          <w:tcPr>
            <w:tcW w:w="2410" w:type="dxa"/>
            <w:vMerge w:val="restart"/>
            <w:tcBorders>
              <w:top w:val="single" w:color="auto" w:sz="4" w:space="0"/>
              <w:left w:val="single" w:color="auto" w:sz="4" w:space="0"/>
              <w:right w:val="single" w:color="auto" w:sz="4" w:space="0"/>
            </w:tcBorders>
            <w:vAlign w:val="center"/>
          </w:tcPr>
          <w:p w14:paraId="32D7860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5945" w:type="dxa"/>
            <w:tcBorders>
              <w:top w:val="single" w:color="auto" w:sz="4" w:space="0"/>
              <w:left w:val="single" w:color="auto" w:sz="4" w:space="0"/>
              <w:bottom w:val="single" w:color="auto" w:sz="4" w:space="0"/>
              <w:right w:val="single" w:color="auto" w:sz="4" w:space="0"/>
            </w:tcBorders>
            <w:vAlign w:val="center"/>
          </w:tcPr>
          <w:p w14:paraId="113DAC5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 xml:space="preserve">  /  </w:t>
            </w:r>
          </w:p>
        </w:tc>
      </w:tr>
      <w:tr w14:paraId="48C5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tcBorders>
              <w:left w:val="single" w:color="auto" w:sz="4" w:space="0"/>
              <w:bottom w:val="single" w:color="auto" w:sz="4" w:space="0"/>
              <w:right w:val="single" w:color="auto" w:sz="4" w:space="0"/>
            </w:tcBorders>
            <w:vAlign w:val="center"/>
          </w:tcPr>
          <w:p w14:paraId="4CDCC4D5">
            <w:pPr>
              <w:spacing w:line="276" w:lineRule="auto"/>
              <w:jc w:val="center"/>
              <w:rPr>
                <w:rFonts w:hint="eastAsia"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4C77F266">
            <w:pPr>
              <w:spacing w:line="276" w:lineRule="auto"/>
              <w:jc w:val="center"/>
              <w:rPr>
                <w:rFonts w:hint="eastAsia"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309B16C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 xml:space="preserve">  /  </w:t>
            </w:r>
          </w:p>
        </w:tc>
      </w:tr>
      <w:tr w14:paraId="0B20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14:paraId="6C40573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1.10.3</w:t>
            </w:r>
          </w:p>
        </w:tc>
        <w:tc>
          <w:tcPr>
            <w:tcW w:w="2410" w:type="dxa"/>
            <w:tcBorders>
              <w:top w:val="single" w:color="auto" w:sz="4" w:space="0"/>
              <w:left w:val="single" w:color="auto" w:sz="4" w:space="0"/>
              <w:bottom w:val="single" w:color="auto" w:sz="4" w:space="0"/>
              <w:right w:val="single" w:color="auto" w:sz="4" w:space="0"/>
            </w:tcBorders>
            <w:vAlign w:val="center"/>
          </w:tcPr>
          <w:p w14:paraId="7B5FBED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w:t>
            </w:r>
          </w:p>
          <w:p w14:paraId="2329055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945" w:type="dxa"/>
            <w:tcBorders>
              <w:top w:val="single" w:color="auto" w:sz="4" w:space="0"/>
              <w:left w:val="single" w:color="auto" w:sz="4" w:space="0"/>
              <w:bottom w:val="single" w:color="auto" w:sz="4" w:space="0"/>
              <w:right w:val="single" w:color="auto" w:sz="4" w:space="0"/>
            </w:tcBorders>
            <w:vAlign w:val="center"/>
          </w:tcPr>
          <w:p w14:paraId="77BF90B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在广州交易集团有限公司（广州公共资源交易中心）网站“招标答疑”专区发布，一经在发布，视作已发放给所有投标人。</w:t>
            </w:r>
          </w:p>
        </w:tc>
      </w:tr>
      <w:tr w14:paraId="59EF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8" w:type="dxa"/>
            <w:tcBorders>
              <w:top w:val="single" w:color="auto" w:sz="4" w:space="0"/>
              <w:left w:val="single" w:color="auto" w:sz="4" w:space="0"/>
              <w:bottom w:val="single" w:color="auto" w:sz="4" w:space="0"/>
              <w:right w:val="single" w:color="auto" w:sz="4" w:space="0"/>
            </w:tcBorders>
            <w:vAlign w:val="center"/>
          </w:tcPr>
          <w:p w14:paraId="717E7B1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1.12.1</w:t>
            </w:r>
          </w:p>
        </w:tc>
        <w:tc>
          <w:tcPr>
            <w:tcW w:w="2410" w:type="dxa"/>
            <w:tcBorders>
              <w:top w:val="single" w:color="auto" w:sz="4" w:space="0"/>
              <w:left w:val="single" w:color="auto" w:sz="4" w:space="0"/>
              <w:bottom w:val="single" w:color="auto" w:sz="4" w:space="0"/>
              <w:right w:val="single" w:color="auto" w:sz="4" w:space="0"/>
            </w:tcBorders>
            <w:vAlign w:val="center"/>
          </w:tcPr>
          <w:p w14:paraId="1C44A5B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实质性要求和条件</w:t>
            </w:r>
          </w:p>
        </w:tc>
        <w:tc>
          <w:tcPr>
            <w:tcW w:w="5945" w:type="dxa"/>
            <w:tcBorders>
              <w:top w:val="single" w:color="auto" w:sz="4" w:space="0"/>
              <w:left w:val="single" w:color="auto" w:sz="4" w:space="0"/>
              <w:bottom w:val="single" w:color="auto" w:sz="4" w:space="0"/>
              <w:right w:val="single" w:color="auto" w:sz="4" w:space="0"/>
            </w:tcBorders>
            <w:vAlign w:val="center"/>
          </w:tcPr>
          <w:p w14:paraId="1095B28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50F2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5366900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1.12.3</w:t>
            </w:r>
          </w:p>
        </w:tc>
        <w:tc>
          <w:tcPr>
            <w:tcW w:w="2410" w:type="dxa"/>
            <w:tcBorders>
              <w:top w:val="single" w:color="auto" w:sz="4" w:space="0"/>
              <w:left w:val="single" w:color="auto" w:sz="4" w:space="0"/>
              <w:bottom w:val="single" w:color="auto" w:sz="4" w:space="0"/>
              <w:right w:val="single" w:color="auto" w:sz="4" w:space="0"/>
            </w:tcBorders>
            <w:vAlign w:val="center"/>
          </w:tcPr>
          <w:p w14:paraId="20AF38E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偏差</w:t>
            </w:r>
          </w:p>
        </w:tc>
        <w:tc>
          <w:tcPr>
            <w:tcW w:w="5945" w:type="dxa"/>
            <w:tcBorders>
              <w:top w:val="single" w:color="auto" w:sz="4" w:space="0"/>
              <w:left w:val="single" w:color="auto" w:sz="4" w:space="0"/>
              <w:bottom w:val="single" w:color="auto" w:sz="4" w:space="0"/>
              <w:right w:val="single" w:color="auto" w:sz="4" w:space="0"/>
            </w:tcBorders>
            <w:vAlign w:val="center"/>
          </w:tcPr>
          <w:p w14:paraId="7D26B4C8">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不允许</w:t>
            </w:r>
          </w:p>
        </w:tc>
      </w:tr>
      <w:tr w14:paraId="49D5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8" w:type="dxa"/>
            <w:tcBorders>
              <w:top w:val="single" w:color="auto" w:sz="4" w:space="0"/>
              <w:left w:val="single" w:color="auto" w:sz="4" w:space="0"/>
              <w:bottom w:val="single" w:color="auto" w:sz="4" w:space="0"/>
              <w:right w:val="single" w:color="auto" w:sz="4" w:space="0"/>
            </w:tcBorders>
            <w:vAlign w:val="center"/>
          </w:tcPr>
          <w:p w14:paraId="7968FDB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w:t>
            </w:r>
          </w:p>
        </w:tc>
        <w:tc>
          <w:tcPr>
            <w:tcW w:w="2410" w:type="dxa"/>
            <w:tcBorders>
              <w:top w:val="single" w:color="auto" w:sz="4" w:space="0"/>
              <w:left w:val="single" w:color="auto" w:sz="4" w:space="0"/>
              <w:bottom w:val="single" w:color="auto" w:sz="4" w:space="0"/>
              <w:right w:val="single" w:color="auto" w:sz="4" w:space="0"/>
            </w:tcBorders>
            <w:vAlign w:val="center"/>
          </w:tcPr>
          <w:p w14:paraId="4BD9D12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构成招标文件的</w:t>
            </w:r>
          </w:p>
          <w:p w14:paraId="7E38F12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其他资料</w:t>
            </w:r>
          </w:p>
        </w:tc>
        <w:tc>
          <w:tcPr>
            <w:tcW w:w="5945" w:type="dxa"/>
            <w:tcBorders>
              <w:top w:val="single" w:color="auto" w:sz="4" w:space="0"/>
              <w:left w:val="single" w:color="auto" w:sz="4" w:space="0"/>
              <w:bottom w:val="single" w:color="auto" w:sz="4" w:space="0"/>
              <w:right w:val="single" w:color="auto" w:sz="4" w:space="0"/>
            </w:tcBorders>
            <w:vAlign w:val="center"/>
          </w:tcPr>
          <w:p w14:paraId="69890D6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  </w:t>
            </w:r>
          </w:p>
        </w:tc>
      </w:tr>
      <w:tr w14:paraId="2279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18" w:type="dxa"/>
            <w:vMerge w:val="restart"/>
            <w:tcBorders>
              <w:top w:val="single" w:color="auto" w:sz="4" w:space="0"/>
              <w:left w:val="single" w:color="auto" w:sz="4" w:space="0"/>
              <w:right w:val="single" w:color="auto" w:sz="4" w:space="0"/>
            </w:tcBorders>
            <w:vAlign w:val="center"/>
          </w:tcPr>
          <w:p w14:paraId="149BCFF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2.2.1</w:t>
            </w:r>
          </w:p>
        </w:tc>
        <w:tc>
          <w:tcPr>
            <w:tcW w:w="2410" w:type="dxa"/>
            <w:vMerge w:val="restart"/>
            <w:tcBorders>
              <w:top w:val="single" w:color="auto" w:sz="4" w:space="0"/>
              <w:left w:val="single" w:color="auto" w:sz="4" w:space="0"/>
              <w:right w:val="single" w:color="auto" w:sz="4" w:space="0"/>
            </w:tcBorders>
            <w:vAlign w:val="center"/>
          </w:tcPr>
          <w:p w14:paraId="3885F90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投标人要求澄清</w:t>
            </w:r>
          </w:p>
          <w:p w14:paraId="06AFEB5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w:t>
            </w:r>
          </w:p>
        </w:tc>
        <w:tc>
          <w:tcPr>
            <w:tcW w:w="5945" w:type="dxa"/>
            <w:tcBorders>
              <w:top w:val="single" w:color="auto" w:sz="4" w:space="0"/>
              <w:left w:val="single" w:color="auto" w:sz="4" w:space="0"/>
              <w:bottom w:val="single" w:color="auto" w:sz="4" w:space="0"/>
              <w:right w:val="single" w:color="auto" w:sz="4" w:space="0"/>
            </w:tcBorders>
            <w:vAlign w:val="center"/>
          </w:tcPr>
          <w:p w14:paraId="25E377D7">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时间：在提交投标文件截止时间18天前提出。</w:t>
            </w:r>
          </w:p>
        </w:tc>
      </w:tr>
      <w:tr w14:paraId="75D2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18" w:type="dxa"/>
            <w:vMerge w:val="continue"/>
            <w:tcBorders>
              <w:left w:val="single" w:color="auto" w:sz="4" w:space="0"/>
              <w:bottom w:val="single" w:color="auto" w:sz="4" w:space="0"/>
              <w:right w:val="single" w:color="auto" w:sz="4" w:space="0"/>
            </w:tcBorders>
            <w:vAlign w:val="center"/>
          </w:tcPr>
          <w:p w14:paraId="206A6A08">
            <w:pPr>
              <w:spacing w:line="276" w:lineRule="auto"/>
              <w:rPr>
                <w:rFonts w:hint="eastAsia"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2D72738C">
            <w:pPr>
              <w:spacing w:line="276" w:lineRule="auto"/>
              <w:rPr>
                <w:rFonts w:hint="eastAsia"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1AC79602">
            <w:pPr>
              <w:rPr>
                <w:rFonts w:hint="eastAsia" w:ascii="宋体" w:hAnsi="宋体" w:cs="宋体"/>
                <w:color w:val="auto"/>
                <w:sz w:val="24"/>
                <w:szCs w:val="24"/>
                <w:highlight w:val="none"/>
              </w:rPr>
            </w:pPr>
            <w:r>
              <w:rPr>
                <w:rFonts w:hint="eastAsia" w:ascii="宋体" w:hAnsi="宋体" w:cs="宋体"/>
                <w:color w:val="auto"/>
                <w:sz w:val="24"/>
                <w:szCs w:val="24"/>
                <w:highlight w:val="none"/>
              </w:rPr>
              <w:t>形式：投标人疑问通过网上提交。具体操作方法详见最新相关指引。</w:t>
            </w:r>
          </w:p>
        </w:tc>
      </w:tr>
      <w:tr w14:paraId="78F4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272683B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2.2.2</w:t>
            </w:r>
          </w:p>
        </w:tc>
        <w:tc>
          <w:tcPr>
            <w:tcW w:w="2410" w:type="dxa"/>
            <w:tcBorders>
              <w:top w:val="single" w:color="auto" w:sz="4" w:space="0"/>
              <w:left w:val="single" w:color="auto" w:sz="4" w:space="0"/>
              <w:bottom w:val="single" w:color="auto" w:sz="4" w:space="0"/>
              <w:right w:val="single" w:color="auto" w:sz="4" w:space="0"/>
            </w:tcBorders>
            <w:vAlign w:val="center"/>
          </w:tcPr>
          <w:p w14:paraId="0B984EC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w:t>
            </w:r>
          </w:p>
          <w:p w14:paraId="6D1260A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945" w:type="dxa"/>
            <w:tcBorders>
              <w:top w:val="single" w:color="auto" w:sz="4" w:space="0"/>
              <w:left w:val="single" w:color="auto" w:sz="4" w:space="0"/>
              <w:bottom w:val="single" w:color="auto" w:sz="4" w:space="0"/>
              <w:right w:val="single" w:color="auto" w:sz="4" w:space="0"/>
            </w:tcBorders>
            <w:vAlign w:val="center"/>
          </w:tcPr>
          <w:p w14:paraId="75131AB8">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在广州交易集团有限公司（广州公共资源交易中心）网站通过项目“招标答疑”专区网上公开发布。</w:t>
            </w:r>
          </w:p>
        </w:tc>
      </w:tr>
      <w:tr w14:paraId="228C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18" w:type="dxa"/>
            <w:vMerge w:val="restart"/>
            <w:tcBorders>
              <w:top w:val="single" w:color="auto" w:sz="4" w:space="0"/>
              <w:left w:val="single" w:color="auto" w:sz="4" w:space="0"/>
              <w:right w:val="single" w:color="auto" w:sz="4" w:space="0"/>
            </w:tcBorders>
            <w:vAlign w:val="center"/>
          </w:tcPr>
          <w:p w14:paraId="67D8913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2.2.3</w:t>
            </w:r>
          </w:p>
        </w:tc>
        <w:tc>
          <w:tcPr>
            <w:tcW w:w="2410" w:type="dxa"/>
            <w:vMerge w:val="restart"/>
            <w:tcBorders>
              <w:top w:val="single" w:color="auto" w:sz="4" w:space="0"/>
              <w:left w:val="single" w:color="auto" w:sz="4" w:space="0"/>
              <w:right w:val="single" w:color="auto" w:sz="4" w:space="0"/>
            </w:tcBorders>
            <w:vAlign w:val="center"/>
          </w:tcPr>
          <w:p w14:paraId="7A490C1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投标人确认收到</w:t>
            </w:r>
          </w:p>
          <w:p w14:paraId="5F62491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w:t>
            </w:r>
          </w:p>
        </w:tc>
        <w:tc>
          <w:tcPr>
            <w:tcW w:w="5945" w:type="dxa"/>
            <w:tcBorders>
              <w:top w:val="single" w:color="auto" w:sz="4" w:space="0"/>
              <w:left w:val="single" w:color="auto" w:sz="4" w:space="0"/>
              <w:bottom w:val="single" w:color="auto" w:sz="4" w:space="0"/>
              <w:right w:val="single" w:color="auto" w:sz="4" w:space="0"/>
            </w:tcBorders>
            <w:vAlign w:val="center"/>
          </w:tcPr>
          <w:p w14:paraId="5899E252">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时间：发出即视作收到。</w:t>
            </w:r>
          </w:p>
        </w:tc>
      </w:tr>
      <w:tr w14:paraId="5ED3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18" w:type="dxa"/>
            <w:vMerge w:val="continue"/>
            <w:tcBorders>
              <w:left w:val="single" w:color="auto" w:sz="4" w:space="0"/>
              <w:bottom w:val="single" w:color="auto" w:sz="4" w:space="0"/>
              <w:right w:val="single" w:color="auto" w:sz="4" w:space="0"/>
            </w:tcBorders>
            <w:vAlign w:val="center"/>
          </w:tcPr>
          <w:p w14:paraId="7D440BB2">
            <w:pPr>
              <w:spacing w:line="276" w:lineRule="auto"/>
              <w:rPr>
                <w:rFonts w:hint="eastAsia"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36819B29">
            <w:pPr>
              <w:spacing w:line="276" w:lineRule="auto"/>
              <w:rPr>
                <w:rFonts w:hint="eastAsia"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252A322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形式：招标文件澄清（招标答疑纪要）一经在广州交易集团有限公司（广州公共资源交易中心）网站发布，视作已发放给所有投标人。</w:t>
            </w:r>
          </w:p>
        </w:tc>
      </w:tr>
      <w:tr w14:paraId="70F5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8" w:type="dxa"/>
            <w:tcBorders>
              <w:top w:val="single" w:color="auto" w:sz="4" w:space="0"/>
              <w:left w:val="single" w:color="auto" w:sz="4" w:space="0"/>
              <w:right w:val="single" w:color="auto" w:sz="4" w:space="0"/>
            </w:tcBorders>
            <w:vAlign w:val="center"/>
          </w:tcPr>
          <w:p w14:paraId="657B29B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2.3.1</w:t>
            </w:r>
          </w:p>
        </w:tc>
        <w:tc>
          <w:tcPr>
            <w:tcW w:w="2410" w:type="dxa"/>
            <w:tcBorders>
              <w:top w:val="single" w:color="auto" w:sz="4" w:space="0"/>
              <w:left w:val="single" w:color="auto" w:sz="4" w:space="0"/>
              <w:right w:val="single" w:color="auto" w:sz="4" w:space="0"/>
            </w:tcBorders>
            <w:vAlign w:val="center"/>
          </w:tcPr>
          <w:p w14:paraId="40FC55A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招标文件修改</w:t>
            </w:r>
          </w:p>
          <w:p w14:paraId="2B6ED16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945" w:type="dxa"/>
            <w:tcBorders>
              <w:top w:val="single" w:color="auto" w:sz="4" w:space="0"/>
              <w:left w:val="single" w:color="auto" w:sz="4" w:space="0"/>
              <w:right w:val="single" w:color="auto" w:sz="4" w:space="0"/>
            </w:tcBorders>
            <w:vAlign w:val="center"/>
          </w:tcPr>
          <w:p w14:paraId="5563CE7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以补充公告或项目答疑澄清的方式在广州交易集团有限公司（广州公共资源交易中心）网站发布。</w:t>
            </w:r>
          </w:p>
        </w:tc>
      </w:tr>
      <w:tr w14:paraId="53B8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8" w:type="dxa"/>
            <w:tcBorders>
              <w:top w:val="single" w:color="auto" w:sz="4" w:space="0"/>
              <w:left w:val="single" w:color="auto" w:sz="4" w:space="0"/>
              <w:right w:val="single" w:color="auto" w:sz="4" w:space="0"/>
            </w:tcBorders>
            <w:vAlign w:val="center"/>
          </w:tcPr>
          <w:p w14:paraId="07DCFE2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2.3.2</w:t>
            </w:r>
          </w:p>
        </w:tc>
        <w:tc>
          <w:tcPr>
            <w:tcW w:w="2410" w:type="dxa"/>
            <w:tcBorders>
              <w:top w:val="single" w:color="auto" w:sz="4" w:space="0"/>
              <w:left w:val="single" w:color="auto" w:sz="4" w:space="0"/>
              <w:right w:val="single" w:color="auto" w:sz="4" w:space="0"/>
            </w:tcBorders>
            <w:vAlign w:val="center"/>
          </w:tcPr>
          <w:p w14:paraId="440DF20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投标人确认收到</w:t>
            </w:r>
          </w:p>
          <w:p w14:paraId="660BFA8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招标文件修改</w:t>
            </w:r>
          </w:p>
        </w:tc>
        <w:tc>
          <w:tcPr>
            <w:tcW w:w="5945" w:type="dxa"/>
            <w:tcBorders>
              <w:top w:val="single" w:color="auto" w:sz="4" w:space="0"/>
              <w:left w:val="single" w:color="auto" w:sz="4" w:space="0"/>
              <w:bottom w:val="single" w:color="auto" w:sz="4" w:space="0"/>
              <w:right w:val="single" w:color="auto" w:sz="4" w:space="0"/>
            </w:tcBorders>
            <w:vAlign w:val="center"/>
          </w:tcPr>
          <w:p w14:paraId="7496AEA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36A4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18" w:type="dxa"/>
            <w:tcBorders>
              <w:top w:val="single" w:color="auto" w:sz="4" w:space="0"/>
              <w:left w:val="single" w:color="auto" w:sz="4" w:space="0"/>
              <w:bottom w:val="single" w:color="auto" w:sz="4" w:space="0"/>
              <w:right w:val="single" w:color="auto" w:sz="4" w:space="0"/>
            </w:tcBorders>
            <w:vAlign w:val="center"/>
          </w:tcPr>
          <w:p w14:paraId="6318745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3.1.1</w:t>
            </w:r>
          </w:p>
        </w:tc>
        <w:tc>
          <w:tcPr>
            <w:tcW w:w="2410" w:type="dxa"/>
            <w:tcBorders>
              <w:top w:val="single" w:color="auto" w:sz="4" w:space="0"/>
              <w:left w:val="single" w:color="auto" w:sz="4" w:space="0"/>
              <w:bottom w:val="single" w:color="auto" w:sz="4" w:space="0"/>
              <w:right w:val="single" w:color="auto" w:sz="4" w:space="0"/>
            </w:tcBorders>
            <w:vAlign w:val="center"/>
          </w:tcPr>
          <w:p w14:paraId="3C3355F1">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构成投标文件的</w:t>
            </w:r>
          </w:p>
          <w:p w14:paraId="1874C47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其他资料</w:t>
            </w:r>
          </w:p>
        </w:tc>
        <w:tc>
          <w:tcPr>
            <w:tcW w:w="5945" w:type="dxa"/>
            <w:tcBorders>
              <w:top w:val="single" w:color="auto" w:sz="4" w:space="0"/>
              <w:left w:val="single" w:color="auto" w:sz="4" w:space="0"/>
              <w:bottom w:val="single" w:color="auto" w:sz="4" w:space="0"/>
              <w:right w:val="single" w:color="auto" w:sz="4" w:space="0"/>
            </w:tcBorders>
            <w:vAlign w:val="center"/>
          </w:tcPr>
          <w:p w14:paraId="52A1A86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投标文件由资格审查部分、技术部分组成。</w:t>
            </w:r>
          </w:p>
          <w:p w14:paraId="1EC6407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注：以上资料格式见第六章投标文件格式</w:t>
            </w:r>
          </w:p>
        </w:tc>
      </w:tr>
      <w:tr w14:paraId="2203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8" w:type="dxa"/>
            <w:tcBorders>
              <w:top w:val="single" w:color="auto" w:sz="4" w:space="0"/>
              <w:left w:val="single" w:color="auto" w:sz="4" w:space="0"/>
              <w:bottom w:val="single" w:color="auto" w:sz="4" w:space="0"/>
              <w:right w:val="single" w:color="auto" w:sz="4" w:space="0"/>
            </w:tcBorders>
            <w:vAlign w:val="center"/>
          </w:tcPr>
          <w:p w14:paraId="56296C2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3.2.1</w:t>
            </w:r>
          </w:p>
        </w:tc>
        <w:tc>
          <w:tcPr>
            <w:tcW w:w="2410" w:type="dxa"/>
            <w:tcBorders>
              <w:top w:val="single" w:color="auto" w:sz="4" w:space="0"/>
              <w:left w:val="single" w:color="auto" w:sz="4" w:space="0"/>
              <w:bottom w:val="single" w:color="auto" w:sz="4" w:space="0"/>
              <w:right w:val="single" w:color="auto" w:sz="4" w:space="0"/>
            </w:tcBorders>
            <w:vAlign w:val="center"/>
          </w:tcPr>
          <w:p w14:paraId="0E28347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增值税税金的计算方法</w:t>
            </w:r>
          </w:p>
        </w:tc>
        <w:tc>
          <w:tcPr>
            <w:tcW w:w="5945" w:type="dxa"/>
            <w:tcBorders>
              <w:top w:val="single" w:color="auto" w:sz="4" w:space="0"/>
              <w:left w:val="single" w:color="auto" w:sz="4" w:space="0"/>
              <w:bottom w:val="single" w:color="auto" w:sz="4" w:space="0"/>
              <w:right w:val="single" w:color="auto" w:sz="4" w:space="0"/>
            </w:tcBorders>
            <w:vAlign w:val="center"/>
          </w:tcPr>
          <w:p w14:paraId="3771C0E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一般计税方法计算。</w:t>
            </w:r>
          </w:p>
        </w:tc>
      </w:tr>
      <w:tr w14:paraId="3636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8" w:type="dxa"/>
            <w:tcBorders>
              <w:top w:val="single" w:color="auto" w:sz="4" w:space="0"/>
              <w:left w:val="single" w:color="auto" w:sz="4" w:space="0"/>
              <w:bottom w:val="single" w:color="auto" w:sz="4" w:space="0"/>
              <w:right w:val="single" w:color="auto" w:sz="4" w:space="0"/>
            </w:tcBorders>
            <w:vAlign w:val="center"/>
          </w:tcPr>
          <w:p w14:paraId="6C58751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3.2.3</w:t>
            </w:r>
          </w:p>
        </w:tc>
        <w:tc>
          <w:tcPr>
            <w:tcW w:w="2410" w:type="dxa"/>
            <w:tcBorders>
              <w:top w:val="single" w:color="auto" w:sz="4" w:space="0"/>
              <w:left w:val="single" w:color="auto" w:sz="4" w:space="0"/>
              <w:bottom w:val="single" w:color="auto" w:sz="4" w:space="0"/>
              <w:right w:val="single" w:color="auto" w:sz="4" w:space="0"/>
            </w:tcBorders>
            <w:vAlign w:val="center"/>
          </w:tcPr>
          <w:p w14:paraId="1890E70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5945" w:type="dxa"/>
            <w:tcBorders>
              <w:top w:val="single" w:color="auto" w:sz="4" w:space="0"/>
              <w:left w:val="single" w:color="auto" w:sz="4" w:space="0"/>
              <w:bottom w:val="single" w:color="auto" w:sz="4" w:space="0"/>
              <w:right w:val="single" w:color="auto" w:sz="4" w:space="0"/>
            </w:tcBorders>
            <w:vAlign w:val="center"/>
          </w:tcPr>
          <w:p w14:paraId="09FC7C3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根据自身条件和实力进行下浮报价，投标报价不得超过最高投标限价。本项目投标报价同时采用下浮率报价和数值报价方式，最终按合同约定条款结算。报价下浮率以百分比计，精确到小数点后2位，数值投标报价以万元计，出现小数的，小数点后保留二位小数，第三位小数四舍五入。投标人只能报一个投标数值报价和下浮率报价，如下浮率报价和数值报价不一致时，以下浮率报价为准。</w:t>
            </w:r>
          </w:p>
        </w:tc>
      </w:tr>
      <w:tr w14:paraId="5284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5B5E638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3.2.4</w:t>
            </w:r>
          </w:p>
        </w:tc>
        <w:tc>
          <w:tcPr>
            <w:tcW w:w="2410" w:type="dxa"/>
            <w:tcBorders>
              <w:top w:val="single" w:color="auto" w:sz="4" w:space="0"/>
              <w:left w:val="single" w:color="auto" w:sz="4" w:space="0"/>
              <w:bottom w:val="single" w:color="auto" w:sz="4" w:space="0"/>
              <w:right w:val="single" w:color="auto" w:sz="4" w:space="0"/>
            </w:tcBorders>
            <w:vAlign w:val="center"/>
          </w:tcPr>
          <w:p w14:paraId="4F1D30D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5945" w:type="dxa"/>
            <w:tcBorders>
              <w:top w:val="single" w:color="auto" w:sz="4" w:space="0"/>
              <w:left w:val="single" w:color="auto" w:sz="4" w:space="0"/>
              <w:bottom w:val="single" w:color="auto" w:sz="4" w:space="0"/>
              <w:right w:val="single" w:color="auto" w:sz="4" w:space="0"/>
            </w:tcBorders>
            <w:vAlign w:val="center"/>
          </w:tcPr>
          <w:p w14:paraId="2DE6CF04">
            <w:pPr>
              <w:spacing w:line="276" w:lineRule="auto"/>
              <w:rPr>
                <w:rFonts w:hint="eastAsia" w:ascii="宋体" w:hAnsi="宋体" w:cs="仿宋_GB2312"/>
                <w:color w:val="auto"/>
                <w:sz w:val="24"/>
                <w:szCs w:val="24"/>
                <w:highlight w:val="none"/>
              </w:rPr>
            </w:pPr>
            <w:r>
              <w:rPr>
                <w:rFonts w:hint="eastAsia" w:ascii="宋体" w:hAnsi="宋体" w:cs="宋体"/>
                <w:color w:val="auto"/>
                <w:sz w:val="24"/>
                <w:szCs w:val="24"/>
                <w:highlight w:val="none"/>
              </w:rPr>
              <w:t>项目建设管理服务费最高投标限价：</w:t>
            </w:r>
            <w:r>
              <w:rPr>
                <w:rFonts w:hint="eastAsia" w:ascii="宋体" w:hAnsi="宋体"/>
                <w:color w:val="auto"/>
                <w:sz w:val="24"/>
                <w:szCs w:val="24"/>
                <w:highlight w:val="none"/>
                <w:u w:val="single"/>
              </w:rPr>
              <w:t>492.69</w:t>
            </w:r>
            <w:r>
              <w:rPr>
                <w:rFonts w:hint="eastAsia" w:ascii="宋体" w:hAnsi="宋体" w:cs="宋体"/>
                <w:color w:val="auto"/>
                <w:sz w:val="24"/>
                <w:szCs w:val="24"/>
                <w:highlight w:val="none"/>
              </w:rPr>
              <w:t>万元。其中：</w:t>
            </w:r>
            <w:r>
              <w:rPr>
                <w:rFonts w:hint="eastAsia" w:ascii="宋体" w:hAnsi="宋体" w:cs="仿宋_GB2312"/>
                <w:color w:val="auto"/>
                <w:sz w:val="24"/>
                <w:szCs w:val="24"/>
                <w:highlight w:val="none"/>
              </w:rPr>
              <w:t>安置房部分</w:t>
            </w:r>
            <w:r>
              <w:rPr>
                <w:rFonts w:hint="eastAsia" w:ascii="宋体" w:hAnsi="宋体" w:cs="宋体"/>
                <w:color w:val="auto"/>
                <w:sz w:val="24"/>
                <w:szCs w:val="24"/>
                <w:highlight w:val="none"/>
              </w:rPr>
              <w:t>建设管理服务费占比</w:t>
            </w:r>
            <w:r>
              <w:rPr>
                <w:rFonts w:ascii="宋体" w:hAnsi="宋体" w:cs="宋体"/>
                <w:color w:val="auto"/>
                <w:sz w:val="24"/>
                <w:szCs w:val="24"/>
                <w:highlight w:val="none"/>
              </w:rPr>
              <w:t>93.64%</w:t>
            </w:r>
            <w:r>
              <w:rPr>
                <w:rFonts w:hint="eastAsia" w:ascii="宋体" w:hAnsi="宋体" w:cs="宋体"/>
                <w:color w:val="auto"/>
                <w:sz w:val="24"/>
                <w:szCs w:val="24"/>
                <w:highlight w:val="none"/>
              </w:rPr>
              <w:t>，最高投标限价：</w:t>
            </w:r>
            <w:r>
              <w:rPr>
                <w:rFonts w:hint="eastAsia" w:ascii="宋体" w:hAnsi="宋体" w:cs="仿宋_GB2312"/>
                <w:color w:val="auto"/>
                <w:sz w:val="24"/>
                <w:szCs w:val="24"/>
                <w:highlight w:val="none"/>
                <w:u w:val="single"/>
              </w:rPr>
              <w:t>461.37</w:t>
            </w:r>
            <w:r>
              <w:rPr>
                <w:rFonts w:hint="eastAsia" w:ascii="宋体" w:hAnsi="宋体" w:cs="宋体"/>
                <w:color w:val="auto"/>
                <w:sz w:val="24"/>
                <w:szCs w:val="24"/>
                <w:highlight w:val="none"/>
              </w:rPr>
              <w:t>万</w:t>
            </w:r>
            <w:r>
              <w:rPr>
                <w:rFonts w:hint="eastAsia" w:ascii="宋体" w:hAnsi="宋体" w:cs="仿宋_GB2312"/>
                <w:color w:val="auto"/>
                <w:sz w:val="24"/>
                <w:szCs w:val="24"/>
                <w:highlight w:val="none"/>
              </w:rPr>
              <w:t>元；</w:t>
            </w:r>
            <w:r>
              <w:rPr>
                <w:rFonts w:ascii="宋体" w:hAnsi="宋体" w:cs="仿宋_GB2312"/>
                <w:color w:val="auto"/>
                <w:sz w:val="24"/>
                <w:szCs w:val="24"/>
                <w:highlight w:val="none"/>
              </w:rPr>
              <w:t xml:space="preserve"> </w:t>
            </w:r>
          </w:p>
          <w:p w14:paraId="0AA0A76B">
            <w:pPr>
              <w:spacing w:line="276" w:lineRule="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市政道路部分</w:t>
            </w:r>
            <w:r>
              <w:rPr>
                <w:rFonts w:hint="eastAsia" w:ascii="宋体" w:hAnsi="宋体" w:cs="宋体"/>
                <w:color w:val="auto"/>
                <w:sz w:val="24"/>
                <w:szCs w:val="24"/>
                <w:highlight w:val="none"/>
              </w:rPr>
              <w:t>建设管理服务费占比</w:t>
            </w:r>
            <w:r>
              <w:rPr>
                <w:rFonts w:ascii="宋体" w:hAnsi="宋体" w:cs="宋体"/>
                <w:color w:val="auto"/>
                <w:sz w:val="24"/>
                <w:szCs w:val="24"/>
                <w:highlight w:val="none"/>
              </w:rPr>
              <w:t>4.19%</w:t>
            </w:r>
            <w:r>
              <w:rPr>
                <w:rFonts w:hint="eastAsia" w:ascii="宋体" w:hAnsi="宋体" w:cs="宋体"/>
                <w:color w:val="auto"/>
                <w:sz w:val="24"/>
                <w:szCs w:val="24"/>
                <w:highlight w:val="none"/>
              </w:rPr>
              <w:t>，最高投标限价：</w:t>
            </w:r>
            <w:r>
              <w:rPr>
                <w:rFonts w:hint="eastAsia" w:ascii="宋体" w:hAnsi="宋体" w:cs="仿宋_GB2312"/>
                <w:color w:val="auto"/>
                <w:sz w:val="24"/>
                <w:szCs w:val="24"/>
                <w:highlight w:val="none"/>
                <w:u w:val="single"/>
              </w:rPr>
              <w:t>20.64</w:t>
            </w:r>
            <w:r>
              <w:rPr>
                <w:rFonts w:hint="eastAsia" w:ascii="宋体" w:hAnsi="宋体" w:cs="宋体"/>
                <w:color w:val="auto"/>
                <w:sz w:val="24"/>
                <w:szCs w:val="24"/>
                <w:highlight w:val="none"/>
              </w:rPr>
              <w:t>万</w:t>
            </w:r>
            <w:r>
              <w:rPr>
                <w:rFonts w:hint="eastAsia" w:ascii="宋体" w:hAnsi="宋体" w:cs="仿宋_GB2312"/>
                <w:color w:val="auto"/>
                <w:sz w:val="24"/>
                <w:szCs w:val="24"/>
                <w:highlight w:val="none"/>
              </w:rPr>
              <w:t>元；</w:t>
            </w:r>
          </w:p>
          <w:p w14:paraId="50437AFA">
            <w:pPr>
              <w:spacing w:line="276" w:lineRule="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水利工程部分</w:t>
            </w:r>
            <w:r>
              <w:rPr>
                <w:rFonts w:hint="eastAsia" w:ascii="宋体" w:hAnsi="宋体" w:cs="宋体"/>
                <w:color w:val="auto"/>
                <w:sz w:val="24"/>
                <w:szCs w:val="24"/>
                <w:highlight w:val="none"/>
              </w:rPr>
              <w:t>建设管理服务费占比</w:t>
            </w:r>
            <w:r>
              <w:rPr>
                <w:rFonts w:ascii="宋体" w:hAnsi="宋体" w:cs="宋体"/>
                <w:color w:val="auto"/>
                <w:sz w:val="24"/>
                <w:szCs w:val="24"/>
                <w:highlight w:val="none"/>
              </w:rPr>
              <w:t>2.17%</w:t>
            </w:r>
            <w:r>
              <w:rPr>
                <w:rFonts w:hint="eastAsia" w:ascii="宋体" w:hAnsi="宋体" w:cs="宋体"/>
                <w:color w:val="auto"/>
                <w:sz w:val="24"/>
                <w:szCs w:val="24"/>
                <w:highlight w:val="none"/>
              </w:rPr>
              <w:t>，最高投标限价：</w:t>
            </w:r>
            <w:r>
              <w:rPr>
                <w:rFonts w:hint="eastAsia" w:ascii="宋体" w:hAnsi="宋体" w:cs="仿宋_GB2312"/>
                <w:color w:val="auto"/>
                <w:sz w:val="24"/>
                <w:szCs w:val="24"/>
                <w:highlight w:val="none"/>
                <w:u w:val="single"/>
              </w:rPr>
              <w:t>10.68</w:t>
            </w:r>
            <w:r>
              <w:rPr>
                <w:rFonts w:hint="eastAsia" w:ascii="宋体" w:hAnsi="宋体" w:cs="宋体"/>
                <w:color w:val="auto"/>
                <w:sz w:val="24"/>
                <w:szCs w:val="24"/>
                <w:highlight w:val="none"/>
              </w:rPr>
              <w:t>万</w:t>
            </w:r>
            <w:r>
              <w:rPr>
                <w:rFonts w:hint="eastAsia" w:ascii="宋体" w:hAnsi="宋体" w:cs="仿宋_GB2312"/>
                <w:color w:val="auto"/>
                <w:sz w:val="24"/>
                <w:szCs w:val="24"/>
                <w:highlight w:val="none"/>
              </w:rPr>
              <w:t>元。</w:t>
            </w:r>
          </w:p>
          <w:p w14:paraId="47D1B11F">
            <w:pPr>
              <w:spacing w:line="276" w:lineRule="auto"/>
              <w:rPr>
                <w:color w:val="auto"/>
                <w:highlight w:val="none"/>
              </w:rPr>
            </w:pPr>
            <w:r>
              <w:rPr>
                <w:rFonts w:hint="eastAsia" w:hAnsi="宋体" w:cs="宋体"/>
                <w:color w:val="auto"/>
                <w:sz w:val="24"/>
                <w:szCs w:val="24"/>
                <w:highlight w:val="none"/>
              </w:rPr>
              <w:t>总投标报价超过最高投标限价或各单项投标报价超过各单项最高投标限价的投标文件将被否决其投标</w:t>
            </w:r>
          </w:p>
        </w:tc>
      </w:tr>
      <w:tr w14:paraId="5ADA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18" w:type="dxa"/>
            <w:tcBorders>
              <w:top w:val="single" w:color="auto" w:sz="4" w:space="0"/>
              <w:left w:val="single" w:color="auto" w:sz="4" w:space="0"/>
              <w:bottom w:val="single" w:color="auto" w:sz="4" w:space="0"/>
              <w:right w:val="single" w:color="auto" w:sz="4" w:space="0"/>
            </w:tcBorders>
            <w:vAlign w:val="center"/>
          </w:tcPr>
          <w:p w14:paraId="4AB0DD7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3.2.5</w:t>
            </w:r>
          </w:p>
        </w:tc>
        <w:tc>
          <w:tcPr>
            <w:tcW w:w="2410" w:type="dxa"/>
            <w:tcBorders>
              <w:top w:val="single" w:color="auto" w:sz="4" w:space="0"/>
              <w:left w:val="single" w:color="auto" w:sz="4" w:space="0"/>
              <w:bottom w:val="single" w:color="auto" w:sz="4" w:space="0"/>
              <w:right w:val="single" w:color="auto" w:sz="4" w:space="0"/>
            </w:tcBorders>
            <w:vAlign w:val="center"/>
          </w:tcPr>
          <w:p w14:paraId="7E2CE80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投标报价的其他要求</w:t>
            </w:r>
          </w:p>
        </w:tc>
        <w:tc>
          <w:tcPr>
            <w:tcW w:w="5945" w:type="dxa"/>
            <w:tcBorders>
              <w:top w:val="single" w:color="auto" w:sz="4" w:space="0"/>
              <w:left w:val="single" w:color="auto" w:sz="4" w:space="0"/>
              <w:bottom w:val="single" w:color="auto" w:sz="4" w:space="0"/>
              <w:right w:val="single" w:color="auto" w:sz="4" w:space="0"/>
            </w:tcBorders>
            <w:vAlign w:val="center"/>
          </w:tcPr>
          <w:p w14:paraId="1BCE77E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投标人必须详细审阅全部招标文件，充分考虑职责和义务，全面地理解招标文件对投标报价的要求，并按招标人提出的条件及内容进行报价。</w:t>
            </w:r>
          </w:p>
        </w:tc>
      </w:tr>
      <w:tr w14:paraId="5DCA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18" w:type="dxa"/>
            <w:tcBorders>
              <w:top w:val="single" w:color="auto" w:sz="4" w:space="0"/>
              <w:left w:val="single" w:color="auto" w:sz="4" w:space="0"/>
              <w:bottom w:val="single" w:color="auto" w:sz="4" w:space="0"/>
              <w:right w:val="single" w:color="auto" w:sz="4" w:space="0"/>
            </w:tcBorders>
            <w:vAlign w:val="center"/>
          </w:tcPr>
          <w:p w14:paraId="7BE7188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3.3.1</w:t>
            </w:r>
          </w:p>
        </w:tc>
        <w:tc>
          <w:tcPr>
            <w:tcW w:w="2410" w:type="dxa"/>
            <w:tcBorders>
              <w:top w:val="single" w:color="auto" w:sz="4" w:space="0"/>
              <w:left w:val="single" w:color="auto" w:sz="4" w:space="0"/>
              <w:bottom w:val="single" w:color="auto" w:sz="4" w:space="0"/>
              <w:right w:val="single" w:color="auto" w:sz="4" w:space="0"/>
            </w:tcBorders>
            <w:vAlign w:val="center"/>
          </w:tcPr>
          <w:p w14:paraId="6BA60A6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945" w:type="dxa"/>
            <w:tcBorders>
              <w:top w:val="single" w:color="auto" w:sz="4" w:space="0"/>
              <w:left w:val="single" w:color="auto" w:sz="4" w:space="0"/>
              <w:bottom w:val="single" w:color="auto" w:sz="4" w:space="0"/>
              <w:right w:val="single" w:color="auto" w:sz="4" w:space="0"/>
            </w:tcBorders>
            <w:vAlign w:val="center"/>
          </w:tcPr>
          <w:p w14:paraId="5BEAE7C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日历天（从投标截止之日算起）。</w:t>
            </w:r>
          </w:p>
        </w:tc>
      </w:tr>
      <w:tr w14:paraId="43E5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418" w:type="dxa"/>
            <w:tcBorders>
              <w:top w:val="single" w:color="auto" w:sz="4" w:space="0"/>
              <w:left w:val="single" w:color="auto" w:sz="4" w:space="0"/>
              <w:bottom w:val="single" w:color="auto" w:sz="4" w:space="0"/>
              <w:right w:val="single" w:color="auto" w:sz="4" w:space="0"/>
            </w:tcBorders>
            <w:vAlign w:val="center"/>
          </w:tcPr>
          <w:p w14:paraId="2E5CD11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3.4.1</w:t>
            </w:r>
          </w:p>
        </w:tc>
        <w:tc>
          <w:tcPr>
            <w:tcW w:w="2410" w:type="dxa"/>
            <w:tcBorders>
              <w:top w:val="single" w:color="auto" w:sz="4" w:space="0"/>
              <w:left w:val="single" w:color="auto" w:sz="4" w:space="0"/>
              <w:bottom w:val="single" w:color="auto" w:sz="4" w:space="0"/>
              <w:right w:val="single" w:color="auto" w:sz="4" w:space="0"/>
            </w:tcBorders>
            <w:vAlign w:val="center"/>
          </w:tcPr>
          <w:p w14:paraId="39CE991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5945" w:type="dxa"/>
            <w:tcBorders>
              <w:top w:val="single" w:color="auto" w:sz="4" w:space="0"/>
              <w:left w:val="single" w:color="auto" w:sz="4" w:space="0"/>
              <w:bottom w:val="single" w:color="auto" w:sz="4" w:space="0"/>
              <w:right w:val="single" w:color="auto" w:sz="4" w:space="0"/>
            </w:tcBorders>
            <w:vAlign w:val="center"/>
          </w:tcPr>
          <w:p w14:paraId="45D45F4C">
            <w:pPr>
              <w:rPr>
                <w:rFonts w:hint="eastAsia" w:ascii="宋体" w:hAnsi="宋体" w:cs="宋体"/>
                <w:color w:val="auto"/>
                <w:sz w:val="24"/>
                <w:szCs w:val="24"/>
                <w:highlight w:val="none"/>
              </w:rPr>
            </w:pPr>
            <w:r>
              <w:rPr>
                <w:rFonts w:hint="eastAsia" w:ascii="宋体" w:hAnsi="宋体" w:cs="宋体"/>
                <w:color w:val="auto"/>
                <w:sz w:val="24"/>
                <w:szCs w:val="24"/>
                <w:highlight w:val="none"/>
              </w:rPr>
              <w:t>是否要求投标人递交投标保证金：</w:t>
            </w:r>
          </w:p>
          <w:p w14:paraId="7F58D32D">
            <w:pPr>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不要求递交投标保证金。</w:t>
            </w:r>
          </w:p>
          <w:p w14:paraId="0DAA6D1F">
            <w:pPr>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要求递交投标保证金。</w:t>
            </w:r>
          </w:p>
          <w:p w14:paraId="5E28F6D5">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投标保证金的金额：</w:t>
            </w:r>
            <w:r>
              <w:rPr>
                <w:rFonts w:ascii="宋体" w:hAnsi="宋体" w:cs="宋体"/>
                <w:strike/>
                <w:color w:val="auto"/>
                <w:sz w:val="24"/>
                <w:szCs w:val="24"/>
                <w:highlight w:val="none"/>
                <w:u w:val="single"/>
              </w:rPr>
              <w:t>/</w:t>
            </w:r>
            <w:r>
              <w:rPr>
                <w:rFonts w:hint="eastAsia" w:ascii="宋体" w:hAnsi="宋体" w:cs="宋体"/>
                <w:strike/>
                <w:color w:val="auto"/>
                <w:sz w:val="24"/>
                <w:szCs w:val="24"/>
                <w:highlight w:val="none"/>
              </w:rPr>
              <w:t xml:space="preserve">万元 </w:t>
            </w:r>
          </w:p>
          <w:p w14:paraId="64922889">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投标保证金有效期：与投标有效期一致。</w:t>
            </w:r>
          </w:p>
          <w:p w14:paraId="562A03D5">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具体要求：</w:t>
            </w:r>
          </w:p>
          <w:p w14:paraId="24E1EA15">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1、收取方式：</w:t>
            </w:r>
          </w:p>
          <w:p w14:paraId="09DDEA18">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（1）如采用现金、支票或者汇票形式提交的，由广州公共资源交易中心代收，投标保证金须由投标人按广州公共资源交易中心要求进行递交；</w:t>
            </w:r>
          </w:p>
          <w:p w14:paraId="216A529E">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收款单位：广州交易集团有限公司</w:t>
            </w:r>
          </w:p>
          <w:p w14:paraId="06F03E36">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银行账号：44001583404059333333</w:t>
            </w:r>
          </w:p>
          <w:p w14:paraId="498F43AE">
            <w:pPr>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开户银行：中国建设银行天润路支行</w:t>
            </w:r>
          </w:p>
          <w:p w14:paraId="18244E8B">
            <w:pPr>
              <w:rPr>
                <w:rFonts w:hint="eastAsia" w:ascii="宋体" w:hAnsi="宋体" w:cs="宋体"/>
                <w:color w:val="auto"/>
                <w:sz w:val="24"/>
                <w:szCs w:val="24"/>
                <w:highlight w:val="none"/>
              </w:rPr>
            </w:pPr>
            <w:r>
              <w:rPr>
                <w:rFonts w:hint="eastAsia" w:ascii="宋体" w:hAnsi="宋体" w:cs="宋体"/>
                <w:strike/>
                <w:color w:val="auto"/>
                <w:sz w:val="24"/>
                <w:szCs w:val="24"/>
                <w:highlight w:val="none"/>
              </w:rPr>
              <w:t>（2）如采用信用证、保函或保险等非电子形式提交的，在开标前不强制要求提交纸质原件，由中标候选人在中标候选人公示前提交并在网上公示，但投标人应在投标文件中提交信用证、保函或保险等的扫描件并加盖投标单位电子印章。电子印章。如投标人选择在开标前提交纸质原件的，可在投标截止时间前单独密封递交至开标室（时间及地点同递交备用投标文件电子光盘（或U盘）的时间及地点）。[其中采用广州公共资源交易中心电子投标保函的，以广州公共资源交易中心的相关操作指引为准]；</w:t>
            </w:r>
          </w:p>
        </w:tc>
      </w:tr>
      <w:tr w14:paraId="5634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18" w:type="dxa"/>
            <w:tcBorders>
              <w:top w:val="single" w:color="auto" w:sz="4" w:space="0"/>
              <w:left w:val="single" w:color="auto" w:sz="4" w:space="0"/>
              <w:bottom w:val="single" w:color="auto" w:sz="4" w:space="0"/>
              <w:right w:val="single" w:color="auto" w:sz="4" w:space="0"/>
            </w:tcBorders>
            <w:vAlign w:val="center"/>
          </w:tcPr>
          <w:p w14:paraId="65C07CC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3.4.4</w:t>
            </w:r>
          </w:p>
        </w:tc>
        <w:tc>
          <w:tcPr>
            <w:tcW w:w="2410" w:type="dxa"/>
            <w:tcBorders>
              <w:top w:val="single" w:color="auto" w:sz="4" w:space="0"/>
              <w:left w:val="single" w:color="auto" w:sz="4" w:space="0"/>
              <w:bottom w:val="single" w:color="auto" w:sz="4" w:space="0"/>
              <w:right w:val="single" w:color="auto" w:sz="4" w:space="0"/>
            </w:tcBorders>
            <w:vAlign w:val="center"/>
          </w:tcPr>
          <w:p w14:paraId="247F943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其他可以不予退还</w:t>
            </w:r>
          </w:p>
          <w:p w14:paraId="4D66DFF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投标保证金的情形</w:t>
            </w:r>
          </w:p>
        </w:tc>
        <w:tc>
          <w:tcPr>
            <w:tcW w:w="5945" w:type="dxa"/>
            <w:tcBorders>
              <w:top w:val="single" w:color="auto" w:sz="4" w:space="0"/>
              <w:left w:val="single" w:color="auto" w:sz="4" w:space="0"/>
              <w:bottom w:val="single" w:color="auto" w:sz="4" w:space="0"/>
              <w:right w:val="single" w:color="auto" w:sz="4" w:space="0"/>
            </w:tcBorders>
            <w:vAlign w:val="center"/>
          </w:tcPr>
          <w:p w14:paraId="7EAB17F0">
            <w:pPr>
              <w:spacing w:line="276"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如有下列情况之一的，将不予退还投标担保：</w:t>
            </w:r>
          </w:p>
          <w:p w14:paraId="04C25325">
            <w:pPr>
              <w:spacing w:line="276"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因中标人原因未能在规定期限内签署合同协议。</w:t>
            </w:r>
          </w:p>
          <w:p w14:paraId="2DFC56C8">
            <w:pPr>
              <w:spacing w:line="276"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（1）投标人在投标有效期内撤销投标文件；</w:t>
            </w:r>
          </w:p>
          <w:p w14:paraId="449A142B">
            <w:pPr>
              <w:spacing w:line="276"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（2）中标人在收到中标通知书后，无正当理由不与招标人订立合同，在签订合同时向招标人提出附加条件，或者不按照招标文件要求提交履约保证金；</w:t>
            </w:r>
          </w:p>
          <w:p w14:paraId="66048378">
            <w:pPr>
              <w:spacing w:line="276" w:lineRule="auto"/>
              <w:rPr>
                <w:rFonts w:hint="eastAsia" w:ascii="宋体" w:hAnsi="宋体" w:cs="宋体"/>
                <w:color w:val="auto"/>
                <w:sz w:val="24"/>
                <w:szCs w:val="24"/>
                <w:highlight w:val="none"/>
              </w:rPr>
            </w:pPr>
            <w:r>
              <w:rPr>
                <w:rFonts w:hint="eastAsia" w:ascii="宋体" w:hAnsi="宋体" w:cs="宋体"/>
                <w:strike/>
                <w:color w:val="auto"/>
                <w:sz w:val="24"/>
                <w:szCs w:val="24"/>
                <w:highlight w:val="none"/>
              </w:rPr>
              <w:t>（3）发生投标人须知前附表规定的其他可以不予退还投标保证金的情形。</w:t>
            </w:r>
          </w:p>
        </w:tc>
      </w:tr>
      <w:tr w14:paraId="57C9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8" w:type="dxa"/>
            <w:tcBorders>
              <w:top w:val="single" w:color="auto" w:sz="4" w:space="0"/>
              <w:left w:val="single" w:color="auto" w:sz="4" w:space="0"/>
              <w:bottom w:val="single" w:color="auto" w:sz="4" w:space="0"/>
              <w:right w:val="single" w:color="auto" w:sz="4" w:space="0"/>
            </w:tcBorders>
            <w:vAlign w:val="center"/>
          </w:tcPr>
          <w:p w14:paraId="385B200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p>
        </w:tc>
        <w:tc>
          <w:tcPr>
            <w:tcW w:w="2410" w:type="dxa"/>
            <w:tcBorders>
              <w:top w:val="single" w:color="auto" w:sz="4" w:space="0"/>
              <w:left w:val="single" w:color="auto" w:sz="4" w:space="0"/>
              <w:bottom w:val="single" w:color="auto" w:sz="4" w:space="0"/>
              <w:right w:val="single" w:color="auto" w:sz="4" w:space="0"/>
            </w:tcBorders>
            <w:vAlign w:val="center"/>
          </w:tcPr>
          <w:p w14:paraId="1AE8187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资格审查资料的</w:t>
            </w:r>
          </w:p>
          <w:p w14:paraId="54FF4CF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特殊要求</w:t>
            </w:r>
          </w:p>
        </w:tc>
        <w:tc>
          <w:tcPr>
            <w:tcW w:w="5945" w:type="dxa"/>
            <w:tcBorders>
              <w:top w:val="single" w:color="auto" w:sz="4" w:space="0"/>
              <w:left w:val="single" w:color="auto" w:sz="4" w:space="0"/>
              <w:bottom w:val="single" w:color="auto" w:sz="4" w:space="0"/>
              <w:right w:val="single" w:color="auto" w:sz="4" w:space="0"/>
            </w:tcBorders>
            <w:vAlign w:val="center"/>
          </w:tcPr>
          <w:p w14:paraId="61399C37">
            <w:pPr>
              <w:widowControl/>
              <w:spacing w:line="276"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无</w:t>
            </w:r>
          </w:p>
          <w:p w14:paraId="7A2AD20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有，具体要求：</w:t>
            </w:r>
          </w:p>
        </w:tc>
      </w:tr>
      <w:tr w14:paraId="0563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14:paraId="5FEAEDF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3.5.1</w:t>
            </w:r>
          </w:p>
        </w:tc>
        <w:tc>
          <w:tcPr>
            <w:tcW w:w="2410" w:type="dxa"/>
            <w:tcBorders>
              <w:top w:val="single" w:color="auto" w:sz="4" w:space="0"/>
              <w:left w:val="single" w:color="auto" w:sz="4" w:space="0"/>
              <w:bottom w:val="single" w:color="auto" w:sz="4" w:space="0"/>
              <w:right w:val="single" w:color="auto" w:sz="4" w:space="0"/>
            </w:tcBorders>
            <w:vAlign w:val="center"/>
          </w:tcPr>
          <w:p w14:paraId="52B8A53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基本情况表</w:t>
            </w:r>
          </w:p>
        </w:tc>
        <w:tc>
          <w:tcPr>
            <w:tcW w:w="5945" w:type="dxa"/>
            <w:tcBorders>
              <w:top w:val="single" w:color="auto" w:sz="4" w:space="0"/>
              <w:left w:val="single" w:color="auto" w:sz="4" w:space="0"/>
              <w:bottom w:val="single" w:color="auto" w:sz="4" w:space="0"/>
              <w:right w:val="single" w:color="auto" w:sz="4" w:space="0"/>
            </w:tcBorders>
            <w:vAlign w:val="center"/>
          </w:tcPr>
          <w:p w14:paraId="10A78341">
            <w:pPr>
              <w:widowControl/>
              <w:spacing w:line="3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应附投标人营业执照（或副本）、投标人资质证书等材料的原件清晰彩色扫描件。</w:t>
            </w:r>
          </w:p>
        </w:tc>
      </w:tr>
      <w:tr w14:paraId="0ADA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18" w:type="dxa"/>
            <w:tcBorders>
              <w:top w:val="single" w:color="auto" w:sz="4" w:space="0"/>
              <w:left w:val="single" w:color="auto" w:sz="4" w:space="0"/>
              <w:bottom w:val="single" w:color="auto" w:sz="4" w:space="0"/>
              <w:right w:val="single" w:color="auto" w:sz="4" w:space="0"/>
            </w:tcBorders>
            <w:vAlign w:val="center"/>
          </w:tcPr>
          <w:p w14:paraId="469B651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3.5.2</w:t>
            </w:r>
          </w:p>
        </w:tc>
        <w:tc>
          <w:tcPr>
            <w:tcW w:w="2410" w:type="dxa"/>
            <w:tcBorders>
              <w:top w:val="single" w:color="auto" w:sz="4" w:space="0"/>
              <w:left w:val="single" w:color="auto" w:sz="4" w:space="0"/>
              <w:bottom w:val="single" w:color="auto" w:sz="4" w:space="0"/>
              <w:right w:val="single" w:color="auto" w:sz="4" w:space="0"/>
            </w:tcBorders>
            <w:vAlign w:val="center"/>
          </w:tcPr>
          <w:p w14:paraId="5282630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近年财务状况的</w:t>
            </w:r>
          </w:p>
          <w:p w14:paraId="6F1DA91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年份要求</w:t>
            </w:r>
          </w:p>
        </w:tc>
        <w:tc>
          <w:tcPr>
            <w:tcW w:w="5945" w:type="dxa"/>
            <w:tcBorders>
              <w:top w:val="single" w:color="auto" w:sz="4" w:space="0"/>
              <w:left w:val="single" w:color="auto" w:sz="4" w:space="0"/>
              <w:bottom w:val="single" w:color="auto" w:sz="4" w:space="0"/>
              <w:right w:val="single" w:color="auto" w:sz="4" w:space="0"/>
            </w:tcBorders>
            <w:vAlign w:val="center"/>
          </w:tcPr>
          <w:p w14:paraId="5FEC648B">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4EF3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18" w:type="dxa"/>
            <w:tcBorders>
              <w:top w:val="single" w:color="auto" w:sz="4" w:space="0"/>
              <w:left w:val="single" w:color="auto" w:sz="4" w:space="0"/>
              <w:bottom w:val="single" w:color="auto" w:sz="4" w:space="0"/>
              <w:right w:val="single" w:color="auto" w:sz="4" w:space="0"/>
            </w:tcBorders>
            <w:vAlign w:val="center"/>
          </w:tcPr>
          <w:p w14:paraId="686A70F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3</w:t>
            </w:r>
          </w:p>
        </w:tc>
        <w:tc>
          <w:tcPr>
            <w:tcW w:w="2410" w:type="dxa"/>
            <w:tcBorders>
              <w:top w:val="single" w:color="auto" w:sz="4" w:space="0"/>
              <w:left w:val="single" w:color="auto" w:sz="4" w:space="0"/>
              <w:bottom w:val="single" w:color="auto" w:sz="4" w:space="0"/>
              <w:right w:val="single" w:color="auto" w:sz="4" w:space="0"/>
            </w:tcBorders>
            <w:vAlign w:val="center"/>
          </w:tcPr>
          <w:p w14:paraId="567D4225">
            <w:pPr>
              <w:spacing w:line="276" w:lineRule="auto"/>
              <w:jc w:val="center"/>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在项目建设管理服务</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新</w:t>
            </w:r>
            <w:r>
              <w:rPr>
                <w:rFonts w:hint="eastAsia" w:ascii="宋体" w:hAnsi="宋体" w:cs="宋体"/>
                <w:color w:val="auto"/>
                <w:spacing w:val="-2"/>
                <w:sz w:val="24"/>
                <w:szCs w:val="24"/>
                <w:highlight w:val="none"/>
              </w:rPr>
              <w:t>承接</w:t>
            </w:r>
            <w:r>
              <w:rPr>
                <w:rFonts w:hint="eastAsia" w:ascii="宋体" w:hAnsi="宋体" w:cs="宋体"/>
                <w:color w:val="auto"/>
                <w:sz w:val="24"/>
                <w:szCs w:val="24"/>
                <w:highlight w:val="none"/>
              </w:rPr>
              <w:t>的项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情</w:t>
            </w:r>
            <w:r>
              <w:rPr>
                <w:rFonts w:hint="eastAsia" w:ascii="宋体" w:hAnsi="宋体" w:cs="宋体"/>
                <w:color w:val="auto"/>
                <w:spacing w:val="-2"/>
                <w:sz w:val="24"/>
                <w:szCs w:val="24"/>
                <w:highlight w:val="none"/>
              </w:rPr>
              <w:t>况</w:t>
            </w:r>
          </w:p>
        </w:tc>
        <w:tc>
          <w:tcPr>
            <w:tcW w:w="5945" w:type="dxa"/>
            <w:tcBorders>
              <w:top w:val="single" w:color="auto" w:sz="4" w:space="0"/>
              <w:left w:val="single" w:color="auto" w:sz="4" w:space="0"/>
              <w:bottom w:val="single" w:color="auto" w:sz="4" w:space="0"/>
              <w:right w:val="single" w:color="auto" w:sz="4" w:space="0"/>
            </w:tcBorders>
            <w:vAlign w:val="center"/>
          </w:tcPr>
          <w:p w14:paraId="1E5F740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6736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8" w:type="dxa"/>
            <w:tcBorders>
              <w:top w:val="single" w:color="auto" w:sz="4" w:space="0"/>
              <w:left w:val="single" w:color="auto" w:sz="4" w:space="0"/>
              <w:bottom w:val="single" w:color="auto" w:sz="4" w:space="0"/>
              <w:right w:val="single" w:color="auto" w:sz="4" w:space="0"/>
            </w:tcBorders>
            <w:vAlign w:val="center"/>
          </w:tcPr>
          <w:p w14:paraId="68F7181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4</w:t>
            </w:r>
          </w:p>
        </w:tc>
        <w:tc>
          <w:tcPr>
            <w:tcW w:w="2410" w:type="dxa"/>
            <w:tcBorders>
              <w:top w:val="single" w:color="auto" w:sz="4" w:space="0"/>
              <w:left w:val="single" w:color="auto" w:sz="4" w:space="0"/>
              <w:bottom w:val="single" w:color="auto" w:sz="4" w:space="0"/>
              <w:right w:val="single" w:color="auto" w:sz="4" w:space="0"/>
            </w:tcBorders>
            <w:vAlign w:val="center"/>
          </w:tcPr>
          <w:p w14:paraId="6A65202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近年发生的诉讼及仲裁情况的时间要求</w:t>
            </w:r>
          </w:p>
        </w:tc>
        <w:tc>
          <w:tcPr>
            <w:tcW w:w="5945" w:type="dxa"/>
            <w:tcBorders>
              <w:top w:val="single" w:color="auto" w:sz="4" w:space="0"/>
              <w:left w:val="single" w:color="auto" w:sz="4" w:space="0"/>
              <w:bottom w:val="single" w:color="auto" w:sz="4" w:space="0"/>
              <w:right w:val="single" w:color="auto" w:sz="4" w:space="0"/>
            </w:tcBorders>
            <w:vAlign w:val="center"/>
          </w:tcPr>
          <w:p w14:paraId="449019B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4E82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18" w:type="dxa"/>
            <w:tcBorders>
              <w:top w:val="single" w:color="auto" w:sz="4" w:space="0"/>
              <w:left w:val="single" w:color="auto" w:sz="4" w:space="0"/>
              <w:bottom w:val="single" w:color="auto" w:sz="4" w:space="0"/>
              <w:right w:val="single" w:color="auto" w:sz="4" w:space="0"/>
            </w:tcBorders>
            <w:vAlign w:val="center"/>
          </w:tcPr>
          <w:p w14:paraId="2E69C11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5</w:t>
            </w:r>
          </w:p>
        </w:tc>
        <w:tc>
          <w:tcPr>
            <w:tcW w:w="2410" w:type="dxa"/>
            <w:tcBorders>
              <w:top w:val="single" w:color="auto" w:sz="4" w:space="0"/>
              <w:left w:val="single" w:color="auto" w:sz="4" w:space="0"/>
              <w:bottom w:val="single" w:color="auto" w:sz="4" w:space="0"/>
              <w:right w:val="single" w:color="auto" w:sz="4" w:space="0"/>
            </w:tcBorders>
            <w:vAlign w:val="center"/>
          </w:tcPr>
          <w:p w14:paraId="2A205203">
            <w:pPr>
              <w:spacing w:line="276" w:lineRule="auto"/>
              <w:jc w:val="center"/>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拟</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任</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主</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员</w:t>
            </w:r>
          </w:p>
          <w:p w14:paraId="34F716B5">
            <w:pPr>
              <w:spacing w:line="276" w:lineRule="auto"/>
              <w:jc w:val="center"/>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汇总表</w:t>
            </w:r>
          </w:p>
        </w:tc>
        <w:tc>
          <w:tcPr>
            <w:tcW w:w="5945" w:type="dxa"/>
            <w:tcBorders>
              <w:top w:val="single" w:color="auto" w:sz="4" w:space="0"/>
              <w:left w:val="single" w:color="auto" w:sz="4" w:space="0"/>
              <w:bottom w:val="single" w:color="auto" w:sz="4" w:space="0"/>
              <w:right w:val="single" w:color="auto" w:sz="4" w:space="0"/>
            </w:tcBorders>
            <w:vAlign w:val="center"/>
          </w:tcPr>
          <w:p w14:paraId="062EDA86">
            <w:pPr>
              <w:spacing w:line="276" w:lineRule="auto"/>
              <w:rPr>
                <w:rFonts w:hint="eastAsia" w:ascii="宋体" w:hAnsi="宋体" w:cs="宋体"/>
                <w:strike/>
                <w:color w:val="auto"/>
                <w:sz w:val="24"/>
                <w:szCs w:val="24"/>
                <w:highlight w:val="none"/>
              </w:rPr>
            </w:pPr>
            <w:r>
              <w:rPr>
                <w:rFonts w:hint="eastAsia" w:ascii="宋体" w:hAnsi="宋体" w:cs="宋体"/>
                <w:color w:val="auto"/>
                <w:sz w:val="24"/>
                <w:szCs w:val="24"/>
                <w:highlight w:val="none"/>
              </w:rPr>
              <w:t>/</w:t>
            </w:r>
          </w:p>
        </w:tc>
      </w:tr>
      <w:tr w14:paraId="3AFD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14:paraId="6D2FADA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6</w:t>
            </w:r>
          </w:p>
        </w:tc>
        <w:tc>
          <w:tcPr>
            <w:tcW w:w="2410" w:type="dxa"/>
            <w:tcBorders>
              <w:top w:val="single" w:color="auto" w:sz="4" w:space="0"/>
              <w:left w:val="single" w:color="auto" w:sz="4" w:space="0"/>
              <w:bottom w:val="single" w:color="auto" w:sz="4" w:space="0"/>
              <w:right w:val="single" w:color="auto" w:sz="4" w:space="0"/>
            </w:tcBorders>
            <w:vAlign w:val="center"/>
          </w:tcPr>
          <w:p w14:paraId="592542E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入</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主</w:t>
            </w:r>
            <w:r>
              <w:rPr>
                <w:rFonts w:hint="eastAsia" w:ascii="宋体" w:hAnsi="宋体" w:cs="宋体"/>
                <w:color w:val="auto"/>
                <w:sz w:val="24"/>
                <w:szCs w:val="24"/>
                <w:highlight w:val="none"/>
              </w:rPr>
              <w:t>要试</w:t>
            </w:r>
            <w:r>
              <w:rPr>
                <w:rFonts w:hint="eastAsia" w:ascii="宋体" w:hAnsi="宋体" w:cs="宋体"/>
                <w:color w:val="auto"/>
                <w:spacing w:val="-2"/>
                <w:sz w:val="24"/>
                <w:szCs w:val="24"/>
                <w:highlight w:val="none"/>
              </w:rPr>
              <w:t>验</w:t>
            </w:r>
            <w:r>
              <w:rPr>
                <w:rFonts w:hint="eastAsia" w:ascii="宋体" w:hAnsi="宋体" w:cs="宋体"/>
                <w:color w:val="auto"/>
                <w:sz w:val="24"/>
                <w:szCs w:val="24"/>
                <w:highlight w:val="none"/>
              </w:rPr>
              <w:t>检</w:t>
            </w:r>
            <w:r>
              <w:rPr>
                <w:rFonts w:hint="eastAsia" w:ascii="宋体" w:hAnsi="宋体" w:cs="宋体"/>
                <w:color w:val="auto"/>
                <w:spacing w:val="-2"/>
                <w:sz w:val="24"/>
                <w:szCs w:val="24"/>
                <w:highlight w:val="none"/>
              </w:rPr>
              <w:t>测</w:t>
            </w:r>
            <w:r>
              <w:rPr>
                <w:rFonts w:hint="eastAsia" w:ascii="宋体" w:hAnsi="宋体" w:cs="宋体"/>
                <w:color w:val="auto"/>
                <w:sz w:val="24"/>
                <w:szCs w:val="24"/>
                <w:highlight w:val="none"/>
              </w:rPr>
              <w:t>仪</w:t>
            </w:r>
            <w:r>
              <w:rPr>
                <w:rFonts w:hint="eastAsia" w:ascii="宋体" w:hAnsi="宋体" w:cs="宋体"/>
                <w:color w:val="auto"/>
                <w:spacing w:val="-2"/>
                <w:sz w:val="24"/>
                <w:szCs w:val="24"/>
                <w:highlight w:val="none"/>
              </w:rPr>
              <w:t>器</w:t>
            </w:r>
            <w:r>
              <w:rPr>
                <w:rFonts w:hint="eastAsia" w:ascii="宋体" w:hAnsi="宋体" w:cs="宋体"/>
                <w:color w:val="auto"/>
                <w:sz w:val="24"/>
                <w:szCs w:val="24"/>
                <w:highlight w:val="none"/>
              </w:rPr>
              <w:t>设</w:t>
            </w:r>
            <w:r>
              <w:rPr>
                <w:rFonts w:hint="eastAsia" w:ascii="宋体" w:hAnsi="宋体" w:cs="宋体"/>
                <w:color w:val="auto"/>
                <w:spacing w:val="-2"/>
                <w:sz w:val="24"/>
                <w:szCs w:val="24"/>
                <w:highlight w:val="none"/>
              </w:rPr>
              <w:t>备表</w:t>
            </w:r>
          </w:p>
        </w:tc>
        <w:tc>
          <w:tcPr>
            <w:tcW w:w="5945" w:type="dxa"/>
            <w:tcBorders>
              <w:top w:val="single" w:color="auto" w:sz="4" w:space="0"/>
              <w:left w:val="single" w:color="auto" w:sz="4" w:space="0"/>
              <w:bottom w:val="single" w:color="auto" w:sz="4" w:space="0"/>
              <w:right w:val="single" w:color="auto" w:sz="4" w:space="0"/>
            </w:tcBorders>
            <w:vAlign w:val="center"/>
          </w:tcPr>
          <w:p w14:paraId="05842EA0">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6A75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14:paraId="26197A29">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7</w:t>
            </w:r>
          </w:p>
        </w:tc>
        <w:tc>
          <w:tcPr>
            <w:tcW w:w="2410" w:type="dxa"/>
            <w:tcBorders>
              <w:top w:val="single" w:color="auto" w:sz="4" w:space="0"/>
              <w:left w:val="single" w:color="auto" w:sz="4" w:space="0"/>
              <w:bottom w:val="single" w:color="auto" w:sz="4" w:space="0"/>
              <w:right w:val="single" w:color="auto" w:sz="4" w:space="0"/>
            </w:tcBorders>
            <w:vAlign w:val="center"/>
          </w:tcPr>
          <w:p w14:paraId="3A704EB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关于联</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体</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p>
        </w:tc>
        <w:tc>
          <w:tcPr>
            <w:tcW w:w="5945" w:type="dxa"/>
            <w:tcBorders>
              <w:top w:val="single" w:color="auto" w:sz="4" w:space="0"/>
              <w:left w:val="single" w:color="auto" w:sz="4" w:space="0"/>
              <w:bottom w:val="single" w:color="auto" w:sz="4" w:space="0"/>
              <w:right w:val="single" w:color="auto" w:sz="4" w:space="0"/>
            </w:tcBorders>
            <w:vAlign w:val="center"/>
          </w:tcPr>
          <w:p w14:paraId="01887177">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tc>
      </w:tr>
      <w:tr w14:paraId="50F4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14:paraId="3B5939CD">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ascii="宋体" w:hAnsi="宋体" w:cs="宋体"/>
                <w:color w:val="auto"/>
                <w:sz w:val="24"/>
                <w:szCs w:val="24"/>
                <w:highlight w:val="none"/>
              </w:rPr>
              <w:t>8</w:t>
            </w:r>
          </w:p>
        </w:tc>
        <w:tc>
          <w:tcPr>
            <w:tcW w:w="2410" w:type="dxa"/>
            <w:tcBorders>
              <w:top w:val="single" w:color="auto" w:sz="4" w:space="0"/>
              <w:left w:val="single" w:color="auto" w:sz="4" w:space="0"/>
              <w:bottom w:val="single" w:color="auto" w:sz="4" w:space="0"/>
              <w:right w:val="single" w:color="auto" w:sz="4" w:space="0"/>
            </w:tcBorders>
            <w:vAlign w:val="center"/>
          </w:tcPr>
          <w:p w14:paraId="690B30A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投标人声明</w:t>
            </w:r>
          </w:p>
        </w:tc>
        <w:tc>
          <w:tcPr>
            <w:tcW w:w="5945" w:type="dxa"/>
            <w:tcBorders>
              <w:top w:val="single" w:color="auto" w:sz="4" w:space="0"/>
              <w:left w:val="single" w:color="auto" w:sz="4" w:space="0"/>
              <w:bottom w:val="single" w:color="auto" w:sz="4" w:space="0"/>
              <w:right w:val="single" w:color="auto" w:sz="4" w:space="0"/>
            </w:tcBorders>
            <w:vAlign w:val="center"/>
          </w:tcPr>
          <w:p w14:paraId="6D5780C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新增：投标人出具按照招标文件要求的格式签署盖章的《投标人声明》（格式见招标公告附件一）。</w:t>
            </w:r>
          </w:p>
        </w:tc>
      </w:tr>
      <w:tr w14:paraId="07ED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5830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3.6.1</w:t>
            </w:r>
          </w:p>
        </w:tc>
        <w:tc>
          <w:tcPr>
            <w:tcW w:w="2410" w:type="dxa"/>
            <w:tcBorders>
              <w:top w:val="single" w:color="auto" w:sz="4" w:space="0"/>
              <w:left w:val="single" w:color="auto" w:sz="4" w:space="0"/>
              <w:bottom w:val="single" w:color="auto" w:sz="4" w:space="0"/>
              <w:right w:val="single" w:color="auto" w:sz="4" w:space="0"/>
            </w:tcBorders>
            <w:vAlign w:val="center"/>
          </w:tcPr>
          <w:p w14:paraId="2C7F857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是否允许递交</w:t>
            </w:r>
          </w:p>
          <w:p w14:paraId="332F363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备选投标方案</w:t>
            </w:r>
          </w:p>
        </w:tc>
        <w:tc>
          <w:tcPr>
            <w:tcW w:w="5945" w:type="dxa"/>
            <w:tcBorders>
              <w:top w:val="single" w:color="auto" w:sz="4" w:space="0"/>
              <w:left w:val="single" w:color="auto" w:sz="4" w:space="0"/>
              <w:bottom w:val="single" w:color="auto" w:sz="4" w:space="0"/>
              <w:right w:val="single" w:color="auto" w:sz="4" w:space="0"/>
            </w:tcBorders>
            <w:vAlign w:val="center"/>
          </w:tcPr>
          <w:p w14:paraId="353FA09E">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不允许</w:t>
            </w:r>
          </w:p>
          <w:p w14:paraId="65018F8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□允许</w:t>
            </w:r>
          </w:p>
        </w:tc>
      </w:tr>
      <w:tr w14:paraId="4DB9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35312F5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3.7.3</w:t>
            </w:r>
          </w:p>
          <w:p w14:paraId="3AF127B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(B)</w:t>
            </w:r>
          </w:p>
        </w:tc>
        <w:tc>
          <w:tcPr>
            <w:tcW w:w="2410" w:type="dxa"/>
            <w:tcBorders>
              <w:top w:val="single" w:color="auto" w:sz="4" w:space="0"/>
              <w:left w:val="single" w:color="auto" w:sz="4" w:space="0"/>
              <w:bottom w:val="single" w:color="auto" w:sz="4" w:space="0"/>
              <w:right w:val="single" w:color="auto" w:sz="4" w:space="0"/>
            </w:tcBorders>
            <w:vAlign w:val="center"/>
          </w:tcPr>
          <w:p w14:paraId="508D89E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投标文件所附证书</w:t>
            </w:r>
          </w:p>
          <w:p w14:paraId="60EFFE0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证件要求</w:t>
            </w:r>
          </w:p>
        </w:tc>
        <w:tc>
          <w:tcPr>
            <w:tcW w:w="5945" w:type="dxa"/>
            <w:tcBorders>
              <w:top w:val="single" w:color="auto" w:sz="4" w:space="0"/>
              <w:left w:val="single" w:color="auto" w:sz="4" w:space="0"/>
              <w:bottom w:val="single" w:color="auto" w:sz="4" w:space="0"/>
              <w:right w:val="single" w:color="auto" w:sz="4" w:space="0"/>
            </w:tcBorders>
            <w:vAlign w:val="center"/>
          </w:tcPr>
          <w:p w14:paraId="71F1BC64">
            <w:pPr>
              <w:rPr>
                <w:rFonts w:hint="eastAsia" w:ascii="宋体" w:hAnsi="宋体" w:cs="宋体"/>
                <w:b/>
                <w:color w:val="auto"/>
                <w:sz w:val="24"/>
                <w:szCs w:val="24"/>
                <w:highlight w:val="none"/>
              </w:rPr>
            </w:pPr>
            <w:r>
              <w:rPr>
                <w:rFonts w:hint="eastAsia" w:ascii="宋体" w:hAnsi="宋体" w:cs="宋体"/>
                <w:color w:val="auto"/>
                <w:sz w:val="24"/>
                <w:szCs w:val="24"/>
                <w:highlight w:val="none"/>
              </w:rPr>
              <w:t>证书证件需为原件清晰彩色扫描件，并采用单位数字证书，按照招标文件要求在相应位置加盖电子印章。</w:t>
            </w:r>
          </w:p>
          <w:p w14:paraId="61D544B5">
            <w:pPr>
              <w:rPr>
                <w:rFonts w:hint="eastAsia" w:ascii="宋体" w:hAnsi="宋体" w:cs="宋体"/>
                <w:color w:val="auto"/>
                <w:sz w:val="24"/>
                <w:szCs w:val="24"/>
                <w:highlight w:val="none"/>
              </w:rPr>
            </w:pPr>
            <w:r>
              <w:rPr>
                <w:rFonts w:hint="eastAsia" w:ascii="宋体" w:hAnsi="宋体" w:cs="宋体"/>
                <w:b/>
                <w:color w:val="auto"/>
                <w:sz w:val="24"/>
                <w:szCs w:val="24"/>
                <w:highlight w:val="none"/>
              </w:rPr>
              <w:t>相关操作详见广州公共资源交易中心网站最新发布的最新相关指引。</w:t>
            </w:r>
          </w:p>
        </w:tc>
      </w:tr>
      <w:tr w14:paraId="0E1B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6A47CF3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3.7.3 (B)</w:t>
            </w:r>
          </w:p>
          <w:p w14:paraId="5FE5EBE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（新增）</w:t>
            </w:r>
          </w:p>
        </w:tc>
        <w:tc>
          <w:tcPr>
            <w:tcW w:w="2410" w:type="dxa"/>
            <w:tcBorders>
              <w:top w:val="single" w:color="auto" w:sz="4" w:space="0"/>
              <w:left w:val="single" w:color="auto" w:sz="4" w:space="0"/>
              <w:bottom w:val="single" w:color="auto" w:sz="4" w:space="0"/>
              <w:right w:val="single" w:color="auto" w:sz="4" w:space="0"/>
            </w:tcBorders>
            <w:vAlign w:val="center"/>
          </w:tcPr>
          <w:p w14:paraId="129855E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投标文件签字或盖章要求</w:t>
            </w:r>
          </w:p>
        </w:tc>
        <w:tc>
          <w:tcPr>
            <w:tcW w:w="5945" w:type="dxa"/>
            <w:tcBorders>
              <w:top w:val="single" w:color="auto" w:sz="4" w:space="0"/>
              <w:left w:val="single" w:color="auto" w:sz="4" w:space="0"/>
              <w:bottom w:val="single" w:color="auto" w:sz="4" w:space="0"/>
              <w:right w:val="single" w:color="auto" w:sz="4" w:space="0"/>
            </w:tcBorders>
            <w:vAlign w:val="center"/>
          </w:tcPr>
          <w:p w14:paraId="7924A6AE">
            <w:pP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交易集团有限公司（广州公共资源交易中心）网站发布的最新相关指引。</w:t>
            </w:r>
          </w:p>
        </w:tc>
      </w:tr>
      <w:tr w14:paraId="4ED5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49B1A5A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4.1.1</w:t>
            </w:r>
          </w:p>
          <w:p w14:paraId="3F2C1A0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（A）</w:t>
            </w:r>
          </w:p>
        </w:tc>
        <w:tc>
          <w:tcPr>
            <w:tcW w:w="2410" w:type="dxa"/>
            <w:tcBorders>
              <w:top w:val="single" w:color="auto" w:sz="4" w:space="0"/>
              <w:left w:val="single" w:color="auto" w:sz="4" w:space="0"/>
              <w:bottom w:val="single" w:color="auto" w:sz="4" w:space="0"/>
              <w:right w:val="single" w:color="auto" w:sz="4" w:space="0"/>
            </w:tcBorders>
            <w:vAlign w:val="center"/>
          </w:tcPr>
          <w:p w14:paraId="19EE969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5945" w:type="dxa"/>
            <w:tcBorders>
              <w:top w:val="single" w:color="auto" w:sz="4" w:space="0"/>
              <w:left w:val="single" w:color="auto" w:sz="4" w:space="0"/>
              <w:bottom w:val="single" w:color="auto" w:sz="4" w:space="0"/>
              <w:right w:val="single" w:color="auto" w:sz="4" w:space="0"/>
            </w:tcBorders>
            <w:vAlign w:val="center"/>
          </w:tcPr>
          <w:p w14:paraId="711507B5">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7CCB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14:paraId="74CA593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4.1.1</w:t>
            </w:r>
          </w:p>
          <w:p w14:paraId="11CE345B">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(B)</w:t>
            </w:r>
          </w:p>
        </w:tc>
        <w:tc>
          <w:tcPr>
            <w:tcW w:w="2410" w:type="dxa"/>
            <w:tcBorders>
              <w:top w:val="single" w:color="auto" w:sz="4" w:space="0"/>
              <w:left w:val="single" w:color="auto" w:sz="4" w:space="0"/>
              <w:bottom w:val="single" w:color="auto" w:sz="4" w:space="0"/>
              <w:right w:val="single" w:color="auto" w:sz="4" w:space="0"/>
            </w:tcBorders>
            <w:vAlign w:val="center"/>
          </w:tcPr>
          <w:p w14:paraId="2EBB4DB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5945" w:type="dxa"/>
            <w:tcBorders>
              <w:top w:val="single" w:color="auto" w:sz="4" w:space="0"/>
              <w:left w:val="single" w:color="auto" w:sz="4" w:space="0"/>
              <w:bottom w:val="single" w:color="auto" w:sz="4" w:space="0"/>
              <w:right w:val="single" w:color="auto" w:sz="4" w:space="0"/>
            </w:tcBorders>
            <w:vAlign w:val="center"/>
          </w:tcPr>
          <w:p w14:paraId="62A14A55">
            <w:pPr>
              <w:rPr>
                <w:rFonts w:hint="eastAsia" w:ascii="宋体" w:hAnsi="宋体" w:cs="宋体"/>
                <w:color w:val="auto"/>
                <w:sz w:val="24"/>
                <w:szCs w:val="24"/>
                <w:highlight w:val="none"/>
              </w:rPr>
            </w:pPr>
            <w:r>
              <w:rPr>
                <w:rFonts w:hint="eastAsia" w:ascii="宋体" w:hAnsi="宋体" w:cs="宋体"/>
                <w:color w:val="auto"/>
                <w:sz w:val="24"/>
                <w:szCs w:val="24"/>
                <w:highlight w:val="none"/>
              </w:rPr>
              <w:t>网上递交的电子投标文件须进行加密。</w:t>
            </w:r>
          </w:p>
          <w:p w14:paraId="60AD8B73">
            <w:pPr>
              <w:rPr>
                <w:rFonts w:hint="eastAsia" w:ascii="宋体" w:hAnsi="宋体" w:cs="宋体"/>
                <w:color w:val="auto"/>
                <w:sz w:val="24"/>
                <w:szCs w:val="24"/>
                <w:highlight w:val="none"/>
              </w:rPr>
            </w:pPr>
            <w:r>
              <w:rPr>
                <w:rFonts w:hint="eastAsia" w:ascii="宋体" w:hAnsi="宋体" w:cs="宋体"/>
                <w:b/>
                <w:color w:val="auto"/>
                <w:sz w:val="24"/>
                <w:szCs w:val="24"/>
                <w:highlight w:val="none"/>
              </w:rPr>
              <w:t>具体操作详见广州交易集团有限公司（广州公共资源交易中心）网站最新发布的最新相关指引。</w:t>
            </w:r>
          </w:p>
        </w:tc>
      </w:tr>
      <w:tr w14:paraId="1421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418" w:type="dxa"/>
            <w:tcBorders>
              <w:top w:val="single" w:color="auto" w:sz="4" w:space="0"/>
              <w:left w:val="single" w:color="auto" w:sz="4" w:space="0"/>
              <w:bottom w:val="single" w:color="auto" w:sz="4" w:space="0"/>
              <w:right w:val="single" w:color="auto" w:sz="4" w:space="0"/>
            </w:tcBorders>
            <w:vAlign w:val="center"/>
          </w:tcPr>
          <w:p w14:paraId="2A33960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4.1.2</w:t>
            </w:r>
          </w:p>
        </w:tc>
        <w:tc>
          <w:tcPr>
            <w:tcW w:w="2410" w:type="dxa"/>
            <w:tcBorders>
              <w:top w:val="single" w:color="auto" w:sz="4" w:space="0"/>
              <w:left w:val="single" w:color="auto" w:sz="4" w:space="0"/>
              <w:bottom w:val="single" w:color="auto" w:sz="4" w:space="0"/>
              <w:right w:val="single" w:color="auto" w:sz="4" w:space="0"/>
            </w:tcBorders>
            <w:vAlign w:val="center"/>
          </w:tcPr>
          <w:p w14:paraId="180EA9F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封套上应载明的信息</w:t>
            </w:r>
          </w:p>
        </w:tc>
        <w:tc>
          <w:tcPr>
            <w:tcW w:w="5945" w:type="dxa"/>
            <w:tcBorders>
              <w:top w:val="single" w:color="auto" w:sz="4" w:space="0"/>
              <w:left w:val="single" w:color="auto" w:sz="4" w:space="0"/>
              <w:bottom w:val="single" w:color="auto" w:sz="4" w:space="0"/>
              <w:right w:val="single" w:color="auto" w:sz="4" w:space="0"/>
            </w:tcBorders>
            <w:vAlign w:val="center"/>
          </w:tcPr>
          <w:p w14:paraId="059B170A">
            <w:pPr>
              <w:spacing w:line="276"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招标人名称：</w:t>
            </w:r>
            <w:r>
              <w:rPr>
                <w:rFonts w:hint="eastAsia" w:ascii="宋体" w:hAnsi="宋体" w:cs="宋体"/>
                <w:color w:val="auto"/>
                <w:sz w:val="24"/>
                <w:szCs w:val="24"/>
                <w:highlight w:val="none"/>
                <w:u w:val="single"/>
              </w:rPr>
              <w:t>广州三元里片区改造投资有限公司</w:t>
            </w:r>
          </w:p>
          <w:p w14:paraId="29CF97DA">
            <w:pPr>
              <w:spacing w:line="276"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招标人地址：</w:t>
            </w:r>
            <w:r>
              <w:rPr>
                <w:rFonts w:hint="eastAsia" w:ascii="宋体" w:hAnsi="宋体" w:cs="宋体"/>
                <w:color w:val="auto"/>
                <w:sz w:val="24"/>
                <w:highlight w:val="none"/>
                <w:u w:val="single"/>
              </w:rPr>
              <w:t>广州市白云区齐富路88号C座七楼</w:t>
            </w:r>
          </w:p>
          <w:p w14:paraId="1C014909">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广州市白云区三元里村城中村改造项目启动区安置地块建设管理服务</w:t>
            </w:r>
            <w:r>
              <w:rPr>
                <w:rFonts w:hint="eastAsia" w:ascii="宋体" w:hAnsi="宋体" w:cs="宋体"/>
                <w:color w:val="auto"/>
                <w:sz w:val="24"/>
                <w:szCs w:val="24"/>
                <w:highlight w:val="none"/>
              </w:rPr>
              <w:t>投标文件</w:t>
            </w:r>
          </w:p>
          <w:p w14:paraId="785B92A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招标项目编号：</w:t>
            </w:r>
            <w:r>
              <w:rPr>
                <w:rFonts w:hint="eastAsia" w:ascii="宋体" w:hAnsi="宋体" w:cs="宋体"/>
                <w:color w:val="auto"/>
                <w:sz w:val="24"/>
                <w:szCs w:val="24"/>
                <w:highlight w:val="none"/>
                <w:u w:val="single"/>
              </w:rPr>
              <w:t xml:space="preserve">        </w:t>
            </w:r>
          </w:p>
          <w:p w14:paraId="6C159C8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分前不得开启（填入开标时间）</w:t>
            </w:r>
          </w:p>
        </w:tc>
      </w:tr>
      <w:tr w14:paraId="14F7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18" w:type="dxa"/>
            <w:tcBorders>
              <w:top w:val="single" w:color="auto" w:sz="4" w:space="0"/>
              <w:left w:val="single" w:color="auto" w:sz="4" w:space="0"/>
              <w:bottom w:val="single" w:color="auto" w:sz="4" w:space="0"/>
              <w:right w:val="single" w:color="auto" w:sz="4" w:space="0"/>
            </w:tcBorders>
            <w:vAlign w:val="center"/>
          </w:tcPr>
          <w:p w14:paraId="75DACE9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4.2.1</w:t>
            </w:r>
          </w:p>
        </w:tc>
        <w:tc>
          <w:tcPr>
            <w:tcW w:w="2410" w:type="dxa"/>
            <w:tcBorders>
              <w:top w:val="single" w:color="auto" w:sz="4" w:space="0"/>
              <w:left w:val="single" w:color="auto" w:sz="4" w:space="0"/>
              <w:bottom w:val="single" w:color="auto" w:sz="4" w:space="0"/>
              <w:right w:val="single" w:color="auto" w:sz="4" w:space="0"/>
            </w:tcBorders>
            <w:vAlign w:val="center"/>
          </w:tcPr>
          <w:p w14:paraId="6633F0B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5945" w:type="dxa"/>
            <w:tcBorders>
              <w:top w:val="single" w:color="auto" w:sz="4" w:space="0"/>
              <w:left w:val="single" w:color="auto" w:sz="4" w:space="0"/>
              <w:bottom w:val="single" w:color="auto" w:sz="4" w:space="0"/>
              <w:right w:val="single" w:color="auto" w:sz="4" w:space="0"/>
            </w:tcBorders>
            <w:vAlign w:val="center"/>
          </w:tcPr>
          <w:p w14:paraId="71A6542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分（北京时间）。</w:t>
            </w:r>
          </w:p>
        </w:tc>
      </w:tr>
      <w:tr w14:paraId="261C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18" w:type="dxa"/>
            <w:tcBorders>
              <w:top w:val="single" w:color="auto" w:sz="4" w:space="0"/>
              <w:left w:val="single" w:color="auto" w:sz="4" w:space="0"/>
              <w:bottom w:val="single" w:color="auto" w:sz="4" w:space="0"/>
              <w:right w:val="single" w:color="auto" w:sz="4" w:space="0"/>
            </w:tcBorders>
            <w:vAlign w:val="center"/>
          </w:tcPr>
          <w:p w14:paraId="6AA35F4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4.2.3</w:t>
            </w:r>
          </w:p>
        </w:tc>
        <w:tc>
          <w:tcPr>
            <w:tcW w:w="2410" w:type="dxa"/>
            <w:tcBorders>
              <w:top w:val="single" w:color="auto" w:sz="4" w:space="0"/>
              <w:left w:val="single" w:color="auto" w:sz="4" w:space="0"/>
              <w:bottom w:val="single" w:color="auto" w:sz="4" w:space="0"/>
              <w:right w:val="single" w:color="auto" w:sz="4" w:space="0"/>
            </w:tcBorders>
            <w:vAlign w:val="center"/>
          </w:tcPr>
          <w:p w14:paraId="188A7E7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投标文件是否退还</w:t>
            </w:r>
          </w:p>
        </w:tc>
        <w:tc>
          <w:tcPr>
            <w:tcW w:w="5945" w:type="dxa"/>
            <w:tcBorders>
              <w:top w:val="single" w:color="auto" w:sz="4" w:space="0"/>
              <w:left w:val="single" w:color="auto" w:sz="4" w:space="0"/>
              <w:bottom w:val="single" w:color="auto" w:sz="4" w:space="0"/>
              <w:right w:val="single" w:color="auto" w:sz="4" w:space="0"/>
            </w:tcBorders>
            <w:vAlign w:val="center"/>
          </w:tcPr>
          <w:p w14:paraId="1423192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否</w:t>
            </w:r>
          </w:p>
          <w:p w14:paraId="218929FD">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□是，退还时间：</w:t>
            </w:r>
          </w:p>
        </w:tc>
      </w:tr>
      <w:tr w14:paraId="7675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18" w:type="dxa"/>
            <w:tcBorders>
              <w:top w:val="single" w:color="auto" w:sz="4" w:space="0"/>
              <w:left w:val="single" w:color="auto" w:sz="4" w:space="0"/>
              <w:bottom w:val="single" w:color="auto" w:sz="4" w:space="0"/>
              <w:right w:val="single" w:color="auto" w:sz="4" w:space="0"/>
            </w:tcBorders>
            <w:vAlign w:val="center"/>
          </w:tcPr>
          <w:p w14:paraId="32FBB10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5.1（B）</w:t>
            </w:r>
          </w:p>
          <w:p w14:paraId="7CC28A7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（新增）</w:t>
            </w:r>
          </w:p>
        </w:tc>
        <w:tc>
          <w:tcPr>
            <w:tcW w:w="2410" w:type="dxa"/>
            <w:tcBorders>
              <w:top w:val="single" w:color="auto" w:sz="4" w:space="0"/>
              <w:left w:val="single" w:color="auto" w:sz="4" w:space="0"/>
              <w:bottom w:val="single" w:color="auto" w:sz="4" w:space="0"/>
              <w:right w:val="single" w:color="auto" w:sz="4" w:space="0"/>
            </w:tcBorders>
            <w:vAlign w:val="center"/>
          </w:tcPr>
          <w:p w14:paraId="4E47EBC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5945" w:type="dxa"/>
            <w:tcBorders>
              <w:top w:val="single" w:color="auto" w:sz="4" w:space="0"/>
              <w:left w:val="single" w:color="auto" w:sz="4" w:space="0"/>
              <w:bottom w:val="single" w:color="auto" w:sz="4" w:space="0"/>
              <w:right w:val="single" w:color="auto" w:sz="4" w:space="0"/>
            </w:tcBorders>
            <w:vAlign w:val="center"/>
          </w:tcPr>
          <w:p w14:paraId="382CE944">
            <w:pPr>
              <w:spacing w:line="276"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详见本项目招标公告。</w:t>
            </w:r>
          </w:p>
          <w:p w14:paraId="2DFDA37B">
            <w:pPr>
              <w:spacing w:line="276" w:lineRule="auto"/>
              <w:rPr>
                <w:color w:val="auto"/>
                <w:highlight w:val="none"/>
              </w:rPr>
            </w:pPr>
            <w:r>
              <w:rPr>
                <w:rFonts w:hint="eastAsia" w:ascii="宋体" w:hAnsi="宋体" w:cs="宋体"/>
                <w:color w:val="auto"/>
                <w:sz w:val="24"/>
                <w:szCs w:val="24"/>
                <w:highlight w:val="none"/>
                <w:u w:val="single"/>
              </w:rPr>
              <w:t>投标人也可选择参加在线开标，具体按照交易平台相关指南进行操作。详见：最新发布的《建设工程全流程电子化项目操作指南》</w:t>
            </w:r>
            <w:r>
              <w:rPr>
                <w:rFonts w:hint="eastAsia"/>
                <w:color w:val="auto"/>
                <w:highlight w:val="none"/>
              </w:rPr>
              <w:t>。</w:t>
            </w:r>
          </w:p>
        </w:tc>
      </w:tr>
      <w:tr w14:paraId="514B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8" w:type="dxa"/>
            <w:tcBorders>
              <w:top w:val="single" w:color="auto" w:sz="4" w:space="0"/>
              <w:left w:val="single" w:color="auto" w:sz="4" w:space="0"/>
              <w:bottom w:val="single" w:color="auto" w:sz="4" w:space="0"/>
              <w:right w:val="single" w:color="auto" w:sz="4" w:space="0"/>
            </w:tcBorders>
            <w:vAlign w:val="center"/>
          </w:tcPr>
          <w:p w14:paraId="1209679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5.2（5）（A）</w:t>
            </w:r>
          </w:p>
        </w:tc>
        <w:tc>
          <w:tcPr>
            <w:tcW w:w="2410" w:type="dxa"/>
            <w:tcBorders>
              <w:top w:val="single" w:color="auto" w:sz="4" w:space="0"/>
              <w:left w:val="single" w:color="auto" w:sz="4" w:space="0"/>
              <w:bottom w:val="single" w:color="auto" w:sz="4" w:space="0"/>
              <w:right w:val="single" w:color="auto" w:sz="4" w:space="0"/>
            </w:tcBorders>
            <w:vAlign w:val="center"/>
          </w:tcPr>
          <w:p w14:paraId="0DD8D0A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945" w:type="dxa"/>
            <w:tcBorders>
              <w:top w:val="single" w:color="auto" w:sz="4" w:space="0"/>
              <w:left w:val="single" w:color="auto" w:sz="4" w:space="0"/>
              <w:bottom w:val="single" w:color="auto" w:sz="4" w:space="0"/>
              <w:right w:val="single" w:color="auto" w:sz="4" w:space="0"/>
            </w:tcBorders>
            <w:vAlign w:val="center"/>
          </w:tcPr>
          <w:p w14:paraId="51CA19C5">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p>
        </w:tc>
      </w:tr>
      <w:tr w14:paraId="1619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8" w:type="dxa"/>
            <w:tcBorders>
              <w:top w:val="single" w:color="auto" w:sz="4" w:space="0"/>
              <w:left w:val="single" w:color="auto" w:sz="4" w:space="0"/>
              <w:bottom w:val="single" w:color="auto" w:sz="4" w:space="0"/>
              <w:right w:val="single" w:color="auto" w:sz="4" w:space="0"/>
            </w:tcBorders>
            <w:vAlign w:val="center"/>
          </w:tcPr>
          <w:p w14:paraId="576443F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5.2（B）</w:t>
            </w:r>
          </w:p>
          <w:p w14:paraId="3C8FB83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（新增）</w:t>
            </w:r>
          </w:p>
        </w:tc>
        <w:tc>
          <w:tcPr>
            <w:tcW w:w="2410" w:type="dxa"/>
            <w:tcBorders>
              <w:top w:val="single" w:color="auto" w:sz="4" w:space="0"/>
              <w:left w:val="single" w:color="auto" w:sz="4" w:space="0"/>
              <w:bottom w:val="single" w:color="auto" w:sz="4" w:space="0"/>
              <w:right w:val="single" w:color="auto" w:sz="4" w:space="0"/>
            </w:tcBorders>
            <w:vAlign w:val="center"/>
          </w:tcPr>
          <w:p w14:paraId="7099ED6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945" w:type="dxa"/>
            <w:tcBorders>
              <w:top w:val="single" w:color="auto" w:sz="4" w:space="0"/>
              <w:left w:val="single" w:color="auto" w:sz="4" w:space="0"/>
              <w:bottom w:val="single" w:color="auto" w:sz="4" w:space="0"/>
              <w:right w:val="single" w:color="auto" w:sz="4" w:space="0"/>
            </w:tcBorders>
            <w:vAlign w:val="center"/>
          </w:tcPr>
          <w:p w14:paraId="5C34FB0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14:paraId="778E41EE">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27844F3C">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（2）投标人通过电子招标投标交易平台对已递交的电子投标文件进行解密，公布招标项目名称、投标人名称、投标报价、项目建设管理服务期限及其他内容，并记录在案；</w:t>
            </w:r>
          </w:p>
          <w:p w14:paraId="19E0695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14:paraId="51371A4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（4）公布在投标截止时间前递交投标文件的投标人名称；</w:t>
            </w:r>
            <w:r>
              <w:rPr>
                <w:rFonts w:ascii="宋体" w:hAnsi="宋体" w:cs="宋体"/>
                <w:color w:val="auto"/>
                <w:sz w:val="24"/>
                <w:szCs w:val="24"/>
                <w:highlight w:val="none"/>
              </w:rPr>
              <w:t xml:space="preserve"> </w:t>
            </w:r>
          </w:p>
          <w:p w14:paraId="49F9166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）投标人代表、招标人代表、监标人、记录人等有关人员在开标记录上签字确认；若有关人员不签字的，不影响开标程序；</w:t>
            </w:r>
          </w:p>
          <w:p w14:paraId="73DD2EC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）开标结束。</w:t>
            </w:r>
          </w:p>
          <w:p w14:paraId="07578AF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撤回其投标文件。因投标人原因造成投标文件未解密的或未在投标截止时间后一个小时解密的，视为撤销其投标文件。</w:t>
            </w:r>
          </w:p>
          <w:p w14:paraId="4479F78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tc>
      </w:tr>
      <w:tr w14:paraId="3E7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8" w:type="dxa"/>
            <w:tcBorders>
              <w:top w:val="single" w:color="auto" w:sz="4" w:space="0"/>
              <w:left w:val="single" w:color="auto" w:sz="4" w:space="0"/>
              <w:bottom w:val="single" w:color="auto" w:sz="4" w:space="0"/>
              <w:right w:val="single" w:color="auto" w:sz="4" w:space="0"/>
            </w:tcBorders>
            <w:vAlign w:val="center"/>
          </w:tcPr>
          <w:p w14:paraId="6FBA59C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6.1.1</w:t>
            </w:r>
          </w:p>
        </w:tc>
        <w:tc>
          <w:tcPr>
            <w:tcW w:w="2410" w:type="dxa"/>
            <w:tcBorders>
              <w:top w:val="single" w:color="auto" w:sz="4" w:space="0"/>
              <w:left w:val="single" w:color="auto" w:sz="4" w:space="0"/>
              <w:bottom w:val="single" w:color="auto" w:sz="4" w:space="0"/>
              <w:right w:val="single" w:color="auto" w:sz="4" w:space="0"/>
            </w:tcBorders>
            <w:vAlign w:val="center"/>
          </w:tcPr>
          <w:p w14:paraId="5B143EE7">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5945" w:type="dxa"/>
            <w:tcBorders>
              <w:top w:val="single" w:color="auto" w:sz="4" w:space="0"/>
              <w:left w:val="single" w:color="auto" w:sz="4" w:space="0"/>
              <w:bottom w:val="single" w:color="auto" w:sz="4" w:space="0"/>
              <w:right w:val="single" w:color="auto" w:sz="4" w:space="0"/>
            </w:tcBorders>
            <w:vAlign w:val="center"/>
          </w:tcPr>
          <w:p w14:paraId="32BE028E">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由招标人依法组建评标委员会。</w:t>
            </w:r>
          </w:p>
        </w:tc>
      </w:tr>
      <w:tr w14:paraId="3188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18" w:type="dxa"/>
            <w:tcBorders>
              <w:top w:val="single" w:color="auto" w:sz="4" w:space="0"/>
              <w:left w:val="single" w:color="auto" w:sz="4" w:space="0"/>
              <w:bottom w:val="single" w:color="auto" w:sz="4" w:space="0"/>
              <w:right w:val="single" w:color="auto" w:sz="4" w:space="0"/>
            </w:tcBorders>
            <w:vAlign w:val="center"/>
          </w:tcPr>
          <w:p w14:paraId="20B17D3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6.3.2</w:t>
            </w:r>
          </w:p>
        </w:tc>
        <w:tc>
          <w:tcPr>
            <w:tcW w:w="2410" w:type="dxa"/>
            <w:tcBorders>
              <w:top w:val="single" w:color="auto" w:sz="4" w:space="0"/>
              <w:left w:val="single" w:color="auto" w:sz="4" w:space="0"/>
              <w:bottom w:val="single" w:color="auto" w:sz="4" w:space="0"/>
              <w:right w:val="single" w:color="auto" w:sz="4" w:space="0"/>
            </w:tcBorders>
            <w:vAlign w:val="center"/>
          </w:tcPr>
          <w:p w14:paraId="541CCD5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评标委员会推荐</w:t>
            </w:r>
          </w:p>
          <w:p w14:paraId="6FFF5FB2">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中标候选人的人数</w:t>
            </w:r>
          </w:p>
        </w:tc>
        <w:tc>
          <w:tcPr>
            <w:tcW w:w="5945" w:type="dxa"/>
            <w:tcBorders>
              <w:top w:val="single" w:color="auto" w:sz="4" w:space="0"/>
              <w:left w:val="single" w:color="auto" w:sz="4" w:space="0"/>
              <w:bottom w:val="single" w:color="auto" w:sz="4" w:space="0"/>
              <w:right w:val="single" w:color="auto" w:sz="4" w:space="0"/>
            </w:tcBorders>
            <w:vAlign w:val="center"/>
          </w:tcPr>
          <w:p w14:paraId="3307139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推荐的中标候选人数：</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人。</w:t>
            </w:r>
          </w:p>
        </w:tc>
      </w:tr>
      <w:tr w14:paraId="13FE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vMerge w:val="restart"/>
            <w:tcBorders>
              <w:top w:val="single" w:color="auto" w:sz="4" w:space="0"/>
              <w:left w:val="single" w:color="auto" w:sz="4" w:space="0"/>
              <w:right w:val="single" w:color="auto" w:sz="4" w:space="0"/>
            </w:tcBorders>
            <w:vAlign w:val="center"/>
          </w:tcPr>
          <w:p w14:paraId="5BC5D72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7.1</w:t>
            </w:r>
          </w:p>
        </w:tc>
        <w:tc>
          <w:tcPr>
            <w:tcW w:w="2410" w:type="dxa"/>
            <w:vMerge w:val="restart"/>
            <w:tcBorders>
              <w:top w:val="single" w:color="auto" w:sz="4" w:space="0"/>
              <w:left w:val="single" w:color="auto" w:sz="4" w:space="0"/>
              <w:right w:val="single" w:color="auto" w:sz="4" w:space="0"/>
            </w:tcBorders>
            <w:vAlign w:val="center"/>
          </w:tcPr>
          <w:p w14:paraId="4FDB5246">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w:t>
            </w:r>
          </w:p>
          <w:p w14:paraId="2BF02B3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公示媒介及期限</w:t>
            </w:r>
          </w:p>
        </w:tc>
        <w:tc>
          <w:tcPr>
            <w:tcW w:w="5945" w:type="dxa"/>
            <w:tcBorders>
              <w:top w:val="single" w:color="auto" w:sz="4" w:space="0"/>
              <w:left w:val="single" w:color="auto" w:sz="4" w:space="0"/>
              <w:bottom w:val="single" w:color="auto" w:sz="4" w:space="0"/>
              <w:right w:val="single" w:color="auto" w:sz="4" w:space="0"/>
            </w:tcBorders>
            <w:vAlign w:val="center"/>
          </w:tcPr>
          <w:p w14:paraId="37B7748A">
            <w:pPr>
              <w:widowControl/>
              <w:spacing w:line="276"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公示媒介：中国招标投标公共服务平台、广东省招标投标监管网、广州交易集团有限公司（广州公共资源交易中心）网站公示。</w:t>
            </w:r>
          </w:p>
        </w:tc>
      </w:tr>
      <w:tr w14:paraId="3D8C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vMerge w:val="continue"/>
            <w:tcBorders>
              <w:left w:val="single" w:color="auto" w:sz="4" w:space="0"/>
              <w:bottom w:val="single" w:color="auto" w:sz="4" w:space="0"/>
              <w:right w:val="single" w:color="auto" w:sz="4" w:space="0"/>
            </w:tcBorders>
            <w:vAlign w:val="center"/>
          </w:tcPr>
          <w:p w14:paraId="2A6074EB">
            <w:pPr>
              <w:spacing w:line="276" w:lineRule="auto"/>
              <w:jc w:val="center"/>
              <w:rPr>
                <w:rFonts w:hint="eastAsia" w:ascii="宋体" w:hAnsi="宋体" w:cs="宋体"/>
                <w:color w:val="auto"/>
                <w:sz w:val="24"/>
                <w:szCs w:val="24"/>
                <w:highlight w:val="none"/>
              </w:rPr>
            </w:pPr>
          </w:p>
        </w:tc>
        <w:tc>
          <w:tcPr>
            <w:tcW w:w="2410" w:type="dxa"/>
            <w:vMerge w:val="continue"/>
            <w:tcBorders>
              <w:left w:val="single" w:color="auto" w:sz="4" w:space="0"/>
              <w:bottom w:val="single" w:color="auto" w:sz="4" w:space="0"/>
              <w:right w:val="single" w:color="auto" w:sz="4" w:space="0"/>
            </w:tcBorders>
            <w:vAlign w:val="center"/>
          </w:tcPr>
          <w:p w14:paraId="51721F1B">
            <w:pPr>
              <w:spacing w:line="276" w:lineRule="auto"/>
              <w:jc w:val="center"/>
              <w:rPr>
                <w:rFonts w:hint="eastAsia" w:ascii="宋体" w:hAnsi="宋体" w:cs="宋体"/>
                <w:color w:val="auto"/>
                <w:sz w:val="24"/>
                <w:szCs w:val="24"/>
                <w:highlight w:val="none"/>
              </w:rPr>
            </w:pPr>
          </w:p>
        </w:tc>
        <w:tc>
          <w:tcPr>
            <w:tcW w:w="5945" w:type="dxa"/>
            <w:tcBorders>
              <w:top w:val="single" w:color="auto" w:sz="4" w:space="0"/>
              <w:left w:val="single" w:color="auto" w:sz="4" w:space="0"/>
              <w:bottom w:val="single" w:color="auto" w:sz="4" w:space="0"/>
              <w:right w:val="single" w:color="auto" w:sz="4" w:space="0"/>
            </w:tcBorders>
            <w:vAlign w:val="center"/>
          </w:tcPr>
          <w:p w14:paraId="2220307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公示期限：3日。</w:t>
            </w:r>
          </w:p>
          <w:p w14:paraId="47EF2C87">
            <w:pPr>
              <w:spacing w:line="276" w:lineRule="auto"/>
              <w:rPr>
                <w:b/>
                <w:color w:val="auto"/>
                <w:highlight w:val="none"/>
                <w:u w:val="single"/>
              </w:rPr>
            </w:pPr>
            <w:r>
              <w:rPr>
                <w:rFonts w:hint="eastAsia" w:ascii="宋体" w:hAnsi="宋体" w:cs="宋体"/>
                <w:b/>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7A7C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18" w:type="dxa"/>
            <w:tcBorders>
              <w:top w:val="single" w:color="auto" w:sz="4" w:space="0"/>
              <w:left w:val="single" w:color="auto" w:sz="4" w:space="0"/>
              <w:bottom w:val="single" w:color="auto" w:sz="4" w:space="0"/>
              <w:right w:val="single" w:color="auto" w:sz="4" w:space="0"/>
            </w:tcBorders>
            <w:vAlign w:val="center"/>
          </w:tcPr>
          <w:p w14:paraId="40624BEE">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7.4</w:t>
            </w:r>
          </w:p>
        </w:tc>
        <w:tc>
          <w:tcPr>
            <w:tcW w:w="2410" w:type="dxa"/>
            <w:tcBorders>
              <w:top w:val="single" w:color="auto" w:sz="4" w:space="0"/>
              <w:left w:val="single" w:color="auto" w:sz="4" w:space="0"/>
              <w:bottom w:val="single" w:color="auto" w:sz="4" w:space="0"/>
              <w:right w:val="single" w:color="auto" w:sz="4" w:space="0"/>
            </w:tcBorders>
            <w:vAlign w:val="center"/>
          </w:tcPr>
          <w:p w14:paraId="1607C69A">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5945" w:type="dxa"/>
            <w:tcBorders>
              <w:top w:val="single" w:color="auto" w:sz="4" w:space="0"/>
              <w:left w:val="single" w:color="auto" w:sz="4" w:space="0"/>
              <w:bottom w:val="single" w:color="auto" w:sz="4" w:space="0"/>
              <w:right w:val="single" w:color="auto" w:sz="4" w:space="0"/>
            </w:tcBorders>
            <w:vAlign w:val="center"/>
          </w:tcPr>
          <w:p w14:paraId="435AACF4">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□是</w:t>
            </w:r>
          </w:p>
          <w:p w14:paraId="08A9F08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否</w:t>
            </w:r>
          </w:p>
        </w:tc>
      </w:tr>
      <w:tr w14:paraId="4A26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418" w:type="dxa"/>
            <w:tcBorders>
              <w:top w:val="single" w:color="auto" w:sz="4" w:space="0"/>
              <w:left w:val="single" w:color="auto" w:sz="4" w:space="0"/>
              <w:bottom w:val="single" w:color="auto" w:sz="4" w:space="0"/>
              <w:right w:val="single" w:color="auto" w:sz="4" w:space="0"/>
            </w:tcBorders>
            <w:vAlign w:val="center"/>
          </w:tcPr>
          <w:p w14:paraId="2803BFC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7.6.1</w:t>
            </w:r>
          </w:p>
        </w:tc>
        <w:tc>
          <w:tcPr>
            <w:tcW w:w="2410" w:type="dxa"/>
            <w:tcBorders>
              <w:top w:val="single" w:color="auto" w:sz="4" w:space="0"/>
              <w:left w:val="single" w:color="auto" w:sz="4" w:space="0"/>
              <w:bottom w:val="single" w:color="auto" w:sz="4" w:space="0"/>
              <w:right w:val="single" w:color="auto" w:sz="4" w:space="0"/>
            </w:tcBorders>
            <w:vAlign w:val="center"/>
          </w:tcPr>
          <w:p w14:paraId="32E1CF4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5945" w:type="dxa"/>
            <w:tcBorders>
              <w:top w:val="single" w:color="auto" w:sz="4" w:space="0"/>
              <w:left w:val="single" w:color="auto" w:sz="4" w:space="0"/>
              <w:bottom w:val="single" w:color="auto" w:sz="4" w:space="0"/>
              <w:right w:val="single" w:color="auto" w:sz="4" w:space="0"/>
            </w:tcBorders>
            <w:vAlign w:val="center"/>
          </w:tcPr>
          <w:p w14:paraId="1BD8916F">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是否要求中标人提交履约保证金：</w:t>
            </w:r>
          </w:p>
          <w:p w14:paraId="5E50183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要求，</w:t>
            </w:r>
          </w:p>
          <w:p w14:paraId="41BE5F28">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中标人提供的履约保函为中标价款的10%，具体见合同相关条款。</w:t>
            </w:r>
          </w:p>
          <w:p w14:paraId="3F556590">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不要求</w:t>
            </w:r>
          </w:p>
        </w:tc>
      </w:tr>
      <w:tr w14:paraId="1B3B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18" w:type="dxa"/>
            <w:tcBorders>
              <w:top w:val="single" w:color="auto" w:sz="4" w:space="0"/>
              <w:left w:val="single" w:color="auto" w:sz="4" w:space="0"/>
              <w:bottom w:val="single" w:color="auto" w:sz="4" w:space="0"/>
              <w:right w:val="single" w:color="auto" w:sz="4" w:space="0"/>
            </w:tcBorders>
            <w:vAlign w:val="center"/>
          </w:tcPr>
          <w:p w14:paraId="3097AE9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410" w:type="dxa"/>
            <w:tcBorders>
              <w:top w:val="single" w:color="auto" w:sz="4" w:space="0"/>
              <w:left w:val="single" w:color="auto" w:sz="4" w:space="0"/>
              <w:bottom w:val="single" w:color="auto" w:sz="4" w:space="0"/>
              <w:right w:val="single" w:color="auto" w:sz="4" w:space="0"/>
            </w:tcBorders>
            <w:vAlign w:val="center"/>
          </w:tcPr>
          <w:p w14:paraId="4611D808">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是否采用电子招标投标</w:t>
            </w:r>
          </w:p>
        </w:tc>
        <w:tc>
          <w:tcPr>
            <w:tcW w:w="5945" w:type="dxa"/>
            <w:tcBorders>
              <w:top w:val="single" w:color="auto" w:sz="4" w:space="0"/>
              <w:left w:val="single" w:color="auto" w:sz="4" w:space="0"/>
              <w:bottom w:val="single" w:color="auto" w:sz="4" w:space="0"/>
              <w:right w:val="single" w:color="auto" w:sz="4" w:space="0"/>
            </w:tcBorders>
            <w:vAlign w:val="center"/>
          </w:tcPr>
          <w:p w14:paraId="35998A71">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否</w:t>
            </w:r>
          </w:p>
          <w:p w14:paraId="5E60DB3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是，具体要求：</w:t>
            </w:r>
          </w:p>
          <w:p w14:paraId="44C73987">
            <w:pPr>
              <w:rPr>
                <w:rFonts w:hint="eastAsia" w:ascii="宋体" w:hAnsi="宋体" w:cs="宋体"/>
                <w:color w:val="auto"/>
                <w:sz w:val="24"/>
                <w:szCs w:val="24"/>
                <w:highlight w:val="none"/>
              </w:rPr>
            </w:pPr>
            <w:r>
              <w:rPr>
                <w:rFonts w:hint="eastAsia" w:ascii="宋体" w:hAnsi="宋体" w:cs="宋体"/>
                <w:color w:val="auto"/>
                <w:sz w:val="24"/>
                <w:szCs w:val="24"/>
                <w:highlight w:val="none"/>
              </w:rPr>
              <w:t>1、具体操作详见广州交易集团有限公司（广州公共资源交易中心）网站最新发布的最新相关指引。</w:t>
            </w:r>
          </w:p>
          <w:p w14:paraId="29F6DABE">
            <w:pPr>
              <w:rPr>
                <w:rFonts w:hint="eastAsia" w:ascii="宋体" w:hAnsi="宋体" w:cs="宋体"/>
                <w:color w:val="auto"/>
                <w:sz w:val="24"/>
                <w:szCs w:val="24"/>
                <w:highlight w:val="none"/>
              </w:rPr>
            </w:pPr>
            <w:r>
              <w:rPr>
                <w:rFonts w:hint="eastAsia" w:ascii="宋体" w:hAnsi="宋体" w:cs="宋体"/>
                <w:color w:val="auto"/>
                <w:sz w:val="24"/>
                <w:szCs w:val="24"/>
                <w:highlight w:val="none"/>
              </w:rPr>
              <w:t>2、现场提交投标文件光盘或U盘备用</w:t>
            </w:r>
          </w:p>
          <w:p w14:paraId="7E3277AC">
            <w:pPr>
              <w:rPr>
                <w:rFonts w:hint="eastAsia" w:ascii="宋体" w:hAnsi="宋体" w:cs="宋体"/>
                <w:color w:val="auto"/>
                <w:sz w:val="24"/>
                <w:szCs w:val="24"/>
                <w:highlight w:val="none"/>
              </w:rPr>
            </w:pPr>
            <w:r>
              <w:rPr>
                <w:rFonts w:hint="eastAsia" w:ascii="宋体" w:hAnsi="宋体" w:cs="宋体"/>
                <w:color w:val="auto"/>
                <w:sz w:val="24"/>
                <w:szCs w:val="24"/>
                <w:highlight w:val="none"/>
              </w:rPr>
              <w:t>投标人将按最新相关指引的操作方法制作的非加密的电子投标文件刻入光盘或U盘（1份），在开标现场（投标截止时间前）提交备用。刻录好的投标文件光盘或U盘密封在密封袋中，并在封口处加盖投标人单位公章。密封袋上应写明的内容见投标人须知前附表要求4.1.2。现场递交的投标文件（光盘或U盘）不得加密。投标文件（光盘或U盘）无法读取或导入的，则视为未提交备用投标文件光盘或U盘。如果投标人没有按规定通过交易平台网上递交电子投标文件的，不再接受现场提交的光盘或U盘。</w:t>
            </w:r>
          </w:p>
          <w:p w14:paraId="7125FAB7">
            <w:pPr>
              <w:rPr>
                <w:rFonts w:hint="eastAsia" w:ascii="宋体" w:hAnsi="宋体" w:cs="宋体"/>
                <w:color w:val="auto"/>
                <w:sz w:val="24"/>
                <w:szCs w:val="24"/>
                <w:highlight w:val="none"/>
              </w:rPr>
            </w:pPr>
            <w:r>
              <w:rPr>
                <w:rFonts w:hint="eastAsia" w:ascii="宋体" w:hAnsi="宋体" w:cs="宋体"/>
                <w:color w:val="auto"/>
                <w:sz w:val="24"/>
                <w:szCs w:val="24"/>
                <w:highlight w:val="none"/>
              </w:rPr>
              <w:t>3、补救方案</w:t>
            </w:r>
          </w:p>
          <w:p w14:paraId="59103AC9">
            <w:pPr>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（1）投标文件解密失败的补救方案：</w:t>
            </w:r>
          </w:p>
          <w:p w14:paraId="5EAC180B">
            <w:pPr>
              <w:rPr>
                <w:rFonts w:hint="eastAsia" w:ascii="宋体" w:hAnsi="宋体" w:cs="宋体"/>
                <w:color w:val="auto"/>
                <w:sz w:val="24"/>
                <w:szCs w:val="24"/>
                <w:highlight w:val="none"/>
              </w:rPr>
            </w:pPr>
            <w:r>
              <w:rPr>
                <w:rFonts w:hint="eastAsia" w:ascii="宋体" w:hAnsi="宋体" w:cs="宋体"/>
                <w:color w:val="auto"/>
                <w:sz w:val="24"/>
                <w:szCs w:val="24"/>
                <w:highlight w:val="none"/>
              </w:rPr>
              <w:t>在规定时间内，因投标人之外原因导致的电子投标文件解密失败，在开标现场读取光盘或U盘内容，继续开标程序。评标委员会对其投标文件的评审以光盘或U盘内容为准。</w:t>
            </w:r>
          </w:p>
          <w:p w14:paraId="0B2354D6">
            <w:pPr>
              <w:rPr>
                <w:rFonts w:hint="eastAsia" w:ascii="宋体" w:hAnsi="宋体" w:cs="宋体"/>
                <w:color w:val="auto"/>
                <w:sz w:val="24"/>
                <w:szCs w:val="24"/>
                <w:highlight w:val="none"/>
              </w:rPr>
            </w:pPr>
            <w:r>
              <w:rPr>
                <w:rFonts w:hint="eastAsia" w:ascii="宋体" w:hAnsi="宋体" w:cs="宋体"/>
                <w:color w:val="auto"/>
                <w:sz w:val="24"/>
                <w:szCs w:val="24"/>
                <w:highlight w:val="none"/>
              </w:rPr>
              <w:t>（2）评标时突发情况的补救方案</w:t>
            </w:r>
          </w:p>
          <w:p w14:paraId="657A4C5D">
            <w:pPr>
              <w:rPr>
                <w:rFonts w:hint="eastAsia" w:ascii="宋体" w:hAnsi="宋体" w:cs="宋体"/>
                <w:color w:val="auto"/>
                <w:sz w:val="24"/>
                <w:szCs w:val="24"/>
                <w:highlight w:val="none"/>
              </w:rPr>
            </w:pPr>
            <w:r>
              <w:rPr>
                <w:rFonts w:hint="eastAsia" w:ascii="宋体" w:hAnsi="宋体" w:cs="宋体"/>
                <w:color w:val="auto"/>
                <w:sz w:val="24"/>
                <w:szCs w:val="24"/>
                <w:highlight w:val="none"/>
              </w:rPr>
              <w:t>若遇不可抗力发生（如：网络瘫痪、服务器损坏、交易系统故障短期无法恢复等因素），由评标委员会开启现场递交的全部投标文件光盘或U盘，并按光盘或U盘内容进行评审。</w:t>
            </w:r>
          </w:p>
          <w:p w14:paraId="1FD07596">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（3）除发生上述情况外，开标评标均以投标人通过交易平台网上递交的电子投标文件为准。</w:t>
            </w:r>
          </w:p>
        </w:tc>
      </w:tr>
      <w:tr w14:paraId="7A2D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8" w:type="dxa"/>
            <w:tcBorders>
              <w:top w:val="single" w:color="auto" w:sz="4" w:space="0"/>
              <w:left w:val="single" w:color="auto" w:sz="4" w:space="0"/>
              <w:bottom w:val="single" w:color="auto" w:sz="4" w:space="0"/>
              <w:right w:val="single" w:color="auto" w:sz="4" w:space="0"/>
            </w:tcBorders>
            <w:vAlign w:val="center"/>
          </w:tcPr>
          <w:p w14:paraId="5E719235">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8355" w:type="dxa"/>
            <w:gridSpan w:val="2"/>
            <w:tcBorders>
              <w:top w:val="single" w:color="auto" w:sz="4" w:space="0"/>
              <w:left w:val="single" w:color="auto" w:sz="4" w:space="0"/>
              <w:bottom w:val="single" w:color="auto" w:sz="4" w:space="0"/>
              <w:right w:val="single" w:color="auto" w:sz="4" w:space="0"/>
            </w:tcBorders>
            <w:vAlign w:val="center"/>
          </w:tcPr>
          <w:p w14:paraId="4602F2EA">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w:t>
            </w:r>
          </w:p>
        </w:tc>
      </w:tr>
      <w:tr w14:paraId="2E0B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418" w:type="dxa"/>
            <w:tcBorders>
              <w:top w:val="single" w:color="auto" w:sz="4" w:space="0"/>
              <w:left w:val="single" w:color="auto" w:sz="4" w:space="0"/>
              <w:bottom w:val="single" w:color="auto" w:sz="4" w:space="0"/>
              <w:right w:val="single" w:color="auto" w:sz="4" w:space="0"/>
            </w:tcBorders>
            <w:vAlign w:val="center"/>
          </w:tcPr>
          <w:p w14:paraId="4BC13533">
            <w:pPr>
              <w:snapToGrid w:val="0"/>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10.1</w:t>
            </w:r>
          </w:p>
        </w:tc>
        <w:tc>
          <w:tcPr>
            <w:tcW w:w="2410" w:type="dxa"/>
            <w:tcBorders>
              <w:top w:val="single" w:color="auto" w:sz="4" w:space="0"/>
              <w:left w:val="single" w:color="auto" w:sz="4" w:space="0"/>
              <w:bottom w:val="single" w:color="auto" w:sz="4" w:space="0"/>
              <w:right w:val="single" w:color="auto" w:sz="4" w:space="0"/>
            </w:tcBorders>
            <w:vAlign w:val="center"/>
          </w:tcPr>
          <w:p w14:paraId="4E22D5D8">
            <w:pPr>
              <w:spacing w:line="276" w:lineRule="auto"/>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资格审查方式</w:t>
            </w:r>
          </w:p>
        </w:tc>
        <w:tc>
          <w:tcPr>
            <w:tcW w:w="5945" w:type="dxa"/>
            <w:tcBorders>
              <w:top w:val="single" w:color="auto" w:sz="4" w:space="0"/>
              <w:left w:val="single" w:color="auto" w:sz="4" w:space="0"/>
              <w:bottom w:val="single" w:color="auto" w:sz="4" w:space="0"/>
              <w:right w:val="single" w:color="auto" w:sz="4" w:space="0"/>
            </w:tcBorders>
            <w:vAlign w:val="center"/>
          </w:tcPr>
          <w:p w14:paraId="2972A406">
            <w:pPr>
              <w:spacing w:line="276"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本项目采用资格后审方式，满足资格审查合格条件（见招标公告投标人资格要求）或通过初步评审的投标申请人不足3名时为招标失败。招标人分析招标失败原因，修正招标方案，重新组织招标。</w:t>
            </w:r>
          </w:p>
        </w:tc>
      </w:tr>
      <w:tr w14:paraId="74C9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418" w:type="dxa"/>
            <w:tcBorders>
              <w:top w:val="single" w:color="auto" w:sz="4" w:space="0"/>
              <w:left w:val="single" w:color="auto" w:sz="4" w:space="0"/>
              <w:bottom w:val="single" w:color="auto" w:sz="4" w:space="0"/>
              <w:right w:val="single" w:color="auto" w:sz="4" w:space="0"/>
            </w:tcBorders>
            <w:vAlign w:val="center"/>
          </w:tcPr>
          <w:p w14:paraId="02446545">
            <w:pPr>
              <w:snapToGrid w:val="0"/>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10.2</w:t>
            </w:r>
          </w:p>
        </w:tc>
        <w:tc>
          <w:tcPr>
            <w:tcW w:w="2410" w:type="dxa"/>
            <w:tcBorders>
              <w:top w:val="single" w:color="auto" w:sz="4" w:space="0"/>
              <w:left w:val="single" w:color="auto" w:sz="4" w:space="0"/>
              <w:bottom w:val="single" w:color="auto" w:sz="4" w:space="0"/>
              <w:right w:val="single" w:color="auto" w:sz="4" w:space="0"/>
            </w:tcBorders>
            <w:vAlign w:val="center"/>
          </w:tcPr>
          <w:p w14:paraId="14EDBF2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特别提示</w:t>
            </w:r>
          </w:p>
        </w:tc>
        <w:tc>
          <w:tcPr>
            <w:tcW w:w="5945" w:type="dxa"/>
            <w:tcBorders>
              <w:top w:val="single" w:color="auto" w:sz="4" w:space="0"/>
              <w:left w:val="single" w:color="auto" w:sz="4" w:space="0"/>
              <w:bottom w:val="single" w:color="auto" w:sz="4" w:space="0"/>
              <w:right w:val="single" w:color="auto" w:sz="4" w:space="0"/>
            </w:tcBorders>
            <w:vAlign w:val="center"/>
          </w:tcPr>
          <w:p w14:paraId="7FCA8EF6">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18DB5DC5">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（1）将中标工程转包或者违法分包的；</w:t>
            </w:r>
          </w:p>
          <w:p w14:paraId="32A8FF59">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（2）在中标工程中不执行质量、安全生产相关规定的，造成质量或安全事故的；</w:t>
            </w:r>
          </w:p>
          <w:p w14:paraId="1858B654">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（3）出让投标资格的；</w:t>
            </w:r>
          </w:p>
          <w:p w14:paraId="1E576273">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（4）存在围标或串标情形的；</w:t>
            </w:r>
          </w:p>
          <w:p w14:paraId="19689685">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（5）在投标文件中提供虚假材料的；</w:t>
            </w:r>
          </w:p>
          <w:p w14:paraId="5C631D65">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（6）存在少放、不放业绩、奖项等客观评审资料，减少自身竞争力情形的；</w:t>
            </w:r>
          </w:p>
          <w:p w14:paraId="616B848E">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（7）存在行贿情形的;</w:t>
            </w:r>
          </w:p>
        </w:tc>
      </w:tr>
      <w:tr w14:paraId="0B6B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18" w:type="dxa"/>
            <w:tcBorders>
              <w:top w:val="single" w:color="auto" w:sz="4" w:space="0"/>
              <w:left w:val="single" w:color="auto" w:sz="4" w:space="0"/>
              <w:bottom w:val="single" w:color="auto" w:sz="4" w:space="0"/>
              <w:right w:val="single" w:color="auto" w:sz="4" w:space="0"/>
            </w:tcBorders>
            <w:vAlign w:val="center"/>
          </w:tcPr>
          <w:p w14:paraId="63BA6C13">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10.3</w:t>
            </w:r>
          </w:p>
        </w:tc>
        <w:tc>
          <w:tcPr>
            <w:tcW w:w="2410" w:type="dxa"/>
            <w:tcBorders>
              <w:top w:val="single" w:color="auto" w:sz="4" w:space="0"/>
              <w:left w:val="single" w:color="auto" w:sz="4" w:space="0"/>
              <w:bottom w:val="single" w:color="auto" w:sz="4" w:space="0"/>
              <w:right w:val="single" w:color="auto" w:sz="4" w:space="0"/>
            </w:tcBorders>
            <w:vAlign w:val="center"/>
          </w:tcPr>
          <w:p w14:paraId="01D104A0">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招标人拒绝接收</w:t>
            </w:r>
          </w:p>
          <w:p w14:paraId="4AAB1AEF">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其投标文件情况</w:t>
            </w:r>
          </w:p>
        </w:tc>
        <w:tc>
          <w:tcPr>
            <w:tcW w:w="5945" w:type="dxa"/>
            <w:tcBorders>
              <w:top w:val="single" w:color="auto" w:sz="4" w:space="0"/>
              <w:left w:val="single" w:color="auto" w:sz="4" w:space="0"/>
              <w:bottom w:val="single" w:color="auto" w:sz="4" w:space="0"/>
              <w:right w:val="single" w:color="auto" w:sz="4" w:space="0"/>
            </w:tcBorders>
            <w:vAlign w:val="center"/>
          </w:tcPr>
          <w:p w14:paraId="21350E22">
            <w:pPr>
              <w:spacing w:line="276"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1、在投标截止期后逾期上传递交电子投标文件的；</w:t>
            </w:r>
          </w:p>
        </w:tc>
      </w:tr>
      <w:tr w14:paraId="5783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18" w:type="dxa"/>
            <w:tcBorders>
              <w:top w:val="single" w:color="auto" w:sz="4" w:space="0"/>
              <w:left w:val="single" w:color="auto" w:sz="4" w:space="0"/>
              <w:bottom w:val="single" w:color="auto" w:sz="4" w:space="0"/>
              <w:right w:val="single" w:color="auto" w:sz="4" w:space="0"/>
            </w:tcBorders>
            <w:vAlign w:val="center"/>
          </w:tcPr>
          <w:p w14:paraId="459DC9DC">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10.4</w:t>
            </w:r>
          </w:p>
        </w:tc>
        <w:tc>
          <w:tcPr>
            <w:tcW w:w="2410" w:type="dxa"/>
            <w:tcBorders>
              <w:top w:val="single" w:color="auto" w:sz="4" w:space="0"/>
              <w:left w:val="single" w:color="auto" w:sz="4" w:space="0"/>
              <w:bottom w:val="single" w:color="auto" w:sz="4" w:space="0"/>
              <w:right w:val="single" w:color="auto" w:sz="4" w:space="0"/>
            </w:tcBorders>
            <w:vAlign w:val="center"/>
          </w:tcPr>
          <w:p w14:paraId="5155D004">
            <w:pPr>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w:t>
            </w:r>
          </w:p>
        </w:tc>
        <w:tc>
          <w:tcPr>
            <w:tcW w:w="5945" w:type="dxa"/>
            <w:tcBorders>
              <w:top w:val="single" w:color="auto" w:sz="4" w:space="0"/>
              <w:left w:val="single" w:color="auto" w:sz="4" w:space="0"/>
              <w:bottom w:val="single" w:color="auto" w:sz="4" w:space="0"/>
              <w:right w:val="single" w:color="auto" w:sz="4" w:space="0"/>
            </w:tcBorders>
            <w:vAlign w:val="center"/>
          </w:tcPr>
          <w:p w14:paraId="641A1426">
            <w:pPr>
              <w:spacing w:line="276"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在产生中标候选人后，招标人将中标候选人的投标文件商务部分的</w:t>
            </w:r>
            <w:r>
              <w:rPr>
                <w:rFonts w:hint="eastAsia" w:ascii="宋体" w:hAnsi="宋体" w:cs="宋体"/>
                <w:color w:val="auto"/>
                <w:kern w:val="0"/>
                <w:sz w:val="24"/>
                <w:szCs w:val="24"/>
                <w:highlight w:val="none"/>
                <w:u w:val="single"/>
              </w:rPr>
              <w:t>人员、业绩、奖项等资料</w:t>
            </w:r>
            <w:r>
              <w:rPr>
                <w:rFonts w:hint="eastAsia" w:ascii="宋体" w:hAnsi="宋体" w:cs="宋体"/>
                <w:color w:val="auto"/>
                <w:kern w:val="0"/>
                <w:sz w:val="24"/>
                <w:szCs w:val="24"/>
                <w:highlight w:val="none"/>
              </w:rPr>
              <w:t>在广州交易集团有限公司（广州公共资源交易中心）网站公开。招标人在公示前应对中标候选人提交的电子文件内容进行核对，确定电子文件内容是否与中标候选人提交的纸质投标文件内容一致。若电子文件内容与中标候选人提交的纸质投标文件内容不一致或不完整的，中标候选人应补充或修改电子文件后公开。</w:t>
            </w:r>
          </w:p>
        </w:tc>
      </w:tr>
      <w:tr w14:paraId="1CD4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18" w:type="dxa"/>
            <w:tcBorders>
              <w:top w:val="single" w:color="auto" w:sz="4" w:space="0"/>
              <w:left w:val="single" w:color="auto" w:sz="4" w:space="0"/>
              <w:bottom w:val="single" w:color="auto" w:sz="4" w:space="0"/>
              <w:right w:val="single" w:color="auto" w:sz="4" w:space="0"/>
            </w:tcBorders>
            <w:vAlign w:val="center"/>
          </w:tcPr>
          <w:p w14:paraId="7A879328">
            <w:pPr>
              <w:spacing w:line="276" w:lineRule="auto"/>
              <w:jc w:val="center"/>
              <w:rPr>
                <w:rFonts w:hint="eastAsia" w:ascii="宋体" w:hAnsi="宋体" w:cs="宋体"/>
                <w:color w:val="auto"/>
                <w:sz w:val="24"/>
                <w:szCs w:val="24"/>
                <w:highlight w:val="none"/>
              </w:rPr>
            </w:pPr>
            <w:bookmarkStart w:id="31" w:name="_Toc393961865"/>
            <w:bookmarkStart w:id="32" w:name="_Toc184635071"/>
            <w:r>
              <w:rPr>
                <w:rFonts w:hint="eastAsia" w:ascii="宋体" w:hAnsi="宋体" w:cs="宋体"/>
                <w:color w:val="auto"/>
                <w:sz w:val="24"/>
                <w:szCs w:val="24"/>
                <w:highlight w:val="none"/>
              </w:rPr>
              <w:t>10.5</w:t>
            </w:r>
          </w:p>
        </w:tc>
        <w:tc>
          <w:tcPr>
            <w:tcW w:w="2410" w:type="dxa"/>
            <w:tcBorders>
              <w:top w:val="single" w:color="auto" w:sz="4" w:space="0"/>
              <w:left w:val="single" w:color="auto" w:sz="4" w:space="0"/>
              <w:bottom w:val="single" w:color="auto" w:sz="4" w:space="0"/>
              <w:right w:val="single" w:color="auto" w:sz="4" w:space="0"/>
            </w:tcBorders>
            <w:vAlign w:val="center"/>
          </w:tcPr>
          <w:p w14:paraId="3E2561B0">
            <w:pPr>
              <w:spacing w:line="276" w:lineRule="auto"/>
              <w:jc w:val="center"/>
              <w:rPr>
                <w:rFonts w:hint="eastAsia" w:ascii="宋体" w:hAnsi="宋体" w:cs="宋体"/>
                <w:color w:val="auto"/>
                <w:sz w:val="24"/>
                <w:szCs w:val="24"/>
                <w:highlight w:val="none"/>
              </w:rPr>
            </w:pPr>
            <w:r>
              <w:rPr>
                <w:rFonts w:hint="eastAsia" w:ascii="宋体" w:hAnsi="宋体"/>
                <w:color w:val="auto"/>
                <w:sz w:val="24"/>
                <w:szCs w:val="24"/>
                <w:highlight w:val="none"/>
              </w:rPr>
              <w:t>小微企业价格优惠说明</w:t>
            </w:r>
          </w:p>
        </w:tc>
        <w:tc>
          <w:tcPr>
            <w:tcW w:w="5945" w:type="dxa"/>
            <w:tcBorders>
              <w:top w:val="single" w:color="auto" w:sz="4" w:space="0"/>
              <w:left w:val="single" w:color="auto" w:sz="4" w:space="0"/>
              <w:bottom w:val="single" w:color="auto" w:sz="4" w:space="0"/>
              <w:right w:val="single" w:color="auto" w:sz="4" w:space="0"/>
            </w:tcBorders>
            <w:vAlign w:val="center"/>
          </w:tcPr>
          <w:p w14:paraId="3B217607">
            <w:pPr>
              <w:rPr>
                <w:color w:val="auto"/>
                <w:sz w:val="24"/>
                <w:szCs w:val="24"/>
                <w:highlight w:val="none"/>
              </w:rPr>
            </w:pPr>
            <w:r>
              <w:rPr>
                <w:rFonts w:hint="eastAsia"/>
                <w:color w:val="auto"/>
                <w:sz w:val="24"/>
                <w:szCs w:val="24"/>
                <w:highlight w:val="none"/>
              </w:rPr>
              <w:t>1.根据《广东省政府采购促进中小企业发展实施细则(试行)》要求，对符合《政府采购促进中小企业发展管理办法》的投标人，给予相应的价格评审优惠。</w:t>
            </w:r>
          </w:p>
          <w:p w14:paraId="0DB9C343">
            <w:pPr>
              <w:rPr>
                <w:color w:val="auto"/>
                <w:sz w:val="24"/>
                <w:szCs w:val="24"/>
                <w:highlight w:val="none"/>
              </w:rPr>
            </w:pPr>
            <w:r>
              <w:rPr>
                <w:rFonts w:hint="eastAsia"/>
                <w:color w:val="auto"/>
                <w:sz w:val="24"/>
                <w:szCs w:val="24"/>
                <w:highlight w:val="none"/>
              </w:rPr>
              <w:t>2.本招标项目评标计算价格分时，对小微企业投标的，在采用原报价进行评分的基础上增加其价格得分的5%作为其价格分。若原报价己满分，仍可突破满分上限继续享受加分优惠，以实际计算结果作为最终价格分。</w:t>
            </w:r>
          </w:p>
          <w:p w14:paraId="2A849737">
            <w:pPr>
              <w:rPr>
                <w:color w:val="auto"/>
                <w:sz w:val="24"/>
                <w:szCs w:val="24"/>
                <w:highlight w:val="none"/>
              </w:rPr>
            </w:pPr>
            <w:r>
              <w:rPr>
                <w:rFonts w:hint="eastAsia"/>
                <w:color w:val="auto"/>
                <w:sz w:val="24"/>
                <w:szCs w:val="24"/>
                <w:highlight w:val="none"/>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3BA9E376">
            <w:pPr>
              <w:rPr>
                <w:color w:val="auto"/>
                <w:sz w:val="24"/>
                <w:szCs w:val="24"/>
                <w:highlight w:val="none"/>
              </w:rPr>
            </w:pPr>
            <w:r>
              <w:rPr>
                <w:rFonts w:hint="eastAsia"/>
                <w:color w:val="auto"/>
                <w:sz w:val="24"/>
                <w:szCs w:val="24"/>
                <w:highlight w:val="none"/>
              </w:rPr>
              <w:t>4.小微企业划分标准按照《工业和信息化部 国家统计局 国家发展和改革委员会 财政部关于印发中小企业划型标准规定的通知》(工信部联企业(2011)300号)执行。本招标项目属于</w:t>
            </w:r>
            <w:r>
              <w:rPr>
                <w:rFonts w:hint="eastAsia"/>
                <w:b/>
                <w:bCs/>
                <w:color w:val="auto"/>
                <w:sz w:val="24"/>
                <w:szCs w:val="24"/>
                <w:highlight w:val="none"/>
              </w:rPr>
              <w:t>其他未列明行业</w:t>
            </w:r>
            <w:r>
              <w:rPr>
                <w:rFonts w:hint="eastAsia"/>
                <w:color w:val="auto"/>
                <w:sz w:val="24"/>
                <w:szCs w:val="24"/>
                <w:highlight w:val="none"/>
              </w:rPr>
              <w:t>，从业人员300人以下的为中小微型企业。其中，从业人员100人及以上的为中型企业；从业人员10人及以上的为小型企业；从业人员10人以下的为微型企业。</w:t>
            </w:r>
          </w:p>
          <w:p w14:paraId="7F87EE78">
            <w:pPr>
              <w:spacing w:line="360" w:lineRule="exact"/>
              <w:rPr>
                <w:rFonts w:hint="eastAsia" w:ascii="宋体" w:hAnsi="宋体" w:cs="宋体"/>
                <w:color w:val="auto"/>
                <w:kern w:val="0"/>
                <w:sz w:val="24"/>
                <w:szCs w:val="24"/>
                <w:highlight w:val="none"/>
              </w:rPr>
            </w:pPr>
            <w:r>
              <w:rPr>
                <w:rFonts w:hint="eastAsia"/>
                <w:color w:val="auto"/>
                <w:sz w:val="24"/>
                <w:szCs w:val="24"/>
                <w:highlight w:val="none"/>
              </w:rPr>
              <w:t>注:(1)小微企业，是指在中华人民共和国境内依法设立，依据国务院批准的中小企业划分标准确定的小型企业和微型企业，但与大企业的负责人为同一人，或者与大企业存在直接控股、管理关系的除外。(2)公示期间如有异议、投诉的，被异议、投诉单位需提供注册登记所在地的县级以上人民政府中小企业主管部门认定函。（3）规定享受扶持政策获得承包合同的，小微企业不得将合同分包给大中型企业，中型企业不得将合同分包给大型企业。（4）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14:paraId="1D2CD023">
      <w:pPr>
        <w:tabs>
          <w:tab w:val="left" w:pos="105"/>
        </w:tabs>
        <w:spacing w:line="276" w:lineRule="auto"/>
        <w:rPr>
          <w:rFonts w:hint="eastAsia" w:ascii="宋体" w:hAnsi="宋体" w:cs="宋体"/>
          <w:color w:val="auto"/>
          <w:sz w:val="32"/>
          <w:szCs w:val="24"/>
          <w:highlight w:val="none"/>
        </w:rPr>
      </w:pPr>
      <w:r>
        <w:rPr>
          <w:rFonts w:hint="eastAsia" w:ascii="宋体" w:hAnsi="宋体" w:cs="宋体"/>
          <w:color w:val="auto"/>
          <w:sz w:val="24"/>
          <w:szCs w:val="24"/>
          <w:highlight w:val="none"/>
        </w:rPr>
        <w:br w:type="page"/>
      </w:r>
      <w:bookmarkStart w:id="33" w:name="_Toc2585_WPSOffice_Level2"/>
      <w:bookmarkStart w:id="34" w:name="_Toc9855"/>
      <w:bookmarkStart w:id="35" w:name="_Toc25165"/>
      <w:bookmarkStart w:id="36" w:name="_Toc13444"/>
      <w:bookmarkStart w:id="37" w:name="_Toc514170121"/>
      <w:bookmarkStart w:id="38" w:name="_Toc7526"/>
      <w:bookmarkStart w:id="39" w:name="_Toc20776"/>
      <w:bookmarkStart w:id="40" w:name="_Toc30533"/>
      <w:r>
        <w:rPr>
          <w:rFonts w:hint="eastAsia" w:ascii="宋体" w:hAnsi="宋体" w:cs="宋体"/>
          <w:color w:val="auto"/>
          <w:spacing w:val="1"/>
          <w:position w:val="-1"/>
          <w:sz w:val="32"/>
          <w:szCs w:val="24"/>
          <w:highlight w:val="none"/>
        </w:rPr>
        <w:t>1</w:t>
      </w:r>
      <w:r>
        <w:rPr>
          <w:rFonts w:hint="eastAsia" w:ascii="宋体" w:hAnsi="宋体" w:cs="宋体"/>
          <w:color w:val="auto"/>
          <w:position w:val="-1"/>
          <w:sz w:val="32"/>
          <w:szCs w:val="24"/>
          <w:highlight w:val="none"/>
        </w:rPr>
        <w:t>.</w:t>
      </w:r>
      <w:r>
        <w:rPr>
          <w:rFonts w:hint="eastAsia" w:ascii="宋体" w:hAnsi="宋体" w:cs="宋体"/>
          <w:color w:val="auto"/>
          <w:spacing w:val="78"/>
          <w:position w:val="-1"/>
          <w:sz w:val="32"/>
          <w:szCs w:val="24"/>
          <w:highlight w:val="none"/>
        </w:rPr>
        <w:t xml:space="preserve"> </w:t>
      </w:r>
      <w:r>
        <w:rPr>
          <w:rFonts w:hint="eastAsia" w:ascii="宋体" w:hAnsi="宋体" w:cs="宋体"/>
          <w:color w:val="auto"/>
          <w:spacing w:val="2"/>
          <w:position w:val="-1"/>
          <w:sz w:val="32"/>
          <w:szCs w:val="24"/>
          <w:highlight w:val="none"/>
        </w:rPr>
        <w:t>总则</w:t>
      </w:r>
      <w:bookmarkEnd w:id="33"/>
    </w:p>
    <w:p w14:paraId="5B39937F">
      <w:pPr>
        <w:spacing w:line="276" w:lineRule="auto"/>
        <w:ind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招标项目</w:t>
      </w:r>
      <w:r>
        <w:rPr>
          <w:rFonts w:hint="eastAsia" w:ascii="宋体" w:hAnsi="宋体" w:cs="宋体"/>
          <w:color w:val="auto"/>
          <w:spacing w:val="-3"/>
          <w:sz w:val="28"/>
          <w:szCs w:val="24"/>
          <w:highlight w:val="none"/>
        </w:rPr>
        <w:t>概</w:t>
      </w:r>
      <w:r>
        <w:rPr>
          <w:rFonts w:hint="eastAsia" w:ascii="宋体" w:hAnsi="宋体" w:cs="宋体"/>
          <w:color w:val="auto"/>
          <w:sz w:val="28"/>
          <w:szCs w:val="24"/>
          <w:highlight w:val="none"/>
        </w:rPr>
        <w:t>况</w:t>
      </w:r>
    </w:p>
    <w:p w14:paraId="4ADC6599">
      <w:pPr>
        <w:spacing w:line="276" w:lineRule="auto"/>
        <w:ind w:left="100" w:right="42" w:firstLine="420"/>
        <w:jc w:val="left"/>
        <w:rPr>
          <w:rFonts w:hint="eastAsia" w:ascii="宋体" w:hAnsi="宋体" w:cs="宋体"/>
          <w:color w:val="auto"/>
          <w:szCs w:val="24"/>
          <w:highlight w:val="none"/>
        </w:rPr>
      </w:pPr>
      <w:r>
        <w:rPr>
          <w:rFonts w:hint="eastAsia" w:ascii="宋体" w:hAnsi="宋体" w:cs="宋体"/>
          <w:color w:val="auto"/>
          <w:szCs w:val="24"/>
          <w:highlight w:val="none"/>
        </w:rPr>
        <w:t>1.1.1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根据《中华人民共和国招标投标法》、《中华人民共和国招标投标法实施条例》等有关法律、法规和规章的规定，本招标项目已具备招标条件，现对项目工程建设管理服务进行招标。</w:t>
      </w:r>
    </w:p>
    <w:p w14:paraId="04327F18">
      <w:pPr>
        <w:spacing w:before="11"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w:t>
      </w:r>
      <w:r>
        <w:rPr>
          <w:rFonts w:hint="eastAsia" w:ascii="宋体" w:hAnsi="宋体" w:cs="宋体"/>
          <w:color w:val="auto"/>
          <w:szCs w:val="24"/>
          <w:highlight w:val="none"/>
        </w:rPr>
        <w:t>见</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人须</w:t>
      </w:r>
      <w:r>
        <w:rPr>
          <w:rFonts w:hint="eastAsia" w:ascii="宋体" w:hAnsi="宋体" w:cs="宋体"/>
          <w:color w:val="auto"/>
          <w:szCs w:val="24"/>
          <w:highlight w:val="none"/>
        </w:rPr>
        <w:t>知前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p>
    <w:p w14:paraId="20426D66">
      <w:pPr>
        <w:spacing w:before="40"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代</w:t>
      </w:r>
      <w:r>
        <w:rPr>
          <w:rFonts w:hint="eastAsia" w:ascii="宋体" w:hAnsi="宋体" w:cs="宋体"/>
          <w:color w:val="auto"/>
          <w:spacing w:val="-2"/>
          <w:szCs w:val="24"/>
          <w:highlight w:val="none"/>
        </w:rPr>
        <w:t>理</w:t>
      </w:r>
      <w:r>
        <w:rPr>
          <w:rFonts w:hint="eastAsia" w:ascii="宋体" w:hAnsi="宋体" w:cs="宋体"/>
          <w:color w:val="auto"/>
          <w:szCs w:val="24"/>
          <w:highlight w:val="none"/>
        </w:rPr>
        <w:t>机</w:t>
      </w:r>
      <w:r>
        <w:rPr>
          <w:rFonts w:hint="eastAsia" w:ascii="宋体" w:hAnsi="宋体" w:cs="宋体"/>
          <w:color w:val="auto"/>
          <w:spacing w:val="-2"/>
          <w:szCs w:val="24"/>
          <w:highlight w:val="none"/>
        </w:rPr>
        <w:t>构</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2F6BA5F1">
      <w:pPr>
        <w:spacing w:before="37"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名</w:t>
      </w:r>
      <w:r>
        <w:rPr>
          <w:rFonts w:hint="eastAsia" w:ascii="宋体" w:hAnsi="宋体" w:cs="宋体"/>
          <w:color w:val="auto"/>
          <w:spacing w:val="-2"/>
          <w:szCs w:val="24"/>
          <w:highlight w:val="none"/>
        </w:rPr>
        <w:t>称</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4FC9D7C1">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1.1.5</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建</w:t>
      </w:r>
      <w:r>
        <w:rPr>
          <w:rFonts w:hint="eastAsia" w:ascii="宋体" w:hAnsi="宋体" w:cs="宋体"/>
          <w:color w:val="auto"/>
          <w:spacing w:val="-2"/>
          <w:szCs w:val="24"/>
          <w:highlight w:val="none"/>
        </w:rPr>
        <w:t>设</w:t>
      </w:r>
      <w:r>
        <w:rPr>
          <w:rFonts w:hint="eastAsia" w:ascii="宋体" w:hAnsi="宋体" w:cs="宋体"/>
          <w:color w:val="auto"/>
          <w:szCs w:val="24"/>
          <w:highlight w:val="none"/>
        </w:rPr>
        <w:t>地</w:t>
      </w:r>
      <w:r>
        <w:rPr>
          <w:rFonts w:hint="eastAsia" w:ascii="宋体" w:hAnsi="宋体" w:cs="宋体"/>
          <w:color w:val="auto"/>
          <w:spacing w:val="-2"/>
          <w:szCs w:val="24"/>
          <w:highlight w:val="none"/>
        </w:rPr>
        <w:t>点</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0D66F2B7">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1.1.6</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建</w:t>
      </w:r>
      <w:r>
        <w:rPr>
          <w:rFonts w:hint="eastAsia" w:ascii="宋体" w:hAnsi="宋体" w:cs="宋体"/>
          <w:color w:val="auto"/>
          <w:spacing w:val="-2"/>
          <w:szCs w:val="24"/>
          <w:highlight w:val="none"/>
        </w:rPr>
        <w:t>设</w:t>
      </w:r>
      <w:r>
        <w:rPr>
          <w:rFonts w:hint="eastAsia" w:ascii="宋体" w:hAnsi="宋体" w:cs="宋体"/>
          <w:color w:val="auto"/>
          <w:szCs w:val="24"/>
          <w:highlight w:val="none"/>
        </w:rPr>
        <w:t>规</w:t>
      </w:r>
      <w:r>
        <w:rPr>
          <w:rFonts w:hint="eastAsia" w:ascii="宋体" w:hAnsi="宋体" w:cs="宋体"/>
          <w:color w:val="auto"/>
          <w:spacing w:val="-2"/>
          <w:szCs w:val="24"/>
          <w:highlight w:val="none"/>
        </w:rPr>
        <w:t>模</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417A03AA">
      <w:pPr>
        <w:spacing w:before="37"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1.1.7</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工程项目施工预计开工日期和建设周期：见投标人须知前附表。</w:t>
      </w:r>
    </w:p>
    <w:p w14:paraId="00EB588B">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1.1.8</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建筑安装工程费/工程概算：见投标人须知前附表。</w:t>
      </w:r>
    </w:p>
    <w:p w14:paraId="5FB0806B">
      <w:pPr>
        <w:spacing w:before="1" w:line="276" w:lineRule="auto"/>
        <w:jc w:val="left"/>
        <w:rPr>
          <w:rFonts w:hint="eastAsia" w:ascii="宋体" w:hAnsi="宋体" w:cs="宋体"/>
          <w:color w:val="auto"/>
          <w:sz w:val="11"/>
          <w:szCs w:val="24"/>
          <w:highlight w:val="none"/>
        </w:rPr>
      </w:pPr>
    </w:p>
    <w:p w14:paraId="113B845B">
      <w:pPr>
        <w:spacing w:line="276" w:lineRule="auto"/>
        <w:ind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招标项目</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资</w:t>
      </w:r>
      <w:r>
        <w:rPr>
          <w:rFonts w:hint="eastAsia" w:ascii="宋体" w:hAnsi="宋体" w:cs="宋体"/>
          <w:color w:val="auto"/>
          <w:spacing w:val="-3"/>
          <w:sz w:val="28"/>
          <w:szCs w:val="24"/>
          <w:highlight w:val="none"/>
        </w:rPr>
        <w:t>金</w:t>
      </w:r>
      <w:r>
        <w:rPr>
          <w:rFonts w:hint="eastAsia" w:ascii="宋体" w:hAnsi="宋体" w:cs="宋体"/>
          <w:color w:val="auto"/>
          <w:sz w:val="28"/>
          <w:szCs w:val="24"/>
          <w:highlight w:val="none"/>
        </w:rPr>
        <w:t>来源和</w:t>
      </w:r>
      <w:r>
        <w:rPr>
          <w:rFonts w:hint="eastAsia" w:ascii="宋体" w:hAnsi="宋体" w:cs="宋体"/>
          <w:color w:val="auto"/>
          <w:spacing w:val="-3"/>
          <w:sz w:val="28"/>
          <w:szCs w:val="24"/>
          <w:highlight w:val="none"/>
        </w:rPr>
        <w:t>落</w:t>
      </w:r>
      <w:r>
        <w:rPr>
          <w:rFonts w:hint="eastAsia" w:ascii="宋体" w:hAnsi="宋体" w:cs="宋体"/>
          <w:color w:val="auto"/>
          <w:sz w:val="28"/>
          <w:szCs w:val="24"/>
          <w:highlight w:val="none"/>
        </w:rPr>
        <w:t>实情况</w:t>
      </w:r>
    </w:p>
    <w:p w14:paraId="33516330">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1.2.1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资金来源及比例：见投标人须知前附表。</w:t>
      </w:r>
    </w:p>
    <w:p w14:paraId="5456F0E4">
      <w:pPr>
        <w:spacing w:before="37"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1.2.2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资金落实情况：见投标人须知前附表。</w:t>
      </w:r>
    </w:p>
    <w:p w14:paraId="26644D78">
      <w:pPr>
        <w:spacing w:before="1" w:line="276" w:lineRule="auto"/>
        <w:jc w:val="left"/>
        <w:rPr>
          <w:rFonts w:hint="eastAsia" w:ascii="宋体" w:hAnsi="宋体" w:cs="宋体"/>
          <w:color w:val="auto"/>
          <w:sz w:val="11"/>
          <w:szCs w:val="24"/>
          <w:highlight w:val="none"/>
        </w:rPr>
      </w:pPr>
    </w:p>
    <w:p w14:paraId="70FCCAFC">
      <w:pPr>
        <w:spacing w:line="276" w:lineRule="auto"/>
        <w:ind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.3</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招标范</w:t>
      </w:r>
      <w:r>
        <w:rPr>
          <w:rFonts w:hint="eastAsia" w:ascii="宋体" w:hAnsi="宋体" w:cs="宋体"/>
          <w:color w:val="auto"/>
          <w:spacing w:val="-3"/>
          <w:sz w:val="28"/>
          <w:szCs w:val="24"/>
          <w:highlight w:val="none"/>
        </w:rPr>
        <w:t>围</w:t>
      </w:r>
      <w:r>
        <w:rPr>
          <w:rFonts w:hint="eastAsia" w:ascii="宋体" w:hAnsi="宋体" w:cs="宋体"/>
          <w:color w:val="auto"/>
          <w:sz w:val="28"/>
          <w:szCs w:val="24"/>
          <w:highlight w:val="none"/>
        </w:rPr>
        <w:t>、项目建设管理服务期</w:t>
      </w:r>
      <w:r>
        <w:rPr>
          <w:rFonts w:hint="eastAsia" w:ascii="宋体" w:hAnsi="宋体" w:cs="宋体"/>
          <w:color w:val="auto"/>
          <w:spacing w:val="-3"/>
          <w:sz w:val="28"/>
          <w:szCs w:val="24"/>
          <w:highlight w:val="none"/>
        </w:rPr>
        <w:t>限</w:t>
      </w:r>
      <w:r>
        <w:rPr>
          <w:rFonts w:hint="eastAsia" w:ascii="宋体" w:hAnsi="宋体" w:cs="宋体"/>
          <w:color w:val="auto"/>
          <w:sz w:val="28"/>
          <w:szCs w:val="24"/>
          <w:highlight w:val="none"/>
        </w:rPr>
        <w:t>和质</w:t>
      </w:r>
      <w:r>
        <w:rPr>
          <w:rFonts w:hint="eastAsia" w:ascii="宋体" w:hAnsi="宋体" w:cs="宋体"/>
          <w:color w:val="auto"/>
          <w:spacing w:val="-3"/>
          <w:sz w:val="28"/>
          <w:szCs w:val="24"/>
          <w:highlight w:val="none"/>
        </w:rPr>
        <w:t>量标</w:t>
      </w:r>
      <w:r>
        <w:rPr>
          <w:rFonts w:hint="eastAsia" w:ascii="宋体" w:hAnsi="宋体" w:cs="宋体"/>
          <w:color w:val="auto"/>
          <w:sz w:val="28"/>
          <w:szCs w:val="24"/>
          <w:highlight w:val="none"/>
        </w:rPr>
        <w:t>准</w:t>
      </w:r>
    </w:p>
    <w:p w14:paraId="2D040FF2">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1.3.1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范</w:t>
      </w:r>
      <w:r>
        <w:rPr>
          <w:rFonts w:hint="eastAsia" w:ascii="宋体" w:hAnsi="宋体" w:cs="宋体"/>
          <w:color w:val="auto"/>
          <w:spacing w:val="-2"/>
          <w:szCs w:val="24"/>
          <w:highlight w:val="none"/>
        </w:rPr>
        <w:t>围</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0FE48E0F">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1.3.2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项目建设管理服</w:t>
      </w:r>
      <w:r>
        <w:rPr>
          <w:rFonts w:hint="eastAsia" w:ascii="宋体" w:hAnsi="宋体" w:cs="宋体"/>
          <w:color w:val="auto"/>
          <w:spacing w:val="-2"/>
          <w:szCs w:val="24"/>
          <w:highlight w:val="none"/>
        </w:rPr>
        <w:t>务</w:t>
      </w:r>
      <w:r>
        <w:rPr>
          <w:rFonts w:hint="eastAsia" w:ascii="宋体" w:hAnsi="宋体" w:cs="宋体"/>
          <w:color w:val="auto"/>
          <w:szCs w:val="24"/>
          <w:highlight w:val="none"/>
        </w:rPr>
        <w:t>期</w:t>
      </w:r>
      <w:r>
        <w:rPr>
          <w:rFonts w:hint="eastAsia" w:ascii="宋体" w:hAnsi="宋体" w:cs="宋体"/>
          <w:color w:val="auto"/>
          <w:spacing w:val="-2"/>
          <w:szCs w:val="24"/>
          <w:highlight w:val="none"/>
        </w:rPr>
        <w:t>限</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4E2A9271">
      <w:pPr>
        <w:spacing w:before="37"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1.3.3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质量标准：见投标人须知前附表。</w:t>
      </w:r>
    </w:p>
    <w:p w14:paraId="5240CD58">
      <w:pPr>
        <w:spacing w:before="1" w:line="276" w:lineRule="auto"/>
        <w:jc w:val="left"/>
        <w:rPr>
          <w:rFonts w:hint="eastAsia" w:ascii="宋体" w:hAnsi="宋体" w:cs="宋体"/>
          <w:color w:val="auto"/>
          <w:sz w:val="11"/>
          <w:szCs w:val="24"/>
          <w:highlight w:val="none"/>
        </w:rPr>
      </w:pPr>
    </w:p>
    <w:p w14:paraId="1B129013">
      <w:pPr>
        <w:spacing w:line="276" w:lineRule="auto"/>
        <w:ind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.4</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投标人</w:t>
      </w:r>
      <w:r>
        <w:rPr>
          <w:rFonts w:hint="eastAsia" w:ascii="宋体" w:hAnsi="宋体" w:cs="宋体"/>
          <w:color w:val="auto"/>
          <w:spacing w:val="-3"/>
          <w:sz w:val="28"/>
          <w:szCs w:val="24"/>
          <w:highlight w:val="none"/>
        </w:rPr>
        <w:t>资</w:t>
      </w:r>
      <w:r>
        <w:rPr>
          <w:rFonts w:hint="eastAsia" w:ascii="宋体" w:hAnsi="宋体" w:cs="宋体"/>
          <w:color w:val="auto"/>
          <w:sz w:val="28"/>
          <w:szCs w:val="24"/>
          <w:highlight w:val="none"/>
        </w:rPr>
        <w:t>格要求</w:t>
      </w:r>
    </w:p>
    <w:p w14:paraId="322DD9FB">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1.4.1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具</w:t>
      </w:r>
      <w:r>
        <w:rPr>
          <w:rFonts w:hint="eastAsia" w:ascii="宋体" w:hAnsi="宋体" w:cs="宋体"/>
          <w:color w:val="auto"/>
          <w:spacing w:val="-2"/>
          <w:szCs w:val="24"/>
          <w:highlight w:val="none"/>
        </w:rPr>
        <w:t>备</w:t>
      </w:r>
      <w:r>
        <w:rPr>
          <w:rFonts w:hint="eastAsia" w:ascii="宋体" w:hAnsi="宋体" w:cs="宋体"/>
          <w:color w:val="auto"/>
          <w:szCs w:val="24"/>
          <w:highlight w:val="none"/>
        </w:rPr>
        <w:t>承</w:t>
      </w:r>
      <w:r>
        <w:rPr>
          <w:rFonts w:hint="eastAsia" w:ascii="宋体" w:hAnsi="宋体" w:cs="宋体"/>
          <w:color w:val="auto"/>
          <w:spacing w:val="-2"/>
          <w:szCs w:val="24"/>
          <w:highlight w:val="none"/>
        </w:rPr>
        <w:t>担本</w:t>
      </w:r>
      <w:r>
        <w:rPr>
          <w:rFonts w:hint="eastAsia" w:ascii="宋体" w:hAnsi="宋体" w:cs="宋体"/>
          <w:color w:val="auto"/>
          <w:szCs w:val="24"/>
          <w:highlight w:val="none"/>
        </w:rPr>
        <w:t>招标</w:t>
      </w:r>
      <w:r>
        <w:rPr>
          <w:rFonts w:hint="eastAsia" w:ascii="宋体" w:hAnsi="宋体" w:cs="宋体"/>
          <w:color w:val="auto"/>
          <w:spacing w:val="-2"/>
          <w:szCs w:val="24"/>
          <w:highlight w:val="none"/>
        </w:rPr>
        <w:t>项</w:t>
      </w:r>
      <w:r>
        <w:rPr>
          <w:rFonts w:hint="eastAsia" w:ascii="宋体" w:hAnsi="宋体" w:cs="宋体"/>
          <w:color w:val="auto"/>
          <w:szCs w:val="24"/>
          <w:highlight w:val="none"/>
        </w:rPr>
        <w:t>目</w:t>
      </w:r>
      <w:r>
        <w:rPr>
          <w:rFonts w:hint="eastAsia" w:ascii="宋体" w:hAnsi="宋体" w:cs="宋体"/>
          <w:color w:val="auto"/>
          <w:spacing w:val="-2"/>
          <w:szCs w:val="24"/>
          <w:highlight w:val="none"/>
        </w:rPr>
        <w:t>资</w:t>
      </w:r>
      <w:r>
        <w:rPr>
          <w:rFonts w:hint="eastAsia" w:ascii="宋体" w:hAnsi="宋体" w:cs="宋体"/>
          <w:color w:val="auto"/>
          <w:szCs w:val="24"/>
          <w:highlight w:val="none"/>
        </w:rPr>
        <w:t>质</w:t>
      </w:r>
      <w:r>
        <w:rPr>
          <w:rFonts w:hint="eastAsia" w:ascii="宋体" w:hAnsi="宋体" w:cs="宋体"/>
          <w:color w:val="auto"/>
          <w:spacing w:val="-2"/>
          <w:szCs w:val="24"/>
          <w:highlight w:val="none"/>
        </w:rPr>
        <w:t>条</w:t>
      </w:r>
      <w:r>
        <w:rPr>
          <w:rFonts w:hint="eastAsia" w:ascii="宋体" w:hAnsi="宋体" w:cs="宋体"/>
          <w:color w:val="auto"/>
          <w:szCs w:val="24"/>
          <w:highlight w:val="none"/>
        </w:rPr>
        <w:t>件</w:t>
      </w:r>
      <w:r>
        <w:rPr>
          <w:rFonts w:hint="eastAsia" w:ascii="宋体" w:hAnsi="宋体" w:cs="宋体"/>
          <w:color w:val="auto"/>
          <w:spacing w:val="-2"/>
          <w:szCs w:val="24"/>
          <w:highlight w:val="none"/>
        </w:rPr>
        <w:t>、</w:t>
      </w:r>
      <w:r>
        <w:rPr>
          <w:rFonts w:hint="eastAsia" w:ascii="宋体" w:hAnsi="宋体" w:cs="宋体"/>
          <w:color w:val="auto"/>
          <w:szCs w:val="24"/>
          <w:highlight w:val="none"/>
        </w:rPr>
        <w:t>能</w:t>
      </w:r>
      <w:r>
        <w:rPr>
          <w:rFonts w:hint="eastAsia" w:ascii="宋体" w:hAnsi="宋体" w:cs="宋体"/>
          <w:color w:val="auto"/>
          <w:spacing w:val="-2"/>
          <w:szCs w:val="24"/>
          <w:highlight w:val="none"/>
        </w:rPr>
        <w:t>力</w:t>
      </w:r>
      <w:r>
        <w:rPr>
          <w:rFonts w:hint="eastAsia" w:ascii="宋体" w:hAnsi="宋体" w:cs="宋体"/>
          <w:color w:val="auto"/>
          <w:szCs w:val="24"/>
          <w:highlight w:val="none"/>
        </w:rPr>
        <w:t>和信</w:t>
      </w:r>
      <w:r>
        <w:rPr>
          <w:rFonts w:hint="eastAsia" w:ascii="宋体" w:hAnsi="宋体" w:cs="宋体"/>
          <w:color w:val="auto"/>
          <w:spacing w:val="-2"/>
          <w:szCs w:val="24"/>
          <w:highlight w:val="none"/>
        </w:rPr>
        <w:t>誉</w:t>
      </w:r>
      <w:r>
        <w:rPr>
          <w:rFonts w:hint="eastAsia" w:ascii="宋体" w:hAnsi="宋体" w:cs="宋体"/>
          <w:color w:val="auto"/>
          <w:szCs w:val="24"/>
          <w:highlight w:val="none"/>
        </w:rPr>
        <w:t>：</w:t>
      </w:r>
    </w:p>
    <w:p w14:paraId="24104B0D">
      <w:pPr>
        <w:spacing w:before="39" w:line="276" w:lineRule="auto"/>
        <w:ind w:left="378" w:right="4711"/>
        <w:jc w:val="center"/>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pacing w:val="-2"/>
          <w:szCs w:val="24"/>
          <w:highlight w:val="none"/>
        </w:rPr>
        <w:t>）</w:t>
      </w:r>
      <w:r>
        <w:rPr>
          <w:rFonts w:hint="eastAsia" w:ascii="宋体" w:hAnsi="宋体" w:cs="宋体"/>
          <w:color w:val="auto"/>
          <w:szCs w:val="24"/>
          <w:highlight w:val="none"/>
        </w:rPr>
        <w:t>资</w:t>
      </w:r>
      <w:r>
        <w:rPr>
          <w:rFonts w:hint="eastAsia" w:ascii="宋体" w:hAnsi="宋体" w:cs="宋体"/>
          <w:color w:val="auto"/>
          <w:spacing w:val="-2"/>
          <w:szCs w:val="24"/>
          <w:highlight w:val="none"/>
        </w:rPr>
        <w:t>质</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201BF589">
      <w:pPr>
        <w:spacing w:before="37" w:line="276" w:lineRule="auto"/>
        <w:ind w:left="378" w:right="4711"/>
        <w:jc w:val="center"/>
        <w:rPr>
          <w:rFonts w:hint="eastAsia" w:ascii="宋体" w:hAnsi="宋体" w:cs="宋体"/>
          <w:color w:val="auto"/>
          <w:szCs w:val="24"/>
          <w:highlight w:val="none"/>
        </w:rPr>
      </w:pPr>
      <w:r>
        <w:rPr>
          <w:rFonts w:hint="eastAsia" w:ascii="宋体" w:hAnsi="宋体" w:cs="宋体"/>
          <w:color w:val="auto"/>
          <w:szCs w:val="24"/>
          <w:highlight w:val="none"/>
        </w:rPr>
        <w:t>（2</w:t>
      </w:r>
      <w:r>
        <w:rPr>
          <w:rFonts w:hint="eastAsia" w:ascii="宋体" w:hAnsi="宋体" w:cs="宋体"/>
          <w:color w:val="auto"/>
          <w:spacing w:val="-2"/>
          <w:szCs w:val="24"/>
          <w:highlight w:val="none"/>
        </w:rPr>
        <w:t>）</w:t>
      </w:r>
      <w:r>
        <w:rPr>
          <w:rFonts w:hint="eastAsia" w:ascii="宋体" w:hAnsi="宋体" w:cs="宋体"/>
          <w:color w:val="auto"/>
          <w:szCs w:val="24"/>
          <w:highlight w:val="none"/>
        </w:rPr>
        <w:t>财</w:t>
      </w:r>
      <w:r>
        <w:rPr>
          <w:rFonts w:hint="eastAsia" w:ascii="宋体" w:hAnsi="宋体" w:cs="宋体"/>
          <w:color w:val="auto"/>
          <w:spacing w:val="-2"/>
          <w:szCs w:val="24"/>
          <w:highlight w:val="none"/>
        </w:rPr>
        <w:t>务</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6BA74B01">
      <w:pPr>
        <w:spacing w:before="39" w:line="276" w:lineRule="auto"/>
        <w:ind w:left="378" w:right="4711"/>
        <w:jc w:val="center"/>
        <w:rPr>
          <w:rFonts w:hint="eastAsia" w:ascii="宋体" w:hAnsi="宋体" w:cs="宋体"/>
          <w:color w:val="auto"/>
          <w:szCs w:val="24"/>
          <w:highlight w:val="none"/>
        </w:rPr>
      </w:pPr>
      <w:r>
        <w:rPr>
          <w:rFonts w:hint="eastAsia" w:ascii="宋体" w:hAnsi="宋体" w:cs="宋体"/>
          <w:color w:val="auto"/>
          <w:szCs w:val="24"/>
          <w:highlight w:val="none"/>
        </w:rPr>
        <w:t>（3</w:t>
      </w:r>
      <w:r>
        <w:rPr>
          <w:rFonts w:hint="eastAsia" w:ascii="宋体" w:hAnsi="宋体" w:cs="宋体"/>
          <w:color w:val="auto"/>
          <w:spacing w:val="-2"/>
          <w:szCs w:val="24"/>
          <w:highlight w:val="none"/>
        </w:rPr>
        <w:t>）</w:t>
      </w:r>
      <w:r>
        <w:rPr>
          <w:rFonts w:hint="eastAsia" w:ascii="宋体" w:hAnsi="宋体" w:cs="宋体"/>
          <w:color w:val="auto"/>
          <w:szCs w:val="24"/>
          <w:highlight w:val="none"/>
        </w:rPr>
        <w:t>业</w:t>
      </w:r>
      <w:r>
        <w:rPr>
          <w:rFonts w:hint="eastAsia" w:ascii="宋体" w:hAnsi="宋体" w:cs="宋体"/>
          <w:color w:val="auto"/>
          <w:spacing w:val="-2"/>
          <w:szCs w:val="24"/>
          <w:highlight w:val="none"/>
        </w:rPr>
        <w:t>绩</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0BF55516">
      <w:pPr>
        <w:spacing w:before="39" w:line="276" w:lineRule="auto"/>
        <w:ind w:left="378" w:right="4711"/>
        <w:jc w:val="center"/>
        <w:rPr>
          <w:rFonts w:hint="eastAsia" w:ascii="宋体" w:hAnsi="宋体" w:cs="宋体"/>
          <w:color w:val="auto"/>
          <w:szCs w:val="24"/>
          <w:highlight w:val="none"/>
        </w:rPr>
      </w:pPr>
      <w:r>
        <w:rPr>
          <w:rFonts w:hint="eastAsia" w:ascii="宋体" w:hAnsi="宋体" w:cs="宋体"/>
          <w:color w:val="auto"/>
          <w:szCs w:val="24"/>
          <w:highlight w:val="none"/>
        </w:rPr>
        <w:t>（4</w:t>
      </w:r>
      <w:r>
        <w:rPr>
          <w:rFonts w:hint="eastAsia" w:ascii="宋体" w:hAnsi="宋体" w:cs="宋体"/>
          <w:color w:val="auto"/>
          <w:spacing w:val="-2"/>
          <w:szCs w:val="24"/>
          <w:highlight w:val="none"/>
        </w:rPr>
        <w:t>）</w:t>
      </w:r>
      <w:r>
        <w:rPr>
          <w:rFonts w:hint="eastAsia" w:ascii="宋体" w:hAnsi="宋体" w:cs="宋体"/>
          <w:color w:val="auto"/>
          <w:szCs w:val="24"/>
          <w:highlight w:val="none"/>
        </w:rPr>
        <w:t>信</w:t>
      </w:r>
      <w:r>
        <w:rPr>
          <w:rFonts w:hint="eastAsia" w:ascii="宋体" w:hAnsi="宋体" w:cs="宋体"/>
          <w:color w:val="auto"/>
          <w:spacing w:val="-2"/>
          <w:szCs w:val="24"/>
          <w:highlight w:val="none"/>
        </w:rPr>
        <w:t>誉</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5DCDD9DF">
      <w:pPr>
        <w:spacing w:before="37" w:line="276" w:lineRule="auto"/>
        <w:ind w:left="100" w:right="39" w:firstLine="314"/>
        <w:jc w:val="left"/>
        <w:rPr>
          <w:rFonts w:hint="eastAsia" w:ascii="宋体" w:hAnsi="宋体" w:cs="宋体"/>
          <w:color w:val="auto"/>
          <w:szCs w:val="24"/>
          <w:highlight w:val="none"/>
        </w:rPr>
      </w:pPr>
      <w:r>
        <w:rPr>
          <w:rFonts w:hint="eastAsia" w:ascii="宋体" w:hAnsi="宋体" w:cs="宋体"/>
          <w:color w:val="auto"/>
          <w:szCs w:val="24"/>
          <w:highlight w:val="none"/>
        </w:rPr>
        <w:t>（5</w:t>
      </w:r>
      <w:r>
        <w:rPr>
          <w:rFonts w:hint="eastAsia" w:ascii="宋体" w:hAnsi="宋体" w:cs="宋体"/>
          <w:color w:val="auto"/>
          <w:spacing w:val="-22"/>
          <w:szCs w:val="24"/>
          <w:highlight w:val="none"/>
        </w:rPr>
        <w:t>）</w:t>
      </w:r>
      <w:r>
        <w:rPr>
          <w:rFonts w:hint="eastAsia" w:ascii="宋体" w:hAnsi="宋体" w:cs="宋体"/>
          <w:color w:val="auto"/>
          <w:szCs w:val="24"/>
          <w:highlight w:val="none"/>
        </w:rPr>
        <w:t>项目负责人的资格要求：见投标人须知前附表；</w:t>
      </w:r>
    </w:p>
    <w:p w14:paraId="3D2C38A6">
      <w:pPr>
        <w:spacing w:line="276" w:lineRule="auto"/>
        <w:ind w:left="415" w:right="-20"/>
        <w:jc w:val="left"/>
        <w:rPr>
          <w:rFonts w:hint="eastAsia" w:ascii="宋体" w:hAnsi="宋体" w:cs="宋体"/>
          <w:color w:val="auto"/>
          <w:szCs w:val="24"/>
          <w:highlight w:val="none"/>
        </w:rPr>
      </w:pPr>
      <w:r>
        <w:rPr>
          <w:rFonts w:hint="eastAsia" w:ascii="宋体" w:hAnsi="宋体" w:cs="宋体"/>
          <w:color w:val="auto"/>
          <w:position w:val="-1"/>
          <w:szCs w:val="24"/>
          <w:highlight w:val="none"/>
        </w:rPr>
        <w:t>（6</w:t>
      </w:r>
      <w:r>
        <w:rPr>
          <w:rFonts w:hint="eastAsia" w:ascii="宋体" w:hAnsi="宋体" w:cs="宋体"/>
          <w:color w:val="auto"/>
          <w:spacing w:val="-2"/>
          <w:position w:val="-1"/>
          <w:szCs w:val="24"/>
          <w:highlight w:val="none"/>
        </w:rPr>
        <w:t>）</w:t>
      </w:r>
      <w:r>
        <w:rPr>
          <w:rFonts w:hint="eastAsia" w:ascii="宋体" w:hAnsi="宋体" w:cs="宋体"/>
          <w:color w:val="auto"/>
          <w:position w:val="-1"/>
          <w:szCs w:val="24"/>
          <w:highlight w:val="none"/>
        </w:rPr>
        <w:t>其</w:t>
      </w:r>
      <w:r>
        <w:rPr>
          <w:rFonts w:hint="eastAsia" w:ascii="宋体" w:hAnsi="宋体" w:cs="宋体"/>
          <w:color w:val="auto"/>
          <w:spacing w:val="-2"/>
          <w:position w:val="-1"/>
          <w:szCs w:val="24"/>
          <w:highlight w:val="none"/>
        </w:rPr>
        <w:t>他</w:t>
      </w:r>
      <w:r>
        <w:rPr>
          <w:rFonts w:hint="eastAsia" w:ascii="宋体" w:hAnsi="宋体" w:cs="宋体"/>
          <w:color w:val="auto"/>
          <w:position w:val="-1"/>
          <w:szCs w:val="24"/>
          <w:highlight w:val="none"/>
        </w:rPr>
        <w:t>主</w:t>
      </w:r>
      <w:r>
        <w:rPr>
          <w:rFonts w:hint="eastAsia" w:ascii="宋体" w:hAnsi="宋体" w:cs="宋体"/>
          <w:color w:val="auto"/>
          <w:spacing w:val="-2"/>
          <w:position w:val="-1"/>
          <w:szCs w:val="24"/>
          <w:highlight w:val="none"/>
        </w:rPr>
        <w:t>要</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员</w:t>
      </w:r>
      <w:r>
        <w:rPr>
          <w:rFonts w:hint="eastAsia" w:ascii="宋体" w:hAnsi="宋体" w:cs="宋体"/>
          <w:color w:val="auto"/>
          <w:position w:val="-1"/>
          <w:szCs w:val="24"/>
          <w:highlight w:val="none"/>
        </w:rPr>
        <w:t>要</w:t>
      </w:r>
      <w:r>
        <w:rPr>
          <w:rFonts w:hint="eastAsia" w:ascii="宋体" w:hAnsi="宋体" w:cs="宋体"/>
          <w:color w:val="auto"/>
          <w:spacing w:val="-2"/>
          <w:position w:val="-1"/>
          <w:szCs w:val="24"/>
          <w:highlight w:val="none"/>
        </w:rPr>
        <w:t>求：</w:t>
      </w:r>
      <w:r>
        <w:rPr>
          <w:rFonts w:hint="eastAsia" w:ascii="宋体" w:hAnsi="宋体" w:cs="宋体"/>
          <w:color w:val="auto"/>
          <w:position w:val="-1"/>
          <w:szCs w:val="24"/>
          <w:highlight w:val="none"/>
        </w:rPr>
        <w:t>见投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须</w:t>
      </w:r>
      <w:r>
        <w:rPr>
          <w:rFonts w:hint="eastAsia" w:ascii="宋体" w:hAnsi="宋体" w:cs="宋体"/>
          <w:color w:val="auto"/>
          <w:position w:val="-1"/>
          <w:szCs w:val="24"/>
          <w:highlight w:val="none"/>
        </w:rPr>
        <w:t>知</w:t>
      </w:r>
      <w:r>
        <w:rPr>
          <w:rFonts w:hint="eastAsia" w:ascii="宋体" w:hAnsi="宋体" w:cs="宋体"/>
          <w:color w:val="auto"/>
          <w:spacing w:val="-2"/>
          <w:position w:val="-1"/>
          <w:szCs w:val="24"/>
          <w:highlight w:val="none"/>
        </w:rPr>
        <w:t>前</w:t>
      </w:r>
      <w:r>
        <w:rPr>
          <w:rFonts w:hint="eastAsia" w:ascii="宋体" w:hAnsi="宋体" w:cs="宋体"/>
          <w:color w:val="auto"/>
          <w:position w:val="-1"/>
          <w:szCs w:val="24"/>
          <w:highlight w:val="none"/>
        </w:rPr>
        <w:t>附</w:t>
      </w:r>
      <w:r>
        <w:rPr>
          <w:rFonts w:hint="eastAsia" w:ascii="宋体" w:hAnsi="宋体" w:cs="宋体"/>
          <w:color w:val="auto"/>
          <w:spacing w:val="-2"/>
          <w:position w:val="-1"/>
          <w:szCs w:val="24"/>
          <w:highlight w:val="none"/>
        </w:rPr>
        <w:t>表</w:t>
      </w:r>
      <w:r>
        <w:rPr>
          <w:rFonts w:hint="eastAsia" w:ascii="宋体" w:hAnsi="宋体" w:cs="宋体"/>
          <w:color w:val="auto"/>
          <w:position w:val="-1"/>
          <w:szCs w:val="24"/>
          <w:highlight w:val="none"/>
        </w:rPr>
        <w:t>。</w:t>
      </w:r>
    </w:p>
    <w:p w14:paraId="6485FCB6">
      <w:pPr>
        <w:spacing w:before="39" w:line="276" w:lineRule="auto"/>
        <w:ind w:left="415" w:right="-20"/>
        <w:jc w:val="left"/>
        <w:rPr>
          <w:rFonts w:hint="eastAsia" w:ascii="宋体" w:hAnsi="宋体" w:cs="宋体"/>
          <w:color w:val="auto"/>
          <w:szCs w:val="24"/>
          <w:highlight w:val="none"/>
        </w:rPr>
      </w:pPr>
      <w:r>
        <w:rPr>
          <w:rFonts w:hint="eastAsia" w:ascii="宋体" w:hAnsi="宋体" w:cs="宋体"/>
          <w:color w:val="auto"/>
          <w:szCs w:val="24"/>
          <w:highlight w:val="none"/>
        </w:rPr>
        <w:t>（7</w:t>
      </w:r>
      <w:r>
        <w:rPr>
          <w:rFonts w:hint="eastAsia" w:ascii="宋体" w:hAnsi="宋体" w:cs="宋体"/>
          <w:color w:val="auto"/>
          <w:spacing w:val="-2"/>
          <w:szCs w:val="24"/>
          <w:highlight w:val="none"/>
        </w:rPr>
        <w:t>）</w:t>
      </w:r>
      <w:r>
        <w:rPr>
          <w:rFonts w:hint="eastAsia" w:ascii="宋体" w:hAnsi="宋体" w:cs="宋体"/>
          <w:color w:val="auto"/>
          <w:szCs w:val="24"/>
          <w:highlight w:val="none"/>
        </w:rPr>
        <w:t>试验检测仪器设备要求：见投标人须知前附表。</w:t>
      </w:r>
    </w:p>
    <w:p w14:paraId="033CCC1B">
      <w:pPr>
        <w:spacing w:before="37" w:line="276" w:lineRule="auto"/>
        <w:ind w:left="520" w:right="-71" w:hanging="106"/>
        <w:jc w:val="left"/>
        <w:rPr>
          <w:rFonts w:hint="eastAsia" w:ascii="宋体" w:hAnsi="宋体" w:cs="宋体"/>
          <w:color w:val="auto"/>
          <w:szCs w:val="24"/>
          <w:highlight w:val="none"/>
        </w:rPr>
      </w:pPr>
      <w:r>
        <w:rPr>
          <w:rFonts w:hint="eastAsia" w:ascii="宋体" w:hAnsi="宋体" w:cs="宋体"/>
          <w:color w:val="auto"/>
          <w:szCs w:val="24"/>
          <w:highlight w:val="none"/>
        </w:rPr>
        <w:t>（8</w:t>
      </w:r>
      <w:r>
        <w:rPr>
          <w:rFonts w:hint="eastAsia" w:ascii="宋体" w:hAnsi="宋体" w:cs="宋体"/>
          <w:color w:val="auto"/>
          <w:spacing w:val="-2"/>
          <w:szCs w:val="24"/>
          <w:highlight w:val="none"/>
        </w:rPr>
        <w:t>）</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要</w:t>
      </w:r>
      <w:r>
        <w:rPr>
          <w:rFonts w:hint="eastAsia" w:ascii="宋体" w:hAnsi="宋体" w:cs="宋体"/>
          <w:color w:val="auto"/>
          <w:spacing w:val="-2"/>
          <w:szCs w:val="24"/>
          <w:highlight w:val="none"/>
        </w:rPr>
        <w:t>求</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 xml:space="preserve">。 </w:t>
      </w:r>
    </w:p>
    <w:p w14:paraId="4E6ED032">
      <w:pPr>
        <w:spacing w:before="37" w:line="276" w:lineRule="auto"/>
        <w:ind w:left="520" w:right="-71" w:hanging="106"/>
        <w:jc w:val="left"/>
        <w:rPr>
          <w:rFonts w:hint="eastAsia" w:ascii="宋体" w:hAnsi="宋体" w:cs="宋体"/>
          <w:color w:val="auto"/>
          <w:szCs w:val="24"/>
          <w:highlight w:val="none"/>
        </w:rPr>
      </w:pPr>
      <w:r>
        <w:rPr>
          <w:rFonts w:hint="eastAsia" w:ascii="宋体" w:hAnsi="宋体" w:cs="宋体"/>
          <w:color w:val="auto"/>
          <w:szCs w:val="24"/>
          <w:highlight w:val="none"/>
        </w:rPr>
        <w:t>需要</w:t>
      </w:r>
      <w:r>
        <w:rPr>
          <w:rFonts w:hint="eastAsia" w:ascii="宋体" w:hAnsi="宋体" w:cs="宋体"/>
          <w:color w:val="auto"/>
          <w:spacing w:val="-2"/>
          <w:szCs w:val="24"/>
          <w:highlight w:val="none"/>
        </w:rPr>
        <w:t>提</w:t>
      </w:r>
      <w:r>
        <w:rPr>
          <w:rFonts w:hint="eastAsia" w:ascii="宋体" w:hAnsi="宋体" w:cs="宋体"/>
          <w:color w:val="auto"/>
          <w:szCs w:val="24"/>
          <w:highlight w:val="none"/>
        </w:rPr>
        <w:t>交</w:t>
      </w:r>
      <w:r>
        <w:rPr>
          <w:rFonts w:hint="eastAsia" w:ascii="宋体" w:hAnsi="宋体" w:cs="宋体"/>
          <w:color w:val="auto"/>
          <w:spacing w:val="-2"/>
          <w:szCs w:val="24"/>
          <w:highlight w:val="none"/>
        </w:rPr>
        <w:t>的</w:t>
      </w:r>
      <w:r>
        <w:rPr>
          <w:rFonts w:hint="eastAsia" w:ascii="宋体" w:hAnsi="宋体" w:cs="宋体"/>
          <w:color w:val="auto"/>
          <w:szCs w:val="24"/>
          <w:highlight w:val="none"/>
        </w:rPr>
        <w:t>相</w:t>
      </w:r>
      <w:r>
        <w:rPr>
          <w:rFonts w:hint="eastAsia" w:ascii="宋体" w:hAnsi="宋体" w:cs="宋体"/>
          <w:color w:val="auto"/>
          <w:spacing w:val="-2"/>
          <w:szCs w:val="24"/>
          <w:highlight w:val="none"/>
        </w:rPr>
        <w:t>关</w:t>
      </w:r>
      <w:r>
        <w:rPr>
          <w:rFonts w:hint="eastAsia" w:ascii="宋体" w:hAnsi="宋体" w:cs="宋体"/>
          <w:color w:val="auto"/>
          <w:szCs w:val="24"/>
          <w:highlight w:val="none"/>
        </w:rPr>
        <w:t>证</w:t>
      </w:r>
      <w:r>
        <w:rPr>
          <w:rFonts w:hint="eastAsia" w:ascii="宋体" w:hAnsi="宋体" w:cs="宋体"/>
          <w:color w:val="auto"/>
          <w:spacing w:val="-2"/>
          <w:szCs w:val="24"/>
          <w:highlight w:val="none"/>
        </w:rPr>
        <w:t>明</w:t>
      </w:r>
      <w:r>
        <w:rPr>
          <w:rFonts w:hint="eastAsia" w:ascii="宋体" w:hAnsi="宋体" w:cs="宋体"/>
          <w:color w:val="auto"/>
          <w:szCs w:val="24"/>
          <w:highlight w:val="none"/>
        </w:rPr>
        <w:t>材</w:t>
      </w:r>
      <w:r>
        <w:rPr>
          <w:rFonts w:hint="eastAsia" w:ascii="宋体" w:hAnsi="宋体" w:cs="宋体"/>
          <w:color w:val="auto"/>
          <w:spacing w:val="-2"/>
          <w:szCs w:val="24"/>
          <w:highlight w:val="none"/>
        </w:rPr>
        <w:t>料</w:t>
      </w:r>
      <w:r>
        <w:rPr>
          <w:rFonts w:hint="eastAsia" w:ascii="宋体" w:hAnsi="宋体" w:cs="宋体"/>
          <w:color w:val="auto"/>
          <w:szCs w:val="24"/>
          <w:highlight w:val="none"/>
        </w:rPr>
        <w:t>见本</w:t>
      </w:r>
      <w:r>
        <w:rPr>
          <w:rFonts w:hint="eastAsia" w:ascii="宋体" w:hAnsi="宋体" w:cs="宋体"/>
          <w:color w:val="auto"/>
          <w:spacing w:val="-2"/>
          <w:szCs w:val="24"/>
          <w:highlight w:val="none"/>
        </w:rPr>
        <w:t>章</w:t>
      </w:r>
      <w:r>
        <w:rPr>
          <w:rFonts w:hint="eastAsia" w:ascii="宋体" w:hAnsi="宋体" w:cs="宋体"/>
          <w:color w:val="auto"/>
          <w:szCs w:val="24"/>
          <w:highlight w:val="none"/>
        </w:rPr>
        <w:t>第 3</w:t>
      </w:r>
      <w:r>
        <w:rPr>
          <w:rFonts w:hint="eastAsia" w:ascii="宋体" w:hAnsi="宋体" w:cs="宋体"/>
          <w:color w:val="auto"/>
          <w:spacing w:val="-2"/>
          <w:szCs w:val="24"/>
          <w:highlight w:val="none"/>
        </w:rPr>
        <w:t>.</w:t>
      </w:r>
      <w:r>
        <w:rPr>
          <w:rFonts w:hint="eastAsia" w:ascii="宋体" w:hAnsi="宋体" w:cs="宋体"/>
          <w:color w:val="auto"/>
          <w:szCs w:val="24"/>
          <w:highlight w:val="none"/>
        </w:rPr>
        <w:t xml:space="preserve">5 </w:t>
      </w:r>
      <w:r>
        <w:rPr>
          <w:rFonts w:hint="eastAsia" w:ascii="宋体" w:hAnsi="宋体" w:cs="宋体"/>
          <w:color w:val="auto"/>
          <w:spacing w:val="-2"/>
          <w:szCs w:val="24"/>
          <w:highlight w:val="none"/>
        </w:rPr>
        <w:t>款</w:t>
      </w:r>
      <w:r>
        <w:rPr>
          <w:rFonts w:hint="eastAsia" w:ascii="宋体" w:hAnsi="宋体" w:cs="宋体"/>
          <w:color w:val="auto"/>
          <w:szCs w:val="24"/>
          <w:highlight w:val="none"/>
        </w:rPr>
        <w:t>的</w:t>
      </w:r>
      <w:r>
        <w:rPr>
          <w:rFonts w:hint="eastAsia" w:ascii="宋体" w:hAnsi="宋体" w:cs="宋体"/>
          <w:color w:val="auto"/>
          <w:spacing w:val="-2"/>
          <w:szCs w:val="24"/>
          <w:highlight w:val="none"/>
        </w:rPr>
        <w:t>规</w:t>
      </w:r>
      <w:r>
        <w:rPr>
          <w:rFonts w:hint="eastAsia" w:ascii="宋体" w:hAnsi="宋体" w:cs="宋体"/>
          <w:color w:val="auto"/>
          <w:szCs w:val="24"/>
          <w:highlight w:val="none"/>
        </w:rPr>
        <w:t>定。</w:t>
      </w:r>
    </w:p>
    <w:p w14:paraId="0C35E456">
      <w:pPr>
        <w:spacing w:before="9" w:line="276" w:lineRule="auto"/>
        <w:ind w:left="100" w:right="40" w:firstLine="420"/>
        <w:jc w:val="left"/>
        <w:rPr>
          <w:rFonts w:hint="eastAsia" w:ascii="宋体" w:hAnsi="宋体" w:cs="宋体"/>
          <w:strike/>
          <w:color w:val="auto"/>
          <w:szCs w:val="24"/>
          <w:highlight w:val="none"/>
        </w:rPr>
      </w:pPr>
      <w:r>
        <w:rPr>
          <w:rFonts w:hint="eastAsia" w:ascii="宋体" w:hAnsi="宋体" w:cs="宋体"/>
          <w:color w:val="auto"/>
          <w:szCs w:val="24"/>
          <w:highlight w:val="none"/>
        </w:rPr>
        <w:t>1.4.2</w:t>
      </w:r>
      <w:r>
        <w:rPr>
          <w:rFonts w:hint="eastAsia" w:ascii="宋体" w:hAnsi="宋体" w:cs="宋体"/>
          <w:color w:val="auto"/>
          <w:spacing w:val="27"/>
          <w:szCs w:val="24"/>
          <w:highlight w:val="none"/>
        </w:rPr>
        <w:t xml:space="preserve"> </w:t>
      </w:r>
      <w:r>
        <w:rPr>
          <w:rFonts w:hint="eastAsia" w:ascii="宋体" w:hAnsi="宋体" w:cs="宋体"/>
          <w:strike/>
          <w:color w:val="auto"/>
          <w:szCs w:val="24"/>
          <w:highlight w:val="none"/>
        </w:rPr>
        <w:t>投标人须知前附表规定接受联合体投标的，联合体除应符合本章第 1.4.1 项和投标人 须知前附表的要求外，还应遵守以下规定：</w:t>
      </w:r>
    </w:p>
    <w:p w14:paraId="0A857D61">
      <w:pPr>
        <w:spacing w:before="11" w:line="276" w:lineRule="auto"/>
        <w:ind w:left="100" w:right="43" w:firstLine="314"/>
        <w:jc w:val="left"/>
        <w:rPr>
          <w:rFonts w:hint="eastAsia" w:ascii="宋体" w:hAnsi="宋体" w:cs="宋体"/>
          <w:strike/>
          <w:color w:val="auto"/>
          <w:szCs w:val="24"/>
          <w:highlight w:val="none"/>
        </w:rPr>
      </w:pPr>
      <w:r>
        <w:rPr>
          <w:rFonts w:hint="eastAsia" w:ascii="宋体" w:hAnsi="宋体" w:cs="宋体"/>
          <w:strike/>
          <w:color w:val="auto"/>
          <w:szCs w:val="24"/>
          <w:highlight w:val="none"/>
        </w:rPr>
        <w:t>（1）联合体各方应按招标文件提供的格式签订联合体协议书，明确联合体牵头人和各方权利义务，并承诺就中标项目向招标人承担连带责任；</w:t>
      </w:r>
    </w:p>
    <w:p w14:paraId="3E27A650">
      <w:pPr>
        <w:spacing w:before="6" w:line="276" w:lineRule="auto"/>
        <w:ind w:left="415"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（2）由同一专业的单位组成的联合体，按照资质等级较低的单位确定资质等级；</w:t>
      </w:r>
    </w:p>
    <w:p w14:paraId="12242E1F">
      <w:pPr>
        <w:spacing w:before="39" w:line="276" w:lineRule="auto"/>
        <w:ind w:left="100" w:right="43" w:firstLine="314"/>
        <w:jc w:val="left"/>
        <w:rPr>
          <w:rFonts w:hint="eastAsia" w:ascii="宋体" w:hAnsi="宋体" w:cs="宋体"/>
          <w:strike/>
          <w:color w:val="auto"/>
          <w:szCs w:val="24"/>
          <w:highlight w:val="none"/>
        </w:rPr>
      </w:pPr>
      <w:r>
        <w:rPr>
          <w:rFonts w:hint="eastAsia" w:ascii="宋体" w:hAnsi="宋体" w:cs="宋体"/>
          <w:strike/>
          <w:color w:val="auto"/>
          <w:szCs w:val="24"/>
          <w:highlight w:val="none"/>
        </w:rPr>
        <w:t>（3）联合体各方不得再以自己名义单独或参加其他联合体在本招标项目中投标，否则各相关投标均无效。</w:t>
      </w:r>
    </w:p>
    <w:p w14:paraId="110A13B0">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1.4.3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不</w:t>
      </w:r>
      <w:r>
        <w:rPr>
          <w:rFonts w:hint="eastAsia" w:ascii="宋体" w:hAnsi="宋体" w:cs="宋体"/>
          <w:color w:val="auto"/>
          <w:szCs w:val="24"/>
          <w:highlight w:val="none"/>
        </w:rPr>
        <w:t>得</w:t>
      </w:r>
      <w:r>
        <w:rPr>
          <w:rFonts w:hint="eastAsia" w:ascii="宋体" w:hAnsi="宋体" w:cs="宋体"/>
          <w:color w:val="auto"/>
          <w:spacing w:val="-2"/>
          <w:szCs w:val="24"/>
          <w:highlight w:val="none"/>
        </w:rPr>
        <w:t>存</w:t>
      </w:r>
      <w:r>
        <w:rPr>
          <w:rFonts w:hint="eastAsia" w:ascii="宋体" w:hAnsi="宋体" w:cs="宋体"/>
          <w:color w:val="auto"/>
          <w:szCs w:val="24"/>
          <w:highlight w:val="none"/>
        </w:rPr>
        <w:t>在</w:t>
      </w:r>
      <w:r>
        <w:rPr>
          <w:rFonts w:hint="eastAsia" w:ascii="宋体" w:hAnsi="宋体" w:cs="宋体"/>
          <w:color w:val="auto"/>
          <w:spacing w:val="-2"/>
          <w:szCs w:val="24"/>
          <w:highlight w:val="none"/>
        </w:rPr>
        <w:t>下列</w:t>
      </w:r>
      <w:r>
        <w:rPr>
          <w:rFonts w:hint="eastAsia" w:ascii="宋体" w:hAnsi="宋体" w:cs="宋体"/>
          <w:color w:val="auto"/>
          <w:szCs w:val="24"/>
          <w:highlight w:val="none"/>
        </w:rPr>
        <w:t>情形</w:t>
      </w:r>
      <w:r>
        <w:rPr>
          <w:rFonts w:hint="eastAsia" w:ascii="宋体" w:hAnsi="宋体" w:cs="宋体"/>
          <w:color w:val="auto"/>
          <w:spacing w:val="-2"/>
          <w:szCs w:val="24"/>
          <w:highlight w:val="none"/>
        </w:rPr>
        <w:t>之</w:t>
      </w:r>
      <w:r>
        <w:rPr>
          <w:rFonts w:hint="eastAsia" w:ascii="宋体" w:hAnsi="宋体" w:cs="宋体"/>
          <w:color w:val="auto"/>
          <w:szCs w:val="24"/>
          <w:highlight w:val="none"/>
        </w:rPr>
        <w:t>一：</w:t>
      </w:r>
    </w:p>
    <w:p w14:paraId="4AA1F1CC">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（1）为招标人不具有独立法人资格的附属机构（单位）；</w:t>
      </w:r>
    </w:p>
    <w:p w14:paraId="41C5F50D">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（2）与招标人存在利害关系且可能影响招标公正性；</w:t>
      </w:r>
    </w:p>
    <w:p w14:paraId="6256DAAC">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（3）与本标段的其他投标人为同一个单位负责人；</w:t>
      </w:r>
    </w:p>
    <w:p w14:paraId="390FE85A">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（4）与本标段的其他投标人存在控股、管理关系；</w:t>
      </w:r>
    </w:p>
    <w:p w14:paraId="3251A5CE">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5</w:t>
      </w:r>
      <w:r>
        <w:rPr>
          <w:rFonts w:hint="eastAsia" w:ascii="宋体" w:hAnsi="宋体" w:cs="宋体"/>
          <w:color w:val="auto"/>
          <w:szCs w:val="24"/>
          <w:highlight w:val="none"/>
        </w:rPr>
        <w:t>）为本标段的招标代理机构；</w:t>
      </w:r>
    </w:p>
    <w:p w14:paraId="015292E7">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6</w:t>
      </w:r>
      <w:r>
        <w:rPr>
          <w:rFonts w:hint="eastAsia" w:ascii="宋体" w:hAnsi="宋体" w:cs="宋体"/>
          <w:color w:val="auto"/>
          <w:szCs w:val="24"/>
          <w:highlight w:val="none"/>
        </w:rPr>
        <w:t>）与本标段的招标代理机构同为一个法定代表人；</w:t>
      </w:r>
    </w:p>
    <w:p w14:paraId="57DA4AD5">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7</w:t>
      </w:r>
      <w:r>
        <w:rPr>
          <w:rFonts w:hint="eastAsia" w:ascii="宋体" w:hAnsi="宋体" w:cs="宋体"/>
          <w:color w:val="auto"/>
          <w:szCs w:val="24"/>
          <w:highlight w:val="none"/>
        </w:rPr>
        <w:t>）与本标段的招标代理机构存在控股或参股关系；</w:t>
      </w:r>
    </w:p>
    <w:p w14:paraId="6C75BFF1">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8</w:t>
      </w:r>
      <w:r>
        <w:rPr>
          <w:rFonts w:hint="eastAsia" w:ascii="宋体" w:hAnsi="宋体" w:cs="宋体"/>
          <w:color w:val="auto"/>
          <w:szCs w:val="24"/>
          <w:highlight w:val="none"/>
        </w:rPr>
        <w:t>）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C5181CC">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（9）被责令停产停业、暂扣或者吊销许可证、暂扣或者吊销执照；（本项事实应当以根据《中华人民共和国行政处罚法》依法作出并已经生效的行政处罚决定为认定依据）</w:t>
      </w:r>
    </w:p>
    <w:p w14:paraId="5DED7C0C">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0）进入清算程序，或被宣告破产，或其他丧失履约能力的情形；</w:t>
      </w:r>
    </w:p>
    <w:p w14:paraId="7ABCCBD2">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1）在最近三年内有严重违约或重大质量问题的；（“严重违约”事实应当以司法机关、仲裁机构出具的认定文件为准。“重大质量问题”应当以相关行业主管部门的行政处罚决定或司法机关出具的有关法律文书为准。“最近三年”是指从投标截止时间之日起逆推三年，以相关行业主管部门、司法机关、仲裁机构出具的生效文件落款时间起计算）</w:t>
      </w:r>
    </w:p>
    <w:p w14:paraId="37E433F8">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2）法律法规或投标人须知前附表规定的其他情形。</w:t>
      </w:r>
    </w:p>
    <w:p w14:paraId="48AA9486">
      <w:pPr>
        <w:spacing w:before="1" w:line="276" w:lineRule="auto"/>
        <w:jc w:val="left"/>
        <w:rPr>
          <w:rFonts w:hint="eastAsia" w:ascii="宋体" w:hAnsi="宋体" w:cs="宋体"/>
          <w:color w:val="auto"/>
          <w:sz w:val="11"/>
          <w:szCs w:val="24"/>
          <w:highlight w:val="none"/>
        </w:rPr>
      </w:pPr>
    </w:p>
    <w:p w14:paraId="5310B3F1">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费用承担</w:t>
      </w:r>
    </w:p>
    <w:p w14:paraId="42D40788">
      <w:pPr>
        <w:spacing w:line="276" w:lineRule="auto"/>
        <w:ind w:left="100" w:right="43" w:firstLine="420"/>
        <w:jc w:val="left"/>
        <w:rPr>
          <w:rFonts w:hint="eastAsia" w:ascii="宋体" w:hAnsi="宋体" w:cs="宋体"/>
          <w:color w:val="auto"/>
          <w:szCs w:val="24"/>
          <w:highlight w:val="none"/>
        </w:rPr>
      </w:pPr>
      <w:r>
        <w:rPr>
          <w:rFonts w:hint="eastAsia" w:ascii="宋体" w:hAnsi="宋体" w:cs="宋体"/>
          <w:color w:val="auto"/>
          <w:szCs w:val="24"/>
          <w:highlight w:val="none"/>
        </w:rPr>
        <w:t>投标人准备和参加投标活动发生的费用自理，中标人支付广州交易集团有限公司（广州公共资源交易中心）服务费。</w:t>
      </w:r>
    </w:p>
    <w:p w14:paraId="5B31C439">
      <w:pPr>
        <w:spacing w:line="276" w:lineRule="auto"/>
        <w:ind w:left="100" w:right="43"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本招标项目由中标人支付招标代理服务费用，中标人在领取《中标通知书》前向招标代理机构足额支付招标代理服务费，具体详见招标代理服务合同。本费用由投标人自行考虑，招标人不再另行支付。</w:t>
      </w:r>
    </w:p>
    <w:p w14:paraId="1F41940D">
      <w:pPr>
        <w:tabs>
          <w:tab w:val="left" w:pos="5745"/>
        </w:tabs>
        <w:spacing w:before="1" w:line="276" w:lineRule="auto"/>
        <w:jc w:val="left"/>
        <w:rPr>
          <w:rFonts w:hint="eastAsia" w:ascii="宋体" w:hAnsi="宋体" w:cs="宋体"/>
          <w:color w:val="auto"/>
          <w:sz w:val="11"/>
          <w:szCs w:val="24"/>
          <w:highlight w:val="none"/>
        </w:rPr>
      </w:pPr>
      <w:r>
        <w:rPr>
          <w:rFonts w:hint="eastAsia" w:ascii="宋体" w:hAnsi="宋体" w:cs="宋体"/>
          <w:color w:val="auto"/>
          <w:sz w:val="11"/>
          <w:szCs w:val="24"/>
          <w:highlight w:val="none"/>
        </w:rPr>
        <w:tab/>
      </w:r>
    </w:p>
    <w:p w14:paraId="31D98C4B">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.6</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保密</w:t>
      </w:r>
    </w:p>
    <w:p w14:paraId="01E7DD5C">
      <w:pPr>
        <w:spacing w:line="276" w:lineRule="auto"/>
        <w:ind w:left="100" w:right="43" w:firstLine="420"/>
        <w:jc w:val="left"/>
        <w:rPr>
          <w:rFonts w:hint="eastAsia" w:ascii="宋体" w:hAnsi="宋体" w:cs="宋体"/>
          <w:color w:val="auto"/>
          <w:szCs w:val="24"/>
          <w:highlight w:val="none"/>
        </w:rPr>
      </w:pPr>
      <w:r>
        <w:rPr>
          <w:rFonts w:hint="eastAsia" w:ascii="宋体" w:hAnsi="宋体" w:cs="宋体"/>
          <w:color w:val="auto"/>
          <w:szCs w:val="24"/>
          <w:highlight w:val="none"/>
        </w:rPr>
        <w:t>参与招标投标活动</w:t>
      </w:r>
      <w:r>
        <w:rPr>
          <w:rFonts w:hint="eastAsia" w:ascii="宋体" w:hAnsi="宋体" w:cs="宋体"/>
          <w:color w:val="auto"/>
          <w:spacing w:val="-2"/>
          <w:szCs w:val="24"/>
          <w:highlight w:val="none"/>
        </w:rPr>
        <w:t>的</w:t>
      </w:r>
      <w:r>
        <w:rPr>
          <w:rFonts w:hint="eastAsia" w:ascii="宋体" w:hAnsi="宋体" w:cs="宋体"/>
          <w:color w:val="auto"/>
          <w:szCs w:val="24"/>
          <w:highlight w:val="none"/>
        </w:rPr>
        <w:t>各</w:t>
      </w:r>
      <w:r>
        <w:rPr>
          <w:rFonts w:hint="eastAsia" w:ascii="宋体" w:hAnsi="宋体" w:cs="宋体"/>
          <w:color w:val="auto"/>
          <w:spacing w:val="-2"/>
          <w:szCs w:val="24"/>
          <w:highlight w:val="none"/>
        </w:rPr>
        <w:t>方</w:t>
      </w:r>
      <w:r>
        <w:rPr>
          <w:rFonts w:hint="eastAsia" w:ascii="宋体" w:hAnsi="宋体" w:cs="宋体"/>
          <w:color w:val="auto"/>
          <w:szCs w:val="24"/>
          <w:highlight w:val="none"/>
        </w:rPr>
        <w:t>应对招标文件和投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中的商业和技术等</w:t>
      </w:r>
      <w:r>
        <w:rPr>
          <w:rFonts w:hint="eastAsia" w:ascii="宋体" w:hAnsi="宋体" w:cs="宋体"/>
          <w:color w:val="auto"/>
          <w:spacing w:val="-2"/>
          <w:szCs w:val="24"/>
          <w:highlight w:val="none"/>
        </w:rPr>
        <w:t>秘</w:t>
      </w:r>
      <w:r>
        <w:rPr>
          <w:rFonts w:hint="eastAsia" w:ascii="宋体" w:hAnsi="宋体" w:cs="宋体"/>
          <w:color w:val="auto"/>
          <w:szCs w:val="24"/>
          <w:highlight w:val="none"/>
        </w:rPr>
        <w:t>密</w:t>
      </w:r>
      <w:r>
        <w:rPr>
          <w:rFonts w:hint="eastAsia" w:ascii="宋体" w:hAnsi="宋体" w:cs="宋体"/>
          <w:color w:val="auto"/>
          <w:spacing w:val="-2"/>
          <w:szCs w:val="24"/>
          <w:highlight w:val="none"/>
        </w:rPr>
        <w:t>保</w:t>
      </w:r>
      <w:r>
        <w:rPr>
          <w:rFonts w:hint="eastAsia" w:ascii="宋体" w:hAnsi="宋体" w:cs="宋体"/>
          <w:color w:val="auto"/>
          <w:szCs w:val="24"/>
          <w:highlight w:val="none"/>
        </w:rPr>
        <w:t>密，否则应承担相</w:t>
      </w:r>
      <w:r>
        <w:rPr>
          <w:rFonts w:hint="eastAsia" w:ascii="宋体" w:hAnsi="宋体" w:cs="宋体"/>
          <w:color w:val="auto"/>
          <w:spacing w:val="-2"/>
          <w:szCs w:val="24"/>
          <w:highlight w:val="none"/>
        </w:rPr>
        <w:t>应</w:t>
      </w:r>
      <w:r>
        <w:rPr>
          <w:rFonts w:hint="eastAsia" w:ascii="宋体" w:hAnsi="宋体" w:cs="宋体"/>
          <w:color w:val="auto"/>
          <w:szCs w:val="24"/>
          <w:highlight w:val="none"/>
        </w:rPr>
        <w:t>的</w:t>
      </w:r>
      <w:r>
        <w:rPr>
          <w:rFonts w:hint="eastAsia" w:ascii="宋体" w:hAnsi="宋体" w:cs="宋体"/>
          <w:color w:val="auto"/>
          <w:spacing w:val="-2"/>
          <w:szCs w:val="24"/>
          <w:highlight w:val="none"/>
        </w:rPr>
        <w:t>法</w:t>
      </w:r>
      <w:r>
        <w:rPr>
          <w:rFonts w:hint="eastAsia" w:ascii="宋体" w:hAnsi="宋体" w:cs="宋体"/>
          <w:color w:val="auto"/>
          <w:szCs w:val="24"/>
          <w:highlight w:val="none"/>
        </w:rPr>
        <w:t>律</w:t>
      </w:r>
      <w:r>
        <w:rPr>
          <w:rFonts w:hint="eastAsia" w:ascii="宋体" w:hAnsi="宋体" w:cs="宋体"/>
          <w:color w:val="auto"/>
          <w:spacing w:val="-2"/>
          <w:szCs w:val="24"/>
          <w:highlight w:val="none"/>
        </w:rPr>
        <w:t>责</w:t>
      </w:r>
      <w:r>
        <w:rPr>
          <w:rFonts w:hint="eastAsia" w:ascii="宋体" w:hAnsi="宋体" w:cs="宋体"/>
          <w:color w:val="auto"/>
          <w:szCs w:val="24"/>
          <w:highlight w:val="none"/>
        </w:rPr>
        <w:t>任。</w:t>
      </w:r>
    </w:p>
    <w:p w14:paraId="3723CA2B">
      <w:pPr>
        <w:spacing w:before="1" w:line="276" w:lineRule="auto"/>
        <w:jc w:val="left"/>
        <w:rPr>
          <w:rFonts w:hint="eastAsia" w:ascii="宋体" w:hAnsi="宋体" w:cs="宋体"/>
          <w:color w:val="auto"/>
          <w:sz w:val="11"/>
          <w:szCs w:val="24"/>
          <w:highlight w:val="none"/>
        </w:rPr>
      </w:pPr>
    </w:p>
    <w:p w14:paraId="730FB2DB">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语言文字</w:t>
      </w:r>
    </w:p>
    <w:p w14:paraId="3C4D673B">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招标</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使</w:t>
      </w:r>
      <w:r>
        <w:rPr>
          <w:rFonts w:hint="eastAsia" w:ascii="宋体" w:hAnsi="宋体" w:cs="宋体"/>
          <w:color w:val="auto"/>
          <w:szCs w:val="24"/>
          <w:highlight w:val="none"/>
        </w:rPr>
        <w:t>用</w:t>
      </w:r>
      <w:r>
        <w:rPr>
          <w:rFonts w:hint="eastAsia" w:ascii="宋体" w:hAnsi="宋体" w:cs="宋体"/>
          <w:color w:val="auto"/>
          <w:spacing w:val="-2"/>
          <w:szCs w:val="24"/>
          <w:highlight w:val="none"/>
        </w:rPr>
        <w:t>的</w:t>
      </w:r>
      <w:r>
        <w:rPr>
          <w:rFonts w:hint="eastAsia" w:ascii="宋体" w:hAnsi="宋体" w:cs="宋体"/>
          <w:color w:val="auto"/>
          <w:szCs w:val="24"/>
          <w:highlight w:val="none"/>
        </w:rPr>
        <w:t>语</w:t>
      </w:r>
      <w:r>
        <w:rPr>
          <w:rFonts w:hint="eastAsia" w:ascii="宋体" w:hAnsi="宋体" w:cs="宋体"/>
          <w:color w:val="auto"/>
          <w:spacing w:val="-2"/>
          <w:szCs w:val="24"/>
          <w:highlight w:val="none"/>
        </w:rPr>
        <w:t>言</w:t>
      </w:r>
      <w:r>
        <w:rPr>
          <w:rFonts w:hint="eastAsia" w:ascii="宋体" w:hAnsi="宋体" w:cs="宋体"/>
          <w:color w:val="auto"/>
          <w:szCs w:val="24"/>
          <w:highlight w:val="none"/>
        </w:rPr>
        <w:t>文字</w:t>
      </w:r>
      <w:r>
        <w:rPr>
          <w:rFonts w:hint="eastAsia" w:ascii="宋体" w:hAnsi="宋体" w:cs="宋体"/>
          <w:color w:val="auto"/>
          <w:spacing w:val="-2"/>
          <w:szCs w:val="24"/>
          <w:highlight w:val="none"/>
        </w:rPr>
        <w:t>为</w:t>
      </w:r>
      <w:r>
        <w:rPr>
          <w:rFonts w:hint="eastAsia" w:ascii="宋体" w:hAnsi="宋体" w:cs="宋体"/>
          <w:color w:val="auto"/>
          <w:szCs w:val="24"/>
          <w:highlight w:val="none"/>
        </w:rPr>
        <w:t>中</w:t>
      </w:r>
      <w:r>
        <w:rPr>
          <w:rFonts w:hint="eastAsia" w:ascii="宋体" w:hAnsi="宋体" w:cs="宋体"/>
          <w:color w:val="auto"/>
          <w:spacing w:val="-2"/>
          <w:szCs w:val="24"/>
          <w:highlight w:val="none"/>
        </w:rPr>
        <w:t>文</w:t>
      </w:r>
      <w:r>
        <w:rPr>
          <w:rFonts w:hint="eastAsia" w:ascii="宋体" w:hAnsi="宋体" w:cs="宋体"/>
          <w:color w:val="auto"/>
          <w:szCs w:val="24"/>
          <w:highlight w:val="none"/>
        </w:rPr>
        <w:t>。</w:t>
      </w:r>
      <w:r>
        <w:rPr>
          <w:rFonts w:hint="eastAsia" w:ascii="宋体" w:hAnsi="宋体" w:cs="宋体"/>
          <w:color w:val="auto"/>
          <w:spacing w:val="-2"/>
          <w:szCs w:val="24"/>
          <w:highlight w:val="none"/>
        </w:rPr>
        <w:t>专</w:t>
      </w:r>
      <w:r>
        <w:rPr>
          <w:rFonts w:hint="eastAsia" w:ascii="宋体" w:hAnsi="宋体" w:cs="宋体"/>
          <w:color w:val="auto"/>
          <w:szCs w:val="24"/>
          <w:highlight w:val="none"/>
        </w:rPr>
        <w:t>用</w:t>
      </w:r>
      <w:r>
        <w:rPr>
          <w:rFonts w:hint="eastAsia" w:ascii="宋体" w:hAnsi="宋体" w:cs="宋体"/>
          <w:color w:val="auto"/>
          <w:spacing w:val="-2"/>
          <w:szCs w:val="24"/>
          <w:highlight w:val="none"/>
        </w:rPr>
        <w:t>术</w:t>
      </w:r>
      <w:r>
        <w:rPr>
          <w:rFonts w:hint="eastAsia" w:ascii="宋体" w:hAnsi="宋体" w:cs="宋体"/>
          <w:color w:val="auto"/>
          <w:szCs w:val="24"/>
          <w:highlight w:val="none"/>
        </w:rPr>
        <w:t>语</w:t>
      </w:r>
      <w:r>
        <w:rPr>
          <w:rFonts w:hint="eastAsia" w:ascii="宋体" w:hAnsi="宋体" w:cs="宋体"/>
          <w:color w:val="auto"/>
          <w:spacing w:val="-2"/>
          <w:szCs w:val="24"/>
          <w:highlight w:val="none"/>
        </w:rPr>
        <w:t>使</w:t>
      </w:r>
      <w:r>
        <w:rPr>
          <w:rFonts w:hint="eastAsia" w:ascii="宋体" w:hAnsi="宋体" w:cs="宋体"/>
          <w:color w:val="auto"/>
          <w:szCs w:val="24"/>
          <w:highlight w:val="none"/>
        </w:rPr>
        <w:t>用外</w:t>
      </w:r>
      <w:r>
        <w:rPr>
          <w:rFonts w:hint="eastAsia" w:ascii="宋体" w:hAnsi="宋体" w:cs="宋体"/>
          <w:color w:val="auto"/>
          <w:spacing w:val="-2"/>
          <w:szCs w:val="24"/>
          <w:highlight w:val="none"/>
        </w:rPr>
        <w:t>文</w:t>
      </w:r>
      <w:r>
        <w:rPr>
          <w:rFonts w:hint="eastAsia" w:ascii="宋体" w:hAnsi="宋体" w:cs="宋体"/>
          <w:color w:val="auto"/>
          <w:szCs w:val="24"/>
          <w:highlight w:val="none"/>
        </w:rPr>
        <w:t>的</w:t>
      </w:r>
      <w:r>
        <w:rPr>
          <w:rFonts w:hint="eastAsia" w:ascii="宋体" w:hAnsi="宋体" w:cs="宋体"/>
          <w:color w:val="auto"/>
          <w:spacing w:val="-2"/>
          <w:szCs w:val="24"/>
          <w:highlight w:val="none"/>
        </w:rPr>
        <w:t>，</w:t>
      </w:r>
      <w:r>
        <w:rPr>
          <w:rFonts w:hint="eastAsia" w:ascii="宋体" w:hAnsi="宋体" w:cs="宋体"/>
          <w:color w:val="auto"/>
          <w:szCs w:val="24"/>
          <w:highlight w:val="none"/>
        </w:rPr>
        <w:t>应</w:t>
      </w:r>
      <w:r>
        <w:rPr>
          <w:rFonts w:hint="eastAsia" w:ascii="宋体" w:hAnsi="宋体" w:cs="宋体"/>
          <w:color w:val="auto"/>
          <w:spacing w:val="-2"/>
          <w:szCs w:val="24"/>
          <w:highlight w:val="none"/>
        </w:rPr>
        <w:t>附</w:t>
      </w:r>
      <w:r>
        <w:rPr>
          <w:rFonts w:hint="eastAsia" w:ascii="宋体" w:hAnsi="宋体" w:cs="宋体"/>
          <w:color w:val="auto"/>
          <w:szCs w:val="24"/>
          <w:highlight w:val="none"/>
        </w:rPr>
        <w:t>有</w:t>
      </w:r>
      <w:r>
        <w:rPr>
          <w:rFonts w:hint="eastAsia" w:ascii="宋体" w:hAnsi="宋体" w:cs="宋体"/>
          <w:color w:val="auto"/>
          <w:spacing w:val="-2"/>
          <w:szCs w:val="24"/>
          <w:highlight w:val="none"/>
        </w:rPr>
        <w:t>中</w:t>
      </w:r>
      <w:r>
        <w:rPr>
          <w:rFonts w:hint="eastAsia" w:ascii="宋体" w:hAnsi="宋体" w:cs="宋体"/>
          <w:color w:val="auto"/>
          <w:szCs w:val="24"/>
          <w:highlight w:val="none"/>
        </w:rPr>
        <w:t>文</w:t>
      </w:r>
      <w:r>
        <w:rPr>
          <w:rFonts w:hint="eastAsia" w:ascii="宋体" w:hAnsi="宋体" w:cs="宋体"/>
          <w:color w:val="auto"/>
          <w:spacing w:val="-2"/>
          <w:szCs w:val="24"/>
          <w:highlight w:val="none"/>
        </w:rPr>
        <w:t>注</w:t>
      </w:r>
      <w:r>
        <w:rPr>
          <w:rFonts w:hint="eastAsia" w:ascii="宋体" w:hAnsi="宋体" w:cs="宋体"/>
          <w:color w:val="auto"/>
          <w:szCs w:val="24"/>
          <w:highlight w:val="none"/>
        </w:rPr>
        <w:t>释。</w:t>
      </w:r>
    </w:p>
    <w:p w14:paraId="007E1D07">
      <w:pPr>
        <w:spacing w:before="1" w:line="276" w:lineRule="auto"/>
        <w:jc w:val="left"/>
        <w:rPr>
          <w:rFonts w:hint="eastAsia" w:ascii="宋体" w:hAnsi="宋体" w:cs="宋体"/>
          <w:color w:val="auto"/>
          <w:sz w:val="11"/>
          <w:szCs w:val="24"/>
          <w:highlight w:val="none"/>
        </w:rPr>
      </w:pPr>
    </w:p>
    <w:p w14:paraId="012C39D0">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w:t>
      </w:r>
      <w:r>
        <w:rPr>
          <w:rFonts w:hint="eastAsia" w:ascii="宋体" w:hAnsi="宋体" w:cs="宋体"/>
          <w:color w:val="auto"/>
          <w:sz w:val="28"/>
          <w:szCs w:val="24"/>
          <w:highlight w:val="none"/>
        </w:rPr>
        <w:t>8</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计量单位</w:t>
      </w:r>
    </w:p>
    <w:p w14:paraId="18B290BF">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所有</w:t>
      </w:r>
      <w:r>
        <w:rPr>
          <w:rFonts w:hint="eastAsia" w:ascii="宋体" w:hAnsi="宋体" w:cs="宋体"/>
          <w:color w:val="auto"/>
          <w:spacing w:val="-2"/>
          <w:szCs w:val="24"/>
          <w:highlight w:val="none"/>
        </w:rPr>
        <w:t>计</w:t>
      </w:r>
      <w:r>
        <w:rPr>
          <w:rFonts w:hint="eastAsia" w:ascii="宋体" w:hAnsi="宋体" w:cs="宋体"/>
          <w:color w:val="auto"/>
          <w:szCs w:val="24"/>
          <w:highlight w:val="none"/>
        </w:rPr>
        <w:t>量</w:t>
      </w:r>
      <w:r>
        <w:rPr>
          <w:rFonts w:hint="eastAsia" w:ascii="宋体" w:hAnsi="宋体" w:cs="宋体"/>
          <w:color w:val="auto"/>
          <w:spacing w:val="-2"/>
          <w:szCs w:val="24"/>
          <w:highlight w:val="none"/>
        </w:rPr>
        <w:t>均</w:t>
      </w:r>
      <w:r>
        <w:rPr>
          <w:rFonts w:hint="eastAsia" w:ascii="宋体" w:hAnsi="宋体" w:cs="宋体"/>
          <w:color w:val="auto"/>
          <w:szCs w:val="24"/>
          <w:highlight w:val="none"/>
        </w:rPr>
        <w:t>采</w:t>
      </w:r>
      <w:r>
        <w:rPr>
          <w:rFonts w:hint="eastAsia" w:ascii="宋体" w:hAnsi="宋体" w:cs="宋体"/>
          <w:color w:val="auto"/>
          <w:spacing w:val="-2"/>
          <w:szCs w:val="24"/>
          <w:highlight w:val="none"/>
        </w:rPr>
        <w:t>用</w:t>
      </w:r>
      <w:r>
        <w:rPr>
          <w:rFonts w:hint="eastAsia" w:ascii="宋体" w:hAnsi="宋体" w:cs="宋体"/>
          <w:color w:val="auto"/>
          <w:szCs w:val="24"/>
          <w:highlight w:val="none"/>
        </w:rPr>
        <w:t>中</w:t>
      </w:r>
      <w:r>
        <w:rPr>
          <w:rFonts w:hint="eastAsia" w:ascii="宋体" w:hAnsi="宋体" w:cs="宋体"/>
          <w:color w:val="auto"/>
          <w:spacing w:val="-2"/>
          <w:szCs w:val="24"/>
          <w:highlight w:val="none"/>
        </w:rPr>
        <w:t>华</w:t>
      </w:r>
      <w:r>
        <w:rPr>
          <w:rFonts w:hint="eastAsia" w:ascii="宋体" w:hAnsi="宋体" w:cs="宋体"/>
          <w:color w:val="auto"/>
          <w:szCs w:val="24"/>
          <w:highlight w:val="none"/>
        </w:rPr>
        <w:t>人</w:t>
      </w:r>
      <w:r>
        <w:rPr>
          <w:rFonts w:hint="eastAsia" w:ascii="宋体" w:hAnsi="宋体" w:cs="宋体"/>
          <w:color w:val="auto"/>
          <w:spacing w:val="-2"/>
          <w:szCs w:val="24"/>
          <w:highlight w:val="none"/>
        </w:rPr>
        <w:t>民</w:t>
      </w:r>
      <w:r>
        <w:rPr>
          <w:rFonts w:hint="eastAsia" w:ascii="宋体" w:hAnsi="宋体" w:cs="宋体"/>
          <w:color w:val="auto"/>
          <w:szCs w:val="24"/>
          <w:highlight w:val="none"/>
        </w:rPr>
        <w:t>共和</w:t>
      </w:r>
      <w:r>
        <w:rPr>
          <w:rFonts w:hint="eastAsia" w:ascii="宋体" w:hAnsi="宋体" w:cs="宋体"/>
          <w:color w:val="auto"/>
          <w:spacing w:val="-2"/>
          <w:szCs w:val="24"/>
          <w:highlight w:val="none"/>
        </w:rPr>
        <w:t>国</w:t>
      </w:r>
      <w:r>
        <w:rPr>
          <w:rFonts w:hint="eastAsia" w:ascii="宋体" w:hAnsi="宋体" w:cs="宋体"/>
          <w:color w:val="auto"/>
          <w:szCs w:val="24"/>
          <w:highlight w:val="none"/>
        </w:rPr>
        <w:t>法</w:t>
      </w:r>
      <w:r>
        <w:rPr>
          <w:rFonts w:hint="eastAsia" w:ascii="宋体" w:hAnsi="宋体" w:cs="宋体"/>
          <w:color w:val="auto"/>
          <w:spacing w:val="-2"/>
          <w:szCs w:val="24"/>
          <w:highlight w:val="none"/>
        </w:rPr>
        <w:t>定</w:t>
      </w:r>
      <w:r>
        <w:rPr>
          <w:rFonts w:hint="eastAsia" w:ascii="宋体" w:hAnsi="宋体" w:cs="宋体"/>
          <w:color w:val="auto"/>
          <w:szCs w:val="24"/>
          <w:highlight w:val="none"/>
        </w:rPr>
        <w:t>计</w:t>
      </w:r>
      <w:r>
        <w:rPr>
          <w:rFonts w:hint="eastAsia" w:ascii="宋体" w:hAnsi="宋体" w:cs="宋体"/>
          <w:color w:val="auto"/>
          <w:spacing w:val="-2"/>
          <w:szCs w:val="24"/>
          <w:highlight w:val="none"/>
        </w:rPr>
        <w:t>量</w:t>
      </w:r>
      <w:r>
        <w:rPr>
          <w:rFonts w:hint="eastAsia" w:ascii="宋体" w:hAnsi="宋体" w:cs="宋体"/>
          <w:color w:val="auto"/>
          <w:szCs w:val="24"/>
          <w:highlight w:val="none"/>
        </w:rPr>
        <w:t>单</w:t>
      </w:r>
      <w:r>
        <w:rPr>
          <w:rFonts w:hint="eastAsia" w:ascii="宋体" w:hAnsi="宋体" w:cs="宋体"/>
          <w:color w:val="auto"/>
          <w:spacing w:val="-2"/>
          <w:szCs w:val="24"/>
          <w:highlight w:val="none"/>
        </w:rPr>
        <w:t>位</w:t>
      </w:r>
      <w:r>
        <w:rPr>
          <w:rFonts w:hint="eastAsia" w:ascii="宋体" w:hAnsi="宋体" w:cs="宋体"/>
          <w:color w:val="auto"/>
          <w:szCs w:val="24"/>
          <w:highlight w:val="none"/>
        </w:rPr>
        <w:t>。</w:t>
      </w:r>
    </w:p>
    <w:p w14:paraId="1567A67F">
      <w:pPr>
        <w:spacing w:before="1" w:line="276" w:lineRule="auto"/>
        <w:jc w:val="left"/>
        <w:rPr>
          <w:rFonts w:hint="eastAsia" w:ascii="宋体" w:hAnsi="宋体" w:cs="宋体"/>
          <w:color w:val="auto"/>
          <w:sz w:val="11"/>
          <w:szCs w:val="24"/>
          <w:highlight w:val="none"/>
        </w:rPr>
      </w:pPr>
    </w:p>
    <w:p w14:paraId="446B1CAF">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.9</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踏勘现场</w:t>
      </w:r>
    </w:p>
    <w:p w14:paraId="5C382CCB">
      <w:pPr>
        <w:spacing w:line="276" w:lineRule="auto"/>
        <w:ind w:left="100" w:right="42" w:firstLine="420"/>
        <w:jc w:val="left"/>
        <w:rPr>
          <w:rFonts w:hint="eastAsia" w:ascii="宋体" w:hAnsi="宋体" w:cs="宋体"/>
          <w:color w:val="auto"/>
          <w:szCs w:val="24"/>
          <w:highlight w:val="none"/>
        </w:rPr>
      </w:pPr>
      <w:r>
        <w:rPr>
          <w:rFonts w:hint="eastAsia" w:ascii="宋体" w:hAnsi="宋体" w:cs="宋体"/>
          <w:color w:val="auto"/>
          <w:szCs w:val="24"/>
          <w:highlight w:val="none"/>
        </w:rPr>
        <w:t>1.9.1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表规</w:t>
      </w:r>
      <w:r>
        <w:rPr>
          <w:rFonts w:hint="eastAsia" w:ascii="宋体" w:hAnsi="宋体" w:cs="宋体"/>
          <w:color w:val="auto"/>
          <w:szCs w:val="24"/>
          <w:highlight w:val="none"/>
        </w:rPr>
        <w:t>定组</w:t>
      </w:r>
      <w:r>
        <w:rPr>
          <w:rFonts w:hint="eastAsia" w:ascii="宋体" w:hAnsi="宋体" w:cs="宋体"/>
          <w:color w:val="auto"/>
          <w:spacing w:val="-2"/>
          <w:szCs w:val="24"/>
          <w:highlight w:val="none"/>
        </w:rPr>
        <w:t>织</w:t>
      </w:r>
      <w:r>
        <w:rPr>
          <w:rFonts w:hint="eastAsia" w:ascii="宋体" w:hAnsi="宋体" w:cs="宋体"/>
          <w:color w:val="auto"/>
          <w:szCs w:val="24"/>
          <w:highlight w:val="none"/>
        </w:rPr>
        <w:t>踏</w:t>
      </w:r>
      <w:r>
        <w:rPr>
          <w:rFonts w:hint="eastAsia" w:ascii="宋体" w:hAnsi="宋体" w:cs="宋体"/>
          <w:color w:val="auto"/>
          <w:spacing w:val="-2"/>
          <w:szCs w:val="24"/>
          <w:highlight w:val="none"/>
        </w:rPr>
        <w:t>勘</w:t>
      </w:r>
      <w:r>
        <w:rPr>
          <w:rFonts w:hint="eastAsia" w:ascii="宋体" w:hAnsi="宋体" w:cs="宋体"/>
          <w:color w:val="auto"/>
          <w:szCs w:val="24"/>
          <w:highlight w:val="none"/>
        </w:rPr>
        <w:t>现</w:t>
      </w:r>
      <w:r>
        <w:rPr>
          <w:rFonts w:hint="eastAsia" w:ascii="宋体" w:hAnsi="宋体" w:cs="宋体"/>
          <w:color w:val="auto"/>
          <w:spacing w:val="-2"/>
          <w:szCs w:val="24"/>
          <w:highlight w:val="none"/>
        </w:rPr>
        <w:t>场</w:t>
      </w:r>
      <w:r>
        <w:rPr>
          <w:rFonts w:hint="eastAsia" w:ascii="宋体" w:hAnsi="宋体" w:cs="宋体"/>
          <w:color w:val="auto"/>
          <w:szCs w:val="24"/>
          <w:highlight w:val="none"/>
        </w:rPr>
        <w:t>的，招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人按</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r>
        <w:rPr>
          <w:rFonts w:hint="eastAsia" w:ascii="宋体" w:hAnsi="宋体" w:cs="宋体"/>
          <w:color w:val="auto"/>
          <w:spacing w:val="-2"/>
          <w:szCs w:val="24"/>
          <w:highlight w:val="none"/>
        </w:rPr>
        <w:t>规</w:t>
      </w:r>
      <w:r>
        <w:rPr>
          <w:rFonts w:hint="eastAsia" w:ascii="宋体" w:hAnsi="宋体" w:cs="宋体"/>
          <w:color w:val="auto"/>
          <w:szCs w:val="24"/>
          <w:highlight w:val="none"/>
        </w:rPr>
        <w:t>定的</w:t>
      </w:r>
      <w:r>
        <w:rPr>
          <w:rFonts w:hint="eastAsia" w:ascii="宋体" w:hAnsi="宋体" w:cs="宋体"/>
          <w:color w:val="auto"/>
          <w:spacing w:val="-2"/>
          <w:szCs w:val="24"/>
          <w:highlight w:val="none"/>
        </w:rPr>
        <w:t>时</w:t>
      </w:r>
      <w:r>
        <w:rPr>
          <w:rFonts w:hint="eastAsia" w:ascii="宋体" w:hAnsi="宋体" w:cs="宋体"/>
          <w:color w:val="auto"/>
          <w:szCs w:val="24"/>
          <w:highlight w:val="none"/>
        </w:rPr>
        <w:t>间</w:t>
      </w:r>
      <w:r>
        <w:rPr>
          <w:rFonts w:hint="eastAsia" w:ascii="宋体" w:hAnsi="宋体" w:cs="宋体"/>
          <w:color w:val="auto"/>
          <w:spacing w:val="-41"/>
          <w:szCs w:val="24"/>
          <w:highlight w:val="none"/>
        </w:rPr>
        <w:t>、</w:t>
      </w:r>
      <w:r>
        <w:rPr>
          <w:rFonts w:hint="eastAsia" w:ascii="宋体" w:hAnsi="宋体" w:cs="宋体"/>
          <w:color w:val="auto"/>
          <w:szCs w:val="24"/>
          <w:highlight w:val="none"/>
        </w:rPr>
        <w:t>地 点组</w:t>
      </w:r>
      <w:r>
        <w:rPr>
          <w:rFonts w:hint="eastAsia" w:ascii="宋体" w:hAnsi="宋体" w:cs="宋体"/>
          <w:color w:val="auto"/>
          <w:spacing w:val="-2"/>
          <w:szCs w:val="24"/>
          <w:highlight w:val="none"/>
        </w:rPr>
        <w:t>织</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项</w:t>
      </w:r>
      <w:r>
        <w:rPr>
          <w:rFonts w:hint="eastAsia" w:ascii="宋体" w:hAnsi="宋体" w:cs="宋体"/>
          <w:color w:val="auto"/>
          <w:szCs w:val="24"/>
          <w:highlight w:val="none"/>
        </w:rPr>
        <w:t>目</w:t>
      </w:r>
      <w:r>
        <w:rPr>
          <w:rFonts w:hint="eastAsia" w:ascii="宋体" w:hAnsi="宋体" w:cs="宋体"/>
          <w:color w:val="auto"/>
          <w:spacing w:val="-2"/>
          <w:szCs w:val="24"/>
          <w:highlight w:val="none"/>
        </w:rPr>
        <w:t>现</w:t>
      </w:r>
      <w:r>
        <w:rPr>
          <w:rFonts w:hint="eastAsia" w:ascii="宋体" w:hAnsi="宋体" w:cs="宋体"/>
          <w:color w:val="auto"/>
          <w:szCs w:val="24"/>
          <w:highlight w:val="none"/>
        </w:rPr>
        <w:t>场</w:t>
      </w:r>
      <w:r>
        <w:rPr>
          <w:rFonts w:hint="eastAsia" w:ascii="宋体" w:hAnsi="宋体" w:cs="宋体"/>
          <w:color w:val="auto"/>
          <w:spacing w:val="-91"/>
          <w:szCs w:val="24"/>
          <w:highlight w:val="none"/>
        </w:rPr>
        <w:t>。</w:t>
      </w:r>
      <w:r>
        <w:rPr>
          <w:rFonts w:hint="eastAsia" w:ascii="宋体" w:hAnsi="宋体" w:cs="宋体"/>
          <w:color w:val="auto"/>
          <w:szCs w:val="24"/>
          <w:highlight w:val="none"/>
        </w:rPr>
        <w:t>部</w:t>
      </w:r>
      <w:r>
        <w:rPr>
          <w:rFonts w:hint="eastAsia" w:ascii="宋体" w:hAnsi="宋体" w:cs="宋体"/>
          <w:color w:val="auto"/>
          <w:spacing w:val="-2"/>
          <w:szCs w:val="24"/>
          <w:highlight w:val="none"/>
        </w:rPr>
        <w:t>分</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未</w:t>
      </w:r>
      <w:r>
        <w:rPr>
          <w:rFonts w:hint="eastAsia" w:ascii="宋体" w:hAnsi="宋体" w:cs="宋体"/>
          <w:color w:val="auto"/>
          <w:szCs w:val="24"/>
          <w:highlight w:val="none"/>
        </w:rPr>
        <w:t>按</w:t>
      </w:r>
      <w:r>
        <w:rPr>
          <w:rFonts w:hint="eastAsia" w:ascii="宋体" w:hAnsi="宋体" w:cs="宋体"/>
          <w:color w:val="auto"/>
          <w:spacing w:val="-2"/>
          <w:szCs w:val="24"/>
          <w:highlight w:val="none"/>
        </w:rPr>
        <w:t>时</w:t>
      </w:r>
      <w:r>
        <w:rPr>
          <w:rFonts w:hint="eastAsia" w:ascii="宋体" w:hAnsi="宋体" w:cs="宋体"/>
          <w:color w:val="auto"/>
          <w:szCs w:val="24"/>
          <w:highlight w:val="none"/>
        </w:rPr>
        <w:t>参</w:t>
      </w:r>
      <w:r>
        <w:rPr>
          <w:rFonts w:hint="eastAsia" w:ascii="宋体" w:hAnsi="宋体" w:cs="宋体"/>
          <w:color w:val="auto"/>
          <w:spacing w:val="-2"/>
          <w:szCs w:val="24"/>
          <w:highlight w:val="none"/>
        </w:rPr>
        <w:t>加</w:t>
      </w:r>
      <w:r>
        <w:rPr>
          <w:rFonts w:hint="eastAsia" w:ascii="宋体" w:hAnsi="宋体" w:cs="宋体"/>
          <w:color w:val="auto"/>
          <w:szCs w:val="24"/>
          <w:highlight w:val="none"/>
        </w:rPr>
        <w:t>踏勘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场的，不</w:t>
      </w:r>
      <w:r>
        <w:rPr>
          <w:rFonts w:hint="eastAsia" w:ascii="宋体" w:hAnsi="宋体" w:cs="宋体"/>
          <w:color w:val="auto"/>
          <w:spacing w:val="-2"/>
          <w:szCs w:val="24"/>
          <w:highlight w:val="none"/>
        </w:rPr>
        <w:t>影</w:t>
      </w:r>
      <w:r>
        <w:rPr>
          <w:rFonts w:hint="eastAsia" w:ascii="宋体" w:hAnsi="宋体" w:cs="宋体"/>
          <w:color w:val="auto"/>
          <w:szCs w:val="24"/>
          <w:highlight w:val="none"/>
        </w:rPr>
        <w:t>响</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场的</w:t>
      </w:r>
      <w:r>
        <w:rPr>
          <w:rFonts w:hint="eastAsia" w:ascii="宋体" w:hAnsi="宋体" w:cs="宋体"/>
          <w:color w:val="auto"/>
          <w:spacing w:val="-2"/>
          <w:szCs w:val="24"/>
          <w:highlight w:val="none"/>
        </w:rPr>
        <w:t>正常进行</w:t>
      </w:r>
      <w:r>
        <w:rPr>
          <w:rFonts w:hint="eastAsia" w:ascii="宋体" w:hAnsi="宋体" w:cs="宋体"/>
          <w:color w:val="auto"/>
          <w:szCs w:val="24"/>
          <w:highlight w:val="none"/>
        </w:rPr>
        <w:t>。</w:t>
      </w:r>
    </w:p>
    <w:p w14:paraId="721B475A">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1.9.2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w:t>
      </w:r>
      <w:r>
        <w:rPr>
          <w:rFonts w:hint="eastAsia" w:ascii="宋体" w:hAnsi="宋体" w:cs="宋体"/>
          <w:color w:val="auto"/>
          <w:spacing w:val="-2"/>
          <w:szCs w:val="24"/>
          <w:highlight w:val="none"/>
        </w:rPr>
        <w:t>发生</w:t>
      </w:r>
      <w:r>
        <w:rPr>
          <w:rFonts w:hint="eastAsia" w:ascii="宋体" w:hAnsi="宋体" w:cs="宋体"/>
          <w:color w:val="auto"/>
          <w:szCs w:val="24"/>
          <w:highlight w:val="none"/>
        </w:rPr>
        <w:t>的费</w:t>
      </w:r>
      <w:r>
        <w:rPr>
          <w:rFonts w:hint="eastAsia" w:ascii="宋体" w:hAnsi="宋体" w:cs="宋体"/>
          <w:color w:val="auto"/>
          <w:spacing w:val="-2"/>
          <w:szCs w:val="24"/>
          <w:highlight w:val="none"/>
        </w:rPr>
        <w:t>用</w:t>
      </w:r>
      <w:r>
        <w:rPr>
          <w:rFonts w:hint="eastAsia" w:ascii="宋体" w:hAnsi="宋体" w:cs="宋体"/>
          <w:color w:val="auto"/>
          <w:szCs w:val="24"/>
          <w:highlight w:val="none"/>
        </w:rPr>
        <w:t>自</w:t>
      </w:r>
      <w:r>
        <w:rPr>
          <w:rFonts w:hint="eastAsia" w:ascii="宋体" w:hAnsi="宋体" w:cs="宋体"/>
          <w:color w:val="auto"/>
          <w:spacing w:val="-2"/>
          <w:szCs w:val="24"/>
          <w:highlight w:val="none"/>
        </w:rPr>
        <w:t>理</w:t>
      </w:r>
      <w:r>
        <w:rPr>
          <w:rFonts w:hint="eastAsia" w:ascii="宋体" w:hAnsi="宋体" w:cs="宋体"/>
          <w:color w:val="auto"/>
          <w:szCs w:val="24"/>
          <w:highlight w:val="none"/>
        </w:rPr>
        <w:t>。</w:t>
      </w:r>
    </w:p>
    <w:p w14:paraId="1B8D3F35">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1.9.3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的</w:t>
      </w:r>
      <w:r>
        <w:rPr>
          <w:rFonts w:hint="eastAsia" w:ascii="宋体" w:hAnsi="宋体" w:cs="宋体"/>
          <w:color w:val="auto"/>
          <w:spacing w:val="-2"/>
          <w:szCs w:val="24"/>
          <w:highlight w:val="none"/>
        </w:rPr>
        <w:t>原</w:t>
      </w:r>
      <w:r>
        <w:rPr>
          <w:rFonts w:hint="eastAsia" w:ascii="宋体" w:hAnsi="宋体" w:cs="宋体"/>
          <w:color w:val="auto"/>
          <w:szCs w:val="24"/>
          <w:highlight w:val="none"/>
        </w:rPr>
        <w:t>因</w:t>
      </w:r>
      <w:r>
        <w:rPr>
          <w:rFonts w:hint="eastAsia" w:ascii="宋体" w:hAnsi="宋体" w:cs="宋体"/>
          <w:color w:val="auto"/>
          <w:spacing w:val="-2"/>
          <w:szCs w:val="24"/>
          <w:highlight w:val="none"/>
        </w:rPr>
        <w:t>外，</w:t>
      </w: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自</w:t>
      </w:r>
      <w:r>
        <w:rPr>
          <w:rFonts w:hint="eastAsia" w:ascii="宋体" w:hAnsi="宋体" w:cs="宋体"/>
          <w:color w:val="auto"/>
          <w:spacing w:val="-2"/>
          <w:szCs w:val="24"/>
          <w:highlight w:val="none"/>
        </w:rPr>
        <w:t>行</w:t>
      </w:r>
      <w:r>
        <w:rPr>
          <w:rFonts w:hint="eastAsia" w:ascii="宋体" w:hAnsi="宋体" w:cs="宋体"/>
          <w:color w:val="auto"/>
          <w:szCs w:val="24"/>
          <w:highlight w:val="none"/>
        </w:rPr>
        <w:t>负</w:t>
      </w:r>
      <w:r>
        <w:rPr>
          <w:rFonts w:hint="eastAsia" w:ascii="宋体" w:hAnsi="宋体" w:cs="宋体"/>
          <w:color w:val="auto"/>
          <w:spacing w:val="-2"/>
          <w:szCs w:val="24"/>
          <w:highlight w:val="none"/>
        </w:rPr>
        <w:t>责</w:t>
      </w:r>
      <w:r>
        <w:rPr>
          <w:rFonts w:hint="eastAsia" w:ascii="宋体" w:hAnsi="宋体" w:cs="宋体"/>
          <w:color w:val="auto"/>
          <w:szCs w:val="24"/>
          <w:highlight w:val="none"/>
        </w:rPr>
        <w:t>在</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场中</w:t>
      </w:r>
      <w:r>
        <w:rPr>
          <w:rFonts w:hint="eastAsia" w:ascii="宋体" w:hAnsi="宋体" w:cs="宋体"/>
          <w:color w:val="auto"/>
          <w:spacing w:val="-2"/>
          <w:szCs w:val="24"/>
          <w:highlight w:val="none"/>
        </w:rPr>
        <w:t>所</w:t>
      </w:r>
      <w:r>
        <w:rPr>
          <w:rFonts w:hint="eastAsia" w:ascii="宋体" w:hAnsi="宋体" w:cs="宋体"/>
          <w:color w:val="auto"/>
          <w:szCs w:val="24"/>
          <w:highlight w:val="none"/>
        </w:rPr>
        <w:t>发</w:t>
      </w:r>
      <w:r>
        <w:rPr>
          <w:rFonts w:hint="eastAsia" w:ascii="宋体" w:hAnsi="宋体" w:cs="宋体"/>
          <w:color w:val="auto"/>
          <w:spacing w:val="-2"/>
          <w:szCs w:val="24"/>
          <w:highlight w:val="none"/>
        </w:rPr>
        <w:t>生</w:t>
      </w:r>
      <w:r>
        <w:rPr>
          <w:rFonts w:hint="eastAsia" w:ascii="宋体" w:hAnsi="宋体" w:cs="宋体"/>
          <w:color w:val="auto"/>
          <w:szCs w:val="24"/>
          <w:highlight w:val="none"/>
        </w:rPr>
        <w:t>的</w:t>
      </w:r>
      <w:r>
        <w:rPr>
          <w:rFonts w:hint="eastAsia" w:ascii="宋体" w:hAnsi="宋体" w:cs="宋体"/>
          <w:color w:val="auto"/>
          <w:spacing w:val="-2"/>
          <w:szCs w:val="24"/>
          <w:highlight w:val="none"/>
        </w:rPr>
        <w:t>人</w:t>
      </w:r>
      <w:r>
        <w:rPr>
          <w:rFonts w:hint="eastAsia" w:ascii="宋体" w:hAnsi="宋体" w:cs="宋体"/>
          <w:color w:val="auto"/>
          <w:szCs w:val="24"/>
          <w:highlight w:val="none"/>
        </w:rPr>
        <w:t>员</w:t>
      </w:r>
      <w:r>
        <w:rPr>
          <w:rFonts w:hint="eastAsia" w:ascii="宋体" w:hAnsi="宋体" w:cs="宋体"/>
          <w:color w:val="auto"/>
          <w:spacing w:val="-2"/>
          <w:szCs w:val="24"/>
          <w:highlight w:val="none"/>
        </w:rPr>
        <w:t>伤</w:t>
      </w:r>
      <w:r>
        <w:rPr>
          <w:rFonts w:hint="eastAsia" w:ascii="宋体" w:hAnsi="宋体" w:cs="宋体"/>
          <w:color w:val="auto"/>
          <w:szCs w:val="24"/>
          <w:highlight w:val="none"/>
        </w:rPr>
        <w:t>亡</w:t>
      </w:r>
      <w:r>
        <w:rPr>
          <w:rFonts w:hint="eastAsia" w:ascii="宋体" w:hAnsi="宋体" w:cs="宋体"/>
          <w:color w:val="auto"/>
          <w:spacing w:val="-2"/>
          <w:szCs w:val="24"/>
          <w:highlight w:val="none"/>
        </w:rPr>
        <w:t>和</w:t>
      </w:r>
      <w:r>
        <w:rPr>
          <w:rFonts w:hint="eastAsia" w:ascii="宋体" w:hAnsi="宋体" w:cs="宋体"/>
          <w:color w:val="auto"/>
          <w:szCs w:val="24"/>
          <w:highlight w:val="none"/>
        </w:rPr>
        <w:t>财产</w:t>
      </w:r>
      <w:r>
        <w:rPr>
          <w:rFonts w:hint="eastAsia" w:ascii="宋体" w:hAnsi="宋体" w:cs="宋体"/>
          <w:color w:val="auto"/>
          <w:spacing w:val="-2"/>
          <w:szCs w:val="24"/>
          <w:highlight w:val="none"/>
        </w:rPr>
        <w:t>损</w:t>
      </w:r>
      <w:r>
        <w:rPr>
          <w:rFonts w:hint="eastAsia" w:ascii="宋体" w:hAnsi="宋体" w:cs="宋体"/>
          <w:color w:val="auto"/>
          <w:szCs w:val="24"/>
          <w:highlight w:val="none"/>
        </w:rPr>
        <w:t>失。</w:t>
      </w:r>
    </w:p>
    <w:p w14:paraId="14BEA34E">
      <w:pPr>
        <w:spacing w:before="39" w:line="276" w:lineRule="auto"/>
        <w:ind w:left="100" w:right="39" w:firstLine="420"/>
        <w:jc w:val="left"/>
        <w:rPr>
          <w:rFonts w:hint="eastAsia" w:ascii="宋体" w:hAnsi="宋体" w:cs="宋体"/>
          <w:color w:val="auto"/>
          <w:szCs w:val="24"/>
          <w:highlight w:val="none"/>
        </w:rPr>
      </w:pPr>
      <w:r>
        <w:rPr>
          <w:rFonts w:hint="eastAsia" w:ascii="宋体" w:hAnsi="宋体" w:cs="宋体"/>
          <w:color w:val="auto"/>
          <w:szCs w:val="24"/>
          <w:highlight w:val="none"/>
        </w:rPr>
        <w:t>1.9.4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踏</w:t>
      </w:r>
      <w:r>
        <w:rPr>
          <w:rFonts w:hint="eastAsia" w:ascii="宋体" w:hAnsi="宋体" w:cs="宋体"/>
          <w:color w:val="auto"/>
          <w:spacing w:val="-2"/>
          <w:szCs w:val="24"/>
          <w:highlight w:val="none"/>
        </w:rPr>
        <w:t>勘</w:t>
      </w:r>
      <w:r>
        <w:rPr>
          <w:rFonts w:hint="eastAsia" w:ascii="宋体" w:hAnsi="宋体" w:cs="宋体"/>
          <w:color w:val="auto"/>
          <w:szCs w:val="24"/>
          <w:highlight w:val="none"/>
        </w:rPr>
        <w:t>现</w:t>
      </w:r>
      <w:r>
        <w:rPr>
          <w:rFonts w:hint="eastAsia" w:ascii="宋体" w:hAnsi="宋体" w:cs="宋体"/>
          <w:color w:val="auto"/>
          <w:spacing w:val="-2"/>
          <w:szCs w:val="24"/>
          <w:highlight w:val="none"/>
        </w:rPr>
        <w:t>场中</w:t>
      </w:r>
      <w:r>
        <w:rPr>
          <w:rFonts w:hint="eastAsia" w:ascii="宋体" w:hAnsi="宋体" w:cs="宋体"/>
          <w:color w:val="auto"/>
          <w:szCs w:val="24"/>
          <w:highlight w:val="none"/>
        </w:rPr>
        <w:t>介绍</w:t>
      </w:r>
      <w:r>
        <w:rPr>
          <w:rFonts w:hint="eastAsia" w:ascii="宋体" w:hAnsi="宋体" w:cs="宋体"/>
          <w:color w:val="auto"/>
          <w:spacing w:val="-2"/>
          <w:szCs w:val="24"/>
          <w:highlight w:val="none"/>
        </w:rPr>
        <w:t>的</w:t>
      </w:r>
      <w:r>
        <w:rPr>
          <w:rFonts w:hint="eastAsia" w:ascii="宋体" w:hAnsi="宋体" w:cs="宋体"/>
          <w:color w:val="auto"/>
          <w:szCs w:val="24"/>
          <w:highlight w:val="none"/>
        </w:rPr>
        <w:t>工</w:t>
      </w:r>
      <w:r>
        <w:rPr>
          <w:rFonts w:hint="eastAsia" w:ascii="宋体" w:hAnsi="宋体" w:cs="宋体"/>
          <w:color w:val="auto"/>
          <w:spacing w:val="-2"/>
          <w:szCs w:val="24"/>
          <w:highlight w:val="none"/>
        </w:rPr>
        <w:t>程</w:t>
      </w:r>
      <w:r>
        <w:rPr>
          <w:rFonts w:hint="eastAsia" w:ascii="宋体" w:hAnsi="宋体" w:cs="宋体"/>
          <w:color w:val="auto"/>
          <w:szCs w:val="24"/>
          <w:highlight w:val="none"/>
        </w:rPr>
        <w:t>场</w:t>
      </w:r>
      <w:r>
        <w:rPr>
          <w:rFonts w:hint="eastAsia" w:ascii="宋体" w:hAnsi="宋体" w:cs="宋体"/>
          <w:color w:val="auto"/>
          <w:spacing w:val="-2"/>
          <w:szCs w:val="24"/>
          <w:highlight w:val="none"/>
        </w:rPr>
        <w:t>地</w:t>
      </w:r>
      <w:r>
        <w:rPr>
          <w:rFonts w:hint="eastAsia" w:ascii="宋体" w:hAnsi="宋体" w:cs="宋体"/>
          <w:color w:val="auto"/>
          <w:szCs w:val="24"/>
          <w:highlight w:val="none"/>
        </w:rPr>
        <w:t>和</w:t>
      </w:r>
      <w:r>
        <w:rPr>
          <w:rFonts w:hint="eastAsia" w:ascii="宋体" w:hAnsi="宋体" w:cs="宋体"/>
          <w:color w:val="auto"/>
          <w:spacing w:val="-2"/>
          <w:szCs w:val="24"/>
          <w:highlight w:val="none"/>
        </w:rPr>
        <w:t>相</w:t>
      </w:r>
      <w:r>
        <w:rPr>
          <w:rFonts w:hint="eastAsia" w:ascii="宋体" w:hAnsi="宋体" w:cs="宋体"/>
          <w:color w:val="auto"/>
          <w:szCs w:val="24"/>
          <w:highlight w:val="none"/>
        </w:rPr>
        <w:t>关</w:t>
      </w:r>
      <w:r>
        <w:rPr>
          <w:rFonts w:hint="eastAsia" w:ascii="宋体" w:hAnsi="宋体" w:cs="宋体"/>
          <w:color w:val="auto"/>
          <w:spacing w:val="-2"/>
          <w:szCs w:val="24"/>
          <w:highlight w:val="none"/>
        </w:rPr>
        <w:t>的</w:t>
      </w:r>
      <w:r>
        <w:rPr>
          <w:rFonts w:hint="eastAsia" w:ascii="宋体" w:hAnsi="宋体" w:cs="宋体"/>
          <w:color w:val="auto"/>
          <w:szCs w:val="24"/>
          <w:highlight w:val="none"/>
        </w:rPr>
        <w:t>周边</w:t>
      </w:r>
      <w:r>
        <w:rPr>
          <w:rFonts w:hint="eastAsia" w:ascii="宋体" w:hAnsi="宋体" w:cs="宋体"/>
          <w:color w:val="auto"/>
          <w:spacing w:val="-2"/>
          <w:szCs w:val="24"/>
          <w:highlight w:val="none"/>
        </w:rPr>
        <w:t>环</w:t>
      </w:r>
      <w:r>
        <w:rPr>
          <w:rFonts w:hint="eastAsia" w:ascii="宋体" w:hAnsi="宋体" w:cs="宋体"/>
          <w:color w:val="auto"/>
          <w:szCs w:val="24"/>
          <w:highlight w:val="none"/>
        </w:rPr>
        <w:t>境</w:t>
      </w:r>
      <w:r>
        <w:rPr>
          <w:rFonts w:hint="eastAsia" w:ascii="宋体" w:hAnsi="宋体" w:cs="宋体"/>
          <w:color w:val="auto"/>
          <w:spacing w:val="-2"/>
          <w:szCs w:val="24"/>
          <w:highlight w:val="none"/>
        </w:rPr>
        <w:t>情况</w:t>
      </w:r>
      <w:r>
        <w:rPr>
          <w:rFonts w:hint="eastAsia" w:ascii="宋体" w:hAnsi="宋体" w:cs="宋体"/>
          <w:color w:val="auto"/>
          <w:spacing w:val="-74"/>
          <w:szCs w:val="24"/>
          <w:highlight w:val="none"/>
        </w:rPr>
        <w:t>，</w:t>
      </w:r>
      <w:r>
        <w:rPr>
          <w:rFonts w:hint="eastAsia" w:ascii="宋体" w:hAnsi="宋体" w:cs="宋体"/>
          <w:color w:val="auto"/>
          <w:spacing w:val="-2"/>
          <w:szCs w:val="24"/>
          <w:highlight w:val="none"/>
        </w:rPr>
        <w:t>供</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编制</w:t>
      </w:r>
      <w:r>
        <w:rPr>
          <w:rFonts w:hint="eastAsia" w:ascii="宋体" w:hAnsi="宋体" w:cs="宋体"/>
          <w:color w:val="auto"/>
          <w:spacing w:val="-2"/>
          <w:szCs w:val="24"/>
          <w:highlight w:val="none"/>
        </w:rPr>
        <w:t>投</w:t>
      </w:r>
      <w:r>
        <w:rPr>
          <w:rFonts w:hint="eastAsia" w:ascii="宋体" w:hAnsi="宋体" w:cs="宋体"/>
          <w:color w:val="auto"/>
          <w:szCs w:val="24"/>
          <w:highlight w:val="none"/>
        </w:rPr>
        <w:t>标文 件时</w:t>
      </w:r>
      <w:r>
        <w:rPr>
          <w:rFonts w:hint="eastAsia" w:ascii="宋体" w:hAnsi="宋体" w:cs="宋体"/>
          <w:color w:val="auto"/>
          <w:spacing w:val="-2"/>
          <w:szCs w:val="24"/>
          <w:highlight w:val="none"/>
        </w:rPr>
        <w:t>参</w:t>
      </w:r>
      <w:r>
        <w:rPr>
          <w:rFonts w:hint="eastAsia" w:ascii="宋体" w:hAnsi="宋体" w:cs="宋体"/>
          <w:color w:val="auto"/>
          <w:szCs w:val="24"/>
          <w:highlight w:val="none"/>
        </w:rPr>
        <w:t>考</w:t>
      </w:r>
      <w:r>
        <w:rPr>
          <w:rFonts w:hint="eastAsia" w:ascii="宋体" w:hAnsi="宋体" w:cs="宋体"/>
          <w:color w:val="auto"/>
          <w:spacing w:val="-2"/>
          <w:szCs w:val="24"/>
          <w:highlight w:val="none"/>
        </w:rPr>
        <w:t>，</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不</w:t>
      </w:r>
      <w:r>
        <w:rPr>
          <w:rFonts w:hint="eastAsia" w:ascii="宋体" w:hAnsi="宋体" w:cs="宋体"/>
          <w:color w:val="auto"/>
          <w:szCs w:val="24"/>
          <w:highlight w:val="none"/>
        </w:rPr>
        <w:t>对</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据</w:t>
      </w:r>
      <w:r>
        <w:rPr>
          <w:rFonts w:hint="eastAsia" w:ascii="宋体" w:hAnsi="宋体" w:cs="宋体"/>
          <w:color w:val="auto"/>
          <w:szCs w:val="24"/>
          <w:highlight w:val="none"/>
        </w:rPr>
        <w:t>此</w:t>
      </w:r>
      <w:r>
        <w:rPr>
          <w:rFonts w:hint="eastAsia" w:ascii="宋体" w:hAnsi="宋体" w:cs="宋体"/>
          <w:color w:val="auto"/>
          <w:spacing w:val="-2"/>
          <w:szCs w:val="24"/>
          <w:highlight w:val="none"/>
        </w:rPr>
        <w:t>作</w:t>
      </w:r>
      <w:r>
        <w:rPr>
          <w:rFonts w:hint="eastAsia" w:ascii="宋体" w:hAnsi="宋体" w:cs="宋体"/>
          <w:color w:val="auto"/>
          <w:szCs w:val="24"/>
          <w:highlight w:val="none"/>
        </w:rPr>
        <w:t>出</w:t>
      </w:r>
      <w:r>
        <w:rPr>
          <w:rFonts w:hint="eastAsia" w:ascii="宋体" w:hAnsi="宋体" w:cs="宋体"/>
          <w:color w:val="auto"/>
          <w:spacing w:val="-2"/>
          <w:szCs w:val="24"/>
          <w:highlight w:val="none"/>
        </w:rPr>
        <w:t>的</w:t>
      </w:r>
      <w:r>
        <w:rPr>
          <w:rFonts w:hint="eastAsia" w:ascii="宋体" w:hAnsi="宋体" w:cs="宋体"/>
          <w:color w:val="auto"/>
          <w:szCs w:val="24"/>
          <w:highlight w:val="none"/>
        </w:rPr>
        <w:t>判</w:t>
      </w:r>
      <w:r>
        <w:rPr>
          <w:rFonts w:hint="eastAsia" w:ascii="宋体" w:hAnsi="宋体" w:cs="宋体"/>
          <w:color w:val="auto"/>
          <w:spacing w:val="-2"/>
          <w:szCs w:val="24"/>
          <w:highlight w:val="none"/>
        </w:rPr>
        <w:t>断</w:t>
      </w:r>
      <w:r>
        <w:rPr>
          <w:rFonts w:hint="eastAsia" w:ascii="宋体" w:hAnsi="宋体" w:cs="宋体"/>
          <w:color w:val="auto"/>
          <w:szCs w:val="24"/>
          <w:highlight w:val="none"/>
        </w:rPr>
        <w:t>和</w:t>
      </w:r>
      <w:r>
        <w:rPr>
          <w:rFonts w:hint="eastAsia" w:ascii="宋体" w:hAnsi="宋体" w:cs="宋体"/>
          <w:color w:val="auto"/>
          <w:spacing w:val="-2"/>
          <w:szCs w:val="24"/>
          <w:highlight w:val="none"/>
        </w:rPr>
        <w:t>决</w:t>
      </w:r>
      <w:r>
        <w:rPr>
          <w:rFonts w:hint="eastAsia" w:ascii="宋体" w:hAnsi="宋体" w:cs="宋体"/>
          <w:color w:val="auto"/>
          <w:szCs w:val="24"/>
          <w:highlight w:val="none"/>
        </w:rPr>
        <w:t>策负</w:t>
      </w:r>
      <w:r>
        <w:rPr>
          <w:rFonts w:hint="eastAsia" w:ascii="宋体" w:hAnsi="宋体" w:cs="宋体"/>
          <w:color w:val="auto"/>
          <w:spacing w:val="-2"/>
          <w:szCs w:val="24"/>
          <w:highlight w:val="none"/>
        </w:rPr>
        <w:t>责</w:t>
      </w:r>
      <w:r>
        <w:rPr>
          <w:rFonts w:hint="eastAsia" w:ascii="宋体" w:hAnsi="宋体" w:cs="宋体"/>
          <w:color w:val="auto"/>
          <w:szCs w:val="24"/>
          <w:highlight w:val="none"/>
        </w:rPr>
        <w:t>。</w:t>
      </w:r>
    </w:p>
    <w:p w14:paraId="708BB303">
      <w:pPr>
        <w:spacing w:before="1" w:line="276" w:lineRule="auto"/>
        <w:jc w:val="left"/>
        <w:rPr>
          <w:rFonts w:hint="eastAsia" w:ascii="宋体" w:hAnsi="宋体" w:cs="宋体"/>
          <w:color w:val="auto"/>
          <w:sz w:val="11"/>
          <w:szCs w:val="24"/>
          <w:highlight w:val="none"/>
        </w:rPr>
      </w:pPr>
    </w:p>
    <w:p w14:paraId="3A5F6576">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0</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投标预备会</w:t>
      </w:r>
    </w:p>
    <w:p w14:paraId="78C444F1">
      <w:pPr>
        <w:spacing w:line="276" w:lineRule="auto"/>
        <w:ind w:left="100" w:right="43" w:firstLine="420"/>
        <w:jc w:val="left"/>
        <w:rPr>
          <w:rFonts w:hint="eastAsia" w:ascii="宋体" w:hAnsi="宋体" w:cs="宋体"/>
          <w:color w:val="auto"/>
          <w:szCs w:val="24"/>
          <w:highlight w:val="none"/>
        </w:rPr>
      </w:pPr>
      <w:r>
        <w:rPr>
          <w:rFonts w:hint="eastAsia" w:ascii="宋体" w:hAnsi="宋体" w:cs="宋体"/>
          <w:color w:val="auto"/>
          <w:szCs w:val="24"/>
          <w:highlight w:val="none"/>
        </w:rPr>
        <w:t xml:space="preserve">1.10.1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人须知前附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规定召开投标预备会</w:t>
      </w:r>
      <w:r>
        <w:rPr>
          <w:rFonts w:hint="eastAsia" w:ascii="宋体" w:hAnsi="宋体" w:cs="宋体"/>
          <w:color w:val="auto"/>
          <w:spacing w:val="-2"/>
          <w:szCs w:val="24"/>
          <w:highlight w:val="none"/>
        </w:rPr>
        <w:t>的，</w:t>
      </w:r>
      <w:r>
        <w:rPr>
          <w:rFonts w:hint="eastAsia" w:ascii="宋体" w:hAnsi="宋体" w:cs="宋体"/>
          <w:color w:val="auto"/>
          <w:szCs w:val="24"/>
          <w:highlight w:val="none"/>
        </w:rPr>
        <w:t>招标人按投标人须知</w:t>
      </w:r>
      <w:r>
        <w:rPr>
          <w:rFonts w:hint="eastAsia" w:ascii="宋体" w:hAnsi="宋体" w:cs="宋体"/>
          <w:color w:val="auto"/>
          <w:spacing w:val="-2"/>
          <w:szCs w:val="24"/>
          <w:highlight w:val="none"/>
        </w:rPr>
        <w:t>前附</w:t>
      </w:r>
      <w:r>
        <w:rPr>
          <w:rFonts w:hint="eastAsia" w:ascii="宋体" w:hAnsi="宋体" w:cs="宋体"/>
          <w:color w:val="auto"/>
          <w:szCs w:val="24"/>
          <w:highlight w:val="none"/>
        </w:rPr>
        <w:t>表规定的时间 和地</w:t>
      </w:r>
      <w:r>
        <w:rPr>
          <w:rFonts w:hint="eastAsia" w:ascii="宋体" w:hAnsi="宋体" w:cs="宋体"/>
          <w:color w:val="auto"/>
          <w:spacing w:val="-2"/>
          <w:szCs w:val="24"/>
          <w:highlight w:val="none"/>
        </w:rPr>
        <w:t>点</w:t>
      </w:r>
      <w:r>
        <w:rPr>
          <w:rFonts w:hint="eastAsia" w:ascii="宋体" w:hAnsi="宋体" w:cs="宋体"/>
          <w:color w:val="auto"/>
          <w:szCs w:val="24"/>
          <w:highlight w:val="none"/>
        </w:rPr>
        <w:t>召</w:t>
      </w:r>
      <w:r>
        <w:rPr>
          <w:rFonts w:hint="eastAsia" w:ascii="宋体" w:hAnsi="宋体" w:cs="宋体"/>
          <w:color w:val="auto"/>
          <w:spacing w:val="-2"/>
          <w:szCs w:val="24"/>
          <w:highlight w:val="none"/>
        </w:rPr>
        <w:t>开</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预</w:t>
      </w:r>
      <w:r>
        <w:rPr>
          <w:rFonts w:hint="eastAsia" w:ascii="宋体" w:hAnsi="宋体" w:cs="宋体"/>
          <w:color w:val="auto"/>
          <w:spacing w:val="-2"/>
          <w:szCs w:val="24"/>
          <w:highlight w:val="none"/>
        </w:rPr>
        <w:t>备</w:t>
      </w:r>
      <w:r>
        <w:rPr>
          <w:rFonts w:hint="eastAsia" w:ascii="宋体" w:hAnsi="宋体" w:cs="宋体"/>
          <w:color w:val="auto"/>
          <w:szCs w:val="24"/>
          <w:highlight w:val="none"/>
        </w:rPr>
        <w:t>会</w:t>
      </w:r>
      <w:r>
        <w:rPr>
          <w:rFonts w:hint="eastAsia" w:ascii="宋体" w:hAnsi="宋体" w:cs="宋体"/>
          <w:color w:val="auto"/>
          <w:spacing w:val="-2"/>
          <w:szCs w:val="24"/>
          <w:highlight w:val="none"/>
        </w:rPr>
        <w:t>，</w:t>
      </w:r>
      <w:r>
        <w:rPr>
          <w:rFonts w:hint="eastAsia" w:ascii="宋体" w:hAnsi="宋体" w:cs="宋体"/>
          <w:color w:val="auto"/>
          <w:szCs w:val="24"/>
          <w:highlight w:val="none"/>
        </w:rPr>
        <w:t>澄清</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提</w:t>
      </w:r>
      <w:r>
        <w:rPr>
          <w:rFonts w:hint="eastAsia" w:ascii="宋体" w:hAnsi="宋体" w:cs="宋体"/>
          <w:color w:val="auto"/>
          <w:spacing w:val="-2"/>
          <w:szCs w:val="24"/>
          <w:highlight w:val="none"/>
        </w:rPr>
        <w:t>出</w:t>
      </w:r>
      <w:r>
        <w:rPr>
          <w:rFonts w:hint="eastAsia" w:ascii="宋体" w:hAnsi="宋体" w:cs="宋体"/>
          <w:color w:val="auto"/>
          <w:szCs w:val="24"/>
          <w:highlight w:val="none"/>
        </w:rPr>
        <w:t>的</w:t>
      </w:r>
      <w:r>
        <w:rPr>
          <w:rFonts w:hint="eastAsia" w:ascii="宋体" w:hAnsi="宋体" w:cs="宋体"/>
          <w:color w:val="auto"/>
          <w:spacing w:val="-2"/>
          <w:szCs w:val="24"/>
          <w:highlight w:val="none"/>
        </w:rPr>
        <w:t>问</w:t>
      </w:r>
      <w:r>
        <w:rPr>
          <w:rFonts w:hint="eastAsia" w:ascii="宋体" w:hAnsi="宋体" w:cs="宋体"/>
          <w:color w:val="auto"/>
          <w:szCs w:val="24"/>
          <w:highlight w:val="none"/>
        </w:rPr>
        <w:t>题。</w:t>
      </w:r>
    </w:p>
    <w:p w14:paraId="1C95D308">
      <w:pPr>
        <w:spacing w:before="11" w:line="276" w:lineRule="auto"/>
        <w:ind w:left="100" w:right="42" w:firstLine="420"/>
        <w:jc w:val="left"/>
        <w:rPr>
          <w:rFonts w:hint="eastAsia" w:ascii="宋体" w:hAnsi="宋体" w:cs="宋体"/>
          <w:color w:val="auto"/>
          <w:szCs w:val="24"/>
          <w:highlight w:val="none"/>
        </w:rPr>
      </w:pPr>
      <w:r>
        <w:rPr>
          <w:rFonts w:hint="eastAsia" w:ascii="宋体" w:hAnsi="宋体" w:cs="宋体"/>
          <w:color w:val="auto"/>
          <w:szCs w:val="24"/>
          <w:highlight w:val="none"/>
        </w:rPr>
        <w:t xml:space="preserve">1.10.2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人应按投标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须知前附表规定的时</w:t>
      </w:r>
      <w:r>
        <w:rPr>
          <w:rFonts w:hint="eastAsia" w:ascii="宋体" w:hAnsi="宋体" w:cs="宋体"/>
          <w:color w:val="auto"/>
          <w:spacing w:val="-2"/>
          <w:szCs w:val="24"/>
          <w:highlight w:val="none"/>
        </w:rPr>
        <w:t>间和</w:t>
      </w:r>
      <w:r>
        <w:rPr>
          <w:rFonts w:hint="eastAsia" w:ascii="宋体" w:hAnsi="宋体" w:cs="宋体"/>
          <w:color w:val="auto"/>
          <w:szCs w:val="24"/>
          <w:highlight w:val="none"/>
        </w:rPr>
        <w:t>形式将提出的问题送</w:t>
      </w:r>
      <w:r>
        <w:rPr>
          <w:rFonts w:hint="eastAsia" w:ascii="宋体" w:hAnsi="宋体" w:cs="宋体"/>
          <w:color w:val="auto"/>
          <w:spacing w:val="-2"/>
          <w:szCs w:val="24"/>
          <w:highlight w:val="none"/>
        </w:rPr>
        <w:t>达招</w:t>
      </w:r>
      <w:r>
        <w:rPr>
          <w:rFonts w:hint="eastAsia" w:ascii="宋体" w:hAnsi="宋体" w:cs="宋体"/>
          <w:color w:val="auto"/>
          <w:szCs w:val="24"/>
          <w:highlight w:val="none"/>
        </w:rPr>
        <w:t>标人，以便招 标人</w:t>
      </w:r>
      <w:r>
        <w:rPr>
          <w:rFonts w:hint="eastAsia" w:ascii="宋体" w:hAnsi="宋体" w:cs="宋体"/>
          <w:color w:val="auto"/>
          <w:spacing w:val="-2"/>
          <w:szCs w:val="24"/>
          <w:highlight w:val="none"/>
        </w:rPr>
        <w:t>在</w:t>
      </w:r>
      <w:r>
        <w:rPr>
          <w:rFonts w:hint="eastAsia" w:ascii="宋体" w:hAnsi="宋体" w:cs="宋体"/>
          <w:color w:val="auto"/>
          <w:szCs w:val="24"/>
          <w:highlight w:val="none"/>
        </w:rPr>
        <w:t>会</w:t>
      </w:r>
      <w:r>
        <w:rPr>
          <w:rFonts w:hint="eastAsia" w:ascii="宋体" w:hAnsi="宋体" w:cs="宋体"/>
          <w:color w:val="auto"/>
          <w:spacing w:val="-2"/>
          <w:szCs w:val="24"/>
          <w:highlight w:val="none"/>
        </w:rPr>
        <w:t>议</w:t>
      </w:r>
      <w:r>
        <w:rPr>
          <w:rFonts w:hint="eastAsia" w:ascii="宋体" w:hAnsi="宋体" w:cs="宋体"/>
          <w:color w:val="auto"/>
          <w:szCs w:val="24"/>
          <w:highlight w:val="none"/>
        </w:rPr>
        <w:t>期</w:t>
      </w:r>
      <w:r>
        <w:rPr>
          <w:rFonts w:hint="eastAsia" w:ascii="宋体" w:hAnsi="宋体" w:cs="宋体"/>
          <w:color w:val="auto"/>
          <w:spacing w:val="-2"/>
          <w:szCs w:val="24"/>
          <w:highlight w:val="none"/>
        </w:rPr>
        <w:t>间</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14:paraId="3ACD8896">
      <w:pPr>
        <w:spacing w:before="6" w:line="276" w:lineRule="auto"/>
        <w:ind w:left="100" w:right="43" w:firstLine="420"/>
        <w:jc w:val="left"/>
        <w:rPr>
          <w:rFonts w:hint="eastAsia" w:ascii="宋体" w:hAnsi="宋体" w:cs="宋体"/>
          <w:color w:val="auto"/>
          <w:szCs w:val="24"/>
          <w:highlight w:val="none"/>
        </w:rPr>
      </w:pPr>
      <w:r>
        <w:rPr>
          <w:rFonts w:hint="eastAsia" w:ascii="宋体" w:hAnsi="宋体" w:cs="宋体"/>
          <w:color w:val="auto"/>
          <w:szCs w:val="24"/>
          <w:highlight w:val="none"/>
        </w:rPr>
        <w:t xml:space="preserve">1.10.3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预备会后，</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标人将对投标人所提</w:t>
      </w:r>
      <w:r>
        <w:rPr>
          <w:rFonts w:hint="eastAsia" w:ascii="宋体" w:hAnsi="宋体" w:cs="宋体"/>
          <w:color w:val="auto"/>
          <w:spacing w:val="-2"/>
          <w:szCs w:val="24"/>
          <w:highlight w:val="none"/>
        </w:rPr>
        <w:t>问题</w:t>
      </w:r>
      <w:r>
        <w:rPr>
          <w:rFonts w:hint="eastAsia" w:ascii="宋体" w:hAnsi="宋体" w:cs="宋体"/>
          <w:color w:val="auto"/>
          <w:szCs w:val="24"/>
          <w:highlight w:val="none"/>
        </w:rPr>
        <w:t>的澄清，以投标人须</w:t>
      </w:r>
      <w:r>
        <w:rPr>
          <w:rFonts w:hint="eastAsia" w:ascii="宋体" w:hAnsi="宋体" w:cs="宋体"/>
          <w:color w:val="auto"/>
          <w:spacing w:val="-2"/>
          <w:szCs w:val="24"/>
          <w:highlight w:val="none"/>
        </w:rPr>
        <w:t>知前</w:t>
      </w:r>
      <w:r>
        <w:rPr>
          <w:rFonts w:hint="eastAsia" w:ascii="宋体" w:hAnsi="宋体" w:cs="宋体"/>
          <w:color w:val="auto"/>
          <w:szCs w:val="24"/>
          <w:highlight w:val="none"/>
        </w:rPr>
        <w:t>附表规定的形式通</w:t>
      </w:r>
      <w:r>
        <w:rPr>
          <w:rFonts w:hint="eastAsia" w:ascii="宋体" w:hAnsi="宋体" w:cs="宋体"/>
          <w:color w:val="auto"/>
          <w:spacing w:val="-2"/>
          <w:szCs w:val="24"/>
          <w:highlight w:val="none"/>
        </w:rPr>
        <w:t>知</w:t>
      </w:r>
      <w:r>
        <w:rPr>
          <w:rFonts w:hint="eastAsia" w:ascii="宋体" w:hAnsi="宋体" w:cs="宋体"/>
          <w:color w:val="auto"/>
          <w:szCs w:val="24"/>
          <w:highlight w:val="none"/>
        </w:rPr>
        <w:t>所</w:t>
      </w:r>
      <w:r>
        <w:rPr>
          <w:rFonts w:hint="eastAsia" w:ascii="宋体" w:hAnsi="宋体" w:cs="宋体"/>
          <w:color w:val="auto"/>
          <w:spacing w:val="-2"/>
          <w:szCs w:val="24"/>
          <w:highlight w:val="none"/>
        </w:rPr>
        <w:t>有</w:t>
      </w:r>
      <w:r>
        <w:rPr>
          <w:rFonts w:hint="eastAsia" w:ascii="宋体" w:hAnsi="宋体" w:cs="宋体"/>
          <w:color w:val="auto"/>
          <w:szCs w:val="24"/>
          <w:highlight w:val="none"/>
        </w:rPr>
        <w:t>购</w:t>
      </w:r>
      <w:r>
        <w:rPr>
          <w:rFonts w:hint="eastAsia" w:ascii="宋体" w:hAnsi="宋体" w:cs="宋体"/>
          <w:color w:val="auto"/>
          <w:spacing w:val="-2"/>
          <w:szCs w:val="24"/>
          <w:highlight w:val="none"/>
        </w:rPr>
        <w:t>买</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w:t>
      </w:r>
      <w:r>
        <w:rPr>
          <w:rFonts w:hint="eastAsia" w:ascii="宋体" w:hAnsi="宋体" w:cs="宋体"/>
          <w:color w:val="auto"/>
          <w:szCs w:val="24"/>
          <w:highlight w:val="none"/>
        </w:rPr>
        <w:t>该</w:t>
      </w:r>
      <w:r>
        <w:rPr>
          <w:rFonts w:hint="eastAsia" w:ascii="宋体" w:hAnsi="宋体" w:cs="宋体"/>
          <w:color w:val="auto"/>
          <w:spacing w:val="-2"/>
          <w:szCs w:val="24"/>
          <w:highlight w:val="none"/>
        </w:rPr>
        <w:t>澄</w:t>
      </w:r>
      <w:r>
        <w:rPr>
          <w:rFonts w:hint="eastAsia" w:ascii="宋体" w:hAnsi="宋体" w:cs="宋体"/>
          <w:color w:val="auto"/>
          <w:szCs w:val="24"/>
          <w:highlight w:val="none"/>
        </w:rPr>
        <w:t>清</w:t>
      </w:r>
      <w:r>
        <w:rPr>
          <w:rFonts w:hint="eastAsia" w:ascii="宋体" w:hAnsi="宋体" w:cs="宋体"/>
          <w:color w:val="auto"/>
          <w:spacing w:val="-2"/>
          <w:szCs w:val="24"/>
          <w:highlight w:val="none"/>
        </w:rPr>
        <w:t>内</w:t>
      </w:r>
      <w:r>
        <w:rPr>
          <w:rFonts w:hint="eastAsia" w:ascii="宋体" w:hAnsi="宋体" w:cs="宋体"/>
          <w:color w:val="auto"/>
          <w:szCs w:val="24"/>
          <w:highlight w:val="none"/>
        </w:rPr>
        <w:t>容</w:t>
      </w:r>
      <w:r>
        <w:rPr>
          <w:rFonts w:hint="eastAsia" w:ascii="宋体" w:hAnsi="宋体" w:cs="宋体"/>
          <w:color w:val="auto"/>
          <w:spacing w:val="-2"/>
          <w:szCs w:val="24"/>
          <w:highlight w:val="none"/>
        </w:rPr>
        <w:t>为</w:t>
      </w:r>
      <w:r>
        <w:rPr>
          <w:rFonts w:hint="eastAsia" w:ascii="宋体" w:hAnsi="宋体" w:cs="宋体"/>
          <w:color w:val="auto"/>
          <w:szCs w:val="24"/>
          <w:highlight w:val="none"/>
        </w:rPr>
        <w:t>招标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组</w:t>
      </w:r>
      <w:r>
        <w:rPr>
          <w:rFonts w:hint="eastAsia" w:ascii="宋体" w:hAnsi="宋体" w:cs="宋体"/>
          <w:color w:val="auto"/>
          <w:spacing w:val="-2"/>
          <w:szCs w:val="24"/>
          <w:highlight w:val="none"/>
        </w:rPr>
        <w:t>成</w:t>
      </w:r>
      <w:r>
        <w:rPr>
          <w:rFonts w:hint="eastAsia" w:ascii="宋体" w:hAnsi="宋体" w:cs="宋体"/>
          <w:color w:val="auto"/>
          <w:szCs w:val="24"/>
          <w:highlight w:val="none"/>
        </w:rPr>
        <w:t>部</w:t>
      </w:r>
      <w:r>
        <w:rPr>
          <w:rFonts w:hint="eastAsia" w:ascii="宋体" w:hAnsi="宋体" w:cs="宋体"/>
          <w:color w:val="auto"/>
          <w:spacing w:val="-2"/>
          <w:szCs w:val="24"/>
          <w:highlight w:val="none"/>
        </w:rPr>
        <w:t>分</w:t>
      </w:r>
      <w:r>
        <w:rPr>
          <w:rFonts w:hint="eastAsia" w:ascii="宋体" w:hAnsi="宋体" w:cs="宋体"/>
          <w:color w:val="auto"/>
          <w:szCs w:val="24"/>
          <w:highlight w:val="none"/>
        </w:rPr>
        <w:t>。</w:t>
      </w:r>
    </w:p>
    <w:p w14:paraId="79FDC28C">
      <w:pPr>
        <w:spacing w:before="1" w:line="276" w:lineRule="auto"/>
        <w:jc w:val="left"/>
        <w:rPr>
          <w:rFonts w:hint="eastAsia" w:ascii="宋体" w:hAnsi="宋体" w:cs="宋体"/>
          <w:color w:val="auto"/>
          <w:sz w:val="11"/>
          <w:szCs w:val="24"/>
          <w:highlight w:val="none"/>
        </w:rPr>
      </w:pPr>
    </w:p>
    <w:p w14:paraId="171D6FD2">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position w:val="-1"/>
          <w:sz w:val="28"/>
          <w:szCs w:val="24"/>
          <w:highlight w:val="none"/>
        </w:rPr>
        <w:t>1</w:t>
      </w:r>
      <w:r>
        <w:rPr>
          <w:rFonts w:hint="eastAsia" w:ascii="宋体" w:hAnsi="宋体" w:cs="宋体"/>
          <w:color w:val="auto"/>
          <w:position w:val="-1"/>
          <w:sz w:val="28"/>
          <w:szCs w:val="24"/>
          <w:highlight w:val="none"/>
        </w:rPr>
        <w:t>.</w:t>
      </w:r>
      <w:r>
        <w:rPr>
          <w:rFonts w:hint="eastAsia" w:ascii="宋体" w:hAnsi="宋体" w:cs="宋体"/>
          <w:color w:val="auto"/>
          <w:spacing w:val="-12"/>
          <w:position w:val="-1"/>
          <w:sz w:val="28"/>
          <w:szCs w:val="24"/>
          <w:highlight w:val="none"/>
        </w:rPr>
        <w:t>1</w:t>
      </w:r>
      <w:r>
        <w:rPr>
          <w:rFonts w:hint="eastAsia" w:ascii="宋体" w:hAnsi="宋体" w:cs="宋体"/>
          <w:color w:val="auto"/>
          <w:position w:val="-1"/>
          <w:sz w:val="28"/>
          <w:szCs w:val="24"/>
          <w:highlight w:val="none"/>
        </w:rPr>
        <w:t>1</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分包</w:t>
      </w:r>
    </w:p>
    <w:p w14:paraId="5F57819C">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本项</w:t>
      </w:r>
      <w:r>
        <w:rPr>
          <w:rFonts w:hint="eastAsia" w:ascii="宋体" w:hAnsi="宋体" w:cs="宋体"/>
          <w:color w:val="auto"/>
          <w:spacing w:val="-2"/>
          <w:szCs w:val="24"/>
          <w:highlight w:val="none"/>
        </w:rPr>
        <w:t>目</w:t>
      </w:r>
      <w:r>
        <w:rPr>
          <w:rFonts w:hint="eastAsia" w:ascii="宋体" w:hAnsi="宋体" w:cs="宋体"/>
          <w:color w:val="auto"/>
          <w:szCs w:val="24"/>
          <w:highlight w:val="none"/>
        </w:rPr>
        <w:t>严</w:t>
      </w:r>
      <w:r>
        <w:rPr>
          <w:rFonts w:hint="eastAsia" w:ascii="宋体" w:hAnsi="宋体" w:cs="宋体"/>
          <w:color w:val="auto"/>
          <w:spacing w:val="-2"/>
          <w:szCs w:val="24"/>
          <w:highlight w:val="none"/>
        </w:rPr>
        <w:t>禁</w:t>
      </w:r>
      <w:r>
        <w:rPr>
          <w:rFonts w:hint="eastAsia" w:ascii="宋体" w:hAnsi="宋体" w:cs="宋体"/>
          <w:color w:val="auto"/>
          <w:szCs w:val="24"/>
          <w:highlight w:val="none"/>
        </w:rPr>
        <w:t>分</w:t>
      </w:r>
      <w:r>
        <w:rPr>
          <w:rFonts w:hint="eastAsia" w:ascii="宋体" w:hAnsi="宋体" w:cs="宋体"/>
          <w:color w:val="auto"/>
          <w:spacing w:val="-2"/>
          <w:szCs w:val="24"/>
          <w:highlight w:val="none"/>
        </w:rPr>
        <w:t>包</w:t>
      </w:r>
      <w:r>
        <w:rPr>
          <w:rFonts w:hint="eastAsia" w:ascii="宋体" w:hAnsi="宋体" w:cs="宋体"/>
          <w:color w:val="auto"/>
          <w:szCs w:val="24"/>
          <w:highlight w:val="none"/>
        </w:rPr>
        <w:t>。</w:t>
      </w:r>
    </w:p>
    <w:p w14:paraId="3B1431F6">
      <w:pPr>
        <w:spacing w:before="1" w:line="276" w:lineRule="auto"/>
        <w:jc w:val="left"/>
        <w:rPr>
          <w:rFonts w:hint="eastAsia" w:ascii="宋体" w:hAnsi="宋体" w:cs="宋体"/>
          <w:color w:val="auto"/>
          <w:sz w:val="11"/>
          <w:szCs w:val="24"/>
          <w:highlight w:val="none"/>
        </w:rPr>
      </w:pPr>
    </w:p>
    <w:p w14:paraId="10CD809D">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w:t>
      </w:r>
      <w:r>
        <w:rPr>
          <w:rFonts w:hint="eastAsia" w:ascii="宋体" w:hAnsi="宋体" w:cs="宋体"/>
          <w:color w:val="auto"/>
          <w:spacing w:val="-2"/>
          <w:sz w:val="28"/>
          <w:szCs w:val="24"/>
          <w:highlight w:val="none"/>
        </w:rPr>
        <w:t>1</w:t>
      </w:r>
      <w:r>
        <w:rPr>
          <w:rFonts w:hint="eastAsia" w:ascii="宋体" w:hAnsi="宋体" w:cs="宋体"/>
          <w:color w:val="auto"/>
          <w:sz w:val="28"/>
          <w:szCs w:val="24"/>
          <w:highlight w:val="none"/>
        </w:rPr>
        <w:t>2</w:t>
      </w:r>
      <w:r>
        <w:rPr>
          <w:rFonts w:hint="eastAsia" w:ascii="宋体" w:hAnsi="宋体" w:cs="宋体"/>
          <w:color w:val="auto"/>
          <w:spacing w:val="-1"/>
          <w:sz w:val="28"/>
          <w:szCs w:val="24"/>
          <w:highlight w:val="none"/>
        </w:rPr>
        <w:t xml:space="preserve"> </w:t>
      </w:r>
      <w:r>
        <w:rPr>
          <w:rFonts w:hint="eastAsia" w:ascii="宋体" w:hAnsi="宋体" w:cs="宋体"/>
          <w:color w:val="auto"/>
          <w:sz w:val="28"/>
          <w:szCs w:val="24"/>
          <w:highlight w:val="none"/>
        </w:rPr>
        <w:t>响应和偏差</w:t>
      </w:r>
    </w:p>
    <w:p w14:paraId="36CBBD22">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1.12</w:t>
      </w:r>
      <w:r>
        <w:rPr>
          <w:rFonts w:hint="eastAsia" w:ascii="宋体" w:hAnsi="宋体" w:cs="宋体"/>
          <w:color w:val="auto"/>
          <w:spacing w:val="-2"/>
          <w:szCs w:val="24"/>
          <w:highlight w:val="none"/>
        </w:rPr>
        <w:t>.</w:t>
      </w:r>
      <w:r>
        <w:rPr>
          <w:rFonts w:hint="eastAsia" w:ascii="宋体" w:hAnsi="宋体" w:cs="宋体"/>
          <w:color w:val="auto"/>
          <w:szCs w:val="24"/>
          <w:highlight w:val="none"/>
        </w:rPr>
        <w:t>1</w:t>
      </w:r>
      <w:r>
        <w:rPr>
          <w:rFonts w:hint="eastAsia" w:ascii="宋体" w:hAnsi="宋体" w:cs="宋体"/>
          <w:color w:val="auto"/>
          <w:spacing w:val="-21"/>
          <w:szCs w:val="24"/>
          <w:highlight w:val="none"/>
        </w:rPr>
        <w:t xml:space="preserve"> </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应</w:t>
      </w:r>
      <w:r>
        <w:rPr>
          <w:rFonts w:hint="eastAsia" w:ascii="宋体" w:hAnsi="宋体" w:cs="宋体"/>
          <w:color w:val="auto"/>
          <w:szCs w:val="24"/>
          <w:highlight w:val="none"/>
        </w:rPr>
        <w:t>当</w:t>
      </w:r>
      <w:r>
        <w:rPr>
          <w:rFonts w:hint="eastAsia" w:ascii="宋体" w:hAnsi="宋体" w:cs="宋体"/>
          <w:color w:val="auto"/>
          <w:spacing w:val="-2"/>
          <w:szCs w:val="24"/>
          <w:highlight w:val="none"/>
        </w:rPr>
        <w:t>对</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w:t>
      </w:r>
      <w:r>
        <w:rPr>
          <w:rFonts w:hint="eastAsia" w:ascii="宋体" w:hAnsi="宋体" w:cs="宋体"/>
          <w:color w:val="auto"/>
          <w:spacing w:val="-2"/>
          <w:szCs w:val="24"/>
          <w:highlight w:val="none"/>
        </w:rPr>
        <w:t>的</w:t>
      </w:r>
      <w:r>
        <w:rPr>
          <w:rFonts w:hint="eastAsia" w:ascii="宋体" w:hAnsi="宋体" w:cs="宋体"/>
          <w:color w:val="auto"/>
          <w:szCs w:val="24"/>
          <w:highlight w:val="none"/>
        </w:rPr>
        <w:t>实</w:t>
      </w:r>
      <w:r>
        <w:rPr>
          <w:rFonts w:hint="eastAsia" w:ascii="宋体" w:hAnsi="宋体" w:cs="宋体"/>
          <w:color w:val="auto"/>
          <w:spacing w:val="-2"/>
          <w:szCs w:val="24"/>
          <w:highlight w:val="none"/>
        </w:rPr>
        <w:t>质</w:t>
      </w:r>
      <w:r>
        <w:rPr>
          <w:rFonts w:hint="eastAsia" w:ascii="宋体" w:hAnsi="宋体" w:cs="宋体"/>
          <w:color w:val="auto"/>
          <w:szCs w:val="24"/>
          <w:highlight w:val="none"/>
        </w:rPr>
        <w:t>性</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和</w:t>
      </w:r>
      <w:r>
        <w:rPr>
          <w:rFonts w:hint="eastAsia" w:ascii="宋体" w:hAnsi="宋体" w:cs="宋体"/>
          <w:color w:val="auto"/>
          <w:szCs w:val="24"/>
          <w:highlight w:val="none"/>
        </w:rPr>
        <w:t>条</w:t>
      </w:r>
      <w:r>
        <w:rPr>
          <w:rFonts w:hint="eastAsia" w:ascii="宋体" w:hAnsi="宋体" w:cs="宋体"/>
          <w:color w:val="auto"/>
          <w:spacing w:val="-2"/>
          <w:szCs w:val="24"/>
          <w:highlight w:val="none"/>
        </w:rPr>
        <w:t>件</w:t>
      </w:r>
      <w:r>
        <w:rPr>
          <w:rFonts w:hint="eastAsia" w:ascii="宋体" w:hAnsi="宋体" w:cs="宋体"/>
          <w:color w:val="auto"/>
          <w:szCs w:val="24"/>
          <w:highlight w:val="none"/>
        </w:rPr>
        <w:t>作出</w:t>
      </w:r>
      <w:r>
        <w:rPr>
          <w:rFonts w:hint="eastAsia" w:ascii="宋体" w:hAnsi="宋体" w:cs="宋体"/>
          <w:color w:val="auto"/>
          <w:spacing w:val="-2"/>
          <w:szCs w:val="24"/>
          <w:highlight w:val="none"/>
        </w:rPr>
        <w:t>满</w:t>
      </w:r>
      <w:r>
        <w:rPr>
          <w:rFonts w:hint="eastAsia" w:ascii="宋体" w:hAnsi="宋体" w:cs="宋体"/>
          <w:color w:val="auto"/>
          <w:szCs w:val="24"/>
          <w:highlight w:val="none"/>
        </w:rPr>
        <w:t>足</w:t>
      </w:r>
      <w:r>
        <w:rPr>
          <w:rFonts w:hint="eastAsia" w:ascii="宋体" w:hAnsi="宋体" w:cs="宋体"/>
          <w:color w:val="auto"/>
          <w:spacing w:val="-2"/>
          <w:szCs w:val="24"/>
          <w:highlight w:val="none"/>
        </w:rPr>
        <w:t>性</w:t>
      </w:r>
      <w:r>
        <w:rPr>
          <w:rFonts w:hint="eastAsia" w:ascii="宋体" w:hAnsi="宋体" w:cs="宋体"/>
          <w:color w:val="auto"/>
          <w:szCs w:val="24"/>
          <w:highlight w:val="none"/>
        </w:rPr>
        <w:t>或</w:t>
      </w:r>
      <w:r>
        <w:rPr>
          <w:rFonts w:hint="eastAsia" w:ascii="宋体" w:hAnsi="宋体" w:cs="宋体"/>
          <w:color w:val="auto"/>
          <w:spacing w:val="-2"/>
          <w:szCs w:val="24"/>
          <w:highlight w:val="none"/>
        </w:rPr>
        <w:t>更</w:t>
      </w:r>
      <w:r>
        <w:rPr>
          <w:rFonts w:hint="eastAsia" w:ascii="宋体" w:hAnsi="宋体" w:cs="宋体"/>
          <w:color w:val="auto"/>
          <w:szCs w:val="24"/>
          <w:highlight w:val="none"/>
        </w:rPr>
        <w:t>有</w:t>
      </w:r>
      <w:r>
        <w:rPr>
          <w:rFonts w:hint="eastAsia" w:ascii="宋体" w:hAnsi="宋体" w:cs="宋体"/>
          <w:color w:val="auto"/>
          <w:spacing w:val="-2"/>
          <w:szCs w:val="24"/>
          <w:highlight w:val="none"/>
        </w:rPr>
        <w:t>利</w:t>
      </w:r>
      <w:r>
        <w:rPr>
          <w:rFonts w:hint="eastAsia" w:ascii="宋体" w:hAnsi="宋体" w:cs="宋体"/>
          <w:color w:val="auto"/>
          <w:szCs w:val="24"/>
          <w:highlight w:val="none"/>
        </w:rPr>
        <w:t>于</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w:t>
      </w:r>
      <w:r>
        <w:rPr>
          <w:rFonts w:hint="eastAsia" w:ascii="宋体" w:hAnsi="宋体" w:cs="宋体"/>
          <w:color w:val="auto"/>
          <w:spacing w:val="-2"/>
          <w:szCs w:val="24"/>
          <w:highlight w:val="none"/>
        </w:rPr>
        <w:t>的</w:t>
      </w:r>
      <w:r>
        <w:rPr>
          <w:rFonts w:hint="eastAsia" w:ascii="宋体" w:hAnsi="宋体" w:cs="宋体"/>
          <w:color w:val="auto"/>
          <w:szCs w:val="24"/>
          <w:highlight w:val="none"/>
        </w:rPr>
        <w:t>响</w:t>
      </w:r>
      <w:r>
        <w:rPr>
          <w:rFonts w:hint="eastAsia" w:ascii="宋体" w:hAnsi="宋体" w:cs="宋体"/>
          <w:color w:val="auto"/>
          <w:spacing w:val="-2"/>
          <w:szCs w:val="24"/>
          <w:highlight w:val="none"/>
        </w:rPr>
        <w:t>应</w:t>
      </w:r>
      <w:r>
        <w:rPr>
          <w:rFonts w:hint="eastAsia" w:ascii="宋体" w:hAnsi="宋体" w:cs="宋体"/>
          <w:color w:val="auto"/>
          <w:szCs w:val="24"/>
          <w:highlight w:val="none"/>
        </w:rPr>
        <w:t>， 否则</w:t>
      </w:r>
      <w:r>
        <w:rPr>
          <w:rFonts w:hint="eastAsia" w:ascii="宋体" w:hAnsi="宋体" w:cs="宋体"/>
          <w:color w:val="auto"/>
          <w:spacing w:val="-2"/>
          <w:szCs w:val="24"/>
          <w:highlight w:val="none"/>
        </w:rPr>
        <w:t>，</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的</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将</w:t>
      </w:r>
      <w:r>
        <w:rPr>
          <w:rFonts w:hint="eastAsia" w:ascii="宋体" w:hAnsi="宋体" w:cs="宋体"/>
          <w:color w:val="auto"/>
          <w:spacing w:val="-2"/>
          <w:szCs w:val="24"/>
          <w:highlight w:val="none"/>
        </w:rPr>
        <w:t>被</w:t>
      </w:r>
      <w:r>
        <w:rPr>
          <w:rFonts w:hint="eastAsia" w:ascii="宋体" w:hAnsi="宋体" w:cs="宋体"/>
          <w:color w:val="auto"/>
          <w:szCs w:val="24"/>
          <w:highlight w:val="none"/>
        </w:rPr>
        <w:t>否决</w:t>
      </w:r>
      <w:r>
        <w:rPr>
          <w:rFonts w:hint="eastAsia" w:ascii="宋体" w:hAnsi="宋体" w:cs="宋体"/>
          <w:color w:val="auto"/>
          <w:spacing w:val="-2"/>
          <w:szCs w:val="24"/>
          <w:highlight w:val="none"/>
        </w:rPr>
        <w:t>。</w:t>
      </w:r>
      <w:r>
        <w:rPr>
          <w:rFonts w:hint="eastAsia" w:ascii="宋体" w:hAnsi="宋体" w:cs="宋体"/>
          <w:color w:val="auto"/>
          <w:szCs w:val="24"/>
          <w:highlight w:val="none"/>
        </w:rPr>
        <w:t>实</w:t>
      </w:r>
      <w:r>
        <w:rPr>
          <w:rFonts w:hint="eastAsia" w:ascii="宋体" w:hAnsi="宋体" w:cs="宋体"/>
          <w:color w:val="auto"/>
          <w:spacing w:val="-2"/>
          <w:szCs w:val="24"/>
          <w:highlight w:val="none"/>
        </w:rPr>
        <w:t>质</w:t>
      </w:r>
      <w:r>
        <w:rPr>
          <w:rFonts w:hint="eastAsia" w:ascii="宋体" w:hAnsi="宋体" w:cs="宋体"/>
          <w:color w:val="auto"/>
          <w:szCs w:val="24"/>
          <w:highlight w:val="none"/>
        </w:rPr>
        <w:t>性</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和</w:t>
      </w:r>
      <w:r>
        <w:rPr>
          <w:rFonts w:hint="eastAsia" w:ascii="宋体" w:hAnsi="宋体" w:cs="宋体"/>
          <w:color w:val="auto"/>
          <w:szCs w:val="24"/>
          <w:highlight w:val="none"/>
        </w:rPr>
        <w:t>条</w:t>
      </w:r>
      <w:r>
        <w:rPr>
          <w:rFonts w:hint="eastAsia" w:ascii="宋体" w:hAnsi="宋体" w:cs="宋体"/>
          <w:color w:val="auto"/>
          <w:spacing w:val="-2"/>
          <w:szCs w:val="24"/>
          <w:highlight w:val="none"/>
        </w:rPr>
        <w:t>件</w:t>
      </w:r>
      <w:r>
        <w:rPr>
          <w:rFonts w:hint="eastAsia" w:ascii="宋体" w:hAnsi="宋体" w:cs="宋体"/>
          <w:color w:val="auto"/>
          <w:szCs w:val="24"/>
          <w:highlight w:val="none"/>
        </w:rPr>
        <w:t>见投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4123A0BC">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1.12.2 投标人应根据招标文件的要求提供投标项目建设管理服务方案等内容以对招标文件作出响应。</w:t>
      </w:r>
    </w:p>
    <w:p w14:paraId="0EDA2EE8">
      <w:pPr>
        <w:spacing w:before="38" w:line="276" w:lineRule="auto"/>
        <w:ind w:left="100" w:right="145" w:firstLine="434"/>
        <w:rPr>
          <w:rFonts w:hint="eastAsia" w:ascii="宋体" w:hAnsi="宋体" w:cs="宋体"/>
          <w:color w:val="auto"/>
          <w:szCs w:val="24"/>
          <w:highlight w:val="none"/>
        </w:rPr>
      </w:pPr>
      <w:r>
        <w:rPr>
          <w:rFonts w:hint="eastAsia" w:ascii="宋体" w:hAnsi="宋体" w:cs="宋体"/>
          <w:color w:val="auto"/>
          <w:szCs w:val="24"/>
          <w:highlight w:val="none"/>
        </w:rPr>
        <w:t>1.12.3 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允许投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w:t>
      </w:r>
      <w:r>
        <w:rPr>
          <w:rFonts w:hint="eastAsia" w:ascii="宋体" w:hAnsi="宋体" w:cs="宋体"/>
          <w:color w:val="auto"/>
          <w:spacing w:val="-2"/>
          <w:szCs w:val="24"/>
          <w:highlight w:val="none"/>
        </w:rPr>
        <w:t>偏</w:t>
      </w:r>
      <w:r>
        <w:rPr>
          <w:rFonts w:hint="eastAsia" w:ascii="宋体" w:hAnsi="宋体" w:cs="宋体"/>
          <w:color w:val="auto"/>
          <w:szCs w:val="24"/>
          <w:highlight w:val="none"/>
        </w:rPr>
        <w:t>离招</w:t>
      </w:r>
      <w:r>
        <w:rPr>
          <w:rFonts w:hint="eastAsia" w:ascii="宋体" w:hAnsi="宋体" w:cs="宋体"/>
          <w:color w:val="auto"/>
          <w:spacing w:val="-2"/>
          <w:szCs w:val="24"/>
          <w:highlight w:val="none"/>
        </w:rPr>
        <w:t>标文</w:t>
      </w:r>
      <w:r>
        <w:rPr>
          <w:rFonts w:hint="eastAsia" w:ascii="宋体" w:hAnsi="宋体" w:cs="宋体"/>
          <w:color w:val="auto"/>
          <w:szCs w:val="24"/>
          <w:highlight w:val="none"/>
        </w:rPr>
        <w:t>件某些</w:t>
      </w:r>
      <w:r>
        <w:rPr>
          <w:rFonts w:hint="eastAsia" w:ascii="宋体" w:hAnsi="宋体" w:cs="宋体"/>
          <w:color w:val="auto"/>
          <w:spacing w:val="-2"/>
          <w:szCs w:val="24"/>
          <w:highlight w:val="none"/>
        </w:rPr>
        <w:t>要</w:t>
      </w:r>
      <w:r>
        <w:rPr>
          <w:rFonts w:hint="eastAsia" w:ascii="宋体" w:hAnsi="宋体" w:cs="宋体"/>
          <w:color w:val="auto"/>
          <w:szCs w:val="24"/>
          <w:highlight w:val="none"/>
        </w:rPr>
        <w:t>求的</w:t>
      </w:r>
      <w:r>
        <w:rPr>
          <w:rFonts w:hint="eastAsia" w:ascii="宋体" w:hAnsi="宋体" w:cs="宋体"/>
          <w:color w:val="auto"/>
          <w:spacing w:val="-2"/>
          <w:szCs w:val="24"/>
          <w:highlight w:val="none"/>
        </w:rPr>
        <w:t>，</w:t>
      </w:r>
      <w:r>
        <w:rPr>
          <w:rFonts w:hint="eastAsia" w:ascii="宋体" w:hAnsi="宋体" w:cs="宋体"/>
          <w:color w:val="auto"/>
          <w:szCs w:val="24"/>
          <w:highlight w:val="none"/>
        </w:rPr>
        <w:t>偏差</w:t>
      </w:r>
      <w:r>
        <w:rPr>
          <w:rFonts w:hint="eastAsia" w:ascii="宋体" w:hAnsi="宋体" w:cs="宋体"/>
          <w:color w:val="auto"/>
          <w:spacing w:val="-2"/>
          <w:szCs w:val="24"/>
          <w:highlight w:val="none"/>
        </w:rPr>
        <w:t>应当</w:t>
      </w:r>
      <w:r>
        <w:rPr>
          <w:rFonts w:hint="eastAsia" w:ascii="宋体" w:hAnsi="宋体" w:cs="宋体"/>
          <w:color w:val="auto"/>
          <w:szCs w:val="24"/>
          <w:highlight w:val="none"/>
        </w:rPr>
        <w:t>符合招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 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偏</w:t>
      </w:r>
      <w:r>
        <w:rPr>
          <w:rFonts w:hint="eastAsia" w:ascii="宋体" w:hAnsi="宋体" w:cs="宋体"/>
          <w:color w:val="auto"/>
          <w:spacing w:val="-2"/>
          <w:szCs w:val="24"/>
          <w:highlight w:val="none"/>
        </w:rPr>
        <w:t>差</w:t>
      </w:r>
      <w:r>
        <w:rPr>
          <w:rFonts w:hint="eastAsia" w:ascii="宋体" w:hAnsi="宋体" w:cs="宋体"/>
          <w:color w:val="auto"/>
          <w:szCs w:val="24"/>
          <w:highlight w:val="none"/>
        </w:rPr>
        <w:t>范</w:t>
      </w:r>
      <w:r>
        <w:rPr>
          <w:rFonts w:hint="eastAsia" w:ascii="宋体" w:hAnsi="宋体" w:cs="宋体"/>
          <w:color w:val="auto"/>
          <w:spacing w:val="-2"/>
          <w:szCs w:val="24"/>
          <w:highlight w:val="none"/>
        </w:rPr>
        <w:t>围</w:t>
      </w:r>
      <w:r>
        <w:rPr>
          <w:rFonts w:hint="eastAsia" w:ascii="宋体" w:hAnsi="宋体" w:cs="宋体"/>
          <w:color w:val="auto"/>
          <w:szCs w:val="24"/>
          <w:highlight w:val="none"/>
        </w:rPr>
        <w:t>和</w:t>
      </w:r>
      <w:r>
        <w:rPr>
          <w:rFonts w:hint="eastAsia" w:ascii="宋体" w:hAnsi="宋体" w:cs="宋体"/>
          <w:color w:val="auto"/>
          <w:spacing w:val="-2"/>
          <w:szCs w:val="24"/>
          <w:highlight w:val="none"/>
        </w:rPr>
        <w:t>幅</w:t>
      </w:r>
      <w:r>
        <w:rPr>
          <w:rFonts w:hint="eastAsia" w:ascii="宋体" w:hAnsi="宋体" w:cs="宋体"/>
          <w:color w:val="auto"/>
          <w:szCs w:val="24"/>
          <w:highlight w:val="none"/>
        </w:rPr>
        <w:t>度。</w:t>
      </w:r>
    </w:p>
    <w:p w14:paraId="63462F41">
      <w:pPr>
        <w:spacing w:before="9" w:line="276" w:lineRule="auto"/>
        <w:jc w:val="left"/>
        <w:rPr>
          <w:rFonts w:hint="eastAsia" w:ascii="宋体" w:hAnsi="宋体" w:cs="宋体"/>
          <w:color w:val="auto"/>
          <w:sz w:val="10"/>
          <w:szCs w:val="24"/>
          <w:highlight w:val="none"/>
        </w:rPr>
      </w:pPr>
    </w:p>
    <w:p w14:paraId="168FBA91">
      <w:pPr>
        <w:spacing w:line="276" w:lineRule="auto"/>
        <w:ind w:left="100" w:right="-20"/>
        <w:jc w:val="left"/>
        <w:rPr>
          <w:rFonts w:hint="eastAsia" w:ascii="宋体" w:hAnsi="宋体" w:cs="宋体"/>
          <w:color w:val="auto"/>
          <w:sz w:val="32"/>
          <w:szCs w:val="24"/>
          <w:highlight w:val="none"/>
        </w:rPr>
      </w:pPr>
      <w:bookmarkStart w:id="41" w:name="_Toc17674_WPSOffice_Level2"/>
      <w:r>
        <w:rPr>
          <w:rFonts w:hint="eastAsia" w:ascii="宋体" w:hAnsi="宋体" w:cs="宋体"/>
          <w:color w:val="auto"/>
          <w:spacing w:val="1"/>
          <w:sz w:val="32"/>
          <w:szCs w:val="24"/>
          <w:highlight w:val="none"/>
        </w:rPr>
        <w:t>2</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招标文件</w:t>
      </w:r>
      <w:bookmarkEnd w:id="41"/>
    </w:p>
    <w:p w14:paraId="22F4FA02">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组成</w:t>
      </w:r>
    </w:p>
    <w:p w14:paraId="2B27F472">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本招标文件包括：</w:t>
      </w:r>
    </w:p>
    <w:p w14:paraId="36D98B76">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（1）招标公告（或投标邀请书）；</w:t>
      </w:r>
    </w:p>
    <w:p w14:paraId="52C803BC">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（2）投标人须知；</w:t>
      </w:r>
    </w:p>
    <w:p w14:paraId="5E442347">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（3）评标办法；</w:t>
      </w:r>
    </w:p>
    <w:p w14:paraId="770A4EC7">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（4）合同条款及格式；</w:t>
      </w:r>
    </w:p>
    <w:p w14:paraId="617D2F63">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（5）委托人要求；</w:t>
      </w:r>
    </w:p>
    <w:p w14:paraId="1A8FD5FD">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（6）投标文件格式；</w:t>
      </w:r>
    </w:p>
    <w:p w14:paraId="1B110967">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（7）投标人须知前附表规定的其他资料。</w:t>
      </w:r>
    </w:p>
    <w:p w14:paraId="77A27A9F">
      <w:pPr>
        <w:spacing w:before="40" w:line="276" w:lineRule="auto"/>
        <w:ind w:left="102" w:right="142" w:firstLine="420" w:firstLineChars="200"/>
        <w:rPr>
          <w:rFonts w:hint="eastAsia" w:ascii="宋体" w:hAnsi="宋体" w:cs="宋体"/>
          <w:color w:val="auto"/>
          <w:szCs w:val="24"/>
          <w:highlight w:val="none"/>
        </w:rPr>
      </w:pPr>
      <w:r>
        <w:rPr>
          <w:rFonts w:hint="eastAsia" w:ascii="宋体" w:hAnsi="宋体" w:cs="宋体"/>
          <w:color w:val="auto"/>
          <w:szCs w:val="24"/>
          <w:highlight w:val="none"/>
        </w:rPr>
        <w:t>根据本章第 1.10 款、第 2.2 款和第 2.3 款对招标文件所作的澄清、修改，构成招标文件的组成部分。</w:t>
      </w:r>
    </w:p>
    <w:p w14:paraId="2F472D88">
      <w:pPr>
        <w:spacing w:before="1" w:line="276" w:lineRule="auto"/>
        <w:jc w:val="left"/>
        <w:rPr>
          <w:rFonts w:hint="eastAsia" w:ascii="宋体" w:hAnsi="宋体" w:cs="宋体"/>
          <w:color w:val="auto"/>
          <w:sz w:val="11"/>
          <w:szCs w:val="24"/>
          <w:highlight w:val="none"/>
        </w:rPr>
      </w:pPr>
    </w:p>
    <w:p w14:paraId="58AA9957">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澄清</w:t>
      </w:r>
    </w:p>
    <w:p w14:paraId="23C97DC4">
      <w:pPr>
        <w:spacing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2.2.1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仔</w:t>
      </w:r>
      <w:r>
        <w:rPr>
          <w:rFonts w:hint="eastAsia" w:ascii="宋体" w:hAnsi="宋体" w:cs="宋体"/>
          <w:color w:val="auto"/>
          <w:spacing w:val="-2"/>
          <w:szCs w:val="24"/>
          <w:highlight w:val="none"/>
        </w:rPr>
        <w:t>细</w:t>
      </w:r>
      <w:r>
        <w:rPr>
          <w:rFonts w:hint="eastAsia" w:ascii="宋体" w:hAnsi="宋体" w:cs="宋体"/>
          <w:color w:val="auto"/>
          <w:szCs w:val="24"/>
          <w:highlight w:val="none"/>
        </w:rPr>
        <w:t>阅</w:t>
      </w:r>
      <w:r>
        <w:rPr>
          <w:rFonts w:hint="eastAsia" w:ascii="宋体" w:hAnsi="宋体" w:cs="宋体"/>
          <w:color w:val="auto"/>
          <w:spacing w:val="-2"/>
          <w:szCs w:val="24"/>
          <w:highlight w:val="none"/>
        </w:rPr>
        <w:t>读和</w:t>
      </w:r>
      <w:r>
        <w:rPr>
          <w:rFonts w:hint="eastAsia" w:ascii="宋体" w:hAnsi="宋体" w:cs="宋体"/>
          <w:color w:val="auto"/>
          <w:szCs w:val="24"/>
          <w:highlight w:val="none"/>
        </w:rPr>
        <w:t>检查</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全</w:t>
      </w:r>
      <w:r>
        <w:rPr>
          <w:rFonts w:hint="eastAsia" w:ascii="宋体" w:hAnsi="宋体" w:cs="宋体"/>
          <w:color w:val="auto"/>
          <w:spacing w:val="-2"/>
          <w:szCs w:val="24"/>
          <w:highlight w:val="none"/>
        </w:rPr>
        <w:t>部</w:t>
      </w:r>
      <w:r>
        <w:rPr>
          <w:rFonts w:hint="eastAsia" w:ascii="宋体" w:hAnsi="宋体" w:cs="宋体"/>
          <w:color w:val="auto"/>
          <w:szCs w:val="24"/>
          <w:highlight w:val="none"/>
        </w:rPr>
        <w:t>内</w:t>
      </w:r>
      <w:r>
        <w:rPr>
          <w:rFonts w:hint="eastAsia" w:ascii="宋体" w:hAnsi="宋体" w:cs="宋体"/>
          <w:color w:val="auto"/>
          <w:spacing w:val="-2"/>
          <w:szCs w:val="24"/>
          <w:highlight w:val="none"/>
        </w:rPr>
        <w:t>容</w:t>
      </w:r>
      <w:r>
        <w:rPr>
          <w:rFonts w:hint="eastAsia" w:ascii="宋体" w:hAnsi="宋体" w:cs="宋体"/>
          <w:color w:val="auto"/>
          <w:spacing w:val="-38"/>
          <w:szCs w:val="24"/>
          <w:highlight w:val="none"/>
        </w:rPr>
        <w:t>。</w:t>
      </w:r>
      <w:r>
        <w:rPr>
          <w:rFonts w:hint="eastAsia" w:ascii="宋体" w:hAnsi="宋体" w:cs="宋体"/>
          <w:color w:val="auto"/>
          <w:szCs w:val="24"/>
          <w:highlight w:val="none"/>
        </w:rPr>
        <w:t>如</w:t>
      </w:r>
      <w:r>
        <w:rPr>
          <w:rFonts w:hint="eastAsia" w:ascii="宋体" w:hAnsi="宋体" w:cs="宋体"/>
          <w:color w:val="auto"/>
          <w:spacing w:val="-2"/>
          <w:szCs w:val="24"/>
          <w:highlight w:val="none"/>
        </w:rPr>
        <w:t>发</w:t>
      </w:r>
      <w:r>
        <w:rPr>
          <w:rFonts w:hint="eastAsia" w:ascii="宋体" w:hAnsi="宋体" w:cs="宋体"/>
          <w:color w:val="auto"/>
          <w:szCs w:val="24"/>
          <w:highlight w:val="none"/>
        </w:rPr>
        <w:t>现</w:t>
      </w:r>
      <w:r>
        <w:rPr>
          <w:rFonts w:hint="eastAsia" w:ascii="宋体" w:hAnsi="宋体" w:cs="宋体"/>
          <w:color w:val="auto"/>
          <w:spacing w:val="-2"/>
          <w:szCs w:val="24"/>
          <w:highlight w:val="none"/>
        </w:rPr>
        <w:t>缺</w:t>
      </w:r>
      <w:r>
        <w:rPr>
          <w:rFonts w:hint="eastAsia" w:ascii="宋体" w:hAnsi="宋体" w:cs="宋体"/>
          <w:color w:val="auto"/>
          <w:szCs w:val="24"/>
          <w:highlight w:val="none"/>
        </w:rPr>
        <w:t>页</w:t>
      </w:r>
      <w:r>
        <w:rPr>
          <w:rFonts w:hint="eastAsia" w:ascii="宋体" w:hAnsi="宋体" w:cs="宋体"/>
          <w:color w:val="auto"/>
          <w:spacing w:val="-2"/>
          <w:szCs w:val="24"/>
          <w:highlight w:val="none"/>
        </w:rPr>
        <w:t>或</w:t>
      </w:r>
      <w:r>
        <w:rPr>
          <w:rFonts w:hint="eastAsia" w:ascii="宋体" w:hAnsi="宋体" w:cs="宋体"/>
          <w:color w:val="auto"/>
          <w:szCs w:val="24"/>
          <w:highlight w:val="none"/>
        </w:rPr>
        <w:t>附</w:t>
      </w:r>
      <w:r>
        <w:rPr>
          <w:rFonts w:hint="eastAsia" w:ascii="宋体" w:hAnsi="宋体" w:cs="宋体"/>
          <w:color w:val="auto"/>
          <w:spacing w:val="-2"/>
          <w:szCs w:val="24"/>
          <w:highlight w:val="none"/>
        </w:rPr>
        <w:t>件</w:t>
      </w:r>
      <w:r>
        <w:rPr>
          <w:rFonts w:hint="eastAsia" w:ascii="宋体" w:hAnsi="宋体" w:cs="宋体"/>
          <w:color w:val="auto"/>
          <w:szCs w:val="24"/>
          <w:highlight w:val="none"/>
        </w:rPr>
        <w:t>不全</w:t>
      </w:r>
      <w:r>
        <w:rPr>
          <w:rFonts w:hint="eastAsia" w:ascii="宋体" w:hAnsi="宋体" w:cs="宋体"/>
          <w:color w:val="auto"/>
          <w:spacing w:val="-41"/>
          <w:szCs w:val="24"/>
          <w:highlight w:val="none"/>
        </w:rPr>
        <w:t>，</w:t>
      </w:r>
      <w:r>
        <w:rPr>
          <w:rFonts w:hint="eastAsia" w:ascii="宋体" w:hAnsi="宋体" w:cs="宋体"/>
          <w:color w:val="auto"/>
          <w:szCs w:val="24"/>
          <w:highlight w:val="none"/>
        </w:rPr>
        <w:t>应及</w:t>
      </w:r>
      <w:r>
        <w:rPr>
          <w:rFonts w:hint="eastAsia" w:ascii="宋体" w:hAnsi="宋体" w:cs="宋体"/>
          <w:color w:val="auto"/>
          <w:spacing w:val="-2"/>
          <w:szCs w:val="24"/>
          <w:highlight w:val="none"/>
        </w:rPr>
        <w:t>时</w:t>
      </w:r>
      <w:r>
        <w:rPr>
          <w:rFonts w:hint="eastAsia" w:ascii="宋体" w:hAnsi="宋体" w:cs="宋体"/>
          <w:color w:val="auto"/>
          <w:szCs w:val="24"/>
          <w:highlight w:val="none"/>
        </w:rPr>
        <w:t>向招标人提出，以便</w:t>
      </w:r>
      <w:r>
        <w:rPr>
          <w:rFonts w:hint="eastAsia" w:ascii="宋体" w:hAnsi="宋体" w:cs="宋体"/>
          <w:color w:val="auto"/>
          <w:spacing w:val="-2"/>
          <w:szCs w:val="24"/>
          <w:highlight w:val="none"/>
        </w:rPr>
        <w:t>补</w:t>
      </w:r>
      <w:r>
        <w:rPr>
          <w:rFonts w:hint="eastAsia" w:ascii="宋体" w:hAnsi="宋体" w:cs="宋体"/>
          <w:color w:val="auto"/>
          <w:szCs w:val="24"/>
          <w:highlight w:val="none"/>
        </w:rPr>
        <w:t>齐。</w:t>
      </w:r>
      <w:r>
        <w:rPr>
          <w:rFonts w:hint="eastAsia" w:ascii="宋体" w:hAnsi="宋体" w:cs="宋体"/>
          <w:color w:val="auto"/>
          <w:spacing w:val="-2"/>
          <w:szCs w:val="24"/>
          <w:highlight w:val="none"/>
        </w:rPr>
        <w:t>如</w:t>
      </w:r>
      <w:r>
        <w:rPr>
          <w:rFonts w:hint="eastAsia" w:ascii="宋体" w:hAnsi="宋体" w:cs="宋体"/>
          <w:color w:val="auto"/>
          <w:szCs w:val="24"/>
          <w:highlight w:val="none"/>
        </w:rPr>
        <w:t>有疑问，应按投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前附表规定的时</w:t>
      </w:r>
      <w:r>
        <w:rPr>
          <w:rFonts w:hint="eastAsia" w:ascii="宋体" w:hAnsi="宋体" w:cs="宋体"/>
          <w:color w:val="auto"/>
          <w:spacing w:val="-2"/>
          <w:szCs w:val="24"/>
          <w:highlight w:val="none"/>
        </w:rPr>
        <w:t>间</w:t>
      </w:r>
      <w:r>
        <w:rPr>
          <w:rFonts w:hint="eastAsia" w:ascii="宋体" w:hAnsi="宋体" w:cs="宋体"/>
          <w:color w:val="auto"/>
          <w:szCs w:val="24"/>
          <w:highlight w:val="none"/>
        </w:rPr>
        <w:t>和形</w:t>
      </w:r>
      <w:r>
        <w:rPr>
          <w:rFonts w:hint="eastAsia" w:ascii="宋体" w:hAnsi="宋体" w:cs="宋体"/>
          <w:color w:val="auto"/>
          <w:spacing w:val="-2"/>
          <w:szCs w:val="24"/>
          <w:highlight w:val="none"/>
        </w:rPr>
        <w:t>式</w:t>
      </w:r>
      <w:r>
        <w:rPr>
          <w:rFonts w:hint="eastAsia" w:ascii="宋体" w:hAnsi="宋体" w:cs="宋体"/>
          <w:color w:val="auto"/>
          <w:szCs w:val="24"/>
          <w:highlight w:val="none"/>
        </w:rPr>
        <w:t>将提出的问题</w:t>
      </w:r>
      <w:r>
        <w:rPr>
          <w:rFonts w:hint="eastAsia" w:ascii="宋体" w:hAnsi="宋体" w:cs="宋体"/>
          <w:color w:val="auto"/>
          <w:spacing w:val="-2"/>
          <w:szCs w:val="24"/>
          <w:highlight w:val="none"/>
        </w:rPr>
        <w:t>送</w:t>
      </w:r>
      <w:r>
        <w:rPr>
          <w:rFonts w:hint="eastAsia" w:ascii="宋体" w:hAnsi="宋体" w:cs="宋体"/>
          <w:color w:val="auto"/>
          <w:szCs w:val="24"/>
          <w:highlight w:val="none"/>
        </w:rPr>
        <w:t>达招标</w:t>
      </w:r>
      <w:r>
        <w:rPr>
          <w:rFonts w:hint="eastAsia" w:ascii="宋体" w:hAnsi="宋体" w:cs="宋体"/>
          <w:color w:val="auto"/>
          <w:spacing w:val="-2"/>
          <w:szCs w:val="24"/>
          <w:highlight w:val="none"/>
        </w:rPr>
        <w:t>人</w:t>
      </w:r>
      <w:r>
        <w:rPr>
          <w:rFonts w:hint="eastAsia" w:ascii="宋体" w:hAnsi="宋体" w:cs="宋体"/>
          <w:color w:val="auto"/>
          <w:szCs w:val="24"/>
          <w:highlight w:val="none"/>
        </w:rPr>
        <w:t>，</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对</w:t>
      </w:r>
      <w:r>
        <w:rPr>
          <w:rFonts w:hint="eastAsia" w:ascii="宋体" w:hAnsi="宋体" w:cs="宋体"/>
          <w:color w:val="auto"/>
          <w:spacing w:val="-2"/>
          <w:szCs w:val="24"/>
          <w:highlight w:val="none"/>
        </w:rPr>
        <w:t>招</w:t>
      </w:r>
      <w:r>
        <w:rPr>
          <w:rFonts w:hint="eastAsia" w:ascii="宋体" w:hAnsi="宋体" w:cs="宋体"/>
          <w:color w:val="auto"/>
          <w:szCs w:val="24"/>
          <w:highlight w:val="none"/>
        </w:rPr>
        <w:t>标文</w:t>
      </w:r>
      <w:r>
        <w:rPr>
          <w:rFonts w:hint="eastAsia" w:ascii="宋体" w:hAnsi="宋体" w:cs="宋体"/>
          <w:color w:val="auto"/>
          <w:spacing w:val="-2"/>
          <w:szCs w:val="24"/>
          <w:highlight w:val="none"/>
        </w:rPr>
        <w:t>件</w:t>
      </w:r>
      <w:r>
        <w:rPr>
          <w:rFonts w:hint="eastAsia" w:ascii="宋体" w:hAnsi="宋体" w:cs="宋体"/>
          <w:color w:val="auto"/>
          <w:szCs w:val="24"/>
          <w:highlight w:val="none"/>
        </w:rPr>
        <w:t>予</w:t>
      </w:r>
      <w:r>
        <w:rPr>
          <w:rFonts w:hint="eastAsia" w:ascii="宋体" w:hAnsi="宋体" w:cs="宋体"/>
          <w:color w:val="auto"/>
          <w:spacing w:val="-2"/>
          <w:szCs w:val="24"/>
          <w:highlight w:val="none"/>
        </w:rPr>
        <w:t>以</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14:paraId="03EA95E8">
      <w:pPr>
        <w:spacing w:before="7"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2.2.2</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w:t>
      </w:r>
      <w:r>
        <w:rPr>
          <w:rFonts w:hint="eastAsia" w:ascii="宋体" w:hAnsi="宋体" w:cs="宋体"/>
          <w:color w:val="auto"/>
          <w:spacing w:val="-2"/>
          <w:szCs w:val="24"/>
          <w:highlight w:val="none"/>
        </w:rPr>
        <w:t>澄</w:t>
      </w:r>
      <w:r>
        <w:rPr>
          <w:rFonts w:hint="eastAsia" w:ascii="宋体" w:hAnsi="宋体" w:cs="宋体"/>
          <w:color w:val="auto"/>
          <w:szCs w:val="24"/>
          <w:highlight w:val="none"/>
        </w:rPr>
        <w:t>清</w:t>
      </w:r>
      <w:r>
        <w:rPr>
          <w:rFonts w:hint="eastAsia" w:ascii="宋体" w:hAnsi="宋体" w:cs="宋体"/>
          <w:color w:val="auto"/>
          <w:spacing w:val="-2"/>
          <w:szCs w:val="24"/>
          <w:highlight w:val="none"/>
        </w:rPr>
        <w:t>以投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形</w:t>
      </w:r>
      <w:r>
        <w:rPr>
          <w:rFonts w:hint="eastAsia" w:ascii="宋体" w:hAnsi="宋体" w:cs="宋体"/>
          <w:color w:val="auto"/>
          <w:szCs w:val="24"/>
          <w:highlight w:val="none"/>
        </w:rPr>
        <w:t>式发</w:t>
      </w:r>
      <w:r>
        <w:rPr>
          <w:rFonts w:hint="eastAsia" w:ascii="宋体" w:hAnsi="宋体" w:cs="宋体"/>
          <w:color w:val="auto"/>
          <w:spacing w:val="-2"/>
          <w:szCs w:val="24"/>
          <w:highlight w:val="none"/>
        </w:rPr>
        <w:t>给</w:t>
      </w:r>
      <w:r>
        <w:rPr>
          <w:rFonts w:hint="eastAsia" w:ascii="宋体" w:hAnsi="宋体" w:cs="宋体"/>
          <w:color w:val="auto"/>
          <w:szCs w:val="24"/>
          <w:highlight w:val="none"/>
        </w:rPr>
        <w:t>所</w:t>
      </w:r>
      <w:r>
        <w:rPr>
          <w:rFonts w:hint="eastAsia" w:ascii="宋体" w:hAnsi="宋体" w:cs="宋体"/>
          <w:color w:val="auto"/>
          <w:spacing w:val="-2"/>
          <w:szCs w:val="24"/>
          <w:highlight w:val="none"/>
        </w:rPr>
        <w:t>有</w:t>
      </w:r>
      <w:r>
        <w:rPr>
          <w:rFonts w:hint="eastAsia" w:ascii="宋体" w:hAnsi="宋体" w:cs="宋体"/>
          <w:color w:val="auto"/>
          <w:szCs w:val="24"/>
          <w:highlight w:val="none"/>
        </w:rPr>
        <w:t>购</w:t>
      </w:r>
      <w:r>
        <w:rPr>
          <w:rFonts w:hint="eastAsia" w:ascii="宋体" w:hAnsi="宋体" w:cs="宋体"/>
          <w:color w:val="auto"/>
          <w:spacing w:val="-2"/>
          <w:szCs w:val="24"/>
          <w:highlight w:val="none"/>
        </w:rPr>
        <w:t>买</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标人</w:t>
      </w:r>
      <w:r>
        <w:rPr>
          <w:rFonts w:hint="eastAsia" w:ascii="宋体" w:hAnsi="宋体" w:cs="宋体"/>
          <w:color w:val="auto"/>
          <w:spacing w:val="-22"/>
          <w:szCs w:val="24"/>
          <w:highlight w:val="none"/>
        </w:rPr>
        <w:t>，</w:t>
      </w:r>
      <w:r>
        <w:rPr>
          <w:rFonts w:hint="eastAsia" w:ascii="宋体" w:hAnsi="宋体" w:cs="宋体"/>
          <w:color w:val="auto"/>
          <w:szCs w:val="24"/>
          <w:highlight w:val="none"/>
        </w:rPr>
        <w:t>但 不指</w:t>
      </w:r>
      <w:r>
        <w:rPr>
          <w:rFonts w:hint="eastAsia" w:ascii="宋体" w:hAnsi="宋体" w:cs="宋体"/>
          <w:color w:val="auto"/>
          <w:spacing w:val="-2"/>
          <w:szCs w:val="24"/>
          <w:highlight w:val="none"/>
        </w:rPr>
        <w:t>明</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问</w:t>
      </w:r>
      <w:r>
        <w:rPr>
          <w:rFonts w:hint="eastAsia" w:ascii="宋体" w:hAnsi="宋体" w:cs="宋体"/>
          <w:color w:val="auto"/>
          <w:spacing w:val="-2"/>
          <w:szCs w:val="24"/>
          <w:highlight w:val="none"/>
        </w:rPr>
        <w:t>题</w:t>
      </w:r>
      <w:r>
        <w:rPr>
          <w:rFonts w:hint="eastAsia" w:ascii="宋体" w:hAnsi="宋体" w:cs="宋体"/>
          <w:color w:val="auto"/>
          <w:szCs w:val="24"/>
          <w:highlight w:val="none"/>
        </w:rPr>
        <w:t>的</w:t>
      </w:r>
      <w:r>
        <w:rPr>
          <w:rFonts w:hint="eastAsia" w:ascii="宋体" w:hAnsi="宋体" w:cs="宋体"/>
          <w:color w:val="auto"/>
          <w:spacing w:val="-2"/>
          <w:szCs w:val="24"/>
          <w:highlight w:val="none"/>
        </w:rPr>
        <w:t>来</w:t>
      </w:r>
      <w:r>
        <w:rPr>
          <w:rFonts w:hint="eastAsia" w:ascii="宋体" w:hAnsi="宋体" w:cs="宋体"/>
          <w:color w:val="auto"/>
          <w:szCs w:val="24"/>
          <w:highlight w:val="none"/>
        </w:rPr>
        <w:t>源</w:t>
      </w:r>
      <w:r>
        <w:rPr>
          <w:rFonts w:hint="eastAsia" w:ascii="宋体" w:hAnsi="宋体" w:cs="宋体"/>
          <w:color w:val="auto"/>
          <w:spacing w:val="-2"/>
          <w:szCs w:val="24"/>
          <w:highlight w:val="none"/>
        </w:rPr>
        <w:t>。</w:t>
      </w:r>
      <w:r>
        <w:rPr>
          <w:rFonts w:hint="eastAsia" w:ascii="宋体" w:hAnsi="宋体" w:cs="宋体"/>
          <w:color w:val="auto"/>
          <w:szCs w:val="24"/>
          <w:highlight w:val="none"/>
        </w:rPr>
        <w:t>澄清</w:t>
      </w:r>
      <w:r>
        <w:rPr>
          <w:rFonts w:hint="eastAsia" w:ascii="宋体" w:hAnsi="宋体" w:cs="宋体"/>
          <w:color w:val="auto"/>
          <w:spacing w:val="-2"/>
          <w:szCs w:val="24"/>
          <w:highlight w:val="none"/>
        </w:rPr>
        <w:t>发</w:t>
      </w:r>
      <w:r>
        <w:rPr>
          <w:rFonts w:hint="eastAsia" w:ascii="宋体" w:hAnsi="宋体" w:cs="宋体"/>
          <w:color w:val="auto"/>
          <w:szCs w:val="24"/>
          <w:highlight w:val="none"/>
        </w:rPr>
        <w:t>出</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距</w:t>
      </w:r>
      <w:r>
        <w:rPr>
          <w:rFonts w:hint="eastAsia" w:ascii="宋体" w:hAnsi="宋体" w:cs="宋体"/>
          <w:color w:val="auto"/>
          <w:spacing w:val="-2"/>
          <w:szCs w:val="24"/>
          <w:highlight w:val="none"/>
        </w:rPr>
        <w:t>本</w:t>
      </w:r>
      <w:r>
        <w:rPr>
          <w:rFonts w:hint="eastAsia" w:ascii="宋体" w:hAnsi="宋体" w:cs="宋体"/>
          <w:color w:val="auto"/>
          <w:szCs w:val="24"/>
          <w:highlight w:val="none"/>
        </w:rPr>
        <w:t>章第</w:t>
      </w:r>
      <w:r>
        <w:rPr>
          <w:rFonts w:hint="eastAsia" w:ascii="宋体" w:hAnsi="宋体" w:cs="宋体"/>
          <w:color w:val="auto"/>
          <w:spacing w:val="5"/>
          <w:szCs w:val="24"/>
          <w:highlight w:val="none"/>
        </w:rPr>
        <w:t xml:space="preserve"> </w:t>
      </w:r>
      <w:r>
        <w:rPr>
          <w:rFonts w:hint="eastAsia" w:ascii="宋体" w:hAnsi="宋体" w:cs="宋体"/>
          <w:color w:val="auto"/>
          <w:szCs w:val="24"/>
          <w:highlight w:val="none"/>
        </w:rPr>
        <w:t>4.2.1</w:t>
      </w:r>
      <w:r>
        <w:rPr>
          <w:rFonts w:hint="eastAsia" w:ascii="宋体" w:hAnsi="宋体" w:cs="宋体"/>
          <w:color w:val="auto"/>
          <w:spacing w:val="8"/>
          <w:szCs w:val="24"/>
          <w:highlight w:val="none"/>
        </w:rPr>
        <w:t xml:space="preserve"> </w:t>
      </w:r>
      <w:r>
        <w:rPr>
          <w:rFonts w:hint="eastAsia" w:ascii="宋体" w:hAnsi="宋体" w:cs="宋体"/>
          <w:color w:val="auto"/>
          <w:spacing w:val="-2"/>
          <w:szCs w:val="24"/>
          <w:highlight w:val="none"/>
        </w:rPr>
        <w:t>项</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截</w:t>
      </w:r>
      <w:r>
        <w:rPr>
          <w:rFonts w:hint="eastAsia" w:ascii="宋体" w:hAnsi="宋体" w:cs="宋体"/>
          <w:color w:val="auto"/>
          <w:szCs w:val="24"/>
          <w:highlight w:val="none"/>
        </w:rPr>
        <w:t>止</w:t>
      </w:r>
      <w:r>
        <w:rPr>
          <w:rFonts w:hint="eastAsia" w:ascii="宋体" w:hAnsi="宋体" w:cs="宋体"/>
          <w:color w:val="auto"/>
          <w:spacing w:val="-2"/>
          <w:szCs w:val="24"/>
          <w:highlight w:val="none"/>
        </w:rPr>
        <w:t>时</w:t>
      </w:r>
      <w:r>
        <w:rPr>
          <w:rFonts w:hint="eastAsia" w:ascii="宋体" w:hAnsi="宋体" w:cs="宋体"/>
          <w:color w:val="auto"/>
          <w:szCs w:val="24"/>
          <w:highlight w:val="none"/>
        </w:rPr>
        <w:t>间不足15</w:t>
      </w:r>
      <w:r>
        <w:rPr>
          <w:rFonts w:hint="eastAsia" w:ascii="宋体" w:hAnsi="宋体" w:cs="宋体"/>
          <w:color w:val="auto"/>
          <w:spacing w:val="-2"/>
          <w:szCs w:val="24"/>
          <w:highlight w:val="none"/>
        </w:rPr>
        <w:t>日的，</w:t>
      </w:r>
      <w:r>
        <w:rPr>
          <w:rFonts w:hint="eastAsia" w:ascii="宋体" w:hAnsi="宋体" w:cs="宋体"/>
          <w:color w:val="auto"/>
          <w:position w:val="-1"/>
          <w:szCs w:val="24"/>
          <w:highlight w:val="none"/>
        </w:rPr>
        <w:t>并且</w:t>
      </w:r>
      <w:r>
        <w:rPr>
          <w:rFonts w:hint="eastAsia" w:ascii="宋体" w:hAnsi="宋体" w:cs="宋体"/>
          <w:color w:val="auto"/>
          <w:spacing w:val="-2"/>
          <w:position w:val="-1"/>
          <w:szCs w:val="24"/>
          <w:highlight w:val="none"/>
        </w:rPr>
        <w:t>澄</w:t>
      </w:r>
      <w:r>
        <w:rPr>
          <w:rFonts w:hint="eastAsia" w:ascii="宋体" w:hAnsi="宋体" w:cs="宋体"/>
          <w:color w:val="auto"/>
          <w:position w:val="-1"/>
          <w:szCs w:val="24"/>
          <w:highlight w:val="none"/>
        </w:rPr>
        <w:t>清</w:t>
      </w:r>
      <w:r>
        <w:rPr>
          <w:rFonts w:hint="eastAsia" w:ascii="宋体" w:hAnsi="宋体" w:cs="宋体"/>
          <w:color w:val="auto"/>
          <w:spacing w:val="-2"/>
          <w:position w:val="-1"/>
          <w:szCs w:val="24"/>
          <w:highlight w:val="none"/>
        </w:rPr>
        <w:t>内</w:t>
      </w:r>
      <w:r>
        <w:rPr>
          <w:rFonts w:hint="eastAsia" w:ascii="宋体" w:hAnsi="宋体" w:cs="宋体"/>
          <w:color w:val="auto"/>
          <w:position w:val="-1"/>
          <w:szCs w:val="24"/>
          <w:highlight w:val="none"/>
        </w:rPr>
        <w:t>容</w:t>
      </w:r>
      <w:r>
        <w:rPr>
          <w:rFonts w:hint="eastAsia" w:ascii="宋体" w:hAnsi="宋体" w:cs="宋体"/>
          <w:color w:val="auto"/>
          <w:spacing w:val="-2"/>
          <w:position w:val="-1"/>
          <w:szCs w:val="24"/>
          <w:highlight w:val="none"/>
        </w:rPr>
        <w:t>可</w:t>
      </w:r>
      <w:r>
        <w:rPr>
          <w:rFonts w:hint="eastAsia" w:ascii="宋体" w:hAnsi="宋体" w:cs="宋体"/>
          <w:color w:val="auto"/>
          <w:position w:val="-1"/>
          <w:szCs w:val="24"/>
          <w:highlight w:val="none"/>
        </w:rPr>
        <w:t>能</w:t>
      </w:r>
      <w:r>
        <w:rPr>
          <w:rFonts w:hint="eastAsia" w:ascii="宋体" w:hAnsi="宋体" w:cs="宋体"/>
          <w:color w:val="auto"/>
          <w:spacing w:val="-2"/>
          <w:position w:val="-1"/>
          <w:szCs w:val="24"/>
          <w:highlight w:val="none"/>
        </w:rPr>
        <w:t>影</w:t>
      </w:r>
      <w:r>
        <w:rPr>
          <w:rFonts w:hint="eastAsia" w:ascii="宋体" w:hAnsi="宋体" w:cs="宋体"/>
          <w:color w:val="auto"/>
          <w:position w:val="-1"/>
          <w:szCs w:val="24"/>
          <w:highlight w:val="none"/>
        </w:rPr>
        <w:t>响</w:t>
      </w:r>
      <w:r>
        <w:rPr>
          <w:rFonts w:hint="eastAsia" w:ascii="宋体" w:hAnsi="宋体" w:cs="宋体"/>
          <w:color w:val="auto"/>
          <w:spacing w:val="-2"/>
          <w:position w:val="-1"/>
          <w:szCs w:val="24"/>
          <w:highlight w:val="none"/>
        </w:rPr>
        <w:t>投</w:t>
      </w:r>
      <w:r>
        <w:rPr>
          <w:rFonts w:hint="eastAsia" w:ascii="宋体" w:hAnsi="宋体" w:cs="宋体"/>
          <w:color w:val="auto"/>
          <w:position w:val="-1"/>
          <w:szCs w:val="24"/>
          <w:highlight w:val="none"/>
        </w:rPr>
        <w:t>标文</w:t>
      </w:r>
      <w:r>
        <w:rPr>
          <w:rFonts w:hint="eastAsia" w:ascii="宋体" w:hAnsi="宋体" w:cs="宋体"/>
          <w:color w:val="auto"/>
          <w:spacing w:val="-2"/>
          <w:position w:val="-1"/>
          <w:szCs w:val="24"/>
          <w:highlight w:val="none"/>
        </w:rPr>
        <w:t>件</w:t>
      </w:r>
      <w:r>
        <w:rPr>
          <w:rFonts w:hint="eastAsia" w:ascii="宋体" w:hAnsi="宋体" w:cs="宋体"/>
          <w:color w:val="auto"/>
          <w:position w:val="-1"/>
          <w:szCs w:val="24"/>
          <w:highlight w:val="none"/>
        </w:rPr>
        <w:t>编</w:t>
      </w:r>
      <w:r>
        <w:rPr>
          <w:rFonts w:hint="eastAsia" w:ascii="宋体" w:hAnsi="宋体" w:cs="宋体"/>
          <w:color w:val="auto"/>
          <w:spacing w:val="-2"/>
          <w:position w:val="-1"/>
          <w:szCs w:val="24"/>
          <w:highlight w:val="none"/>
        </w:rPr>
        <w:t>制</w:t>
      </w:r>
      <w:r>
        <w:rPr>
          <w:rFonts w:hint="eastAsia" w:ascii="宋体" w:hAnsi="宋体" w:cs="宋体"/>
          <w:color w:val="auto"/>
          <w:position w:val="-1"/>
          <w:szCs w:val="24"/>
          <w:highlight w:val="none"/>
        </w:rPr>
        <w:t>的</w:t>
      </w:r>
      <w:r>
        <w:rPr>
          <w:rFonts w:hint="eastAsia" w:ascii="宋体" w:hAnsi="宋体" w:cs="宋体"/>
          <w:color w:val="auto"/>
          <w:spacing w:val="-2"/>
          <w:position w:val="-1"/>
          <w:szCs w:val="24"/>
          <w:highlight w:val="none"/>
        </w:rPr>
        <w:t>，</w:t>
      </w:r>
      <w:r>
        <w:rPr>
          <w:rFonts w:hint="eastAsia" w:ascii="宋体" w:hAnsi="宋体" w:cs="宋体"/>
          <w:color w:val="auto"/>
          <w:position w:val="-1"/>
          <w:szCs w:val="24"/>
          <w:highlight w:val="none"/>
        </w:rPr>
        <w:t>将</w:t>
      </w:r>
      <w:r>
        <w:rPr>
          <w:rFonts w:hint="eastAsia" w:ascii="宋体" w:hAnsi="宋体" w:cs="宋体"/>
          <w:color w:val="auto"/>
          <w:spacing w:val="-2"/>
          <w:position w:val="-1"/>
          <w:szCs w:val="24"/>
          <w:highlight w:val="none"/>
        </w:rPr>
        <w:t>相</w:t>
      </w:r>
      <w:r>
        <w:rPr>
          <w:rFonts w:hint="eastAsia" w:ascii="宋体" w:hAnsi="宋体" w:cs="宋体"/>
          <w:color w:val="auto"/>
          <w:position w:val="-1"/>
          <w:szCs w:val="24"/>
          <w:highlight w:val="none"/>
        </w:rPr>
        <w:t>应</w:t>
      </w:r>
      <w:r>
        <w:rPr>
          <w:rFonts w:hint="eastAsia" w:ascii="宋体" w:hAnsi="宋体" w:cs="宋体"/>
          <w:color w:val="auto"/>
          <w:spacing w:val="-2"/>
          <w:position w:val="-1"/>
          <w:szCs w:val="24"/>
          <w:highlight w:val="none"/>
        </w:rPr>
        <w:t>延</w:t>
      </w:r>
      <w:r>
        <w:rPr>
          <w:rFonts w:hint="eastAsia" w:ascii="宋体" w:hAnsi="宋体" w:cs="宋体"/>
          <w:color w:val="auto"/>
          <w:position w:val="-1"/>
          <w:szCs w:val="24"/>
          <w:highlight w:val="none"/>
        </w:rPr>
        <w:t>长投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截</w:t>
      </w:r>
      <w:r>
        <w:rPr>
          <w:rFonts w:hint="eastAsia" w:ascii="宋体" w:hAnsi="宋体" w:cs="宋体"/>
          <w:color w:val="auto"/>
          <w:spacing w:val="-2"/>
          <w:position w:val="-1"/>
          <w:szCs w:val="24"/>
          <w:highlight w:val="none"/>
        </w:rPr>
        <w:t>止</w:t>
      </w:r>
      <w:r>
        <w:rPr>
          <w:rFonts w:hint="eastAsia" w:ascii="宋体" w:hAnsi="宋体" w:cs="宋体"/>
          <w:color w:val="auto"/>
          <w:position w:val="-1"/>
          <w:szCs w:val="24"/>
          <w:highlight w:val="none"/>
        </w:rPr>
        <w:t>时</w:t>
      </w:r>
      <w:r>
        <w:rPr>
          <w:rFonts w:hint="eastAsia" w:ascii="宋体" w:hAnsi="宋体" w:cs="宋体"/>
          <w:color w:val="auto"/>
          <w:spacing w:val="-2"/>
          <w:position w:val="-1"/>
          <w:szCs w:val="24"/>
          <w:highlight w:val="none"/>
        </w:rPr>
        <w:t>间</w:t>
      </w:r>
      <w:r>
        <w:rPr>
          <w:rFonts w:hint="eastAsia" w:ascii="宋体" w:hAnsi="宋体" w:cs="宋体"/>
          <w:color w:val="auto"/>
          <w:position w:val="-1"/>
          <w:szCs w:val="24"/>
          <w:highlight w:val="none"/>
        </w:rPr>
        <w:t>。</w:t>
      </w:r>
    </w:p>
    <w:p w14:paraId="5985A69E">
      <w:pPr>
        <w:spacing w:before="39" w:line="276" w:lineRule="auto"/>
        <w:ind w:left="100" w:right="44" w:firstLine="420"/>
        <w:rPr>
          <w:rFonts w:hint="eastAsia" w:ascii="宋体" w:hAnsi="宋体" w:cs="宋体"/>
          <w:color w:val="auto"/>
          <w:szCs w:val="24"/>
          <w:highlight w:val="none"/>
        </w:rPr>
      </w:pPr>
      <w:r>
        <w:rPr>
          <w:rFonts w:hint="eastAsia" w:ascii="宋体" w:hAnsi="宋体" w:cs="宋体"/>
          <w:color w:val="auto"/>
          <w:szCs w:val="24"/>
          <w:highlight w:val="none"/>
        </w:rPr>
        <w:t>2.2.3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收</w:t>
      </w:r>
      <w:r>
        <w:rPr>
          <w:rFonts w:hint="eastAsia" w:ascii="宋体" w:hAnsi="宋体" w:cs="宋体"/>
          <w:color w:val="auto"/>
          <w:spacing w:val="-2"/>
          <w:szCs w:val="24"/>
          <w:highlight w:val="none"/>
        </w:rPr>
        <w:t>到</w:t>
      </w:r>
      <w:r>
        <w:rPr>
          <w:rFonts w:hint="eastAsia" w:ascii="宋体" w:hAnsi="宋体" w:cs="宋体"/>
          <w:color w:val="auto"/>
          <w:szCs w:val="24"/>
          <w:highlight w:val="none"/>
        </w:rPr>
        <w:t>澄</w:t>
      </w:r>
      <w:r>
        <w:rPr>
          <w:rFonts w:hint="eastAsia" w:ascii="宋体" w:hAnsi="宋体" w:cs="宋体"/>
          <w:color w:val="auto"/>
          <w:spacing w:val="-2"/>
          <w:szCs w:val="24"/>
          <w:highlight w:val="none"/>
        </w:rPr>
        <w:t>清后</w:t>
      </w:r>
      <w:r>
        <w:rPr>
          <w:rFonts w:hint="eastAsia" w:ascii="宋体" w:hAnsi="宋体" w:cs="宋体"/>
          <w:color w:val="auto"/>
          <w:spacing w:val="-38"/>
          <w:szCs w:val="24"/>
          <w:highlight w:val="none"/>
        </w:rPr>
        <w:t>，</w:t>
      </w:r>
      <w:r>
        <w:rPr>
          <w:rFonts w:hint="eastAsia" w:ascii="宋体" w:hAnsi="宋体" w:cs="宋体"/>
          <w:color w:val="auto"/>
          <w:szCs w:val="24"/>
          <w:highlight w:val="none"/>
        </w:rPr>
        <w:t>应</w:t>
      </w:r>
      <w:r>
        <w:rPr>
          <w:rFonts w:hint="eastAsia" w:ascii="宋体" w:hAnsi="宋体" w:cs="宋体"/>
          <w:color w:val="auto"/>
          <w:spacing w:val="-2"/>
          <w:szCs w:val="24"/>
          <w:highlight w:val="none"/>
        </w:rPr>
        <w:t>按</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和</w:t>
      </w:r>
      <w:r>
        <w:rPr>
          <w:rFonts w:hint="eastAsia" w:ascii="宋体" w:hAnsi="宋体" w:cs="宋体"/>
          <w:color w:val="auto"/>
          <w:spacing w:val="-2"/>
          <w:szCs w:val="24"/>
          <w:highlight w:val="none"/>
        </w:rPr>
        <w:t>形</w:t>
      </w:r>
      <w:r>
        <w:rPr>
          <w:rFonts w:hint="eastAsia" w:ascii="宋体" w:hAnsi="宋体" w:cs="宋体"/>
          <w:color w:val="auto"/>
          <w:szCs w:val="24"/>
          <w:highlight w:val="none"/>
        </w:rPr>
        <w:t>式</w:t>
      </w:r>
      <w:r>
        <w:rPr>
          <w:rFonts w:hint="eastAsia" w:ascii="宋体" w:hAnsi="宋体" w:cs="宋体"/>
          <w:color w:val="auto"/>
          <w:spacing w:val="-2"/>
          <w:szCs w:val="24"/>
          <w:highlight w:val="none"/>
        </w:rPr>
        <w:t>通</w:t>
      </w:r>
      <w:r>
        <w:rPr>
          <w:rFonts w:hint="eastAsia" w:ascii="宋体" w:hAnsi="宋体" w:cs="宋体"/>
          <w:color w:val="auto"/>
          <w:szCs w:val="24"/>
          <w:highlight w:val="none"/>
        </w:rPr>
        <w:t>知</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w:t>
      </w:r>
      <w:r>
        <w:rPr>
          <w:rFonts w:hint="eastAsia" w:ascii="宋体" w:hAnsi="宋体" w:cs="宋体"/>
          <w:color w:val="auto"/>
          <w:spacing w:val="-41"/>
          <w:szCs w:val="24"/>
          <w:highlight w:val="none"/>
        </w:rPr>
        <w:t>，</w:t>
      </w:r>
      <w:r>
        <w:rPr>
          <w:rFonts w:hint="eastAsia" w:ascii="宋体" w:hAnsi="宋体" w:cs="宋体"/>
          <w:color w:val="auto"/>
          <w:szCs w:val="24"/>
          <w:highlight w:val="none"/>
        </w:rPr>
        <w:t>确</w:t>
      </w:r>
      <w:r>
        <w:rPr>
          <w:rFonts w:hint="eastAsia" w:ascii="宋体" w:hAnsi="宋体" w:cs="宋体"/>
          <w:color w:val="auto"/>
          <w:spacing w:val="-2"/>
          <w:szCs w:val="24"/>
          <w:highlight w:val="none"/>
        </w:rPr>
        <w:t>认已</w:t>
      </w:r>
      <w:r>
        <w:rPr>
          <w:rFonts w:hint="eastAsia" w:ascii="宋体" w:hAnsi="宋体" w:cs="宋体"/>
          <w:color w:val="auto"/>
          <w:szCs w:val="24"/>
          <w:highlight w:val="none"/>
        </w:rPr>
        <w:t>收到</w:t>
      </w:r>
      <w:r>
        <w:rPr>
          <w:rFonts w:hint="eastAsia" w:ascii="宋体" w:hAnsi="宋体" w:cs="宋体"/>
          <w:color w:val="auto"/>
          <w:spacing w:val="-2"/>
          <w:szCs w:val="24"/>
          <w:highlight w:val="none"/>
        </w:rPr>
        <w:t>该</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14:paraId="7755E438">
      <w:pPr>
        <w:spacing w:before="11"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2.2.4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非</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认</w:t>
      </w:r>
      <w:r>
        <w:rPr>
          <w:rFonts w:hint="eastAsia" w:ascii="宋体" w:hAnsi="宋体" w:cs="宋体"/>
          <w:color w:val="auto"/>
          <w:szCs w:val="24"/>
          <w:highlight w:val="none"/>
        </w:rPr>
        <w:t>为</w:t>
      </w:r>
      <w:r>
        <w:rPr>
          <w:rFonts w:hint="eastAsia" w:ascii="宋体" w:hAnsi="宋体" w:cs="宋体"/>
          <w:color w:val="auto"/>
          <w:spacing w:val="-2"/>
          <w:szCs w:val="24"/>
          <w:highlight w:val="none"/>
        </w:rPr>
        <w:t>确有</w:t>
      </w:r>
      <w:r>
        <w:rPr>
          <w:rFonts w:hint="eastAsia" w:ascii="宋体" w:hAnsi="宋体" w:cs="宋体"/>
          <w:color w:val="auto"/>
          <w:szCs w:val="24"/>
          <w:highlight w:val="none"/>
        </w:rPr>
        <w:t>必要</w:t>
      </w:r>
      <w:r>
        <w:rPr>
          <w:rFonts w:hint="eastAsia" w:ascii="宋体" w:hAnsi="宋体" w:cs="宋体"/>
          <w:color w:val="auto"/>
          <w:spacing w:val="-2"/>
          <w:szCs w:val="24"/>
          <w:highlight w:val="none"/>
        </w:rPr>
        <w:t>答</w:t>
      </w:r>
      <w:r>
        <w:rPr>
          <w:rFonts w:hint="eastAsia" w:ascii="宋体" w:hAnsi="宋体" w:cs="宋体"/>
          <w:color w:val="auto"/>
          <w:szCs w:val="24"/>
          <w:highlight w:val="none"/>
        </w:rPr>
        <w:t>复</w:t>
      </w:r>
      <w:r>
        <w:rPr>
          <w:rFonts w:hint="eastAsia" w:ascii="宋体" w:hAnsi="宋体" w:cs="宋体"/>
          <w:color w:val="auto"/>
          <w:spacing w:val="-2"/>
          <w:szCs w:val="24"/>
          <w:highlight w:val="none"/>
        </w:rPr>
        <w:t>，</w:t>
      </w:r>
      <w:r>
        <w:rPr>
          <w:rFonts w:hint="eastAsia" w:ascii="宋体" w:hAnsi="宋体" w:cs="宋体"/>
          <w:color w:val="auto"/>
          <w:szCs w:val="24"/>
          <w:highlight w:val="none"/>
        </w:rPr>
        <w:t>否</w:t>
      </w:r>
      <w:r>
        <w:rPr>
          <w:rFonts w:hint="eastAsia" w:ascii="宋体" w:hAnsi="宋体" w:cs="宋体"/>
          <w:color w:val="auto"/>
          <w:spacing w:val="-2"/>
          <w:szCs w:val="24"/>
          <w:highlight w:val="none"/>
        </w:rPr>
        <w:t>则</w:t>
      </w:r>
      <w:r>
        <w:rPr>
          <w:rFonts w:hint="eastAsia" w:ascii="宋体" w:hAnsi="宋体" w:cs="宋体"/>
          <w:color w:val="auto"/>
          <w:szCs w:val="24"/>
          <w:highlight w:val="none"/>
        </w:rPr>
        <w:t>，</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有权</w:t>
      </w:r>
      <w:r>
        <w:rPr>
          <w:rFonts w:hint="eastAsia" w:ascii="宋体" w:hAnsi="宋体" w:cs="宋体"/>
          <w:color w:val="auto"/>
          <w:spacing w:val="-2"/>
          <w:szCs w:val="24"/>
          <w:highlight w:val="none"/>
        </w:rPr>
        <w:t>拒</w:t>
      </w:r>
      <w:r>
        <w:rPr>
          <w:rFonts w:hint="eastAsia" w:ascii="宋体" w:hAnsi="宋体" w:cs="宋体"/>
          <w:color w:val="auto"/>
          <w:szCs w:val="24"/>
          <w:highlight w:val="none"/>
        </w:rPr>
        <w:t>绝</w:t>
      </w:r>
      <w:r>
        <w:rPr>
          <w:rFonts w:hint="eastAsia" w:ascii="宋体" w:hAnsi="宋体" w:cs="宋体"/>
          <w:color w:val="auto"/>
          <w:spacing w:val="-2"/>
          <w:szCs w:val="24"/>
          <w:highlight w:val="none"/>
        </w:rPr>
        <w:t>回</w:t>
      </w:r>
      <w:r>
        <w:rPr>
          <w:rFonts w:hint="eastAsia" w:ascii="宋体" w:hAnsi="宋体" w:cs="宋体"/>
          <w:color w:val="auto"/>
          <w:szCs w:val="24"/>
          <w:highlight w:val="none"/>
        </w:rPr>
        <w:t>复</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在</w:t>
      </w:r>
      <w:r>
        <w:rPr>
          <w:rFonts w:hint="eastAsia" w:ascii="宋体" w:hAnsi="宋体" w:cs="宋体"/>
          <w:color w:val="auto"/>
          <w:spacing w:val="-2"/>
          <w:szCs w:val="24"/>
          <w:highlight w:val="none"/>
        </w:rPr>
        <w:t>本</w:t>
      </w:r>
      <w:r>
        <w:rPr>
          <w:rFonts w:hint="eastAsia" w:ascii="宋体" w:hAnsi="宋体" w:cs="宋体"/>
          <w:color w:val="auto"/>
          <w:szCs w:val="24"/>
          <w:highlight w:val="none"/>
        </w:rPr>
        <w:t>章第</w:t>
      </w:r>
      <w:r>
        <w:rPr>
          <w:rFonts w:hint="eastAsia" w:ascii="宋体" w:hAnsi="宋体" w:cs="宋体"/>
          <w:color w:val="auto"/>
          <w:spacing w:val="15"/>
          <w:szCs w:val="24"/>
          <w:highlight w:val="none"/>
        </w:rPr>
        <w:t xml:space="preserve"> </w:t>
      </w:r>
      <w:r>
        <w:rPr>
          <w:rFonts w:hint="eastAsia" w:ascii="宋体" w:hAnsi="宋体" w:cs="宋体"/>
          <w:color w:val="auto"/>
          <w:szCs w:val="24"/>
          <w:highlight w:val="none"/>
        </w:rPr>
        <w:t>2.</w:t>
      </w:r>
      <w:r>
        <w:rPr>
          <w:rFonts w:hint="eastAsia" w:ascii="宋体" w:hAnsi="宋体" w:cs="宋体"/>
          <w:color w:val="auto"/>
          <w:spacing w:val="-2"/>
          <w:szCs w:val="24"/>
          <w:highlight w:val="none"/>
        </w:rPr>
        <w:t>2</w:t>
      </w:r>
      <w:r>
        <w:rPr>
          <w:rFonts w:hint="eastAsia" w:ascii="宋体" w:hAnsi="宋体" w:cs="宋体"/>
          <w:color w:val="auto"/>
          <w:szCs w:val="24"/>
          <w:highlight w:val="none"/>
        </w:rPr>
        <w:t>.1项规定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后</w:t>
      </w:r>
      <w:r>
        <w:rPr>
          <w:rFonts w:hint="eastAsia" w:ascii="宋体" w:hAnsi="宋体" w:cs="宋体"/>
          <w:color w:val="auto"/>
          <w:spacing w:val="-2"/>
          <w:szCs w:val="24"/>
          <w:highlight w:val="none"/>
        </w:rPr>
        <w:t>的</w:t>
      </w:r>
      <w:r>
        <w:rPr>
          <w:rFonts w:hint="eastAsia" w:ascii="宋体" w:hAnsi="宋体" w:cs="宋体"/>
          <w:color w:val="auto"/>
          <w:szCs w:val="24"/>
          <w:highlight w:val="none"/>
        </w:rPr>
        <w:t>任</w:t>
      </w:r>
      <w:r>
        <w:rPr>
          <w:rFonts w:hint="eastAsia" w:ascii="宋体" w:hAnsi="宋体" w:cs="宋体"/>
          <w:color w:val="auto"/>
          <w:spacing w:val="-2"/>
          <w:szCs w:val="24"/>
          <w:highlight w:val="none"/>
        </w:rPr>
        <w:t>何</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要求。</w:t>
      </w:r>
    </w:p>
    <w:p w14:paraId="35213CF8">
      <w:pPr>
        <w:spacing w:before="1" w:line="276" w:lineRule="auto"/>
        <w:jc w:val="left"/>
        <w:rPr>
          <w:rFonts w:hint="eastAsia" w:ascii="宋体" w:hAnsi="宋体" w:cs="宋体"/>
          <w:color w:val="auto"/>
          <w:sz w:val="11"/>
          <w:szCs w:val="24"/>
          <w:highlight w:val="none"/>
        </w:rPr>
      </w:pPr>
    </w:p>
    <w:p w14:paraId="572CBD0D">
      <w:pPr>
        <w:spacing w:line="276" w:lineRule="auto"/>
        <w:ind w:left="195" w:right="5700"/>
        <w:jc w:val="center"/>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修改</w:t>
      </w:r>
    </w:p>
    <w:p w14:paraId="6A5D7615">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2.3.1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以</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须知</w:t>
      </w:r>
      <w:r>
        <w:rPr>
          <w:rFonts w:hint="eastAsia" w:ascii="宋体" w:hAnsi="宋体" w:cs="宋体"/>
          <w:color w:val="auto"/>
          <w:szCs w:val="24"/>
          <w:highlight w:val="none"/>
        </w:rPr>
        <w:t>前附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形</w:t>
      </w:r>
      <w:r>
        <w:rPr>
          <w:rFonts w:hint="eastAsia" w:ascii="宋体" w:hAnsi="宋体" w:cs="宋体"/>
          <w:color w:val="auto"/>
          <w:szCs w:val="24"/>
          <w:highlight w:val="none"/>
        </w:rPr>
        <w:t>式</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招</w:t>
      </w:r>
      <w:r>
        <w:rPr>
          <w:rFonts w:hint="eastAsia" w:ascii="宋体" w:hAnsi="宋体" w:cs="宋体"/>
          <w:color w:val="auto"/>
          <w:szCs w:val="24"/>
          <w:highlight w:val="none"/>
        </w:rPr>
        <w:t>标文</w:t>
      </w:r>
      <w:r>
        <w:rPr>
          <w:rFonts w:hint="eastAsia" w:ascii="宋体" w:hAnsi="宋体" w:cs="宋体"/>
          <w:color w:val="auto"/>
          <w:spacing w:val="-2"/>
          <w:szCs w:val="24"/>
          <w:highlight w:val="none"/>
        </w:rPr>
        <w:t>件</w:t>
      </w:r>
      <w:r>
        <w:rPr>
          <w:rFonts w:hint="eastAsia" w:ascii="宋体" w:hAnsi="宋体" w:cs="宋体"/>
          <w:color w:val="auto"/>
          <w:spacing w:val="-24"/>
          <w:szCs w:val="24"/>
          <w:highlight w:val="none"/>
        </w:rPr>
        <w:t>，</w:t>
      </w:r>
      <w:r>
        <w:rPr>
          <w:rFonts w:hint="eastAsia" w:ascii="宋体" w:hAnsi="宋体" w:cs="宋体"/>
          <w:color w:val="auto"/>
          <w:szCs w:val="24"/>
          <w:highlight w:val="none"/>
        </w:rPr>
        <w:t>并</w:t>
      </w:r>
      <w:r>
        <w:rPr>
          <w:rFonts w:hint="eastAsia" w:ascii="宋体" w:hAnsi="宋体" w:cs="宋体"/>
          <w:color w:val="auto"/>
          <w:spacing w:val="-2"/>
          <w:szCs w:val="24"/>
          <w:highlight w:val="none"/>
        </w:rPr>
        <w:t>通</w:t>
      </w:r>
      <w:r>
        <w:rPr>
          <w:rFonts w:hint="eastAsia" w:ascii="宋体" w:hAnsi="宋体" w:cs="宋体"/>
          <w:color w:val="auto"/>
          <w:szCs w:val="24"/>
          <w:highlight w:val="none"/>
        </w:rPr>
        <w:t>知</w:t>
      </w:r>
      <w:r>
        <w:rPr>
          <w:rFonts w:hint="eastAsia" w:ascii="宋体" w:hAnsi="宋体" w:cs="宋体"/>
          <w:strike/>
          <w:color w:val="auto"/>
          <w:spacing w:val="-2"/>
          <w:szCs w:val="24"/>
          <w:highlight w:val="none"/>
        </w:rPr>
        <w:t>所</w:t>
      </w:r>
      <w:r>
        <w:rPr>
          <w:rFonts w:hint="eastAsia" w:ascii="宋体" w:hAnsi="宋体" w:cs="宋体"/>
          <w:strike/>
          <w:color w:val="auto"/>
          <w:szCs w:val="24"/>
          <w:highlight w:val="none"/>
        </w:rPr>
        <w:t>有</w:t>
      </w:r>
      <w:r>
        <w:rPr>
          <w:rFonts w:hint="eastAsia" w:ascii="宋体" w:hAnsi="宋体" w:cs="宋体"/>
          <w:strike/>
          <w:color w:val="auto"/>
          <w:spacing w:val="-2"/>
          <w:szCs w:val="24"/>
          <w:highlight w:val="none"/>
        </w:rPr>
        <w:t>已购</w:t>
      </w:r>
      <w:r>
        <w:rPr>
          <w:rFonts w:hint="eastAsia" w:ascii="宋体" w:hAnsi="宋体" w:cs="宋体"/>
          <w:strike/>
          <w:color w:val="auto"/>
          <w:szCs w:val="24"/>
          <w:highlight w:val="none"/>
        </w:rPr>
        <w:t>买招</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文</w:t>
      </w:r>
      <w:r>
        <w:rPr>
          <w:rFonts w:hint="eastAsia" w:ascii="宋体" w:hAnsi="宋体" w:cs="宋体"/>
          <w:strike/>
          <w:color w:val="auto"/>
          <w:spacing w:val="-2"/>
          <w:szCs w:val="24"/>
          <w:highlight w:val="none"/>
        </w:rPr>
        <w:t>件</w:t>
      </w:r>
      <w:r>
        <w:rPr>
          <w:rFonts w:hint="eastAsia" w:ascii="宋体" w:hAnsi="宋体" w:cs="宋体"/>
          <w:strike/>
          <w:color w:val="auto"/>
          <w:szCs w:val="24"/>
          <w:highlight w:val="none"/>
        </w:rPr>
        <w:t xml:space="preserve">的 </w:t>
      </w: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时间</w:t>
      </w:r>
      <w:r>
        <w:rPr>
          <w:rFonts w:hint="eastAsia" w:ascii="宋体" w:hAnsi="宋体" w:cs="宋体"/>
          <w:color w:val="auto"/>
          <w:spacing w:val="-2"/>
          <w:szCs w:val="24"/>
          <w:highlight w:val="none"/>
        </w:rPr>
        <w:t>距</w:t>
      </w:r>
      <w:r>
        <w:rPr>
          <w:rFonts w:hint="eastAsia" w:ascii="宋体" w:hAnsi="宋体" w:cs="宋体"/>
          <w:color w:val="auto"/>
          <w:szCs w:val="24"/>
          <w:highlight w:val="none"/>
        </w:rPr>
        <w:t>本</w:t>
      </w:r>
      <w:r>
        <w:rPr>
          <w:rFonts w:hint="eastAsia" w:ascii="宋体" w:hAnsi="宋体" w:cs="宋体"/>
          <w:color w:val="auto"/>
          <w:spacing w:val="-2"/>
          <w:szCs w:val="24"/>
          <w:highlight w:val="none"/>
        </w:rPr>
        <w:t>章</w:t>
      </w:r>
      <w:r>
        <w:rPr>
          <w:rFonts w:hint="eastAsia" w:ascii="宋体" w:hAnsi="宋体" w:cs="宋体"/>
          <w:color w:val="auto"/>
          <w:szCs w:val="24"/>
          <w:highlight w:val="none"/>
        </w:rPr>
        <w:t>第</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4</w:t>
      </w:r>
      <w:r>
        <w:rPr>
          <w:rFonts w:hint="eastAsia" w:ascii="宋体" w:hAnsi="宋体" w:cs="宋体"/>
          <w:color w:val="auto"/>
          <w:spacing w:val="-2"/>
          <w:szCs w:val="24"/>
          <w:highlight w:val="none"/>
        </w:rPr>
        <w:t>.</w:t>
      </w:r>
      <w:r>
        <w:rPr>
          <w:rFonts w:hint="eastAsia" w:ascii="宋体" w:hAnsi="宋体" w:cs="宋体"/>
          <w:color w:val="auto"/>
          <w:szCs w:val="24"/>
          <w:highlight w:val="none"/>
        </w:rPr>
        <w:t>2.1</w:t>
      </w:r>
      <w:r>
        <w:rPr>
          <w:rFonts w:hint="eastAsia" w:ascii="宋体" w:hAnsi="宋体" w:cs="宋体"/>
          <w:color w:val="auto"/>
          <w:spacing w:val="2"/>
          <w:szCs w:val="24"/>
          <w:highlight w:val="none"/>
        </w:rPr>
        <w:t xml:space="preserve"> </w:t>
      </w:r>
      <w:r>
        <w:rPr>
          <w:rFonts w:hint="eastAsia" w:ascii="宋体" w:hAnsi="宋体" w:cs="宋体"/>
          <w:color w:val="auto"/>
          <w:spacing w:val="-2"/>
          <w:szCs w:val="24"/>
          <w:highlight w:val="none"/>
        </w:rPr>
        <w:t>项</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w:t>
      </w:r>
      <w:r>
        <w:rPr>
          <w:rFonts w:hint="eastAsia" w:ascii="宋体" w:hAnsi="宋体" w:cs="宋体"/>
          <w:color w:val="auto"/>
          <w:szCs w:val="24"/>
          <w:highlight w:val="none"/>
        </w:rPr>
        <w:t>截</w:t>
      </w:r>
      <w:r>
        <w:rPr>
          <w:rFonts w:hint="eastAsia" w:ascii="宋体" w:hAnsi="宋体" w:cs="宋体"/>
          <w:color w:val="auto"/>
          <w:spacing w:val="-2"/>
          <w:szCs w:val="24"/>
          <w:highlight w:val="none"/>
        </w:rPr>
        <w:t>止</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不足 15</w:t>
      </w:r>
      <w:r>
        <w:rPr>
          <w:rFonts w:hint="eastAsia" w:ascii="宋体" w:hAnsi="宋体" w:cs="宋体"/>
          <w:color w:val="auto"/>
          <w:spacing w:val="2"/>
          <w:szCs w:val="24"/>
          <w:highlight w:val="none"/>
        </w:rPr>
        <w:t xml:space="preserve"> </w:t>
      </w:r>
      <w:r>
        <w:rPr>
          <w:rFonts w:hint="eastAsia" w:ascii="宋体" w:hAnsi="宋体" w:cs="宋体"/>
          <w:color w:val="auto"/>
          <w:spacing w:val="-2"/>
          <w:szCs w:val="24"/>
          <w:highlight w:val="none"/>
        </w:rPr>
        <w:t>日</w:t>
      </w:r>
      <w:r>
        <w:rPr>
          <w:rFonts w:hint="eastAsia" w:ascii="宋体" w:hAnsi="宋体" w:cs="宋体"/>
          <w:color w:val="auto"/>
          <w:szCs w:val="24"/>
          <w:highlight w:val="none"/>
        </w:rPr>
        <w:t>的，</w:t>
      </w:r>
      <w:r>
        <w:rPr>
          <w:rFonts w:hint="eastAsia" w:ascii="宋体" w:hAnsi="宋体" w:cs="宋体"/>
          <w:color w:val="auto"/>
          <w:spacing w:val="-2"/>
          <w:szCs w:val="24"/>
          <w:highlight w:val="none"/>
        </w:rPr>
        <w:t>并</w:t>
      </w:r>
      <w:r>
        <w:rPr>
          <w:rFonts w:hint="eastAsia" w:ascii="宋体" w:hAnsi="宋体" w:cs="宋体"/>
          <w:color w:val="auto"/>
          <w:szCs w:val="24"/>
          <w:highlight w:val="none"/>
        </w:rPr>
        <w:t>且</w:t>
      </w:r>
      <w:r>
        <w:rPr>
          <w:rFonts w:hint="eastAsia" w:ascii="宋体" w:hAnsi="宋体" w:cs="宋体"/>
          <w:color w:val="auto"/>
          <w:spacing w:val="-2"/>
          <w:szCs w:val="24"/>
          <w:highlight w:val="none"/>
        </w:rPr>
        <w:t>修改</w:t>
      </w:r>
      <w:r>
        <w:rPr>
          <w:rFonts w:hint="eastAsia" w:ascii="宋体" w:hAnsi="宋体" w:cs="宋体"/>
          <w:color w:val="auto"/>
          <w:szCs w:val="24"/>
          <w:highlight w:val="none"/>
        </w:rPr>
        <w:t>内 容可</w:t>
      </w:r>
      <w:r>
        <w:rPr>
          <w:rFonts w:hint="eastAsia" w:ascii="宋体" w:hAnsi="宋体" w:cs="宋体"/>
          <w:color w:val="auto"/>
          <w:spacing w:val="-2"/>
          <w:szCs w:val="24"/>
          <w:highlight w:val="none"/>
        </w:rPr>
        <w:t>能</w:t>
      </w:r>
      <w:r>
        <w:rPr>
          <w:rFonts w:hint="eastAsia" w:ascii="宋体" w:hAnsi="宋体" w:cs="宋体"/>
          <w:color w:val="auto"/>
          <w:szCs w:val="24"/>
          <w:highlight w:val="none"/>
        </w:rPr>
        <w:t>影</w:t>
      </w:r>
      <w:r>
        <w:rPr>
          <w:rFonts w:hint="eastAsia" w:ascii="宋体" w:hAnsi="宋体" w:cs="宋体"/>
          <w:color w:val="auto"/>
          <w:spacing w:val="-2"/>
          <w:szCs w:val="24"/>
          <w:highlight w:val="none"/>
        </w:rPr>
        <w:t>响</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编</w:t>
      </w:r>
      <w:r>
        <w:rPr>
          <w:rFonts w:hint="eastAsia" w:ascii="宋体" w:hAnsi="宋体" w:cs="宋体"/>
          <w:color w:val="auto"/>
          <w:spacing w:val="-2"/>
          <w:szCs w:val="24"/>
          <w:highlight w:val="none"/>
        </w:rPr>
        <w:t>制</w:t>
      </w:r>
      <w:r>
        <w:rPr>
          <w:rFonts w:hint="eastAsia" w:ascii="宋体" w:hAnsi="宋体" w:cs="宋体"/>
          <w:color w:val="auto"/>
          <w:szCs w:val="24"/>
          <w:highlight w:val="none"/>
        </w:rPr>
        <w:t>的，</w:t>
      </w:r>
      <w:r>
        <w:rPr>
          <w:rFonts w:hint="eastAsia" w:ascii="宋体" w:hAnsi="宋体" w:cs="宋体"/>
          <w:color w:val="auto"/>
          <w:spacing w:val="-2"/>
          <w:szCs w:val="24"/>
          <w:highlight w:val="none"/>
        </w:rPr>
        <w:t>将</w:t>
      </w:r>
      <w:r>
        <w:rPr>
          <w:rFonts w:hint="eastAsia" w:ascii="宋体" w:hAnsi="宋体" w:cs="宋体"/>
          <w:color w:val="auto"/>
          <w:szCs w:val="24"/>
          <w:highlight w:val="none"/>
        </w:rPr>
        <w:t>相</w:t>
      </w:r>
      <w:r>
        <w:rPr>
          <w:rFonts w:hint="eastAsia" w:ascii="宋体" w:hAnsi="宋体" w:cs="宋体"/>
          <w:color w:val="auto"/>
          <w:spacing w:val="-2"/>
          <w:szCs w:val="24"/>
          <w:highlight w:val="none"/>
        </w:rPr>
        <w:t>应</w:t>
      </w:r>
      <w:r>
        <w:rPr>
          <w:rFonts w:hint="eastAsia" w:ascii="宋体" w:hAnsi="宋体" w:cs="宋体"/>
          <w:color w:val="auto"/>
          <w:szCs w:val="24"/>
          <w:highlight w:val="none"/>
        </w:rPr>
        <w:t>延</w:t>
      </w:r>
      <w:r>
        <w:rPr>
          <w:rFonts w:hint="eastAsia" w:ascii="宋体" w:hAnsi="宋体" w:cs="宋体"/>
          <w:color w:val="auto"/>
          <w:spacing w:val="-2"/>
          <w:szCs w:val="24"/>
          <w:highlight w:val="none"/>
        </w:rPr>
        <w:t>长</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截</w:t>
      </w:r>
      <w:r>
        <w:rPr>
          <w:rFonts w:hint="eastAsia" w:ascii="宋体" w:hAnsi="宋体" w:cs="宋体"/>
          <w:color w:val="auto"/>
          <w:spacing w:val="-2"/>
          <w:szCs w:val="24"/>
          <w:highlight w:val="none"/>
        </w:rPr>
        <w:t>止</w:t>
      </w:r>
      <w:r>
        <w:rPr>
          <w:rFonts w:hint="eastAsia" w:ascii="宋体" w:hAnsi="宋体" w:cs="宋体"/>
          <w:color w:val="auto"/>
          <w:szCs w:val="24"/>
          <w:highlight w:val="none"/>
        </w:rPr>
        <w:t>时间。</w:t>
      </w:r>
    </w:p>
    <w:p w14:paraId="1E880615">
      <w:pPr>
        <w:spacing w:before="6"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2.3.2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收</w:t>
      </w:r>
      <w:r>
        <w:rPr>
          <w:rFonts w:hint="eastAsia" w:ascii="宋体" w:hAnsi="宋体" w:cs="宋体"/>
          <w:color w:val="auto"/>
          <w:szCs w:val="24"/>
          <w:highlight w:val="none"/>
        </w:rPr>
        <w:t>到</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内容</w:t>
      </w:r>
      <w:r>
        <w:rPr>
          <w:rFonts w:hint="eastAsia" w:ascii="宋体" w:hAnsi="宋体" w:cs="宋体"/>
          <w:color w:val="auto"/>
          <w:szCs w:val="24"/>
          <w:highlight w:val="none"/>
        </w:rPr>
        <w:t>后</w:t>
      </w:r>
      <w:r>
        <w:rPr>
          <w:rFonts w:hint="eastAsia" w:ascii="宋体" w:hAnsi="宋体" w:cs="宋体"/>
          <w:color w:val="auto"/>
          <w:spacing w:val="-38"/>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按</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时</w:t>
      </w:r>
      <w:r>
        <w:rPr>
          <w:rFonts w:hint="eastAsia" w:ascii="宋体" w:hAnsi="宋体" w:cs="宋体"/>
          <w:color w:val="auto"/>
          <w:szCs w:val="24"/>
          <w:highlight w:val="none"/>
        </w:rPr>
        <w:t>间</w:t>
      </w:r>
      <w:r>
        <w:rPr>
          <w:rFonts w:hint="eastAsia" w:ascii="宋体" w:hAnsi="宋体" w:cs="宋体"/>
          <w:color w:val="auto"/>
          <w:spacing w:val="-2"/>
          <w:szCs w:val="24"/>
          <w:highlight w:val="none"/>
        </w:rPr>
        <w:t>和</w:t>
      </w:r>
      <w:r>
        <w:rPr>
          <w:rFonts w:hint="eastAsia" w:ascii="宋体" w:hAnsi="宋体" w:cs="宋体"/>
          <w:color w:val="auto"/>
          <w:szCs w:val="24"/>
          <w:highlight w:val="none"/>
        </w:rPr>
        <w:t>形</w:t>
      </w:r>
      <w:r>
        <w:rPr>
          <w:rFonts w:hint="eastAsia" w:ascii="宋体" w:hAnsi="宋体" w:cs="宋体"/>
          <w:color w:val="auto"/>
          <w:spacing w:val="-2"/>
          <w:szCs w:val="24"/>
          <w:highlight w:val="none"/>
        </w:rPr>
        <w:t>式</w:t>
      </w:r>
      <w:r>
        <w:rPr>
          <w:rFonts w:hint="eastAsia" w:ascii="宋体" w:hAnsi="宋体" w:cs="宋体"/>
          <w:color w:val="auto"/>
          <w:szCs w:val="24"/>
          <w:highlight w:val="none"/>
        </w:rPr>
        <w:t>通</w:t>
      </w:r>
      <w:r>
        <w:rPr>
          <w:rFonts w:hint="eastAsia" w:ascii="宋体" w:hAnsi="宋体" w:cs="宋体"/>
          <w:color w:val="auto"/>
          <w:spacing w:val="-2"/>
          <w:szCs w:val="24"/>
          <w:highlight w:val="none"/>
        </w:rPr>
        <w:t>知</w:t>
      </w:r>
      <w:r>
        <w:rPr>
          <w:rFonts w:hint="eastAsia" w:ascii="宋体" w:hAnsi="宋体" w:cs="宋体"/>
          <w:color w:val="auto"/>
          <w:szCs w:val="24"/>
          <w:highlight w:val="none"/>
        </w:rPr>
        <w:t>招标</w:t>
      </w:r>
      <w:r>
        <w:rPr>
          <w:rFonts w:hint="eastAsia" w:ascii="宋体" w:hAnsi="宋体" w:cs="宋体"/>
          <w:color w:val="auto"/>
          <w:spacing w:val="-2"/>
          <w:szCs w:val="24"/>
          <w:highlight w:val="none"/>
        </w:rPr>
        <w:t>人</w:t>
      </w:r>
      <w:r>
        <w:rPr>
          <w:rFonts w:hint="eastAsia" w:ascii="宋体" w:hAnsi="宋体" w:cs="宋体"/>
          <w:color w:val="auto"/>
          <w:spacing w:val="-38"/>
          <w:szCs w:val="24"/>
          <w:highlight w:val="none"/>
        </w:rPr>
        <w:t>，</w:t>
      </w:r>
      <w:r>
        <w:rPr>
          <w:rFonts w:hint="eastAsia" w:ascii="宋体" w:hAnsi="宋体" w:cs="宋体"/>
          <w:color w:val="auto"/>
          <w:spacing w:val="-2"/>
          <w:szCs w:val="24"/>
          <w:highlight w:val="none"/>
        </w:rPr>
        <w:t>确</w:t>
      </w:r>
      <w:r>
        <w:rPr>
          <w:rFonts w:hint="eastAsia" w:ascii="宋体" w:hAnsi="宋体" w:cs="宋体"/>
          <w:color w:val="auto"/>
          <w:szCs w:val="24"/>
          <w:highlight w:val="none"/>
        </w:rPr>
        <w:t>认已收</w:t>
      </w:r>
      <w:r>
        <w:rPr>
          <w:rFonts w:hint="eastAsia" w:ascii="宋体" w:hAnsi="宋体" w:cs="宋体"/>
          <w:color w:val="auto"/>
          <w:spacing w:val="-2"/>
          <w:szCs w:val="24"/>
          <w:highlight w:val="none"/>
        </w:rPr>
        <w:t>到</w:t>
      </w:r>
      <w:r>
        <w:rPr>
          <w:rFonts w:hint="eastAsia" w:ascii="宋体" w:hAnsi="宋体" w:cs="宋体"/>
          <w:color w:val="auto"/>
          <w:szCs w:val="24"/>
          <w:highlight w:val="none"/>
        </w:rPr>
        <w:t>该</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p>
    <w:p w14:paraId="635E102B">
      <w:pPr>
        <w:spacing w:before="7" w:line="276" w:lineRule="auto"/>
        <w:jc w:val="left"/>
        <w:rPr>
          <w:rFonts w:hint="eastAsia" w:ascii="宋体" w:hAnsi="宋体" w:cs="宋体"/>
          <w:color w:val="auto"/>
          <w:sz w:val="12"/>
          <w:szCs w:val="24"/>
          <w:highlight w:val="none"/>
        </w:rPr>
      </w:pPr>
    </w:p>
    <w:p w14:paraId="2A9F38D5">
      <w:pPr>
        <w:spacing w:line="276" w:lineRule="auto"/>
        <w:ind w:left="190" w:right="5700"/>
        <w:jc w:val="center"/>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异议</w:t>
      </w:r>
    </w:p>
    <w:p w14:paraId="39541CD8">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或</w:t>
      </w:r>
      <w:r>
        <w:rPr>
          <w:rFonts w:hint="eastAsia" w:ascii="宋体" w:hAnsi="宋体" w:cs="宋体"/>
          <w:color w:val="auto"/>
          <w:spacing w:val="-2"/>
          <w:szCs w:val="24"/>
          <w:highlight w:val="none"/>
        </w:rPr>
        <w:t>者</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利</w:t>
      </w:r>
      <w:r>
        <w:rPr>
          <w:rFonts w:hint="eastAsia" w:ascii="宋体" w:hAnsi="宋体" w:cs="宋体"/>
          <w:color w:val="auto"/>
          <w:spacing w:val="-2"/>
          <w:szCs w:val="24"/>
          <w:highlight w:val="none"/>
        </w:rPr>
        <w:t>害</w:t>
      </w:r>
      <w:r>
        <w:rPr>
          <w:rFonts w:hint="eastAsia" w:ascii="宋体" w:hAnsi="宋体" w:cs="宋体"/>
          <w:color w:val="auto"/>
          <w:szCs w:val="24"/>
          <w:highlight w:val="none"/>
        </w:rPr>
        <w:t>关</w:t>
      </w:r>
      <w:r>
        <w:rPr>
          <w:rFonts w:hint="eastAsia" w:ascii="宋体" w:hAnsi="宋体" w:cs="宋体"/>
          <w:color w:val="auto"/>
          <w:spacing w:val="-2"/>
          <w:szCs w:val="24"/>
          <w:highlight w:val="none"/>
        </w:rPr>
        <w:t>系</w:t>
      </w:r>
      <w:r>
        <w:rPr>
          <w:rFonts w:hint="eastAsia" w:ascii="宋体" w:hAnsi="宋体" w:cs="宋体"/>
          <w:color w:val="auto"/>
          <w:szCs w:val="24"/>
          <w:highlight w:val="none"/>
        </w:rPr>
        <w:t>人对</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有</w:t>
      </w:r>
      <w:r>
        <w:rPr>
          <w:rFonts w:hint="eastAsia" w:ascii="宋体" w:hAnsi="宋体" w:cs="宋体"/>
          <w:color w:val="auto"/>
          <w:szCs w:val="24"/>
          <w:highlight w:val="none"/>
        </w:rPr>
        <w:t>异</w:t>
      </w:r>
      <w:r>
        <w:rPr>
          <w:rFonts w:hint="eastAsia" w:ascii="宋体" w:hAnsi="宋体" w:cs="宋体"/>
          <w:color w:val="auto"/>
          <w:spacing w:val="-2"/>
          <w:szCs w:val="24"/>
          <w:highlight w:val="none"/>
        </w:rPr>
        <w:t>议的</w:t>
      </w:r>
      <w:r>
        <w:rPr>
          <w:rFonts w:hint="eastAsia" w:ascii="宋体" w:hAnsi="宋体" w:cs="宋体"/>
          <w:color w:val="auto"/>
          <w:spacing w:val="-74"/>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当在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截</w:t>
      </w:r>
      <w:r>
        <w:rPr>
          <w:rFonts w:hint="eastAsia" w:ascii="宋体" w:hAnsi="宋体" w:cs="宋体"/>
          <w:color w:val="auto"/>
          <w:szCs w:val="24"/>
          <w:highlight w:val="none"/>
        </w:rPr>
        <w:t>止</w:t>
      </w:r>
      <w:r>
        <w:rPr>
          <w:rFonts w:hint="eastAsia" w:ascii="宋体" w:hAnsi="宋体" w:cs="宋体"/>
          <w:color w:val="auto"/>
          <w:spacing w:val="-2"/>
          <w:szCs w:val="24"/>
          <w:highlight w:val="none"/>
        </w:rPr>
        <w:t>时</w:t>
      </w:r>
      <w:r>
        <w:rPr>
          <w:rFonts w:hint="eastAsia" w:ascii="宋体" w:hAnsi="宋体" w:cs="宋体"/>
          <w:color w:val="auto"/>
          <w:szCs w:val="24"/>
          <w:highlight w:val="none"/>
        </w:rPr>
        <w:t xml:space="preserve">间 </w:t>
      </w:r>
      <w:r>
        <w:rPr>
          <w:rFonts w:hint="eastAsia" w:ascii="宋体" w:hAnsi="宋体" w:cs="宋体"/>
          <w:color w:val="auto"/>
          <w:spacing w:val="-2"/>
          <w:szCs w:val="24"/>
          <w:highlight w:val="none"/>
        </w:rPr>
        <w:t>1</w:t>
      </w:r>
      <w:r>
        <w:rPr>
          <w:rFonts w:hint="eastAsia" w:ascii="宋体" w:hAnsi="宋体" w:cs="宋体"/>
          <w:color w:val="auto"/>
          <w:szCs w:val="24"/>
          <w:highlight w:val="none"/>
        </w:rPr>
        <w:t xml:space="preserve">0 </w:t>
      </w:r>
      <w:r>
        <w:rPr>
          <w:rFonts w:hint="eastAsia" w:ascii="宋体" w:hAnsi="宋体" w:cs="宋体"/>
          <w:color w:val="auto"/>
          <w:spacing w:val="-2"/>
          <w:szCs w:val="24"/>
          <w:highlight w:val="none"/>
        </w:rPr>
        <w:t>日前</w:t>
      </w:r>
      <w:r>
        <w:rPr>
          <w:rFonts w:hint="eastAsia" w:ascii="宋体" w:hAnsi="宋体" w:cs="宋体"/>
          <w:color w:val="auto"/>
          <w:szCs w:val="24"/>
          <w:highlight w:val="none"/>
        </w:rPr>
        <w:t>以书</w:t>
      </w:r>
      <w:r>
        <w:rPr>
          <w:rFonts w:hint="eastAsia" w:ascii="宋体" w:hAnsi="宋体" w:cs="宋体"/>
          <w:color w:val="auto"/>
          <w:spacing w:val="-2"/>
          <w:szCs w:val="24"/>
          <w:highlight w:val="none"/>
        </w:rPr>
        <w:t>面</w:t>
      </w:r>
      <w:r>
        <w:rPr>
          <w:rFonts w:hint="eastAsia" w:ascii="宋体" w:hAnsi="宋体" w:cs="宋体"/>
          <w:color w:val="auto"/>
          <w:szCs w:val="24"/>
          <w:highlight w:val="none"/>
        </w:rPr>
        <w:t>形式提出</w:t>
      </w:r>
      <w:r>
        <w:rPr>
          <w:rFonts w:hint="eastAsia" w:ascii="宋体" w:hAnsi="宋体" w:cs="宋体"/>
          <w:color w:val="auto"/>
          <w:spacing w:val="-2"/>
          <w:szCs w:val="24"/>
          <w:highlight w:val="none"/>
        </w:rPr>
        <w:t>。</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将</w:t>
      </w:r>
      <w:r>
        <w:rPr>
          <w:rFonts w:hint="eastAsia" w:ascii="宋体" w:hAnsi="宋体" w:cs="宋体"/>
          <w:color w:val="auto"/>
          <w:szCs w:val="24"/>
          <w:highlight w:val="none"/>
        </w:rPr>
        <w:t>在</w:t>
      </w:r>
      <w:r>
        <w:rPr>
          <w:rFonts w:hint="eastAsia" w:ascii="宋体" w:hAnsi="宋体" w:cs="宋体"/>
          <w:color w:val="auto"/>
          <w:spacing w:val="-2"/>
          <w:szCs w:val="24"/>
          <w:highlight w:val="none"/>
        </w:rPr>
        <w:t>收</w:t>
      </w:r>
      <w:r>
        <w:rPr>
          <w:rFonts w:hint="eastAsia" w:ascii="宋体" w:hAnsi="宋体" w:cs="宋体"/>
          <w:color w:val="auto"/>
          <w:szCs w:val="24"/>
          <w:highlight w:val="none"/>
        </w:rPr>
        <w:t>到</w:t>
      </w:r>
      <w:r>
        <w:rPr>
          <w:rFonts w:hint="eastAsia" w:ascii="宋体" w:hAnsi="宋体" w:cs="宋体"/>
          <w:color w:val="auto"/>
          <w:spacing w:val="-2"/>
          <w:szCs w:val="24"/>
          <w:highlight w:val="none"/>
        </w:rPr>
        <w:t>异</w:t>
      </w:r>
      <w:r>
        <w:rPr>
          <w:rFonts w:hint="eastAsia" w:ascii="宋体" w:hAnsi="宋体" w:cs="宋体"/>
          <w:color w:val="auto"/>
          <w:szCs w:val="24"/>
          <w:highlight w:val="none"/>
        </w:rPr>
        <w:t>议之</w:t>
      </w:r>
      <w:r>
        <w:rPr>
          <w:rFonts w:hint="eastAsia" w:ascii="宋体" w:hAnsi="宋体" w:cs="宋体"/>
          <w:color w:val="auto"/>
          <w:spacing w:val="-2"/>
          <w:szCs w:val="24"/>
          <w:highlight w:val="none"/>
        </w:rPr>
        <w:t>日</w:t>
      </w:r>
      <w:r>
        <w:rPr>
          <w:rFonts w:hint="eastAsia" w:ascii="宋体" w:hAnsi="宋体" w:cs="宋体"/>
          <w:color w:val="auto"/>
          <w:szCs w:val="24"/>
          <w:highlight w:val="none"/>
        </w:rPr>
        <w:t>起 3</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日</w:t>
      </w:r>
      <w:r>
        <w:rPr>
          <w:rFonts w:hint="eastAsia" w:ascii="宋体" w:hAnsi="宋体" w:cs="宋体"/>
          <w:color w:val="auto"/>
          <w:spacing w:val="-2"/>
          <w:szCs w:val="24"/>
          <w:highlight w:val="none"/>
        </w:rPr>
        <w:t>内</w:t>
      </w:r>
      <w:r>
        <w:rPr>
          <w:rFonts w:hint="eastAsia" w:ascii="宋体" w:hAnsi="宋体" w:cs="宋体"/>
          <w:color w:val="auto"/>
          <w:szCs w:val="24"/>
          <w:highlight w:val="none"/>
        </w:rPr>
        <w:t>作</w:t>
      </w:r>
      <w:r>
        <w:rPr>
          <w:rFonts w:hint="eastAsia" w:ascii="宋体" w:hAnsi="宋体" w:cs="宋体"/>
          <w:color w:val="auto"/>
          <w:spacing w:val="-2"/>
          <w:szCs w:val="24"/>
          <w:highlight w:val="none"/>
        </w:rPr>
        <w:t>出</w:t>
      </w:r>
      <w:r>
        <w:rPr>
          <w:rFonts w:hint="eastAsia" w:ascii="宋体" w:hAnsi="宋体" w:cs="宋体"/>
          <w:color w:val="auto"/>
          <w:szCs w:val="24"/>
          <w:highlight w:val="none"/>
        </w:rPr>
        <w:t>答</w:t>
      </w:r>
      <w:r>
        <w:rPr>
          <w:rFonts w:hint="eastAsia" w:ascii="宋体" w:hAnsi="宋体" w:cs="宋体"/>
          <w:color w:val="auto"/>
          <w:spacing w:val="-2"/>
          <w:szCs w:val="24"/>
          <w:highlight w:val="none"/>
        </w:rPr>
        <w:t>复</w:t>
      </w:r>
      <w:r>
        <w:rPr>
          <w:rFonts w:hint="eastAsia" w:ascii="宋体" w:hAnsi="宋体" w:cs="宋体"/>
          <w:color w:val="auto"/>
          <w:szCs w:val="24"/>
          <w:highlight w:val="none"/>
        </w:rPr>
        <w:t>；作</w:t>
      </w:r>
      <w:r>
        <w:rPr>
          <w:rFonts w:hint="eastAsia" w:ascii="宋体" w:hAnsi="宋体" w:cs="宋体"/>
          <w:color w:val="auto"/>
          <w:spacing w:val="-2"/>
          <w:szCs w:val="24"/>
          <w:highlight w:val="none"/>
        </w:rPr>
        <w:t>出</w:t>
      </w:r>
      <w:r>
        <w:rPr>
          <w:rFonts w:hint="eastAsia" w:ascii="宋体" w:hAnsi="宋体" w:cs="宋体"/>
          <w:color w:val="auto"/>
          <w:szCs w:val="24"/>
          <w:highlight w:val="none"/>
        </w:rPr>
        <w:t>答</w:t>
      </w:r>
      <w:r>
        <w:rPr>
          <w:rFonts w:hint="eastAsia" w:ascii="宋体" w:hAnsi="宋体" w:cs="宋体"/>
          <w:color w:val="auto"/>
          <w:spacing w:val="-2"/>
          <w:szCs w:val="24"/>
          <w:highlight w:val="none"/>
        </w:rPr>
        <w:t>复</w:t>
      </w:r>
      <w:r>
        <w:rPr>
          <w:rFonts w:hint="eastAsia" w:ascii="宋体" w:hAnsi="宋体" w:cs="宋体"/>
          <w:color w:val="auto"/>
          <w:szCs w:val="24"/>
          <w:highlight w:val="none"/>
        </w:rPr>
        <w:t>前</w:t>
      </w:r>
      <w:r>
        <w:rPr>
          <w:rFonts w:hint="eastAsia" w:ascii="宋体" w:hAnsi="宋体" w:cs="宋体"/>
          <w:color w:val="auto"/>
          <w:spacing w:val="-2"/>
          <w:szCs w:val="24"/>
          <w:highlight w:val="none"/>
        </w:rPr>
        <w:t>，</w:t>
      </w:r>
      <w:r>
        <w:rPr>
          <w:rFonts w:hint="eastAsia" w:ascii="宋体" w:hAnsi="宋体" w:cs="宋体"/>
          <w:color w:val="auto"/>
          <w:szCs w:val="24"/>
          <w:highlight w:val="none"/>
        </w:rPr>
        <w:t>将</w:t>
      </w:r>
      <w:r>
        <w:rPr>
          <w:rFonts w:hint="eastAsia" w:ascii="宋体" w:hAnsi="宋体" w:cs="宋体"/>
          <w:color w:val="auto"/>
          <w:spacing w:val="-2"/>
          <w:szCs w:val="24"/>
          <w:highlight w:val="none"/>
        </w:rPr>
        <w:t>暂</w:t>
      </w:r>
      <w:r>
        <w:rPr>
          <w:rFonts w:hint="eastAsia" w:ascii="宋体" w:hAnsi="宋体" w:cs="宋体"/>
          <w:color w:val="auto"/>
          <w:szCs w:val="24"/>
          <w:highlight w:val="none"/>
        </w:rPr>
        <w:t>停</w:t>
      </w:r>
      <w:r>
        <w:rPr>
          <w:rFonts w:hint="eastAsia" w:ascii="宋体" w:hAnsi="宋体" w:cs="宋体"/>
          <w:color w:val="auto"/>
          <w:spacing w:val="-2"/>
          <w:szCs w:val="24"/>
          <w:highlight w:val="none"/>
        </w:rPr>
        <w:t>招</w:t>
      </w:r>
      <w:r>
        <w:rPr>
          <w:rFonts w:hint="eastAsia" w:ascii="宋体" w:hAnsi="宋体" w:cs="宋体"/>
          <w:color w:val="auto"/>
          <w:szCs w:val="24"/>
          <w:highlight w:val="none"/>
        </w:rPr>
        <w:t>标投</w:t>
      </w:r>
      <w:r>
        <w:rPr>
          <w:rFonts w:hint="eastAsia" w:ascii="宋体" w:hAnsi="宋体" w:cs="宋体"/>
          <w:color w:val="auto"/>
          <w:spacing w:val="-2"/>
          <w:szCs w:val="24"/>
          <w:highlight w:val="none"/>
        </w:rPr>
        <w:t>标</w:t>
      </w:r>
      <w:r>
        <w:rPr>
          <w:rFonts w:hint="eastAsia" w:ascii="宋体" w:hAnsi="宋体" w:cs="宋体"/>
          <w:color w:val="auto"/>
          <w:szCs w:val="24"/>
          <w:highlight w:val="none"/>
        </w:rPr>
        <w:t>活</w:t>
      </w:r>
      <w:r>
        <w:rPr>
          <w:rFonts w:hint="eastAsia" w:ascii="宋体" w:hAnsi="宋体" w:cs="宋体"/>
          <w:color w:val="auto"/>
          <w:spacing w:val="-2"/>
          <w:szCs w:val="24"/>
          <w:highlight w:val="none"/>
        </w:rPr>
        <w:t>动</w:t>
      </w:r>
      <w:r>
        <w:rPr>
          <w:rFonts w:hint="eastAsia" w:ascii="宋体" w:hAnsi="宋体" w:cs="宋体"/>
          <w:color w:val="auto"/>
          <w:szCs w:val="24"/>
          <w:highlight w:val="none"/>
        </w:rPr>
        <w:t>。</w:t>
      </w:r>
    </w:p>
    <w:p w14:paraId="6AE35FA9">
      <w:pPr>
        <w:spacing w:before="1" w:line="276" w:lineRule="auto"/>
        <w:jc w:val="left"/>
        <w:rPr>
          <w:rFonts w:hint="eastAsia" w:ascii="宋体" w:hAnsi="宋体" w:cs="宋体"/>
          <w:color w:val="auto"/>
          <w:sz w:val="11"/>
          <w:szCs w:val="24"/>
          <w:highlight w:val="none"/>
        </w:rPr>
      </w:pPr>
    </w:p>
    <w:p w14:paraId="2FD9C464">
      <w:pPr>
        <w:spacing w:line="276" w:lineRule="auto"/>
        <w:ind w:left="100" w:right="-20"/>
        <w:jc w:val="left"/>
        <w:rPr>
          <w:rFonts w:hint="eastAsia" w:ascii="宋体" w:hAnsi="宋体" w:cs="宋体"/>
          <w:color w:val="auto"/>
          <w:sz w:val="32"/>
          <w:szCs w:val="24"/>
          <w:highlight w:val="none"/>
        </w:rPr>
      </w:pPr>
      <w:bookmarkStart w:id="42" w:name="_Toc3382_WPSOffice_Level2"/>
      <w:r>
        <w:rPr>
          <w:rFonts w:hint="eastAsia" w:ascii="宋体" w:hAnsi="宋体" w:cs="宋体"/>
          <w:color w:val="auto"/>
          <w:spacing w:val="1"/>
          <w:sz w:val="32"/>
          <w:szCs w:val="24"/>
          <w:highlight w:val="none"/>
        </w:rPr>
        <w:t>3</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投标文件</w:t>
      </w:r>
      <w:bookmarkEnd w:id="42"/>
    </w:p>
    <w:p w14:paraId="504FFCAE">
      <w:pPr>
        <w:spacing w:line="276" w:lineRule="auto"/>
        <w:ind w:left="195" w:right="5920"/>
        <w:jc w:val="center"/>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.1投标文件的组成</w:t>
      </w:r>
    </w:p>
    <w:p w14:paraId="279D7C93">
      <w:pPr>
        <w:spacing w:line="276" w:lineRule="auto"/>
        <w:ind w:left="460" w:right="-20"/>
        <w:rPr>
          <w:rFonts w:hint="eastAsia" w:ascii="宋体" w:hAnsi="宋体" w:cs="宋体"/>
          <w:color w:val="auto"/>
          <w:spacing w:val="-2"/>
          <w:szCs w:val="24"/>
          <w:highlight w:val="none"/>
        </w:rPr>
      </w:pPr>
      <w:r>
        <w:rPr>
          <w:rFonts w:hint="eastAsia" w:ascii="宋体" w:hAnsi="宋体" w:cs="宋体"/>
          <w:color w:val="auto"/>
          <w:spacing w:val="-2"/>
          <w:szCs w:val="24"/>
          <w:highlight w:val="none"/>
        </w:rPr>
        <w:t>3.1.1 投标文件应包括下列内容：投标文件由资格审查部分、技术部分、经济部分组成。</w:t>
      </w:r>
    </w:p>
    <w:p w14:paraId="5FC0D351">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1、资格审查部分主要包括下列内容：</w:t>
      </w:r>
    </w:p>
    <w:p w14:paraId="0377A1F2">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（1）基本情况表(按第六章 投标文件格式四）</w:t>
      </w:r>
    </w:p>
    <w:p w14:paraId="1F8C7A63">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（2）投标人声明(按招标公告附件一）</w:t>
      </w:r>
    </w:p>
    <w:p w14:paraId="6B3FE7A7">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（3）按招标公告第3点投标人资格要求提供相关资料</w:t>
      </w:r>
    </w:p>
    <w:p w14:paraId="0DA6DAA5">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（4）按本招标文件规定提交的其它所有资料</w:t>
      </w:r>
    </w:p>
    <w:p w14:paraId="551EB1D9">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2、 技术部分主要包括下列内容：</w:t>
      </w:r>
    </w:p>
    <w:p w14:paraId="1599BDBB">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（1）投标文件目录；</w:t>
      </w:r>
    </w:p>
    <w:p w14:paraId="461077FD">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（2）投标函及投标函附录（按第六章 投标文件格式一）；</w:t>
      </w:r>
    </w:p>
    <w:p w14:paraId="00D80293">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（3）投标报价明细表（按第六章 投标文件格式二）；</w:t>
      </w:r>
    </w:p>
    <w:p w14:paraId="79E776D3">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（4）法定代表人证明书（按第六章 投标文件格式三）；</w:t>
      </w:r>
    </w:p>
    <w:p w14:paraId="3FC66A0D">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（5）授权委托书（按第六章 投标文件格式四）；</w:t>
      </w:r>
    </w:p>
    <w:p w14:paraId="39DF3B3B">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（6）资格审查资料(按第六章 投标文件格式五、格式六）；</w:t>
      </w:r>
    </w:p>
    <w:p w14:paraId="43F01D5A">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（7）类似工程业绩表（按第六章 投标文件格式七）；</w:t>
      </w:r>
    </w:p>
    <w:p w14:paraId="6DA2D425">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（8）拟投入人员一览表、主要人员简历表（按第六章 投标文件格式八）；</w:t>
      </w:r>
    </w:p>
    <w:p w14:paraId="1AB1701A">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（9）工程建设管理服务方案；</w:t>
      </w:r>
    </w:p>
    <w:p w14:paraId="24265536">
      <w:pPr>
        <w:spacing w:line="276" w:lineRule="auto"/>
        <w:ind w:left="100" w:right="39" w:firstLine="420"/>
        <w:rPr>
          <w:rFonts w:hint="eastAsia" w:ascii="宋体" w:hAnsi="宋体" w:cs="宋体"/>
          <w:color w:val="auto"/>
          <w:spacing w:val="-2"/>
          <w:szCs w:val="24"/>
          <w:highlight w:val="none"/>
        </w:rPr>
      </w:pPr>
      <w:r>
        <w:rPr>
          <w:rFonts w:hint="eastAsia" w:ascii="宋体" w:hAnsi="宋体" w:cs="宋体"/>
          <w:color w:val="auto"/>
          <w:spacing w:val="-2"/>
          <w:szCs w:val="24"/>
          <w:highlight w:val="none"/>
        </w:rPr>
        <w:t>（10）按本招标文件规定提交的其它所有资料。</w:t>
      </w:r>
    </w:p>
    <w:p w14:paraId="6D9FC232">
      <w:pPr>
        <w:spacing w:line="276" w:lineRule="auto"/>
        <w:ind w:left="100" w:right="39" w:firstLine="420"/>
        <w:rPr>
          <w:rFonts w:hint="eastAsia" w:ascii="宋体" w:hAnsi="宋体" w:cs="宋体"/>
          <w:strike/>
          <w:color w:val="auto"/>
          <w:spacing w:val="-2"/>
          <w:szCs w:val="24"/>
          <w:highlight w:val="none"/>
        </w:rPr>
      </w:pPr>
      <w:r>
        <w:rPr>
          <w:rFonts w:hint="eastAsia" w:ascii="宋体" w:hAnsi="宋体" w:cs="宋体"/>
          <w:strike/>
          <w:color w:val="auto"/>
          <w:spacing w:val="-2"/>
          <w:szCs w:val="24"/>
          <w:highlight w:val="none"/>
        </w:rPr>
        <w:t>3、经济部分投标文件主要包括下列内容：</w:t>
      </w:r>
    </w:p>
    <w:p w14:paraId="24E9E03E">
      <w:pPr>
        <w:spacing w:line="276" w:lineRule="auto"/>
        <w:ind w:left="100" w:right="39" w:firstLine="420"/>
        <w:rPr>
          <w:rFonts w:hint="eastAsia" w:ascii="宋体" w:hAnsi="宋体" w:cs="宋体"/>
          <w:strike/>
          <w:color w:val="auto"/>
          <w:spacing w:val="-2"/>
          <w:szCs w:val="24"/>
          <w:highlight w:val="none"/>
        </w:rPr>
      </w:pPr>
      <w:r>
        <w:rPr>
          <w:rFonts w:hint="eastAsia" w:ascii="宋体" w:hAnsi="宋体" w:cs="宋体"/>
          <w:strike/>
          <w:color w:val="auto"/>
          <w:spacing w:val="-2"/>
          <w:szCs w:val="24"/>
          <w:highlight w:val="none"/>
        </w:rPr>
        <w:t>（1）投标报价表（按照第五章提供的格式）；</w:t>
      </w:r>
    </w:p>
    <w:p w14:paraId="3B4C698A">
      <w:pPr>
        <w:spacing w:line="276" w:lineRule="auto"/>
        <w:ind w:left="100" w:right="39" w:firstLine="420"/>
        <w:rPr>
          <w:rFonts w:hint="eastAsia" w:ascii="宋体" w:hAnsi="宋体" w:cs="宋体"/>
          <w:strike/>
          <w:color w:val="auto"/>
          <w:spacing w:val="-2"/>
          <w:szCs w:val="24"/>
          <w:highlight w:val="none"/>
        </w:rPr>
      </w:pPr>
      <w:r>
        <w:rPr>
          <w:rFonts w:hint="eastAsia" w:ascii="宋体" w:hAnsi="宋体" w:cs="宋体"/>
          <w:strike/>
          <w:color w:val="auto"/>
          <w:spacing w:val="-2"/>
          <w:szCs w:val="24"/>
          <w:highlight w:val="none"/>
        </w:rPr>
        <w:t>（2）投标人认为有必要提供的其它证明材料。</w:t>
      </w:r>
    </w:p>
    <w:p w14:paraId="7D79A3C1">
      <w:pPr>
        <w:spacing w:before="40"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（1</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函</w:t>
      </w:r>
      <w:r>
        <w:rPr>
          <w:rFonts w:hint="eastAsia" w:ascii="宋体" w:hAnsi="宋体" w:cs="宋体"/>
          <w:strike/>
          <w:color w:val="auto"/>
          <w:spacing w:val="-2"/>
          <w:szCs w:val="24"/>
          <w:highlight w:val="none"/>
        </w:rPr>
        <w:t>及</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函</w:t>
      </w:r>
      <w:r>
        <w:rPr>
          <w:rFonts w:hint="eastAsia" w:ascii="宋体" w:hAnsi="宋体" w:cs="宋体"/>
          <w:strike/>
          <w:color w:val="auto"/>
          <w:spacing w:val="-2"/>
          <w:szCs w:val="24"/>
          <w:highlight w:val="none"/>
        </w:rPr>
        <w:t>附录</w:t>
      </w:r>
      <w:r>
        <w:rPr>
          <w:rFonts w:hint="eastAsia" w:ascii="宋体" w:hAnsi="宋体" w:cs="宋体"/>
          <w:strike/>
          <w:color w:val="auto"/>
          <w:szCs w:val="24"/>
          <w:highlight w:val="none"/>
        </w:rPr>
        <w:t>；</w:t>
      </w:r>
    </w:p>
    <w:p w14:paraId="3E8C0E09">
      <w:pPr>
        <w:spacing w:before="37"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（2</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法</w:t>
      </w:r>
      <w:r>
        <w:rPr>
          <w:rFonts w:hint="eastAsia" w:ascii="宋体" w:hAnsi="宋体" w:cs="宋体"/>
          <w:strike/>
          <w:color w:val="auto"/>
          <w:spacing w:val="-2"/>
          <w:szCs w:val="24"/>
          <w:highlight w:val="none"/>
        </w:rPr>
        <w:t>定</w:t>
      </w:r>
      <w:r>
        <w:rPr>
          <w:rFonts w:hint="eastAsia" w:ascii="宋体" w:hAnsi="宋体" w:cs="宋体"/>
          <w:strike/>
          <w:color w:val="auto"/>
          <w:szCs w:val="24"/>
          <w:highlight w:val="none"/>
        </w:rPr>
        <w:t>代</w:t>
      </w:r>
      <w:r>
        <w:rPr>
          <w:rFonts w:hint="eastAsia" w:ascii="宋体" w:hAnsi="宋体" w:cs="宋体"/>
          <w:strike/>
          <w:color w:val="auto"/>
          <w:spacing w:val="-2"/>
          <w:szCs w:val="24"/>
          <w:highlight w:val="none"/>
        </w:rPr>
        <w:t>表</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身</w:t>
      </w:r>
      <w:r>
        <w:rPr>
          <w:rFonts w:hint="eastAsia" w:ascii="宋体" w:hAnsi="宋体" w:cs="宋体"/>
          <w:strike/>
          <w:color w:val="auto"/>
          <w:szCs w:val="24"/>
          <w:highlight w:val="none"/>
        </w:rPr>
        <w:t>份</w:t>
      </w:r>
      <w:r>
        <w:rPr>
          <w:rFonts w:hint="eastAsia" w:ascii="宋体" w:hAnsi="宋体" w:cs="宋体"/>
          <w:strike/>
          <w:color w:val="auto"/>
          <w:spacing w:val="-2"/>
          <w:szCs w:val="24"/>
          <w:highlight w:val="none"/>
        </w:rPr>
        <w:t>证明</w:t>
      </w:r>
      <w:r>
        <w:rPr>
          <w:rFonts w:hint="eastAsia" w:ascii="宋体" w:hAnsi="宋体" w:cs="宋体"/>
          <w:strike/>
          <w:color w:val="auto"/>
          <w:szCs w:val="24"/>
          <w:highlight w:val="none"/>
        </w:rPr>
        <w:t>或授</w:t>
      </w:r>
      <w:r>
        <w:rPr>
          <w:rFonts w:hint="eastAsia" w:ascii="宋体" w:hAnsi="宋体" w:cs="宋体"/>
          <w:strike/>
          <w:color w:val="auto"/>
          <w:spacing w:val="-2"/>
          <w:szCs w:val="24"/>
          <w:highlight w:val="none"/>
        </w:rPr>
        <w:t>权</w:t>
      </w:r>
      <w:r>
        <w:rPr>
          <w:rFonts w:hint="eastAsia" w:ascii="宋体" w:hAnsi="宋体" w:cs="宋体"/>
          <w:strike/>
          <w:color w:val="auto"/>
          <w:szCs w:val="24"/>
          <w:highlight w:val="none"/>
        </w:rPr>
        <w:t>委</w:t>
      </w:r>
      <w:r>
        <w:rPr>
          <w:rFonts w:hint="eastAsia" w:ascii="宋体" w:hAnsi="宋体" w:cs="宋体"/>
          <w:strike/>
          <w:color w:val="auto"/>
          <w:spacing w:val="-2"/>
          <w:szCs w:val="24"/>
          <w:highlight w:val="none"/>
        </w:rPr>
        <w:t>托</w:t>
      </w:r>
      <w:r>
        <w:rPr>
          <w:rFonts w:hint="eastAsia" w:ascii="宋体" w:hAnsi="宋体" w:cs="宋体"/>
          <w:strike/>
          <w:color w:val="auto"/>
          <w:szCs w:val="24"/>
          <w:highlight w:val="none"/>
        </w:rPr>
        <w:t>书；</w:t>
      </w:r>
    </w:p>
    <w:p w14:paraId="1E0350E7">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联</w:t>
      </w:r>
      <w:r>
        <w:rPr>
          <w:rFonts w:hint="eastAsia" w:ascii="宋体" w:hAnsi="宋体" w:cs="宋体"/>
          <w:strike/>
          <w:color w:val="auto"/>
          <w:spacing w:val="-2"/>
          <w:szCs w:val="24"/>
          <w:highlight w:val="none"/>
        </w:rPr>
        <w:t>合</w:t>
      </w:r>
      <w:r>
        <w:rPr>
          <w:rFonts w:hint="eastAsia" w:ascii="宋体" w:hAnsi="宋体" w:cs="宋体"/>
          <w:strike/>
          <w:color w:val="auto"/>
          <w:szCs w:val="24"/>
          <w:highlight w:val="none"/>
        </w:rPr>
        <w:t>体</w:t>
      </w:r>
      <w:r>
        <w:rPr>
          <w:rFonts w:hint="eastAsia" w:ascii="宋体" w:hAnsi="宋体" w:cs="宋体"/>
          <w:strike/>
          <w:color w:val="auto"/>
          <w:spacing w:val="-2"/>
          <w:szCs w:val="24"/>
          <w:highlight w:val="none"/>
        </w:rPr>
        <w:t>协</w:t>
      </w:r>
      <w:r>
        <w:rPr>
          <w:rFonts w:hint="eastAsia" w:ascii="宋体" w:hAnsi="宋体" w:cs="宋体"/>
          <w:strike/>
          <w:color w:val="auto"/>
          <w:szCs w:val="24"/>
          <w:highlight w:val="none"/>
        </w:rPr>
        <w:t>议</w:t>
      </w:r>
      <w:r>
        <w:rPr>
          <w:rFonts w:hint="eastAsia" w:ascii="宋体" w:hAnsi="宋体" w:cs="宋体"/>
          <w:strike/>
          <w:color w:val="auto"/>
          <w:spacing w:val="-2"/>
          <w:szCs w:val="24"/>
          <w:highlight w:val="none"/>
        </w:rPr>
        <w:t>书</w:t>
      </w:r>
      <w:r>
        <w:rPr>
          <w:rFonts w:hint="eastAsia" w:ascii="宋体" w:hAnsi="宋体" w:cs="宋体"/>
          <w:strike/>
          <w:color w:val="auto"/>
          <w:szCs w:val="24"/>
          <w:highlight w:val="none"/>
        </w:rPr>
        <w:t>；</w:t>
      </w:r>
    </w:p>
    <w:p w14:paraId="00437B66">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（4</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保</w:t>
      </w:r>
      <w:r>
        <w:rPr>
          <w:rFonts w:hint="eastAsia" w:ascii="宋体" w:hAnsi="宋体" w:cs="宋体"/>
          <w:strike/>
          <w:color w:val="auto"/>
          <w:spacing w:val="-2"/>
          <w:szCs w:val="24"/>
          <w:highlight w:val="none"/>
        </w:rPr>
        <w:t>证</w:t>
      </w:r>
      <w:r>
        <w:rPr>
          <w:rFonts w:hint="eastAsia" w:ascii="宋体" w:hAnsi="宋体" w:cs="宋体"/>
          <w:strike/>
          <w:color w:val="auto"/>
          <w:szCs w:val="24"/>
          <w:highlight w:val="none"/>
        </w:rPr>
        <w:t>金；</w:t>
      </w:r>
    </w:p>
    <w:p w14:paraId="37E1A47D">
      <w:pPr>
        <w:spacing w:before="37"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（5</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监</w:t>
      </w:r>
      <w:r>
        <w:rPr>
          <w:rFonts w:hint="eastAsia" w:ascii="宋体" w:hAnsi="宋体" w:cs="宋体"/>
          <w:strike/>
          <w:color w:val="auto"/>
          <w:spacing w:val="-2"/>
          <w:szCs w:val="24"/>
          <w:highlight w:val="none"/>
        </w:rPr>
        <w:t>理</w:t>
      </w:r>
      <w:r>
        <w:rPr>
          <w:rFonts w:hint="eastAsia" w:ascii="宋体" w:hAnsi="宋体" w:cs="宋体"/>
          <w:strike/>
          <w:color w:val="auto"/>
          <w:szCs w:val="24"/>
          <w:highlight w:val="none"/>
        </w:rPr>
        <w:t>报</w:t>
      </w:r>
      <w:r>
        <w:rPr>
          <w:rFonts w:hint="eastAsia" w:ascii="宋体" w:hAnsi="宋体" w:cs="宋体"/>
          <w:strike/>
          <w:color w:val="auto"/>
          <w:spacing w:val="-2"/>
          <w:szCs w:val="24"/>
          <w:highlight w:val="none"/>
        </w:rPr>
        <w:t>酬</w:t>
      </w:r>
      <w:r>
        <w:rPr>
          <w:rFonts w:hint="eastAsia" w:ascii="宋体" w:hAnsi="宋体" w:cs="宋体"/>
          <w:strike/>
          <w:color w:val="auto"/>
          <w:szCs w:val="24"/>
          <w:highlight w:val="none"/>
        </w:rPr>
        <w:t>清</w:t>
      </w:r>
      <w:r>
        <w:rPr>
          <w:rFonts w:hint="eastAsia" w:ascii="宋体" w:hAnsi="宋体" w:cs="宋体"/>
          <w:strike/>
          <w:color w:val="auto"/>
          <w:spacing w:val="-3"/>
          <w:szCs w:val="24"/>
          <w:highlight w:val="none"/>
        </w:rPr>
        <w:t>单</w:t>
      </w:r>
      <w:r>
        <w:rPr>
          <w:rFonts w:hint="eastAsia" w:ascii="宋体" w:hAnsi="宋体" w:cs="宋体"/>
          <w:strike/>
          <w:color w:val="auto"/>
          <w:szCs w:val="24"/>
          <w:highlight w:val="none"/>
        </w:rPr>
        <w:t>；</w:t>
      </w:r>
    </w:p>
    <w:p w14:paraId="66701E3C">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（6</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资</w:t>
      </w:r>
      <w:r>
        <w:rPr>
          <w:rFonts w:hint="eastAsia" w:ascii="宋体" w:hAnsi="宋体" w:cs="宋体"/>
          <w:strike/>
          <w:color w:val="auto"/>
          <w:spacing w:val="-2"/>
          <w:szCs w:val="24"/>
          <w:highlight w:val="none"/>
        </w:rPr>
        <w:t>格</w:t>
      </w:r>
      <w:r>
        <w:rPr>
          <w:rFonts w:hint="eastAsia" w:ascii="宋体" w:hAnsi="宋体" w:cs="宋体"/>
          <w:strike/>
          <w:color w:val="auto"/>
          <w:szCs w:val="24"/>
          <w:highlight w:val="none"/>
        </w:rPr>
        <w:t>审</w:t>
      </w:r>
      <w:r>
        <w:rPr>
          <w:rFonts w:hint="eastAsia" w:ascii="宋体" w:hAnsi="宋体" w:cs="宋体"/>
          <w:strike/>
          <w:color w:val="auto"/>
          <w:spacing w:val="-2"/>
          <w:szCs w:val="24"/>
          <w:highlight w:val="none"/>
        </w:rPr>
        <w:t>查</w:t>
      </w:r>
      <w:r>
        <w:rPr>
          <w:rFonts w:hint="eastAsia" w:ascii="宋体" w:hAnsi="宋体" w:cs="宋体"/>
          <w:strike/>
          <w:color w:val="auto"/>
          <w:szCs w:val="24"/>
          <w:highlight w:val="none"/>
        </w:rPr>
        <w:t>资</w:t>
      </w:r>
      <w:r>
        <w:rPr>
          <w:rFonts w:hint="eastAsia" w:ascii="宋体" w:hAnsi="宋体" w:cs="宋体"/>
          <w:strike/>
          <w:color w:val="auto"/>
          <w:spacing w:val="-2"/>
          <w:szCs w:val="24"/>
          <w:highlight w:val="none"/>
        </w:rPr>
        <w:t>料</w:t>
      </w:r>
      <w:r>
        <w:rPr>
          <w:rFonts w:hint="eastAsia" w:ascii="宋体" w:hAnsi="宋体" w:cs="宋体"/>
          <w:strike/>
          <w:color w:val="auto"/>
          <w:szCs w:val="24"/>
          <w:highlight w:val="none"/>
        </w:rPr>
        <w:t>；</w:t>
      </w:r>
    </w:p>
    <w:p w14:paraId="7644CF51">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（7</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监</w:t>
      </w:r>
      <w:r>
        <w:rPr>
          <w:rFonts w:hint="eastAsia" w:ascii="宋体" w:hAnsi="宋体" w:cs="宋体"/>
          <w:strike/>
          <w:color w:val="auto"/>
          <w:spacing w:val="-2"/>
          <w:szCs w:val="24"/>
          <w:highlight w:val="none"/>
        </w:rPr>
        <w:t>理</w:t>
      </w:r>
      <w:r>
        <w:rPr>
          <w:rFonts w:hint="eastAsia" w:ascii="宋体" w:hAnsi="宋体" w:cs="宋体"/>
          <w:strike/>
          <w:color w:val="auto"/>
          <w:szCs w:val="24"/>
          <w:highlight w:val="none"/>
        </w:rPr>
        <w:t>大</w:t>
      </w:r>
      <w:r>
        <w:rPr>
          <w:rFonts w:hint="eastAsia" w:ascii="宋体" w:hAnsi="宋体" w:cs="宋体"/>
          <w:strike/>
          <w:color w:val="auto"/>
          <w:spacing w:val="-2"/>
          <w:szCs w:val="24"/>
          <w:highlight w:val="none"/>
        </w:rPr>
        <w:t>纲</w:t>
      </w:r>
      <w:r>
        <w:rPr>
          <w:rFonts w:hint="eastAsia" w:ascii="宋体" w:hAnsi="宋体" w:cs="宋体"/>
          <w:strike/>
          <w:color w:val="auto"/>
          <w:szCs w:val="24"/>
          <w:highlight w:val="none"/>
        </w:rPr>
        <w:t>；</w:t>
      </w:r>
    </w:p>
    <w:p w14:paraId="48D2495E">
      <w:pPr>
        <w:spacing w:before="39"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（8</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须</w:t>
      </w:r>
      <w:r>
        <w:rPr>
          <w:rFonts w:hint="eastAsia" w:ascii="宋体" w:hAnsi="宋体" w:cs="宋体"/>
          <w:strike/>
          <w:color w:val="auto"/>
          <w:szCs w:val="24"/>
          <w:highlight w:val="none"/>
        </w:rPr>
        <w:t>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表规</w:t>
      </w:r>
      <w:r>
        <w:rPr>
          <w:rFonts w:hint="eastAsia" w:ascii="宋体" w:hAnsi="宋体" w:cs="宋体"/>
          <w:strike/>
          <w:color w:val="auto"/>
          <w:szCs w:val="24"/>
          <w:highlight w:val="none"/>
        </w:rPr>
        <w:t>定的</w:t>
      </w:r>
      <w:r>
        <w:rPr>
          <w:rFonts w:hint="eastAsia" w:ascii="宋体" w:hAnsi="宋体" w:cs="宋体"/>
          <w:strike/>
          <w:color w:val="auto"/>
          <w:spacing w:val="-2"/>
          <w:szCs w:val="24"/>
          <w:highlight w:val="none"/>
        </w:rPr>
        <w:t>其</w:t>
      </w:r>
      <w:r>
        <w:rPr>
          <w:rFonts w:hint="eastAsia" w:ascii="宋体" w:hAnsi="宋体" w:cs="宋体"/>
          <w:strike/>
          <w:color w:val="auto"/>
          <w:szCs w:val="24"/>
          <w:highlight w:val="none"/>
        </w:rPr>
        <w:t>他</w:t>
      </w:r>
      <w:r>
        <w:rPr>
          <w:rFonts w:hint="eastAsia" w:ascii="宋体" w:hAnsi="宋体" w:cs="宋体"/>
          <w:strike/>
          <w:color w:val="auto"/>
          <w:spacing w:val="-2"/>
          <w:szCs w:val="24"/>
          <w:highlight w:val="none"/>
        </w:rPr>
        <w:t>资</w:t>
      </w:r>
      <w:r>
        <w:rPr>
          <w:rFonts w:hint="eastAsia" w:ascii="宋体" w:hAnsi="宋体" w:cs="宋体"/>
          <w:strike/>
          <w:color w:val="auto"/>
          <w:szCs w:val="24"/>
          <w:highlight w:val="none"/>
        </w:rPr>
        <w:t>料。</w:t>
      </w:r>
    </w:p>
    <w:p w14:paraId="46556733">
      <w:pPr>
        <w:spacing w:before="39" w:line="276" w:lineRule="auto"/>
        <w:ind w:right="-20"/>
        <w:jc w:val="left"/>
        <w:rPr>
          <w:rFonts w:hint="eastAsia" w:ascii="宋体" w:hAnsi="宋体" w:cs="宋体"/>
          <w:color w:val="auto"/>
          <w:spacing w:val="-2"/>
          <w:szCs w:val="24"/>
          <w:highlight w:val="none"/>
        </w:rPr>
      </w:pPr>
      <w:r>
        <w:rPr>
          <w:rFonts w:hint="eastAsia" w:ascii="宋体" w:hAnsi="宋体" w:cs="宋体"/>
          <w:color w:val="auto"/>
          <w:spacing w:val="-2"/>
          <w:szCs w:val="24"/>
          <w:highlight w:val="none"/>
        </w:rPr>
        <w:t>投标人在评标过程中作出的符合法律法规和招标文件规定的澄清确认，构成投标文件的组成部分。</w:t>
      </w:r>
    </w:p>
    <w:p w14:paraId="5564F761">
      <w:pPr>
        <w:spacing w:line="276" w:lineRule="auto"/>
        <w:ind w:left="460" w:right="-20"/>
        <w:jc w:val="left"/>
        <w:rPr>
          <w:rFonts w:hint="eastAsia" w:ascii="宋体" w:hAnsi="宋体" w:cs="宋体"/>
          <w:color w:val="auto"/>
          <w:szCs w:val="24"/>
          <w:highlight w:val="none"/>
        </w:rPr>
      </w:pPr>
      <w:r>
        <w:rPr>
          <w:rFonts w:hint="eastAsia" w:ascii="宋体" w:hAnsi="宋体" w:cs="宋体"/>
          <w:color w:val="auto"/>
          <w:position w:val="-1"/>
          <w:szCs w:val="24"/>
          <w:highlight w:val="none"/>
        </w:rPr>
        <w:t>3.1.2</w:t>
      </w:r>
      <w:r>
        <w:rPr>
          <w:rFonts w:hint="eastAsia" w:ascii="宋体" w:hAnsi="宋体" w:cs="宋体"/>
          <w:color w:val="auto"/>
          <w:spacing w:val="51"/>
          <w:position w:val="-1"/>
          <w:szCs w:val="24"/>
          <w:highlight w:val="none"/>
        </w:rPr>
        <w:t xml:space="preserve"> </w:t>
      </w:r>
      <w:r>
        <w:rPr>
          <w:rFonts w:hint="eastAsia" w:ascii="宋体" w:hAnsi="宋体" w:cs="宋体"/>
          <w:color w:val="auto"/>
          <w:position w:val="-1"/>
          <w:szCs w:val="24"/>
          <w:highlight w:val="none"/>
        </w:rPr>
        <w:t>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须</w:t>
      </w:r>
      <w:r>
        <w:rPr>
          <w:rFonts w:hint="eastAsia" w:ascii="宋体" w:hAnsi="宋体" w:cs="宋体"/>
          <w:color w:val="auto"/>
          <w:position w:val="-1"/>
          <w:szCs w:val="24"/>
          <w:highlight w:val="none"/>
        </w:rPr>
        <w:t>知</w:t>
      </w:r>
      <w:r>
        <w:rPr>
          <w:rFonts w:hint="eastAsia" w:ascii="宋体" w:hAnsi="宋体" w:cs="宋体"/>
          <w:color w:val="auto"/>
          <w:spacing w:val="-2"/>
          <w:position w:val="-1"/>
          <w:szCs w:val="24"/>
          <w:highlight w:val="none"/>
        </w:rPr>
        <w:t>前</w:t>
      </w:r>
      <w:r>
        <w:rPr>
          <w:rFonts w:hint="eastAsia" w:ascii="宋体" w:hAnsi="宋体" w:cs="宋体"/>
          <w:color w:val="auto"/>
          <w:position w:val="-1"/>
          <w:szCs w:val="24"/>
          <w:highlight w:val="none"/>
        </w:rPr>
        <w:t>附</w:t>
      </w:r>
      <w:r>
        <w:rPr>
          <w:rFonts w:hint="eastAsia" w:ascii="宋体" w:hAnsi="宋体" w:cs="宋体"/>
          <w:color w:val="auto"/>
          <w:spacing w:val="-2"/>
          <w:position w:val="-1"/>
          <w:szCs w:val="24"/>
          <w:highlight w:val="none"/>
        </w:rPr>
        <w:t>表规</w:t>
      </w:r>
      <w:r>
        <w:rPr>
          <w:rFonts w:hint="eastAsia" w:ascii="宋体" w:hAnsi="宋体" w:cs="宋体"/>
          <w:color w:val="auto"/>
          <w:position w:val="-1"/>
          <w:szCs w:val="24"/>
          <w:highlight w:val="none"/>
        </w:rPr>
        <w:t>定不</w:t>
      </w:r>
      <w:r>
        <w:rPr>
          <w:rFonts w:hint="eastAsia" w:ascii="宋体" w:hAnsi="宋体" w:cs="宋体"/>
          <w:color w:val="auto"/>
          <w:spacing w:val="-2"/>
          <w:position w:val="-1"/>
          <w:szCs w:val="24"/>
          <w:highlight w:val="none"/>
        </w:rPr>
        <w:t>接</w:t>
      </w:r>
      <w:r>
        <w:rPr>
          <w:rFonts w:hint="eastAsia" w:ascii="宋体" w:hAnsi="宋体" w:cs="宋体"/>
          <w:color w:val="auto"/>
          <w:position w:val="-1"/>
          <w:szCs w:val="24"/>
          <w:highlight w:val="none"/>
        </w:rPr>
        <w:t>受</w:t>
      </w:r>
      <w:r>
        <w:rPr>
          <w:rFonts w:hint="eastAsia" w:ascii="宋体" w:hAnsi="宋体" w:cs="宋体"/>
          <w:color w:val="auto"/>
          <w:spacing w:val="-2"/>
          <w:position w:val="-1"/>
          <w:szCs w:val="24"/>
          <w:highlight w:val="none"/>
        </w:rPr>
        <w:t>联</w:t>
      </w:r>
      <w:r>
        <w:rPr>
          <w:rFonts w:hint="eastAsia" w:ascii="宋体" w:hAnsi="宋体" w:cs="宋体"/>
          <w:color w:val="auto"/>
          <w:position w:val="-1"/>
          <w:szCs w:val="24"/>
          <w:highlight w:val="none"/>
        </w:rPr>
        <w:t>合</w:t>
      </w:r>
      <w:r>
        <w:rPr>
          <w:rFonts w:hint="eastAsia" w:ascii="宋体" w:hAnsi="宋体" w:cs="宋体"/>
          <w:color w:val="auto"/>
          <w:spacing w:val="-2"/>
          <w:position w:val="-1"/>
          <w:szCs w:val="24"/>
          <w:highlight w:val="none"/>
        </w:rPr>
        <w:t>体</w:t>
      </w:r>
      <w:r>
        <w:rPr>
          <w:rFonts w:hint="eastAsia" w:ascii="宋体" w:hAnsi="宋体" w:cs="宋体"/>
          <w:color w:val="auto"/>
          <w:position w:val="-1"/>
          <w:szCs w:val="24"/>
          <w:highlight w:val="none"/>
        </w:rPr>
        <w:t>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的</w:t>
      </w:r>
      <w:r>
        <w:rPr>
          <w:rFonts w:hint="eastAsia" w:ascii="宋体" w:hAnsi="宋体" w:cs="宋体"/>
          <w:color w:val="auto"/>
          <w:spacing w:val="-10"/>
          <w:position w:val="-1"/>
          <w:szCs w:val="24"/>
          <w:highlight w:val="none"/>
        </w:rPr>
        <w:t>，</w:t>
      </w:r>
      <w:r>
        <w:rPr>
          <w:rFonts w:hint="eastAsia" w:ascii="宋体" w:hAnsi="宋体" w:cs="宋体"/>
          <w:color w:val="auto"/>
          <w:position w:val="-1"/>
          <w:szCs w:val="24"/>
          <w:highlight w:val="none"/>
        </w:rPr>
        <w:t>或投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没</w:t>
      </w:r>
      <w:r>
        <w:rPr>
          <w:rFonts w:hint="eastAsia" w:ascii="宋体" w:hAnsi="宋体" w:cs="宋体"/>
          <w:color w:val="auto"/>
          <w:position w:val="-1"/>
          <w:szCs w:val="24"/>
          <w:highlight w:val="none"/>
        </w:rPr>
        <w:t>有</w:t>
      </w:r>
      <w:r>
        <w:rPr>
          <w:rFonts w:hint="eastAsia" w:ascii="宋体" w:hAnsi="宋体" w:cs="宋体"/>
          <w:color w:val="auto"/>
          <w:spacing w:val="-2"/>
          <w:position w:val="-1"/>
          <w:szCs w:val="24"/>
          <w:highlight w:val="none"/>
        </w:rPr>
        <w:t>组</w:t>
      </w:r>
      <w:r>
        <w:rPr>
          <w:rFonts w:hint="eastAsia" w:ascii="宋体" w:hAnsi="宋体" w:cs="宋体"/>
          <w:color w:val="auto"/>
          <w:position w:val="-1"/>
          <w:szCs w:val="24"/>
          <w:highlight w:val="none"/>
        </w:rPr>
        <w:t>成</w:t>
      </w:r>
      <w:r>
        <w:rPr>
          <w:rFonts w:hint="eastAsia" w:ascii="宋体" w:hAnsi="宋体" w:cs="宋体"/>
          <w:color w:val="auto"/>
          <w:spacing w:val="-2"/>
          <w:position w:val="-1"/>
          <w:szCs w:val="24"/>
          <w:highlight w:val="none"/>
        </w:rPr>
        <w:t>联</w:t>
      </w:r>
      <w:r>
        <w:rPr>
          <w:rFonts w:hint="eastAsia" w:ascii="宋体" w:hAnsi="宋体" w:cs="宋体"/>
          <w:color w:val="auto"/>
          <w:position w:val="-1"/>
          <w:szCs w:val="24"/>
          <w:highlight w:val="none"/>
        </w:rPr>
        <w:t>合</w:t>
      </w:r>
      <w:r>
        <w:rPr>
          <w:rFonts w:hint="eastAsia" w:ascii="宋体" w:hAnsi="宋体" w:cs="宋体"/>
          <w:color w:val="auto"/>
          <w:spacing w:val="-2"/>
          <w:position w:val="-1"/>
          <w:szCs w:val="24"/>
          <w:highlight w:val="none"/>
        </w:rPr>
        <w:t>体</w:t>
      </w:r>
      <w:r>
        <w:rPr>
          <w:rFonts w:hint="eastAsia" w:ascii="宋体" w:hAnsi="宋体" w:cs="宋体"/>
          <w:color w:val="auto"/>
          <w:position w:val="-1"/>
          <w:szCs w:val="24"/>
          <w:highlight w:val="none"/>
        </w:rPr>
        <w:t>的</w:t>
      </w:r>
      <w:r>
        <w:rPr>
          <w:rFonts w:hint="eastAsia" w:ascii="宋体" w:hAnsi="宋体" w:cs="宋体"/>
          <w:color w:val="auto"/>
          <w:spacing w:val="-7"/>
          <w:position w:val="-1"/>
          <w:szCs w:val="24"/>
          <w:highlight w:val="none"/>
        </w:rPr>
        <w:t>，</w:t>
      </w:r>
      <w:r>
        <w:rPr>
          <w:rFonts w:hint="eastAsia" w:ascii="宋体" w:hAnsi="宋体" w:cs="宋体"/>
          <w:color w:val="auto"/>
          <w:spacing w:val="-2"/>
          <w:position w:val="-1"/>
          <w:szCs w:val="24"/>
          <w:highlight w:val="none"/>
        </w:rPr>
        <w:t>投</w:t>
      </w:r>
      <w:r>
        <w:rPr>
          <w:rFonts w:hint="eastAsia" w:ascii="宋体" w:hAnsi="宋体" w:cs="宋体"/>
          <w:color w:val="auto"/>
          <w:position w:val="-1"/>
          <w:szCs w:val="24"/>
          <w:highlight w:val="none"/>
        </w:rPr>
        <w:t>标</w:t>
      </w:r>
      <w:r>
        <w:rPr>
          <w:rFonts w:hint="eastAsia" w:ascii="宋体" w:hAnsi="宋体" w:cs="宋体"/>
          <w:color w:val="auto"/>
          <w:spacing w:val="-2"/>
          <w:position w:val="-1"/>
          <w:szCs w:val="24"/>
          <w:highlight w:val="none"/>
        </w:rPr>
        <w:t>文</w:t>
      </w:r>
      <w:r>
        <w:rPr>
          <w:rFonts w:hint="eastAsia" w:ascii="宋体" w:hAnsi="宋体" w:cs="宋体"/>
          <w:color w:val="auto"/>
          <w:position w:val="-1"/>
          <w:szCs w:val="24"/>
          <w:highlight w:val="none"/>
        </w:rPr>
        <w:t>件</w:t>
      </w:r>
    </w:p>
    <w:p w14:paraId="1D7314A4">
      <w:pPr>
        <w:spacing w:before="39" w:line="276" w:lineRule="auto"/>
        <w:ind w:left="100" w:right="-20"/>
        <w:jc w:val="left"/>
        <w:rPr>
          <w:rFonts w:hint="eastAsia" w:ascii="宋体" w:hAnsi="宋体" w:cs="宋体"/>
          <w:color w:val="auto"/>
          <w:szCs w:val="24"/>
          <w:highlight w:val="none"/>
        </w:rPr>
      </w:pPr>
      <w:r>
        <w:rPr>
          <w:rFonts w:hint="eastAsia" w:ascii="宋体" w:hAnsi="宋体" w:cs="宋体"/>
          <w:color w:val="auto"/>
          <w:szCs w:val="24"/>
          <w:highlight w:val="none"/>
        </w:rPr>
        <w:t>不包</w:t>
      </w:r>
      <w:r>
        <w:rPr>
          <w:rFonts w:hint="eastAsia" w:ascii="宋体" w:hAnsi="宋体" w:cs="宋体"/>
          <w:color w:val="auto"/>
          <w:spacing w:val="-2"/>
          <w:szCs w:val="24"/>
          <w:highlight w:val="none"/>
        </w:rPr>
        <w:t>括</w:t>
      </w:r>
      <w:r>
        <w:rPr>
          <w:rFonts w:hint="eastAsia" w:ascii="宋体" w:hAnsi="宋体" w:cs="宋体"/>
          <w:strike/>
          <w:color w:val="auto"/>
          <w:szCs w:val="24"/>
          <w:highlight w:val="none"/>
        </w:rPr>
        <w:t>本</w:t>
      </w:r>
      <w:r>
        <w:rPr>
          <w:rFonts w:hint="eastAsia" w:ascii="宋体" w:hAnsi="宋体" w:cs="宋体"/>
          <w:strike/>
          <w:color w:val="auto"/>
          <w:spacing w:val="-2"/>
          <w:szCs w:val="24"/>
          <w:highlight w:val="none"/>
        </w:rPr>
        <w:t>章</w:t>
      </w:r>
      <w:r>
        <w:rPr>
          <w:rFonts w:hint="eastAsia" w:ascii="宋体" w:hAnsi="宋体" w:cs="宋体"/>
          <w:strike/>
          <w:color w:val="auto"/>
          <w:szCs w:val="24"/>
          <w:highlight w:val="none"/>
        </w:rPr>
        <w:t>第 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1.</w:t>
      </w:r>
      <w:r>
        <w:rPr>
          <w:rFonts w:hint="eastAsia" w:ascii="宋体" w:hAnsi="宋体" w:cs="宋体"/>
          <w:strike/>
          <w:color w:val="auto"/>
          <w:spacing w:val="-2"/>
          <w:szCs w:val="24"/>
          <w:highlight w:val="none"/>
        </w:rPr>
        <w:t>1</w:t>
      </w:r>
      <w:r>
        <w:rPr>
          <w:rFonts w:hint="eastAsia" w:ascii="宋体" w:hAnsi="宋体" w:cs="宋体"/>
          <w:strike/>
          <w:color w:val="auto"/>
          <w:szCs w:val="24"/>
          <w:highlight w:val="none"/>
        </w:rPr>
        <w:t>（3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目所</w:t>
      </w:r>
      <w:r>
        <w:rPr>
          <w:rFonts w:hint="eastAsia" w:ascii="宋体" w:hAnsi="宋体" w:cs="宋体"/>
          <w:strike/>
          <w:color w:val="auto"/>
          <w:spacing w:val="-2"/>
          <w:szCs w:val="24"/>
          <w:highlight w:val="none"/>
        </w:rPr>
        <w:t>指</w:t>
      </w:r>
      <w:r>
        <w:rPr>
          <w:rFonts w:hint="eastAsia" w:ascii="宋体" w:hAnsi="宋体" w:cs="宋体"/>
          <w:strike/>
          <w:color w:val="auto"/>
          <w:szCs w:val="24"/>
          <w:highlight w:val="none"/>
        </w:rPr>
        <w:t>的</w:t>
      </w:r>
      <w:r>
        <w:rPr>
          <w:rFonts w:hint="eastAsia" w:ascii="宋体" w:hAnsi="宋体" w:cs="宋体"/>
          <w:color w:val="auto"/>
          <w:spacing w:val="-2"/>
          <w:szCs w:val="24"/>
          <w:highlight w:val="none"/>
        </w:rPr>
        <w:t>联</w:t>
      </w:r>
      <w:r>
        <w:rPr>
          <w:rFonts w:hint="eastAsia" w:ascii="宋体" w:hAnsi="宋体" w:cs="宋体"/>
          <w:color w:val="auto"/>
          <w:szCs w:val="24"/>
          <w:highlight w:val="none"/>
        </w:rPr>
        <w:t>合</w:t>
      </w:r>
      <w:r>
        <w:rPr>
          <w:rFonts w:hint="eastAsia" w:ascii="宋体" w:hAnsi="宋体" w:cs="宋体"/>
          <w:color w:val="auto"/>
          <w:spacing w:val="-2"/>
          <w:szCs w:val="24"/>
          <w:highlight w:val="none"/>
        </w:rPr>
        <w:t>体</w:t>
      </w:r>
      <w:r>
        <w:rPr>
          <w:rFonts w:hint="eastAsia" w:ascii="宋体" w:hAnsi="宋体" w:cs="宋体"/>
          <w:color w:val="auto"/>
          <w:szCs w:val="24"/>
          <w:highlight w:val="none"/>
        </w:rPr>
        <w:t>协</w:t>
      </w:r>
      <w:r>
        <w:rPr>
          <w:rFonts w:hint="eastAsia" w:ascii="宋体" w:hAnsi="宋体" w:cs="宋体"/>
          <w:color w:val="auto"/>
          <w:spacing w:val="-2"/>
          <w:szCs w:val="24"/>
          <w:highlight w:val="none"/>
        </w:rPr>
        <w:t>议</w:t>
      </w:r>
      <w:r>
        <w:rPr>
          <w:rFonts w:hint="eastAsia" w:ascii="宋体" w:hAnsi="宋体" w:cs="宋体"/>
          <w:color w:val="auto"/>
          <w:szCs w:val="24"/>
          <w:highlight w:val="none"/>
        </w:rPr>
        <w:t>书。</w:t>
      </w:r>
    </w:p>
    <w:p w14:paraId="62EB873B">
      <w:pPr>
        <w:spacing w:before="37" w:line="276" w:lineRule="auto"/>
        <w:ind w:left="100" w:right="41" w:firstLine="360"/>
        <w:rPr>
          <w:rFonts w:hint="eastAsia" w:ascii="宋体" w:hAnsi="宋体" w:cs="宋体"/>
          <w:strike/>
          <w:color w:val="auto"/>
          <w:szCs w:val="24"/>
          <w:highlight w:val="none"/>
        </w:rPr>
      </w:pPr>
      <w:r>
        <w:rPr>
          <w:rFonts w:hint="eastAsia" w:ascii="宋体" w:hAnsi="宋体" w:cs="宋体"/>
          <w:strike/>
          <w:color w:val="auto"/>
          <w:szCs w:val="24"/>
          <w:highlight w:val="none"/>
        </w:rPr>
        <w:t>3.1.3</w:t>
      </w:r>
      <w:r>
        <w:rPr>
          <w:rFonts w:hint="eastAsia" w:ascii="宋体" w:hAnsi="宋体" w:cs="宋体"/>
          <w:strike/>
          <w:color w:val="auto"/>
          <w:spacing w:val="12"/>
          <w:szCs w:val="24"/>
          <w:highlight w:val="none"/>
        </w:rPr>
        <w:t xml:space="preserve"> </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须</w:t>
      </w:r>
      <w:r>
        <w:rPr>
          <w:rFonts w:hint="eastAsia" w:ascii="宋体" w:hAnsi="宋体" w:cs="宋体"/>
          <w:strike/>
          <w:color w:val="auto"/>
          <w:szCs w:val="24"/>
          <w:highlight w:val="none"/>
        </w:rPr>
        <w:t>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表未</w:t>
      </w:r>
      <w:r>
        <w:rPr>
          <w:rFonts w:hint="eastAsia" w:ascii="宋体" w:hAnsi="宋体" w:cs="宋体"/>
          <w:strike/>
          <w:color w:val="auto"/>
          <w:szCs w:val="24"/>
          <w:highlight w:val="none"/>
        </w:rPr>
        <w:t>要求</w:t>
      </w:r>
      <w:r>
        <w:rPr>
          <w:rFonts w:hint="eastAsia" w:ascii="宋体" w:hAnsi="宋体" w:cs="宋体"/>
          <w:strike/>
          <w:color w:val="auto"/>
          <w:spacing w:val="-2"/>
          <w:szCs w:val="24"/>
          <w:highlight w:val="none"/>
        </w:rPr>
        <w:t>提</w:t>
      </w:r>
      <w:r>
        <w:rPr>
          <w:rFonts w:hint="eastAsia" w:ascii="宋体" w:hAnsi="宋体" w:cs="宋体"/>
          <w:strike/>
          <w:color w:val="auto"/>
          <w:szCs w:val="24"/>
          <w:highlight w:val="none"/>
        </w:rPr>
        <w:t>交</w:t>
      </w:r>
      <w:r>
        <w:rPr>
          <w:rFonts w:hint="eastAsia" w:ascii="宋体" w:hAnsi="宋体" w:cs="宋体"/>
          <w:strike/>
          <w:color w:val="auto"/>
          <w:spacing w:val="-2"/>
          <w:szCs w:val="24"/>
          <w:highlight w:val="none"/>
        </w:rPr>
        <w:t>投</w:t>
      </w:r>
      <w:r>
        <w:rPr>
          <w:rFonts w:hint="eastAsia" w:ascii="宋体" w:hAnsi="宋体" w:cs="宋体"/>
          <w:strike/>
          <w:color w:val="auto"/>
          <w:szCs w:val="24"/>
          <w:highlight w:val="none"/>
        </w:rPr>
        <w:t>标</w:t>
      </w:r>
      <w:r>
        <w:rPr>
          <w:rFonts w:hint="eastAsia" w:ascii="宋体" w:hAnsi="宋体" w:cs="宋体"/>
          <w:strike/>
          <w:color w:val="auto"/>
          <w:spacing w:val="-2"/>
          <w:szCs w:val="24"/>
          <w:highlight w:val="none"/>
        </w:rPr>
        <w:t>保</w:t>
      </w:r>
      <w:r>
        <w:rPr>
          <w:rFonts w:hint="eastAsia" w:ascii="宋体" w:hAnsi="宋体" w:cs="宋体"/>
          <w:strike/>
          <w:color w:val="auto"/>
          <w:szCs w:val="24"/>
          <w:highlight w:val="none"/>
        </w:rPr>
        <w:t>证</w:t>
      </w:r>
      <w:r>
        <w:rPr>
          <w:rFonts w:hint="eastAsia" w:ascii="宋体" w:hAnsi="宋体" w:cs="宋体"/>
          <w:strike/>
          <w:color w:val="auto"/>
          <w:spacing w:val="-2"/>
          <w:szCs w:val="24"/>
          <w:highlight w:val="none"/>
        </w:rPr>
        <w:t>金</w:t>
      </w:r>
      <w:r>
        <w:rPr>
          <w:rFonts w:hint="eastAsia" w:ascii="宋体" w:hAnsi="宋体" w:cs="宋体"/>
          <w:strike/>
          <w:color w:val="auto"/>
          <w:szCs w:val="24"/>
          <w:highlight w:val="none"/>
        </w:rPr>
        <w:t>的</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投标</w:t>
      </w:r>
      <w:r>
        <w:rPr>
          <w:rFonts w:hint="eastAsia" w:ascii="宋体" w:hAnsi="宋体" w:cs="宋体"/>
          <w:strike/>
          <w:color w:val="auto"/>
          <w:spacing w:val="-2"/>
          <w:szCs w:val="24"/>
          <w:highlight w:val="none"/>
        </w:rPr>
        <w:t>文</w:t>
      </w:r>
      <w:r>
        <w:rPr>
          <w:rFonts w:hint="eastAsia" w:ascii="宋体" w:hAnsi="宋体" w:cs="宋体"/>
          <w:strike/>
          <w:color w:val="auto"/>
          <w:szCs w:val="24"/>
          <w:highlight w:val="none"/>
        </w:rPr>
        <w:t>件</w:t>
      </w:r>
      <w:r>
        <w:rPr>
          <w:rFonts w:hint="eastAsia" w:ascii="宋体" w:hAnsi="宋体" w:cs="宋体"/>
          <w:strike/>
          <w:color w:val="auto"/>
          <w:spacing w:val="-2"/>
          <w:szCs w:val="24"/>
          <w:highlight w:val="none"/>
        </w:rPr>
        <w:t>不</w:t>
      </w:r>
      <w:r>
        <w:rPr>
          <w:rFonts w:hint="eastAsia" w:ascii="宋体" w:hAnsi="宋体" w:cs="宋体"/>
          <w:strike/>
          <w:color w:val="auto"/>
          <w:szCs w:val="24"/>
          <w:highlight w:val="none"/>
        </w:rPr>
        <w:t>包</w:t>
      </w:r>
      <w:r>
        <w:rPr>
          <w:rFonts w:hint="eastAsia" w:ascii="宋体" w:hAnsi="宋体" w:cs="宋体"/>
          <w:strike/>
          <w:color w:val="auto"/>
          <w:spacing w:val="-2"/>
          <w:szCs w:val="24"/>
          <w:highlight w:val="none"/>
        </w:rPr>
        <w:t>括</w:t>
      </w:r>
      <w:r>
        <w:rPr>
          <w:rFonts w:hint="eastAsia" w:ascii="宋体" w:hAnsi="宋体" w:cs="宋体"/>
          <w:strike/>
          <w:color w:val="auto"/>
          <w:szCs w:val="24"/>
          <w:highlight w:val="none"/>
        </w:rPr>
        <w:t>本</w:t>
      </w:r>
      <w:r>
        <w:rPr>
          <w:rFonts w:hint="eastAsia" w:ascii="宋体" w:hAnsi="宋体" w:cs="宋体"/>
          <w:strike/>
          <w:color w:val="auto"/>
          <w:spacing w:val="-2"/>
          <w:szCs w:val="24"/>
          <w:highlight w:val="none"/>
        </w:rPr>
        <w:t>章</w:t>
      </w:r>
      <w:r>
        <w:rPr>
          <w:rFonts w:hint="eastAsia" w:ascii="宋体" w:hAnsi="宋体" w:cs="宋体"/>
          <w:strike/>
          <w:color w:val="auto"/>
          <w:szCs w:val="24"/>
          <w:highlight w:val="none"/>
        </w:rPr>
        <w:t>第 3</w:t>
      </w:r>
      <w:r>
        <w:rPr>
          <w:rFonts w:hint="eastAsia" w:ascii="宋体" w:hAnsi="宋体" w:cs="宋体"/>
          <w:strike/>
          <w:color w:val="auto"/>
          <w:spacing w:val="-2"/>
          <w:szCs w:val="24"/>
          <w:highlight w:val="none"/>
        </w:rPr>
        <w:t>.1</w:t>
      </w:r>
      <w:r>
        <w:rPr>
          <w:rFonts w:hint="eastAsia" w:ascii="宋体" w:hAnsi="宋体" w:cs="宋体"/>
          <w:strike/>
          <w:color w:val="auto"/>
          <w:szCs w:val="24"/>
          <w:highlight w:val="none"/>
        </w:rPr>
        <w:t>.1</w:t>
      </w:r>
      <w:r>
        <w:rPr>
          <w:rFonts w:hint="eastAsia" w:ascii="宋体" w:hAnsi="宋体" w:cs="宋体"/>
          <w:strike/>
          <w:color w:val="auto"/>
          <w:spacing w:val="1"/>
          <w:szCs w:val="24"/>
          <w:highlight w:val="none"/>
        </w:rPr>
        <w:t>（</w:t>
      </w:r>
      <w:r>
        <w:rPr>
          <w:rFonts w:hint="eastAsia" w:ascii="宋体" w:hAnsi="宋体" w:cs="宋体"/>
          <w:strike/>
          <w:color w:val="auto"/>
          <w:spacing w:val="-2"/>
          <w:szCs w:val="24"/>
          <w:highlight w:val="none"/>
        </w:rPr>
        <w:t>4</w:t>
      </w:r>
      <w:r>
        <w:rPr>
          <w:rFonts w:hint="eastAsia" w:ascii="宋体" w:hAnsi="宋体" w:cs="宋体"/>
          <w:strike/>
          <w:color w:val="auto"/>
          <w:szCs w:val="24"/>
          <w:highlight w:val="none"/>
        </w:rPr>
        <w:t>）</w:t>
      </w:r>
      <w:r>
        <w:rPr>
          <w:rFonts w:hint="eastAsia" w:ascii="宋体" w:hAnsi="宋体" w:cs="宋体"/>
          <w:strike/>
          <w:color w:val="auto"/>
          <w:spacing w:val="-2"/>
          <w:szCs w:val="24"/>
          <w:highlight w:val="none"/>
        </w:rPr>
        <w:t>目</w:t>
      </w:r>
      <w:r>
        <w:rPr>
          <w:rFonts w:hint="eastAsia" w:ascii="宋体" w:hAnsi="宋体" w:cs="宋体"/>
          <w:strike/>
          <w:color w:val="auto"/>
          <w:spacing w:val="1"/>
          <w:szCs w:val="24"/>
          <w:highlight w:val="none"/>
        </w:rPr>
        <w:t>所指</w:t>
      </w:r>
      <w:r>
        <w:rPr>
          <w:rFonts w:hint="eastAsia" w:ascii="宋体" w:hAnsi="宋体" w:cs="宋体"/>
          <w:strike/>
          <w:color w:val="auto"/>
          <w:szCs w:val="24"/>
          <w:highlight w:val="none"/>
        </w:rPr>
        <w:t>的</w:t>
      </w:r>
      <w:r>
        <w:rPr>
          <w:rFonts w:hint="eastAsia" w:ascii="宋体" w:hAnsi="宋体" w:cs="宋体"/>
          <w:strike/>
          <w:color w:val="auto"/>
          <w:spacing w:val="-2"/>
          <w:szCs w:val="24"/>
          <w:highlight w:val="none"/>
        </w:rPr>
        <w:t>投</w:t>
      </w:r>
      <w:r>
        <w:rPr>
          <w:rFonts w:hint="eastAsia" w:ascii="宋体" w:hAnsi="宋体" w:cs="宋体"/>
          <w:strike/>
          <w:color w:val="auto"/>
          <w:szCs w:val="24"/>
          <w:highlight w:val="none"/>
        </w:rPr>
        <w:t>标</w:t>
      </w:r>
      <w:r>
        <w:rPr>
          <w:rFonts w:hint="eastAsia" w:ascii="宋体" w:hAnsi="宋体" w:cs="宋体"/>
          <w:strike/>
          <w:color w:val="auto"/>
          <w:spacing w:val="-2"/>
          <w:szCs w:val="24"/>
          <w:highlight w:val="none"/>
        </w:rPr>
        <w:t>保</w:t>
      </w:r>
      <w:r>
        <w:rPr>
          <w:rFonts w:hint="eastAsia" w:ascii="宋体" w:hAnsi="宋体" w:cs="宋体"/>
          <w:strike/>
          <w:color w:val="auto"/>
          <w:szCs w:val="24"/>
          <w:highlight w:val="none"/>
        </w:rPr>
        <w:t>证</w:t>
      </w:r>
      <w:r>
        <w:rPr>
          <w:rFonts w:hint="eastAsia" w:ascii="宋体" w:hAnsi="宋体" w:cs="宋体"/>
          <w:strike/>
          <w:color w:val="auto"/>
          <w:spacing w:val="-2"/>
          <w:szCs w:val="24"/>
          <w:highlight w:val="none"/>
        </w:rPr>
        <w:t>金</w:t>
      </w:r>
      <w:r>
        <w:rPr>
          <w:rFonts w:hint="eastAsia" w:ascii="宋体" w:hAnsi="宋体" w:cs="宋体"/>
          <w:strike/>
          <w:color w:val="auto"/>
          <w:szCs w:val="24"/>
          <w:highlight w:val="none"/>
        </w:rPr>
        <w:t>。</w:t>
      </w:r>
    </w:p>
    <w:p w14:paraId="00AFD05C">
      <w:pPr>
        <w:spacing w:before="7" w:line="276" w:lineRule="auto"/>
        <w:jc w:val="left"/>
        <w:rPr>
          <w:rFonts w:hint="eastAsia" w:ascii="宋体" w:hAnsi="宋体" w:cs="宋体"/>
          <w:color w:val="auto"/>
          <w:sz w:val="12"/>
          <w:szCs w:val="24"/>
          <w:highlight w:val="none"/>
        </w:rPr>
      </w:pPr>
    </w:p>
    <w:p w14:paraId="73D8F870">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投标报价</w:t>
      </w:r>
    </w:p>
    <w:p w14:paraId="65BFE888">
      <w:pPr>
        <w:spacing w:line="276" w:lineRule="auto"/>
        <w:ind w:left="100" w:right="40" w:firstLine="420"/>
        <w:rPr>
          <w:rFonts w:hint="eastAsia" w:ascii="宋体" w:hAnsi="宋体" w:cs="宋体"/>
          <w:color w:val="auto"/>
          <w:szCs w:val="24"/>
          <w:highlight w:val="none"/>
        </w:rPr>
      </w:pPr>
      <w:r>
        <w:rPr>
          <w:rFonts w:hint="eastAsia" w:ascii="宋体" w:hAnsi="宋体" w:cs="宋体"/>
          <w:color w:val="auto"/>
          <w:szCs w:val="24"/>
          <w:highlight w:val="none"/>
        </w:rPr>
        <w:t>3.2.1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报</w:t>
      </w:r>
      <w:r>
        <w:rPr>
          <w:rFonts w:hint="eastAsia" w:ascii="宋体" w:hAnsi="宋体" w:cs="宋体"/>
          <w:color w:val="auto"/>
          <w:spacing w:val="-2"/>
          <w:szCs w:val="24"/>
          <w:highlight w:val="none"/>
        </w:rPr>
        <w:t>价</w:t>
      </w:r>
      <w:r>
        <w:rPr>
          <w:rFonts w:hint="eastAsia" w:ascii="宋体" w:hAnsi="宋体" w:cs="宋体"/>
          <w:color w:val="auto"/>
          <w:szCs w:val="24"/>
          <w:highlight w:val="none"/>
        </w:rPr>
        <w:t>应</w:t>
      </w:r>
      <w:r>
        <w:rPr>
          <w:rFonts w:hint="eastAsia" w:ascii="宋体" w:hAnsi="宋体" w:cs="宋体"/>
          <w:color w:val="auto"/>
          <w:spacing w:val="-2"/>
          <w:szCs w:val="24"/>
          <w:highlight w:val="none"/>
        </w:rPr>
        <w:t>包</w:t>
      </w:r>
      <w:r>
        <w:rPr>
          <w:rFonts w:hint="eastAsia" w:ascii="宋体" w:hAnsi="宋体" w:cs="宋体"/>
          <w:color w:val="auto"/>
          <w:szCs w:val="24"/>
          <w:highlight w:val="none"/>
        </w:rPr>
        <w:t>括</w:t>
      </w:r>
      <w:r>
        <w:rPr>
          <w:rFonts w:hint="eastAsia" w:ascii="宋体" w:hAnsi="宋体" w:cs="宋体"/>
          <w:color w:val="auto"/>
          <w:spacing w:val="-2"/>
          <w:szCs w:val="24"/>
          <w:highlight w:val="none"/>
        </w:rPr>
        <w:t>国家</w:t>
      </w:r>
      <w:r>
        <w:rPr>
          <w:rFonts w:hint="eastAsia" w:ascii="宋体" w:hAnsi="宋体" w:cs="宋体"/>
          <w:color w:val="auto"/>
          <w:szCs w:val="24"/>
          <w:highlight w:val="none"/>
        </w:rPr>
        <w:t>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增</w:t>
      </w:r>
      <w:r>
        <w:rPr>
          <w:rFonts w:hint="eastAsia" w:ascii="宋体" w:hAnsi="宋体" w:cs="宋体"/>
          <w:color w:val="auto"/>
          <w:spacing w:val="-2"/>
          <w:szCs w:val="24"/>
          <w:highlight w:val="none"/>
        </w:rPr>
        <w:t>值</w:t>
      </w:r>
      <w:r>
        <w:rPr>
          <w:rFonts w:hint="eastAsia" w:ascii="宋体" w:hAnsi="宋体" w:cs="宋体"/>
          <w:color w:val="auto"/>
          <w:szCs w:val="24"/>
          <w:highlight w:val="none"/>
        </w:rPr>
        <w:t>税</w:t>
      </w:r>
      <w:r>
        <w:rPr>
          <w:rFonts w:hint="eastAsia" w:ascii="宋体" w:hAnsi="宋体" w:cs="宋体"/>
          <w:color w:val="auto"/>
          <w:spacing w:val="-2"/>
          <w:szCs w:val="24"/>
          <w:highlight w:val="none"/>
        </w:rPr>
        <w:t>税</w:t>
      </w:r>
      <w:r>
        <w:rPr>
          <w:rFonts w:hint="eastAsia" w:ascii="宋体" w:hAnsi="宋体" w:cs="宋体"/>
          <w:color w:val="auto"/>
          <w:szCs w:val="24"/>
          <w:highlight w:val="none"/>
        </w:rPr>
        <w:t>金</w:t>
      </w:r>
      <w:r>
        <w:rPr>
          <w:rFonts w:hint="eastAsia" w:ascii="宋体" w:hAnsi="宋体" w:cs="宋体"/>
          <w:color w:val="auto"/>
          <w:spacing w:val="-14"/>
          <w:szCs w:val="24"/>
          <w:highlight w:val="none"/>
        </w:rPr>
        <w:t>，</w:t>
      </w:r>
      <w:r>
        <w:rPr>
          <w:rFonts w:hint="eastAsia" w:ascii="宋体" w:hAnsi="宋体" w:cs="宋体"/>
          <w:color w:val="auto"/>
          <w:szCs w:val="24"/>
          <w:highlight w:val="none"/>
        </w:rPr>
        <w:t>除</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另</w:t>
      </w:r>
      <w:r>
        <w:rPr>
          <w:rFonts w:hint="eastAsia" w:ascii="宋体" w:hAnsi="宋体" w:cs="宋体"/>
          <w:color w:val="auto"/>
          <w:spacing w:val="-2"/>
          <w:szCs w:val="24"/>
          <w:highlight w:val="none"/>
        </w:rPr>
        <w:t>有</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外</w:t>
      </w:r>
      <w:r>
        <w:rPr>
          <w:rFonts w:hint="eastAsia" w:ascii="宋体" w:hAnsi="宋体" w:cs="宋体"/>
          <w:color w:val="auto"/>
          <w:spacing w:val="-12"/>
          <w:szCs w:val="24"/>
          <w:highlight w:val="none"/>
        </w:rPr>
        <w:t>，</w:t>
      </w:r>
      <w:r>
        <w:rPr>
          <w:rFonts w:hint="eastAsia" w:ascii="宋体" w:hAnsi="宋体" w:cs="宋体"/>
          <w:color w:val="auto"/>
          <w:spacing w:val="-2"/>
          <w:szCs w:val="24"/>
          <w:highlight w:val="none"/>
        </w:rPr>
        <w:t>增</w:t>
      </w:r>
      <w:r>
        <w:rPr>
          <w:rFonts w:hint="eastAsia" w:ascii="宋体" w:hAnsi="宋体" w:cs="宋体"/>
          <w:color w:val="auto"/>
          <w:szCs w:val="24"/>
          <w:highlight w:val="none"/>
        </w:rPr>
        <w:t>值</w:t>
      </w:r>
      <w:r>
        <w:rPr>
          <w:rFonts w:hint="eastAsia" w:ascii="宋体" w:hAnsi="宋体" w:cs="宋体"/>
          <w:color w:val="auto"/>
          <w:spacing w:val="-2"/>
          <w:szCs w:val="24"/>
          <w:highlight w:val="none"/>
        </w:rPr>
        <w:t>税</w:t>
      </w:r>
      <w:r>
        <w:rPr>
          <w:rFonts w:hint="eastAsia" w:ascii="宋体" w:hAnsi="宋体" w:cs="宋体"/>
          <w:color w:val="auto"/>
          <w:szCs w:val="24"/>
          <w:highlight w:val="none"/>
        </w:rPr>
        <w:t>税金按一般计税方法</w:t>
      </w:r>
      <w:r>
        <w:rPr>
          <w:rFonts w:hint="eastAsia" w:ascii="宋体" w:hAnsi="宋体" w:cs="宋体"/>
          <w:color w:val="auto"/>
          <w:spacing w:val="2"/>
          <w:szCs w:val="24"/>
          <w:highlight w:val="none"/>
        </w:rPr>
        <w:t>计</w:t>
      </w:r>
      <w:r>
        <w:rPr>
          <w:rFonts w:hint="eastAsia" w:ascii="宋体" w:hAnsi="宋体" w:cs="宋体"/>
          <w:color w:val="auto"/>
          <w:szCs w:val="24"/>
          <w:highlight w:val="none"/>
        </w:rPr>
        <w:t>算。投标人应按第六章“投标文件格</w:t>
      </w:r>
      <w:r>
        <w:rPr>
          <w:rFonts w:hint="eastAsia" w:ascii="宋体" w:hAnsi="宋体" w:cs="宋体"/>
          <w:color w:val="auto"/>
          <w:spacing w:val="3"/>
          <w:szCs w:val="24"/>
          <w:highlight w:val="none"/>
        </w:rPr>
        <w:t>式</w:t>
      </w:r>
      <w:r>
        <w:rPr>
          <w:rFonts w:hint="eastAsia" w:ascii="宋体" w:hAnsi="宋体" w:cs="宋体"/>
          <w:color w:val="auto"/>
          <w:szCs w:val="24"/>
          <w:highlight w:val="none"/>
        </w:rPr>
        <w:t>”的要求在投标函中进行报价</w:t>
      </w:r>
      <w:r>
        <w:rPr>
          <w:rFonts w:hint="eastAsia" w:ascii="宋体" w:hAnsi="宋体" w:cs="宋体"/>
          <w:strike/>
          <w:color w:val="auto"/>
          <w:szCs w:val="24"/>
          <w:highlight w:val="none"/>
        </w:rPr>
        <w:t>并</w:t>
      </w:r>
      <w:r>
        <w:rPr>
          <w:rFonts w:hint="eastAsia" w:ascii="宋体" w:hAnsi="宋体" w:cs="宋体"/>
          <w:strike/>
          <w:color w:val="auto"/>
          <w:spacing w:val="2"/>
          <w:szCs w:val="24"/>
          <w:highlight w:val="none"/>
        </w:rPr>
        <w:t>填</w:t>
      </w:r>
      <w:r>
        <w:rPr>
          <w:rFonts w:hint="eastAsia" w:ascii="宋体" w:hAnsi="宋体" w:cs="宋体"/>
          <w:strike/>
          <w:color w:val="auto"/>
          <w:szCs w:val="24"/>
          <w:highlight w:val="none"/>
        </w:rPr>
        <w:t>写监理</w:t>
      </w:r>
      <w:r>
        <w:rPr>
          <w:rFonts w:hint="eastAsia" w:ascii="宋体" w:hAnsi="宋体" w:cs="宋体"/>
          <w:strike/>
          <w:color w:val="auto"/>
          <w:spacing w:val="-2"/>
          <w:szCs w:val="24"/>
          <w:highlight w:val="none"/>
        </w:rPr>
        <w:t>报</w:t>
      </w:r>
      <w:r>
        <w:rPr>
          <w:rFonts w:hint="eastAsia" w:ascii="宋体" w:hAnsi="宋体" w:cs="宋体"/>
          <w:strike/>
          <w:color w:val="auto"/>
          <w:szCs w:val="24"/>
          <w:highlight w:val="none"/>
        </w:rPr>
        <w:t>酬</w:t>
      </w:r>
      <w:r>
        <w:rPr>
          <w:rFonts w:hint="eastAsia" w:ascii="宋体" w:hAnsi="宋体" w:cs="宋体"/>
          <w:strike/>
          <w:color w:val="auto"/>
          <w:spacing w:val="-2"/>
          <w:szCs w:val="24"/>
          <w:highlight w:val="none"/>
        </w:rPr>
        <w:t>清</w:t>
      </w:r>
      <w:r>
        <w:rPr>
          <w:rFonts w:hint="eastAsia" w:ascii="宋体" w:hAnsi="宋体" w:cs="宋体"/>
          <w:strike/>
          <w:color w:val="auto"/>
          <w:szCs w:val="24"/>
          <w:highlight w:val="none"/>
        </w:rPr>
        <w:t>单</w:t>
      </w:r>
      <w:r>
        <w:rPr>
          <w:rFonts w:hint="eastAsia" w:ascii="宋体" w:hAnsi="宋体" w:cs="宋体"/>
          <w:color w:val="auto"/>
          <w:szCs w:val="24"/>
          <w:highlight w:val="none"/>
        </w:rPr>
        <w:t>。</w:t>
      </w:r>
    </w:p>
    <w:p w14:paraId="0E489AED">
      <w:pPr>
        <w:spacing w:before="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3.2.2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充</w:t>
      </w:r>
      <w:r>
        <w:rPr>
          <w:rFonts w:hint="eastAsia" w:ascii="宋体" w:hAnsi="宋体" w:cs="宋体"/>
          <w:color w:val="auto"/>
          <w:spacing w:val="-2"/>
          <w:szCs w:val="24"/>
          <w:highlight w:val="none"/>
        </w:rPr>
        <w:t>分</w:t>
      </w:r>
      <w:r>
        <w:rPr>
          <w:rFonts w:hint="eastAsia" w:ascii="宋体" w:hAnsi="宋体" w:cs="宋体"/>
          <w:color w:val="auto"/>
          <w:szCs w:val="24"/>
          <w:highlight w:val="none"/>
        </w:rPr>
        <w:t>了</w:t>
      </w:r>
      <w:r>
        <w:rPr>
          <w:rFonts w:hint="eastAsia" w:ascii="宋体" w:hAnsi="宋体" w:cs="宋体"/>
          <w:color w:val="auto"/>
          <w:spacing w:val="-2"/>
          <w:szCs w:val="24"/>
          <w:highlight w:val="none"/>
        </w:rPr>
        <w:t>解该</w:t>
      </w:r>
      <w:r>
        <w:rPr>
          <w:rFonts w:hint="eastAsia" w:ascii="宋体" w:hAnsi="宋体" w:cs="宋体"/>
          <w:color w:val="auto"/>
          <w:szCs w:val="24"/>
          <w:highlight w:val="none"/>
        </w:rPr>
        <w:t>项目</w:t>
      </w:r>
      <w:r>
        <w:rPr>
          <w:rFonts w:hint="eastAsia" w:ascii="宋体" w:hAnsi="宋体" w:cs="宋体"/>
          <w:color w:val="auto"/>
          <w:spacing w:val="-2"/>
          <w:szCs w:val="24"/>
          <w:highlight w:val="none"/>
        </w:rPr>
        <w:t>的</w:t>
      </w:r>
      <w:r>
        <w:rPr>
          <w:rFonts w:hint="eastAsia" w:ascii="宋体" w:hAnsi="宋体" w:cs="宋体"/>
          <w:color w:val="auto"/>
          <w:szCs w:val="24"/>
          <w:highlight w:val="none"/>
        </w:rPr>
        <w:t>总</w:t>
      </w:r>
      <w:r>
        <w:rPr>
          <w:rFonts w:hint="eastAsia" w:ascii="宋体" w:hAnsi="宋体" w:cs="宋体"/>
          <w:color w:val="auto"/>
          <w:spacing w:val="-2"/>
          <w:szCs w:val="24"/>
          <w:highlight w:val="none"/>
        </w:rPr>
        <w:t>体</w:t>
      </w:r>
      <w:r>
        <w:rPr>
          <w:rFonts w:hint="eastAsia" w:ascii="宋体" w:hAnsi="宋体" w:cs="宋体"/>
          <w:color w:val="auto"/>
          <w:szCs w:val="24"/>
          <w:highlight w:val="none"/>
        </w:rPr>
        <w:t>情</w:t>
      </w:r>
      <w:r>
        <w:rPr>
          <w:rFonts w:hint="eastAsia" w:ascii="宋体" w:hAnsi="宋体" w:cs="宋体"/>
          <w:color w:val="auto"/>
          <w:spacing w:val="-2"/>
          <w:szCs w:val="24"/>
          <w:highlight w:val="none"/>
        </w:rPr>
        <w:t>况</w:t>
      </w:r>
      <w:r>
        <w:rPr>
          <w:rFonts w:hint="eastAsia" w:ascii="宋体" w:hAnsi="宋体" w:cs="宋体"/>
          <w:color w:val="auto"/>
          <w:szCs w:val="24"/>
          <w:highlight w:val="none"/>
        </w:rPr>
        <w:t>以</w:t>
      </w:r>
      <w:r>
        <w:rPr>
          <w:rFonts w:hint="eastAsia" w:ascii="宋体" w:hAnsi="宋体" w:cs="宋体"/>
          <w:color w:val="auto"/>
          <w:spacing w:val="-2"/>
          <w:szCs w:val="24"/>
          <w:highlight w:val="none"/>
        </w:rPr>
        <w:t>及</w:t>
      </w:r>
      <w:r>
        <w:rPr>
          <w:rFonts w:hint="eastAsia" w:ascii="宋体" w:hAnsi="宋体" w:cs="宋体"/>
          <w:color w:val="auto"/>
          <w:szCs w:val="24"/>
          <w:highlight w:val="none"/>
        </w:rPr>
        <w:t>影</w:t>
      </w:r>
      <w:r>
        <w:rPr>
          <w:rFonts w:hint="eastAsia" w:ascii="宋体" w:hAnsi="宋体" w:cs="宋体"/>
          <w:color w:val="auto"/>
          <w:spacing w:val="-2"/>
          <w:szCs w:val="24"/>
          <w:highlight w:val="none"/>
        </w:rPr>
        <w:t>响</w:t>
      </w:r>
      <w:r>
        <w:rPr>
          <w:rFonts w:hint="eastAsia" w:ascii="宋体" w:hAnsi="宋体" w:cs="宋体"/>
          <w:color w:val="auto"/>
          <w:szCs w:val="24"/>
          <w:highlight w:val="none"/>
        </w:rPr>
        <w:t>投标</w:t>
      </w:r>
      <w:r>
        <w:rPr>
          <w:rFonts w:hint="eastAsia" w:ascii="宋体" w:hAnsi="宋体" w:cs="宋体"/>
          <w:color w:val="auto"/>
          <w:spacing w:val="-2"/>
          <w:szCs w:val="24"/>
          <w:highlight w:val="none"/>
        </w:rPr>
        <w:t>报</w:t>
      </w:r>
      <w:r>
        <w:rPr>
          <w:rFonts w:hint="eastAsia" w:ascii="宋体" w:hAnsi="宋体" w:cs="宋体"/>
          <w:color w:val="auto"/>
          <w:szCs w:val="24"/>
          <w:highlight w:val="none"/>
        </w:rPr>
        <w:t>价</w:t>
      </w:r>
      <w:r>
        <w:rPr>
          <w:rFonts w:hint="eastAsia" w:ascii="宋体" w:hAnsi="宋体" w:cs="宋体"/>
          <w:color w:val="auto"/>
          <w:spacing w:val="-2"/>
          <w:szCs w:val="24"/>
          <w:highlight w:val="none"/>
        </w:rPr>
        <w:t>的</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要</w:t>
      </w:r>
      <w:r>
        <w:rPr>
          <w:rFonts w:hint="eastAsia" w:ascii="宋体" w:hAnsi="宋体" w:cs="宋体"/>
          <w:color w:val="auto"/>
          <w:spacing w:val="-2"/>
          <w:szCs w:val="24"/>
          <w:highlight w:val="none"/>
        </w:rPr>
        <w:t>素</w:t>
      </w:r>
      <w:r>
        <w:rPr>
          <w:rFonts w:hint="eastAsia" w:ascii="宋体" w:hAnsi="宋体" w:cs="宋体"/>
          <w:color w:val="auto"/>
          <w:szCs w:val="24"/>
          <w:highlight w:val="none"/>
        </w:rPr>
        <w:t>。</w:t>
      </w:r>
    </w:p>
    <w:p w14:paraId="126C30B2">
      <w:pPr>
        <w:spacing w:before="37"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3.2.3 本项目的报价方式见投标人须知前附表。投标人在投标截止时间前修改投标函中的投 标报价总额</w:t>
      </w:r>
      <w:r>
        <w:rPr>
          <w:rFonts w:hint="eastAsia" w:ascii="宋体" w:hAnsi="宋体" w:cs="宋体"/>
          <w:strike/>
          <w:color w:val="auto"/>
          <w:szCs w:val="24"/>
          <w:highlight w:val="none"/>
        </w:rPr>
        <w:t>，应同时修改投标文件“监理报酬清单”中的相应报价</w:t>
      </w:r>
      <w:r>
        <w:rPr>
          <w:rFonts w:hint="eastAsia" w:ascii="宋体" w:hAnsi="宋体" w:cs="宋体"/>
          <w:color w:val="auto"/>
          <w:szCs w:val="24"/>
          <w:highlight w:val="none"/>
        </w:rPr>
        <w:t>。此修改须符合本章第 4.3 款的有关要求。</w:t>
      </w:r>
    </w:p>
    <w:p w14:paraId="5B94D1C9">
      <w:pPr>
        <w:spacing w:before="6"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3.2.4 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设</w:t>
      </w:r>
      <w:r>
        <w:rPr>
          <w:rFonts w:hint="eastAsia" w:ascii="宋体" w:hAnsi="宋体" w:cs="宋体"/>
          <w:color w:val="auto"/>
          <w:szCs w:val="24"/>
          <w:highlight w:val="none"/>
        </w:rPr>
        <w:t>有</w:t>
      </w:r>
      <w:r>
        <w:rPr>
          <w:rFonts w:hint="eastAsia" w:ascii="宋体" w:hAnsi="宋体" w:cs="宋体"/>
          <w:color w:val="auto"/>
          <w:spacing w:val="-2"/>
          <w:szCs w:val="24"/>
          <w:highlight w:val="none"/>
        </w:rPr>
        <w:t>最</w:t>
      </w:r>
      <w:r>
        <w:rPr>
          <w:rFonts w:hint="eastAsia" w:ascii="宋体" w:hAnsi="宋体" w:cs="宋体"/>
          <w:color w:val="auto"/>
          <w:szCs w:val="24"/>
          <w:highlight w:val="none"/>
        </w:rPr>
        <w:t>高</w:t>
      </w:r>
      <w:r>
        <w:rPr>
          <w:rFonts w:hint="eastAsia" w:ascii="宋体" w:hAnsi="宋体" w:cs="宋体"/>
          <w:color w:val="auto"/>
          <w:spacing w:val="-2"/>
          <w:szCs w:val="24"/>
          <w:highlight w:val="none"/>
        </w:rPr>
        <w:t>投标</w:t>
      </w:r>
      <w:r>
        <w:rPr>
          <w:rFonts w:hint="eastAsia" w:ascii="宋体" w:hAnsi="宋体" w:cs="宋体"/>
          <w:color w:val="auto"/>
          <w:szCs w:val="24"/>
          <w:highlight w:val="none"/>
        </w:rPr>
        <w:t>限价</w:t>
      </w:r>
      <w:r>
        <w:rPr>
          <w:rFonts w:hint="eastAsia" w:ascii="宋体" w:hAnsi="宋体" w:cs="宋体"/>
          <w:color w:val="auto"/>
          <w:spacing w:val="-2"/>
          <w:szCs w:val="24"/>
          <w:highlight w:val="none"/>
        </w:rPr>
        <w:t>的，投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的</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报</w:t>
      </w:r>
      <w:r>
        <w:rPr>
          <w:rFonts w:hint="eastAsia" w:ascii="宋体" w:hAnsi="宋体" w:cs="宋体"/>
          <w:color w:val="auto"/>
          <w:szCs w:val="24"/>
          <w:highlight w:val="none"/>
        </w:rPr>
        <w:t>价不</w:t>
      </w:r>
      <w:r>
        <w:rPr>
          <w:rFonts w:hint="eastAsia" w:ascii="宋体" w:hAnsi="宋体" w:cs="宋体"/>
          <w:color w:val="auto"/>
          <w:spacing w:val="-2"/>
          <w:szCs w:val="24"/>
          <w:highlight w:val="none"/>
        </w:rPr>
        <w:t>得</w:t>
      </w:r>
      <w:r>
        <w:rPr>
          <w:rFonts w:hint="eastAsia" w:ascii="宋体" w:hAnsi="宋体" w:cs="宋体"/>
          <w:color w:val="auto"/>
          <w:szCs w:val="24"/>
          <w:highlight w:val="none"/>
        </w:rPr>
        <w:t>超</w:t>
      </w:r>
      <w:r>
        <w:rPr>
          <w:rFonts w:hint="eastAsia" w:ascii="宋体" w:hAnsi="宋体" w:cs="宋体"/>
          <w:color w:val="auto"/>
          <w:spacing w:val="-2"/>
          <w:szCs w:val="24"/>
          <w:highlight w:val="none"/>
        </w:rPr>
        <w:t>过</w:t>
      </w:r>
      <w:r>
        <w:rPr>
          <w:rFonts w:hint="eastAsia" w:ascii="宋体" w:hAnsi="宋体" w:cs="宋体"/>
          <w:color w:val="auto"/>
          <w:szCs w:val="24"/>
          <w:highlight w:val="none"/>
        </w:rPr>
        <w:t>最</w:t>
      </w:r>
      <w:r>
        <w:rPr>
          <w:rFonts w:hint="eastAsia" w:ascii="宋体" w:hAnsi="宋体" w:cs="宋体"/>
          <w:color w:val="auto"/>
          <w:spacing w:val="-2"/>
          <w:szCs w:val="24"/>
          <w:highlight w:val="none"/>
        </w:rPr>
        <w:t>高</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限</w:t>
      </w:r>
      <w:r>
        <w:rPr>
          <w:rFonts w:hint="eastAsia" w:ascii="宋体" w:hAnsi="宋体" w:cs="宋体"/>
          <w:color w:val="auto"/>
          <w:spacing w:val="-2"/>
          <w:szCs w:val="24"/>
          <w:highlight w:val="none"/>
        </w:rPr>
        <w:t>价</w:t>
      </w:r>
      <w:r>
        <w:rPr>
          <w:rFonts w:hint="eastAsia" w:ascii="宋体" w:hAnsi="宋体" w:cs="宋体"/>
          <w:color w:val="auto"/>
          <w:spacing w:val="-38"/>
          <w:szCs w:val="24"/>
          <w:highlight w:val="none"/>
        </w:rPr>
        <w:t>，</w:t>
      </w:r>
      <w:r>
        <w:rPr>
          <w:rFonts w:hint="eastAsia" w:ascii="宋体" w:hAnsi="宋体" w:cs="宋体"/>
          <w:color w:val="auto"/>
          <w:szCs w:val="24"/>
          <w:highlight w:val="none"/>
        </w:rPr>
        <w:t>最</w:t>
      </w:r>
      <w:r>
        <w:rPr>
          <w:rFonts w:hint="eastAsia" w:ascii="宋体" w:hAnsi="宋体" w:cs="宋体"/>
          <w:color w:val="auto"/>
          <w:spacing w:val="-2"/>
          <w:szCs w:val="24"/>
          <w:highlight w:val="none"/>
        </w:rPr>
        <w:t>高</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限价在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r>
        <w:rPr>
          <w:rFonts w:hint="eastAsia" w:ascii="宋体" w:hAnsi="宋体" w:cs="宋体"/>
          <w:color w:val="auto"/>
          <w:spacing w:val="-2"/>
          <w:szCs w:val="24"/>
          <w:highlight w:val="none"/>
        </w:rPr>
        <w:t>中</w:t>
      </w:r>
      <w:r>
        <w:rPr>
          <w:rFonts w:hint="eastAsia" w:ascii="宋体" w:hAnsi="宋体" w:cs="宋体"/>
          <w:color w:val="auto"/>
          <w:szCs w:val="24"/>
          <w:highlight w:val="none"/>
        </w:rPr>
        <w:t>载明。</w:t>
      </w:r>
    </w:p>
    <w:p w14:paraId="774103E7">
      <w:pPr>
        <w:spacing w:before="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3.2.5</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报</w:t>
      </w:r>
      <w:r>
        <w:rPr>
          <w:rFonts w:hint="eastAsia" w:ascii="宋体" w:hAnsi="宋体" w:cs="宋体"/>
          <w:color w:val="auto"/>
          <w:spacing w:val="-2"/>
          <w:szCs w:val="24"/>
          <w:highlight w:val="none"/>
        </w:rPr>
        <w:t>价</w:t>
      </w:r>
      <w:r>
        <w:rPr>
          <w:rFonts w:hint="eastAsia" w:ascii="宋体" w:hAnsi="宋体" w:cs="宋体"/>
          <w:color w:val="auto"/>
          <w:szCs w:val="24"/>
          <w:highlight w:val="none"/>
        </w:rPr>
        <w:t>的</w:t>
      </w:r>
      <w:r>
        <w:rPr>
          <w:rFonts w:hint="eastAsia" w:ascii="宋体" w:hAnsi="宋体" w:cs="宋体"/>
          <w:color w:val="auto"/>
          <w:spacing w:val="-2"/>
          <w:szCs w:val="24"/>
          <w:highlight w:val="none"/>
        </w:rPr>
        <w:t>其</w:t>
      </w:r>
      <w:r>
        <w:rPr>
          <w:rFonts w:hint="eastAsia" w:ascii="宋体" w:hAnsi="宋体" w:cs="宋体"/>
          <w:color w:val="auto"/>
          <w:szCs w:val="24"/>
          <w:highlight w:val="none"/>
        </w:rPr>
        <w:t>他</w:t>
      </w:r>
      <w:r>
        <w:rPr>
          <w:rFonts w:hint="eastAsia" w:ascii="宋体" w:hAnsi="宋体" w:cs="宋体"/>
          <w:color w:val="auto"/>
          <w:spacing w:val="-2"/>
          <w:szCs w:val="24"/>
          <w:highlight w:val="none"/>
        </w:rPr>
        <w:t>要求</w:t>
      </w:r>
      <w:r>
        <w:rPr>
          <w:rFonts w:hint="eastAsia" w:ascii="宋体" w:hAnsi="宋体" w:cs="宋体"/>
          <w:color w:val="auto"/>
          <w:szCs w:val="24"/>
          <w:highlight w:val="none"/>
        </w:rPr>
        <w:t>见投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14:paraId="143FA6BD">
      <w:pPr>
        <w:spacing w:before="5" w:line="276" w:lineRule="auto"/>
        <w:jc w:val="left"/>
        <w:rPr>
          <w:rFonts w:hint="eastAsia" w:ascii="宋体" w:hAnsi="宋体" w:cs="宋体"/>
          <w:color w:val="auto"/>
          <w:sz w:val="15"/>
          <w:szCs w:val="24"/>
          <w:highlight w:val="none"/>
        </w:rPr>
      </w:pPr>
    </w:p>
    <w:p w14:paraId="68EC50D6">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投标有效期</w:t>
      </w:r>
    </w:p>
    <w:p w14:paraId="4CE61A14">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3.3.1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附表</w:t>
      </w:r>
      <w:r>
        <w:rPr>
          <w:rFonts w:hint="eastAsia" w:ascii="宋体" w:hAnsi="宋体" w:cs="宋体"/>
          <w:color w:val="auto"/>
          <w:szCs w:val="24"/>
          <w:highlight w:val="none"/>
        </w:rPr>
        <w:t>另有</w:t>
      </w:r>
      <w:r>
        <w:rPr>
          <w:rFonts w:hint="eastAsia" w:ascii="宋体" w:hAnsi="宋体" w:cs="宋体"/>
          <w:color w:val="auto"/>
          <w:spacing w:val="-2"/>
          <w:szCs w:val="24"/>
          <w:highlight w:val="none"/>
        </w:rPr>
        <w:t>规</w:t>
      </w:r>
      <w:r>
        <w:rPr>
          <w:rFonts w:hint="eastAsia" w:ascii="宋体" w:hAnsi="宋体" w:cs="宋体"/>
          <w:color w:val="auto"/>
          <w:szCs w:val="24"/>
          <w:highlight w:val="none"/>
        </w:rPr>
        <w:t>定</w:t>
      </w:r>
      <w:r>
        <w:rPr>
          <w:rFonts w:hint="eastAsia" w:ascii="宋体" w:hAnsi="宋体" w:cs="宋体"/>
          <w:color w:val="auto"/>
          <w:spacing w:val="-2"/>
          <w:szCs w:val="24"/>
          <w:highlight w:val="none"/>
        </w:rPr>
        <w:t>外</w:t>
      </w:r>
      <w:r>
        <w:rPr>
          <w:rFonts w:hint="eastAsia" w:ascii="宋体" w:hAnsi="宋体" w:cs="宋体"/>
          <w:color w:val="auto"/>
          <w:szCs w:val="24"/>
          <w:highlight w:val="none"/>
        </w:rPr>
        <w:t>，</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有</w:t>
      </w:r>
      <w:r>
        <w:rPr>
          <w:rFonts w:hint="eastAsia" w:ascii="宋体" w:hAnsi="宋体" w:cs="宋体"/>
          <w:color w:val="auto"/>
          <w:szCs w:val="24"/>
          <w:highlight w:val="none"/>
        </w:rPr>
        <w:t>效</w:t>
      </w:r>
      <w:r>
        <w:rPr>
          <w:rFonts w:hint="eastAsia" w:ascii="宋体" w:hAnsi="宋体" w:cs="宋体"/>
          <w:color w:val="auto"/>
          <w:spacing w:val="-2"/>
          <w:szCs w:val="24"/>
          <w:highlight w:val="none"/>
        </w:rPr>
        <w:t>期</w:t>
      </w:r>
      <w:r>
        <w:rPr>
          <w:rFonts w:hint="eastAsia" w:ascii="宋体" w:hAnsi="宋体" w:cs="宋体"/>
          <w:color w:val="auto"/>
          <w:szCs w:val="24"/>
          <w:highlight w:val="none"/>
        </w:rPr>
        <w:t>为</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90</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天。</w:t>
      </w:r>
    </w:p>
    <w:p w14:paraId="3283402B">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3.3.2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有</w:t>
      </w:r>
      <w:r>
        <w:rPr>
          <w:rFonts w:hint="eastAsia" w:ascii="宋体" w:hAnsi="宋体" w:cs="宋体"/>
          <w:color w:val="auto"/>
          <w:szCs w:val="24"/>
          <w:highlight w:val="none"/>
        </w:rPr>
        <w:t>效</w:t>
      </w:r>
      <w:r>
        <w:rPr>
          <w:rFonts w:hint="eastAsia" w:ascii="宋体" w:hAnsi="宋体" w:cs="宋体"/>
          <w:color w:val="auto"/>
          <w:spacing w:val="-2"/>
          <w:szCs w:val="24"/>
          <w:highlight w:val="none"/>
        </w:rPr>
        <w:t>期</w:t>
      </w:r>
      <w:r>
        <w:rPr>
          <w:rFonts w:hint="eastAsia" w:ascii="宋体" w:hAnsi="宋体" w:cs="宋体"/>
          <w:color w:val="auto"/>
          <w:szCs w:val="24"/>
          <w:highlight w:val="none"/>
        </w:rPr>
        <w:t>内</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撤</w:t>
      </w:r>
      <w:r>
        <w:rPr>
          <w:rFonts w:hint="eastAsia" w:ascii="宋体" w:hAnsi="宋体" w:cs="宋体"/>
          <w:color w:val="auto"/>
          <w:szCs w:val="24"/>
          <w:highlight w:val="none"/>
        </w:rPr>
        <w:t>销</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承担</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和</w:t>
      </w:r>
      <w:r>
        <w:rPr>
          <w:rFonts w:hint="eastAsia" w:ascii="宋体" w:hAnsi="宋体" w:cs="宋体"/>
          <w:color w:val="auto"/>
          <w:szCs w:val="24"/>
          <w:highlight w:val="none"/>
        </w:rPr>
        <w:t>法</w:t>
      </w:r>
      <w:r>
        <w:rPr>
          <w:rFonts w:hint="eastAsia" w:ascii="宋体" w:hAnsi="宋体" w:cs="宋体"/>
          <w:color w:val="auto"/>
          <w:spacing w:val="-2"/>
          <w:szCs w:val="24"/>
          <w:highlight w:val="none"/>
        </w:rPr>
        <w:t>律</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的责</w:t>
      </w:r>
      <w:r>
        <w:rPr>
          <w:rFonts w:hint="eastAsia" w:ascii="宋体" w:hAnsi="宋体" w:cs="宋体"/>
          <w:color w:val="auto"/>
          <w:spacing w:val="-2"/>
          <w:szCs w:val="24"/>
          <w:highlight w:val="none"/>
        </w:rPr>
        <w:t>任</w:t>
      </w:r>
      <w:r>
        <w:rPr>
          <w:rFonts w:hint="eastAsia" w:ascii="宋体" w:hAnsi="宋体" w:cs="宋体"/>
          <w:color w:val="auto"/>
          <w:szCs w:val="24"/>
          <w:highlight w:val="none"/>
        </w:rPr>
        <w:t>。</w:t>
      </w:r>
    </w:p>
    <w:p w14:paraId="70416F5C">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3.3.3 出现特殊情况需要延长投标有效期的招标人以书面形式通知所有投标人延长投标有效期。投标人应予以书面答复，同意延长</w:t>
      </w:r>
      <w:r>
        <w:rPr>
          <w:rFonts w:hint="eastAsia" w:ascii="宋体" w:hAnsi="宋体" w:cs="宋体"/>
          <w:strike/>
          <w:color w:val="auto"/>
          <w:szCs w:val="24"/>
          <w:highlight w:val="none"/>
        </w:rPr>
        <w:t>的，应相应延长其投标保证金的有效期，</w:t>
      </w:r>
      <w:r>
        <w:rPr>
          <w:rFonts w:hint="eastAsia" w:ascii="宋体" w:hAnsi="宋体" w:cs="宋体"/>
          <w:color w:val="auto"/>
          <w:szCs w:val="24"/>
          <w:highlight w:val="none"/>
        </w:rPr>
        <w:t>但不得要求或被允许修改其投标文件；投标人拒绝延长的，其投标失效，但投标人有权收回其投标保证金及以现金或者支票形式递交的投标保证金的银行同期存款利息。</w:t>
      </w:r>
    </w:p>
    <w:p w14:paraId="195A100A">
      <w:pPr>
        <w:spacing w:before="5" w:line="276" w:lineRule="auto"/>
        <w:jc w:val="left"/>
        <w:rPr>
          <w:rFonts w:hint="eastAsia" w:ascii="宋体" w:hAnsi="宋体" w:cs="宋体"/>
          <w:color w:val="auto"/>
          <w:sz w:val="12"/>
          <w:szCs w:val="24"/>
          <w:highlight w:val="none"/>
        </w:rPr>
      </w:pPr>
    </w:p>
    <w:p w14:paraId="2F260D9A">
      <w:pPr>
        <w:spacing w:line="276" w:lineRule="auto"/>
        <w:ind w:left="237" w:right="-20"/>
        <w:jc w:val="left"/>
        <w:rPr>
          <w:rFonts w:hint="eastAsia" w:ascii="宋体" w:hAnsi="宋体" w:cs="宋体"/>
          <w:strike/>
          <w:color w:val="auto"/>
          <w:sz w:val="28"/>
          <w:szCs w:val="24"/>
          <w:highlight w:val="none"/>
        </w:rPr>
      </w:pPr>
      <w:r>
        <w:rPr>
          <w:rFonts w:hint="eastAsia" w:ascii="宋体" w:hAnsi="宋体" w:cs="宋体"/>
          <w:strike/>
          <w:color w:val="auto"/>
          <w:spacing w:val="1"/>
          <w:sz w:val="28"/>
          <w:szCs w:val="24"/>
          <w:highlight w:val="none"/>
        </w:rPr>
        <w:t>3</w:t>
      </w:r>
      <w:r>
        <w:rPr>
          <w:rFonts w:hint="eastAsia" w:ascii="宋体" w:hAnsi="宋体" w:cs="宋体"/>
          <w:strike/>
          <w:color w:val="auto"/>
          <w:sz w:val="28"/>
          <w:szCs w:val="24"/>
          <w:highlight w:val="none"/>
        </w:rPr>
        <w:t>.4</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投标保证金</w:t>
      </w:r>
    </w:p>
    <w:p w14:paraId="61E488BD">
      <w:pPr>
        <w:spacing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3.4.1 投标人在递交投标文件的同时，应按投标人须知前附表规定的金额形式和第六章“投</w:t>
      </w:r>
    </w:p>
    <w:p w14:paraId="175E928E">
      <w:pPr>
        <w:spacing w:line="276" w:lineRule="auto"/>
        <w:ind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22290789">
      <w:pPr>
        <w:spacing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3.4.2 投标人不按本章第 3.4.1 项要求提交投标保证金的，评标委员会将否决其投标。</w:t>
      </w:r>
    </w:p>
    <w:p w14:paraId="1B12E438">
      <w:pPr>
        <w:spacing w:before="39" w:line="276" w:lineRule="auto"/>
        <w:ind w:left="100" w:right="119" w:firstLine="420"/>
        <w:rPr>
          <w:rFonts w:hint="eastAsia" w:ascii="宋体" w:hAnsi="宋体" w:cs="宋体"/>
          <w:strike/>
          <w:color w:val="auto"/>
          <w:szCs w:val="24"/>
          <w:highlight w:val="none"/>
        </w:rPr>
      </w:pPr>
      <w:r>
        <w:rPr>
          <w:rFonts w:hint="eastAsia" w:ascii="宋体" w:hAnsi="宋体" w:cs="宋体"/>
          <w:strike/>
          <w:color w:val="auto"/>
          <w:szCs w:val="24"/>
          <w:highlight w:val="none"/>
        </w:rPr>
        <w:t>3.4.3 招标人最迟将在与中标人签订合同后 5 日内，向未中标的投标人和中标人退还投标保 证金。投标保证金以现金或者支票形式递交的，还应退还银行同期存款利息。</w:t>
      </w:r>
    </w:p>
    <w:p w14:paraId="3EC9FCD4">
      <w:pPr>
        <w:spacing w:before="11"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3.4.4 有下列情形之一的，投标保证金将不予退还：</w:t>
      </w:r>
    </w:p>
    <w:p w14:paraId="65F52B9A">
      <w:pPr>
        <w:spacing w:before="11" w:line="276" w:lineRule="auto"/>
        <w:ind w:left="520" w:right="-20" w:firstLine="525" w:firstLineChars="250"/>
        <w:jc w:val="left"/>
        <w:rPr>
          <w:rFonts w:hint="eastAsia" w:ascii="宋体" w:hAnsi="宋体" w:cs="宋体"/>
          <w:strike/>
          <w:color w:val="auto"/>
          <w:szCs w:val="24"/>
          <w:highlight w:val="none"/>
        </w:rPr>
      </w:pPr>
      <w:r>
        <w:rPr>
          <w:rFonts w:hint="eastAsia" w:ascii="宋体" w:hAnsi="宋体" w:cs="宋体"/>
          <w:strike/>
          <w:color w:val="auto"/>
          <w:szCs w:val="21"/>
          <w:highlight w:val="none"/>
        </w:rPr>
        <w:t>因中标人原因未能在规定期限内签署合同协议。</w:t>
      </w:r>
    </w:p>
    <w:p w14:paraId="0996A3F1">
      <w:pPr>
        <w:spacing w:before="39" w:line="276" w:lineRule="auto"/>
        <w:ind w:left="415"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（1）投标人在投标有效期内撤销投标文件；</w:t>
      </w:r>
    </w:p>
    <w:p w14:paraId="731C04BA">
      <w:pPr>
        <w:spacing w:before="37" w:line="276" w:lineRule="auto"/>
        <w:ind w:left="100" w:right="123" w:firstLine="314"/>
        <w:jc w:val="left"/>
        <w:rPr>
          <w:rFonts w:hint="eastAsia" w:ascii="宋体" w:hAnsi="宋体" w:cs="宋体"/>
          <w:strike/>
          <w:color w:val="auto"/>
          <w:szCs w:val="24"/>
          <w:highlight w:val="none"/>
        </w:rPr>
      </w:pPr>
      <w:r>
        <w:rPr>
          <w:rFonts w:hint="eastAsia" w:ascii="宋体" w:hAnsi="宋体" w:cs="宋体"/>
          <w:strike/>
          <w:color w:val="auto"/>
          <w:szCs w:val="24"/>
          <w:highlight w:val="none"/>
        </w:rPr>
        <w:t>（2）中标人在收到中标通知书后，无正当理由不与招标人订立合同，在签订合同时向招标人提出附加条件，或者不按照招标文件要求提交履约保证金；</w:t>
      </w:r>
    </w:p>
    <w:p w14:paraId="14EE4BE8">
      <w:pPr>
        <w:spacing w:before="9" w:line="276" w:lineRule="auto"/>
        <w:ind w:left="415"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（3）发生投标人须知前附表规定的其他可以不予退还投标保证金的情形。</w:t>
      </w:r>
    </w:p>
    <w:p w14:paraId="14E2D255">
      <w:pPr>
        <w:spacing w:before="5" w:line="276" w:lineRule="auto"/>
        <w:jc w:val="left"/>
        <w:rPr>
          <w:rFonts w:hint="eastAsia" w:ascii="宋体" w:hAnsi="宋体" w:cs="宋体"/>
          <w:color w:val="auto"/>
          <w:sz w:val="15"/>
          <w:szCs w:val="24"/>
          <w:highlight w:val="none"/>
        </w:rPr>
      </w:pPr>
    </w:p>
    <w:p w14:paraId="5CABD28E">
      <w:pPr>
        <w:spacing w:line="276" w:lineRule="auto"/>
        <w:ind w:left="237" w:right="-20"/>
        <w:jc w:val="left"/>
        <w:rPr>
          <w:rFonts w:hint="eastAsia" w:ascii="宋体" w:hAnsi="宋体" w:cs="宋体"/>
          <w:strike/>
          <w:color w:val="auto"/>
          <w:sz w:val="28"/>
          <w:szCs w:val="24"/>
          <w:highlight w:val="none"/>
        </w:rPr>
      </w:pPr>
      <w:r>
        <w:rPr>
          <w:rFonts w:hint="eastAsia" w:ascii="宋体" w:hAnsi="宋体" w:cs="宋体"/>
          <w:strike/>
          <w:color w:val="auto"/>
          <w:spacing w:val="1"/>
          <w:sz w:val="28"/>
          <w:szCs w:val="24"/>
          <w:highlight w:val="none"/>
        </w:rPr>
        <w:t>3</w:t>
      </w:r>
      <w:r>
        <w:rPr>
          <w:rFonts w:hint="eastAsia" w:ascii="宋体" w:hAnsi="宋体" w:cs="宋体"/>
          <w:strike/>
          <w:color w:val="auto"/>
          <w:sz w:val="28"/>
          <w:szCs w:val="24"/>
          <w:highlight w:val="none"/>
        </w:rPr>
        <w:t>.5</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资格审查</w:t>
      </w:r>
      <w:r>
        <w:rPr>
          <w:rFonts w:hint="eastAsia" w:ascii="宋体" w:hAnsi="宋体" w:cs="宋体"/>
          <w:strike/>
          <w:color w:val="auto"/>
          <w:spacing w:val="-3"/>
          <w:sz w:val="28"/>
          <w:szCs w:val="24"/>
          <w:highlight w:val="none"/>
        </w:rPr>
        <w:t>资</w:t>
      </w:r>
      <w:r>
        <w:rPr>
          <w:rFonts w:hint="eastAsia" w:ascii="宋体" w:hAnsi="宋体" w:cs="宋体"/>
          <w:strike/>
          <w:color w:val="auto"/>
          <w:sz w:val="28"/>
          <w:szCs w:val="24"/>
          <w:highlight w:val="none"/>
        </w:rPr>
        <w:t>料</w:t>
      </w:r>
      <w:r>
        <w:rPr>
          <w:rFonts w:hint="eastAsia" w:ascii="宋体" w:hAnsi="宋体" w:cs="宋体"/>
          <w:strike/>
          <w:color w:val="auto"/>
          <w:spacing w:val="-3"/>
          <w:sz w:val="28"/>
          <w:szCs w:val="24"/>
          <w:highlight w:val="none"/>
        </w:rPr>
        <w:t>（</w:t>
      </w:r>
      <w:r>
        <w:rPr>
          <w:rFonts w:hint="eastAsia" w:ascii="宋体" w:hAnsi="宋体" w:cs="宋体"/>
          <w:strike/>
          <w:color w:val="auto"/>
          <w:sz w:val="28"/>
          <w:szCs w:val="24"/>
          <w:highlight w:val="none"/>
        </w:rPr>
        <w:t>适用于</w:t>
      </w:r>
      <w:r>
        <w:rPr>
          <w:rFonts w:hint="eastAsia" w:ascii="宋体" w:hAnsi="宋体" w:cs="宋体"/>
          <w:strike/>
          <w:color w:val="auto"/>
          <w:spacing w:val="-3"/>
          <w:sz w:val="28"/>
          <w:szCs w:val="24"/>
          <w:highlight w:val="none"/>
        </w:rPr>
        <w:t>已</w:t>
      </w:r>
      <w:r>
        <w:rPr>
          <w:rFonts w:hint="eastAsia" w:ascii="宋体" w:hAnsi="宋体" w:cs="宋体"/>
          <w:strike/>
          <w:color w:val="auto"/>
          <w:sz w:val="28"/>
          <w:szCs w:val="24"/>
          <w:highlight w:val="none"/>
        </w:rPr>
        <w:t>进行</w:t>
      </w:r>
      <w:r>
        <w:rPr>
          <w:rFonts w:hint="eastAsia" w:ascii="宋体" w:hAnsi="宋体" w:cs="宋体"/>
          <w:strike/>
          <w:color w:val="auto"/>
          <w:spacing w:val="-3"/>
          <w:sz w:val="28"/>
          <w:szCs w:val="24"/>
          <w:highlight w:val="none"/>
        </w:rPr>
        <w:t>资格</w:t>
      </w:r>
      <w:r>
        <w:rPr>
          <w:rFonts w:hint="eastAsia" w:ascii="宋体" w:hAnsi="宋体" w:cs="宋体"/>
          <w:strike/>
          <w:color w:val="auto"/>
          <w:sz w:val="28"/>
          <w:szCs w:val="24"/>
          <w:highlight w:val="none"/>
        </w:rPr>
        <w:t>预审的）</w:t>
      </w:r>
    </w:p>
    <w:p w14:paraId="46B97CF5">
      <w:pPr>
        <w:spacing w:line="276" w:lineRule="auto"/>
        <w:ind w:left="100" w:right="148" w:firstLine="420"/>
        <w:rPr>
          <w:rFonts w:hint="eastAsia" w:ascii="宋体" w:hAnsi="宋体" w:cs="宋体"/>
          <w:strike/>
          <w:color w:val="auto"/>
          <w:szCs w:val="24"/>
          <w:highlight w:val="none"/>
        </w:rPr>
      </w:pPr>
      <w:r>
        <w:rPr>
          <w:rFonts w:hint="eastAsia" w:ascii="宋体" w:hAnsi="宋体" w:cs="宋体"/>
          <w:strike/>
          <w:color w:val="auto"/>
          <w:szCs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54FBA802">
      <w:pPr>
        <w:spacing w:before="5" w:line="276" w:lineRule="auto"/>
        <w:jc w:val="left"/>
        <w:rPr>
          <w:rFonts w:hint="eastAsia" w:ascii="宋体" w:hAnsi="宋体" w:cs="宋体"/>
          <w:color w:val="auto"/>
          <w:sz w:val="12"/>
          <w:szCs w:val="24"/>
          <w:highlight w:val="none"/>
        </w:rPr>
      </w:pPr>
    </w:p>
    <w:p w14:paraId="556928DF">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资格审查</w:t>
      </w:r>
      <w:r>
        <w:rPr>
          <w:rFonts w:hint="eastAsia" w:ascii="宋体" w:hAnsi="宋体" w:cs="宋体"/>
          <w:color w:val="auto"/>
          <w:spacing w:val="-3"/>
          <w:sz w:val="28"/>
          <w:szCs w:val="24"/>
          <w:highlight w:val="none"/>
        </w:rPr>
        <w:t>资</w:t>
      </w:r>
      <w:r>
        <w:rPr>
          <w:rFonts w:hint="eastAsia" w:ascii="宋体" w:hAnsi="宋体" w:cs="宋体"/>
          <w:color w:val="auto"/>
          <w:sz w:val="28"/>
          <w:szCs w:val="24"/>
          <w:highlight w:val="none"/>
        </w:rPr>
        <w:t>料</w:t>
      </w:r>
      <w:r>
        <w:rPr>
          <w:rFonts w:hint="eastAsia" w:ascii="宋体" w:hAnsi="宋体" w:cs="宋体"/>
          <w:color w:val="auto"/>
          <w:spacing w:val="-3"/>
          <w:sz w:val="28"/>
          <w:szCs w:val="24"/>
          <w:highlight w:val="none"/>
        </w:rPr>
        <w:t>（</w:t>
      </w:r>
      <w:r>
        <w:rPr>
          <w:rFonts w:hint="eastAsia" w:ascii="宋体" w:hAnsi="宋体" w:cs="宋体"/>
          <w:color w:val="auto"/>
          <w:sz w:val="28"/>
          <w:szCs w:val="24"/>
          <w:highlight w:val="none"/>
        </w:rPr>
        <w:t>适用于</w:t>
      </w:r>
      <w:r>
        <w:rPr>
          <w:rFonts w:hint="eastAsia" w:ascii="宋体" w:hAnsi="宋体" w:cs="宋体"/>
          <w:color w:val="auto"/>
          <w:spacing w:val="-3"/>
          <w:sz w:val="28"/>
          <w:szCs w:val="24"/>
          <w:highlight w:val="none"/>
        </w:rPr>
        <w:t>未</w:t>
      </w:r>
      <w:r>
        <w:rPr>
          <w:rFonts w:hint="eastAsia" w:ascii="宋体" w:hAnsi="宋体" w:cs="宋体"/>
          <w:color w:val="auto"/>
          <w:sz w:val="28"/>
          <w:szCs w:val="24"/>
          <w:highlight w:val="none"/>
        </w:rPr>
        <w:t>进行</w:t>
      </w:r>
      <w:r>
        <w:rPr>
          <w:rFonts w:hint="eastAsia" w:ascii="宋体" w:hAnsi="宋体" w:cs="宋体"/>
          <w:color w:val="auto"/>
          <w:spacing w:val="-3"/>
          <w:sz w:val="28"/>
          <w:szCs w:val="24"/>
          <w:highlight w:val="none"/>
        </w:rPr>
        <w:t>资格</w:t>
      </w:r>
      <w:r>
        <w:rPr>
          <w:rFonts w:hint="eastAsia" w:ascii="宋体" w:hAnsi="宋体" w:cs="宋体"/>
          <w:color w:val="auto"/>
          <w:sz w:val="28"/>
          <w:szCs w:val="24"/>
          <w:highlight w:val="none"/>
        </w:rPr>
        <w:t>预审的）</w:t>
      </w:r>
    </w:p>
    <w:p w14:paraId="3E51CC2D">
      <w:pPr>
        <w:spacing w:line="276" w:lineRule="auto"/>
        <w:ind w:left="100" w:right="148" w:firstLine="420"/>
        <w:rPr>
          <w:rFonts w:hint="eastAsia" w:ascii="宋体" w:hAnsi="宋体" w:cs="宋体"/>
          <w:color w:val="auto"/>
          <w:szCs w:val="24"/>
          <w:highlight w:val="none"/>
        </w:rPr>
      </w:pPr>
      <w:r>
        <w:rPr>
          <w:rFonts w:hint="eastAsia" w:ascii="宋体" w:hAnsi="宋体" w:cs="宋体"/>
          <w:color w:val="auto"/>
          <w:szCs w:val="24"/>
          <w:highlight w:val="none"/>
        </w:rPr>
        <w:t>除投标人须知前附表另有规定外，投标人应按下列规定提供资格审查资料，以证明其满足本章第 1.4 款规定的资质、</w:t>
      </w:r>
      <w:r>
        <w:rPr>
          <w:rFonts w:hint="eastAsia" w:ascii="宋体" w:hAnsi="宋体" w:cs="宋体"/>
          <w:strike/>
          <w:color w:val="auto"/>
          <w:szCs w:val="24"/>
          <w:highlight w:val="none"/>
        </w:rPr>
        <w:t>财务、业绩、信誉</w:t>
      </w:r>
      <w:r>
        <w:rPr>
          <w:rFonts w:hint="eastAsia" w:ascii="宋体" w:hAnsi="宋体" w:cs="宋体"/>
          <w:color w:val="auto"/>
          <w:szCs w:val="24"/>
          <w:highlight w:val="none"/>
        </w:rPr>
        <w:t>等要求。</w:t>
      </w:r>
    </w:p>
    <w:p w14:paraId="6312BA07">
      <w:pPr>
        <w:spacing w:line="276" w:lineRule="auto"/>
        <w:ind w:left="100" w:right="148" w:firstLine="420"/>
        <w:rPr>
          <w:rFonts w:hint="eastAsia" w:ascii="宋体" w:hAnsi="宋体" w:cs="宋体"/>
          <w:color w:val="auto"/>
          <w:szCs w:val="21"/>
          <w:highlight w:val="none"/>
        </w:rPr>
      </w:pPr>
      <w:r>
        <w:rPr>
          <w:rFonts w:hint="eastAsia" w:ascii="宋体" w:hAnsi="宋体" w:cs="宋体"/>
          <w:color w:val="auto"/>
          <w:szCs w:val="24"/>
          <w:highlight w:val="none"/>
        </w:rPr>
        <w:t>3.5.1“基本情况表”</w:t>
      </w:r>
      <w:r>
        <w:rPr>
          <w:rFonts w:hint="eastAsia" w:ascii="宋体" w:hAnsi="宋体" w:cs="宋体"/>
          <w:color w:val="auto"/>
          <w:szCs w:val="21"/>
          <w:highlight w:val="none"/>
        </w:rPr>
        <w:t>应附投标人营业执照（或副本）、投标人资质证书等材料的原件清晰彩色扫描件。</w:t>
      </w:r>
    </w:p>
    <w:p w14:paraId="60779D05">
      <w:pPr>
        <w:spacing w:line="276" w:lineRule="auto"/>
        <w:ind w:left="100" w:right="148" w:firstLine="420"/>
        <w:rPr>
          <w:rFonts w:hint="eastAsia" w:ascii="宋体" w:hAnsi="宋体" w:cs="宋体"/>
          <w:b/>
          <w:color w:val="auto"/>
          <w:szCs w:val="21"/>
          <w:highlight w:val="none"/>
        </w:rPr>
      </w:pPr>
      <w:r>
        <w:rPr>
          <w:rFonts w:hint="eastAsia" w:ascii="宋体" w:hAnsi="宋体" w:cs="宋体"/>
          <w:color w:val="auto"/>
          <w:szCs w:val="24"/>
          <w:highlight w:val="none"/>
        </w:rPr>
        <w:t>3.5.2 “近年财务状况表”应附经会计师事务所或审计机构审计的财务会计报表，包括资产负债表、现金流量表、利润表和财务情况说明书的复印件，具体年份要求见投标人须知前附表。 投标人的成立时间少于投标人须知前附表规定年份的，应提供成立以来的财务状况表。</w:t>
      </w:r>
      <w:r>
        <w:rPr>
          <w:rFonts w:hint="eastAsia" w:ascii="宋体" w:hAnsi="宋体" w:cs="宋体"/>
          <w:b/>
          <w:color w:val="auto"/>
          <w:szCs w:val="24"/>
          <w:highlight w:val="none"/>
        </w:rPr>
        <w:t>（</w:t>
      </w:r>
      <w:r>
        <w:rPr>
          <w:rFonts w:hint="eastAsia" w:ascii="宋体" w:hAnsi="宋体" w:cs="宋体"/>
          <w:b/>
          <w:color w:val="auto"/>
          <w:szCs w:val="21"/>
          <w:highlight w:val="none"/>
        </w:rPr>
        <w:t>本项目资格审查不要求。）</w:t>
      </w:r>
    </w:p>
    <w:p w14:paraId="67CFBA08">
      <w:pPr>
        <w:spacing w:line="276" w:lineRule="auto"/>
        <w:ind w:left="100" w:right="148" w:firstLine="420"/>
        <w:rPr>
          <w:rFonts w:hint="eastAsia" w:ascii="宋体" w:hAnsi="宋体" w:cs="宋体"/>
          <w:color w:val="auto"/>
          <w:szCs w:val="24"/>
          <w:highlight w:val="none"/>
        </w:rPr>
      </w:pPr>
      <w:r>
        <w:rPr>
          <w:rFonts w:hint="eastAsia" w:ascii="宋体" w:hAnsi="宋体" w:cs="宋体"/>
          <w:color w:val="auto"/>
          <w:szCs w:val="24"/>
          <w:highlight w:val="none"/>
        </w:rPr>
        <w:t>3.5.3 “正在项目建设管理服务和新承接的项目情况表”应附中标通知书和（或）合同协议书复印件。每张表格只填写一个项目，并标明序号。</w:t>
      </w:r>
      <w:r>
        <w:rPr>
          <w:rFonts w:hint="eastAsia" w:ascii="宋体" w:hAnsi="宋体" w:cs="宋体"/>
          <w:b/>
          <w:bCs/>
          <w:color w:val="auto"/>
          <w:szCs w:val="24"/>
          <w:highlight w:val="none"/>
        </w:rPr>
        <w:t>（</w:t>
      </w:r>
      <w:r>
        <w:rPr>
          <w:rFonts w:hint="eastAsia" w:ascii="宋体" w:hAnsi="宋体" w:cs="宋体"/>
          <w:b/>
          <w:bCs/>
          <w:color w:val="auto"/>
          <w:szCs w:val="21"/>
          <w:highlight w:val="none"/>
        </w:rPr>
        <w:t>本项目资格审查不要求。）</w:t>
      </w:r>
    </w:p>
    <w:p w14:paraId="2720B05B">
      <w:pPr>
        <w:spacing w:line="276" w:lineRule="auto"/>
        <w:ind w:left="100" w:right="148" w:firstLine="420"/>
        <w:rPr>
          <w:rFonts w:hint="eastAsia" w:ascii="宋体" w:hAnsi="宋体" w:cs="宋体"/>
          <w:b/>
          <w:bCs/>
          <w:color w:val="auto"/>
          <w:szCs w:val="24"/>
          <w:highlight w:val="none"/>
          <w:u w:val="single"/>
        </w:rPr>
      </w:pPr>
      <w:r>
        <w:rPr>
          <w:rFonts w:hint="eastAsia" w:ascii="宋体" w:hAnsi="宋体" w:cs="宋体"/>
          <w:color w:val="auto"/>
          <w:szCs w:val="24"/>
          <w:highlight w:val="none"/>
        </w:rPr>
        <w:t>3.5.4 “近年发生的诉讼及仲裁情况”应说明投标人败诉的项目建设管理服务合同的相关情况，并附法院或 仲裁机构作出的判决、裁决等有关法律文书复印件，具体时间要求见投标人须知前附表。</w:t>
      </w:r>
      <w:r>
        <w:rPr>
          <w:rFonts w:hint="eastAsia" w:ascii="宋体" w:hAnsi="宋体" w:cs="宋体"/>
          <w:b/>
          <w:bCs/>
          <w:color w:val="auto"/>
          <w:szCs w:val="24"/>
          <w:highlight w:val="none"/>
          <w:u w:val="single"/>
        </w:rPr>
        <w:t>（本项目资格审查不要求。）</w:t>
      </w:r>
    </w:p>
    <w:p w14:paraId="2C1A58AB">
      <w:pPr>
        <w:spacing w:line="276" w:lineRule="auto"/>
        <w:ind w:left="100" w:right="148" w:firstLine="420"/>
        <w:rPr>
          <w:rFonts w:hint="eastAsia" w:ascii="宋体" w:hAnsi="宋体" w:cs="宋体"/>
          <w:color w:val="auto"/>
          <w:szCs w:val="24"/>
          <w:highlight w:val="none"/>
        </w:rPr>
      </w:pPr>
      <w:r>
        <w:rPr>
          <w:rFonts w:hint="eastAsia" w:ascii="宋体" w:hAnsi="宋体" w:cs="宋体"/>
          <w:color w:val="auto"/>
          <w:szCs w:val="24"/>
          <w:highlight w:val="none"/>
        </w:rPr>
        <w:t>3.5.5  “拟投入人员一览表”应填报满足本章第 1.4.1 项规定的项目负责人</w:t>
      </w:r>
      <w:r>
        <w:rPr>
          <w:rFonts w:hint="eastAsia" w:ascii="宋体" w:hAnsi="宋体" w:cs="宋体"/>
          <w:strike/>
          <w:color w:val="auto"/>
          <w:szCs w:val="24"/>
          <w:highlight w:val="none"/>
        </w:rPr>
        <w:t>和其他主要人员</w:t>
      </w:r>
      <w:r>
        <w:rPr>
          <w:rFonts w:hint="eastAsia" w:ascii="宋体" w:hAnsi="宋体" w:cs="宋体"/>
          <w:color w:val="auto"/>
          <w:szCs w:val="24"/>
          <w:highlight w:val="none"/>
        </w:rPr>
        <w:t>的相关信息。</w:t>
      </w:r>
      <w:r>
        <w:rPr>
          <w:rFonts w:hint="eastAsia" w:ascii="宋体" w:hAnsi="宋体" w:cs="宋体"/>
          <w:color w:val="auto"/>
          <w:szCs w:val="24"/>
          <w:highlight w:val="none"/>
          <w:u w:val="single"/>
        </w:rPr>
        <w:t>要求详见招标公告。</w:t>
      </w:r>
    </w:p>
    <w:p w14:paraId="09C86826">
      <w:pPr>
        <w:spacing w:line="276" w:lineRule="auto"/>
        <w:ind w:left="100" w:right="148" w:firstLine="420"/>
        <w:rPr>
          <w:rFonts w:hint="eastAsia" w:ascii="宋体" w:hAnsi="宋体" w:cs="宋体"/>
          <w:color w:val="auto"/>
          <w:szCs w:val="24"/>
          <w:highlight w:val="none"/>
        </w:rPr>
      </w:pPr>
      <w:r>
        <w:rPr>
          <w:rFonts w:hint="eastAsia" w:ascii="宋体" w:hAnsi="宋体" w:cs="宋体"/>
          <w:color w:val="auto"/>
          <w:szCs w:val="24"/>
          <w:highlight w:val="none"/>
        </w:rPr>
        <w:t>3.5.6  “拟投入本项目的主要试验检测仪器设备表”应填报满足本章第 1.4.1 项规定的试验检测仪器设备。</w:t>
      </w:r>
      <w:r>
        <w:rPr>
          <w:rFonts w:hint="eastAsia" w:ascii="宋体" w:hAnsi="宋体" w:cs="宋体"/>
          <w:b/>
          <w:bCs/>
          <w:color w:val="auto"/>
          <w:szCs w:val="24"/>
          <w:highlight w:val="none"/>
          <w:u w:val="single"/>
        </w:rPr>
        <w:t>（本项目资格审查不要求。）</w:t>
      </w:r>
    </w:p>
    <w:p w14:paraId="68502CFB">
      <w:pPr>
        <w:spacing w:before="9" w:line="276" w:lineRule="auto"/>
        <w:ind w:left="100" w:right="139" w:firstLine="420"/>
        <w:rPr>
          <w:rFonts w:hint="eastAsia" w:ascii="宋体" w:hAnsi="宋体" w:cs="宋体"/>
          <w:color w:val="auto"/>
          <w:szCs w:val="21"/>
          <w:highlight w:val="none"/>
        </w:rPr>
      </w:pPr>
      <w:r>
        <w:rPr>
          <w:rFonts w:hint="eastAsia" w:ascii="宋体" w:hAnsi="宋体" w:cs="宋体"/>
          <w:color w:val="auto"/>
          <w:szCs w:val="24"/>
          <w:highlight w:val="none"/>
        </w:rPr>
        <w:t xml:space="preserve">3.5.7  </w:t>
      </w:r>
      <w:r>
        <w:rPr>
          <w:rFonts w:hint="eastAsia" w:ascii="宋体" w:hAnsi="宋体" w:cs="宋体"/>
          <w:color w:val="auto"/>
          <w:szCs w:val="21"/>
          <w:highlight w:val="none"/>
        </w:rPr>
        <w:t>本项目不接受联合体投标。</w:t>
      </w:r>
    </w:p>
    <w:p w14:paraId="66DA7558">
      <w:pPr>
        <w:spacing w:before="9"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3.5.8 投标人出具按照招标文件要求的格式签署盖章的《投标人声明》（格式见招标公告附件）。</w:t>
      </w:r>
    </w:p>
    <w:p w14:paraId="65D49AD7">
      <w:pPr>
        <w:pStyle w:val="20"/>
        <w:ind w:firstLine="630" w:firstLineChars="300"/>
        <w:rPr>
          <w:rFonts w:hint="eastAsia" w:hAnsi="宋体" w:cs="宋体"/>
          <w:color w:val="auto"/>
          <w:kern w:val="2"/>
          <w:sz w:val="21"/>
          <w:szCs w:val="24"/>
          <w:highlight w:val="none"/>
        </w:rPr>
      </w:pPr>
      <w:r>
        <w:rPr>
          <w:rFonts w:hint="eastAsia" w:hAnsi="宋体" w:cs="宋体"/>
          <w:color w:val="auto"/>
          <w:kern w:val="2"/>
          <w:sz w:val="21"/>
          <w:szCs w:val="24"/>
          <w:highlight w:val="none"/>
        </w:rPr>
        <w:t>3</w:t>
      </w:r>
      <w:r>
        <w:rPr>
          <w:rFonts w:hAnsi="宋体" w:cs="宋体"/>
          <w:color w:val="auto"/>
          <w:kern w:val="2"/>
          <w:sz w:val="21"/>
          <w:szCs w:val="24"/>
          <w:highlight w:val="none"/>
        </w:rPr>
        <w:t>.5.9</w:t>
      </w:r>
      <w:r>
        <w:rPr>
          <w:rFonts w:hint="eastAsia" w:hAnsi="宋体" w:cs="宋体"/>
          <w:color w:val="auto"/>
          <w:kern w:val="2"/>
          <w:sz w:val="21"/>
          <w:szCs w:val="24"/>
          <w:highlight w:val="none"/>
        </w:rPr>
        <w:t>其他符合招标公告“投标人资格要求“规定的证明材料。</w:t>
      </w:r>
    </w:p>
    <w:p w14:paraId="28451D32">
      <w:pPr>
        <w:spacing w:before="9" w:line="276" w:lineRule="auto"/>
        <w:jc w:val="left"/>
        <w:rPr>
          <w:rFonts w:hint="eastAsia" w:ascii="宋体" w:hAnsi="宋体" w:cs="宋体"/>
          <w:color w:val="auto"/>
          <w:sz w:val="12"/>
          <w:szCs w:val="24"/>
          <w:highlight w:val="none"/>
        </w:rPr>
      </w:pPr>
    </w:p>
    <w:p w14:paraId="7E7DE100">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.6</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备选投标</w:t>
      </w:r>
      <w:r>
        <w:rPr>
          <w:rFonts w:hint="eastAsia" w:ascii="宋体" w:hAnsi="宋体" w:cs="宋体"/>
          <w:color w:val="auto"/>
          <w:spacing w:val="-3"/>
          <w:sz w:val="28"/>
          <w:szCs w:val="24"/>
          <w:highlight w:val="none"/>
        </w:rPr>
        <w:t>方</w:t>
      </w:r>
      <w:r>
        <w:rPr>
          <w:rFonts w:hint="eastAsia" w:ascii="宋体" w:hAnsi="宋体" w:cs="宋体"/>
          <w:color w:val="auto"/>
          <w:sz w:val="28"/>
          <w:szCs w:val="24"/>
          <w:highlight w:val="none"/>
        </w:rPr>
        <w:t>案</w:t>
      </w:r>
    </w:p>
    <w:p w14:paraId="3E2DB509">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3.6.1 除投标人须知前附表规定允许外，投标人不得递交备选投标方案，否则其投标将被否决。</w:t>
      </w:r>
    </w:p>
    <w:p w14:paraId="7A86F3CE">
      <w:pPr>
        <w:spacing w:before="6" w:line="276" w:lineRule="auto"/>
        <w:ind w:left="100" w:right="37" w:firstLine="420"/>
        <w:jc w:val="left"/>
        <w:rPr>
          <w:rFonts w:hint="eastAsia" w:ascii="宋体" w:hAnsi="宋体" w:cs="宋体"/>
          <w:color w:val="auto"/>
          <w:szCs w:val="24"/>
          <w:highlight w:val="none"/>
        </w:rPr>
      </w:pPr>
      <w:r>
        <w:rPr>
          <w:rFonts w:hint="eastAsia" w:ascii="宋体" w:hAnsi="宋体" w:cs="宋体"/>
          <w:color w:val="auto"/>
          <w:szCs w:val="24"/>
          <w:highlight w:val="none"/>
        </w:rPr>
        <w:t>3.6.2  允许投标人递交备选投标方案的，只有中标人所递交的备选投标方案方可予以考虑。 评标委员会认为中标人的备选投标方案优于其按照招标文件要求编制的投标方案的，招标人可以接受该备选投标方案。</w:t>
      </w:r>
    </w:p>
    <w:p w14:paraId="2644285D">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3.6.3 投标人提供两个或两个以上投标报价，或者在投标文件中提供一个报价，但同时提供两个或两个以上项目建设管理服务方案的，视为提供备选方案。</w:t>
      </w:r>
    </w:p>
    <w:p w14:paraId="1FCD3B73">
      <w:pPr>
        <w:spacing w:before="8" w:line="276" w:lineRule="auto"/>
        <w:jc w:val="left"/>
        <w:rPr>
          <w:rFonts w:hint="eastAsia" w:ascii="宋体" w:hAnsi="宋体" w:cs="宋体"/>
          <w:color w:val="auto"/>
          <w:sz w:val="12"/>
          <w:szCs w:val="24"/>
          <w:highlight w:val="none"/>
        </w:rPr>
      </w:pPr>
    </w:p>
    <w:p w14:paraId="1F6E5F14">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编制</w:t>
      </w:r>
    </w:p>
    <w:p w14:paraId="684253DC">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3.7.1 投标文件应按第六章“投标文件格式”进行编写，如有必要，可以增加附页，作为投标文件的组成部分。</w:t>
      </w:r>
      <w:r>
        <w:rPr>
          <w:rFonts w:hint="eastAsia" w:ascii="宋体" w:hAnsi="宋体" w:cs="宋体"/>
          <w:strike/>
          <w:color w:val="auto"/>
          <w:szCs w:val="24"/>
          <w:highlight w:val="none"/>
        </w:rPr>
        <w:t>其中，投标函附录在满足招标文件实质性要求的基础上，可以提出比招标文件要求更有利于招标人的承诺</w:t>
      </w:r>
      <w:r>
        <w:rPr>
          <w:rFonts w:hint="eastAsia" w:ascii="宋体" w:hAnsi="宋体" w:cs="宋体"/>
          <w:color w:val="auto"/>
          <w:szCs w:val="24"/>
          <w:highlight w:val="none"/>
        </w:rPr>
        <w:t>。</w:t>
      </w:r>
    </w:p>
    <w:p w14:paraId="539817B5">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3.7.2 投标文件应当对招标文件有关项目建设管理服务期限、投标有效期、</w:t>
      </w:r>
      <w:r>
        <w:rPr>
          <w:rFonts w:hint="eastAsia" w:ascii="宋体" w:hAnsi="宋体" w:cs="宋体"/>
          <w:strike/>
          <w:color w:val="auto"/>
          <w:szCs w:val="24"/>
          <w:highlight w:val="none"/>
        </w:rPr>
        <w:t>委托人要求</w:t>
      </w:r>
      <w:r>
        <w:rPr>
          <w:rFonts w:hint="eastAsia" w:ascii="宋体" w:hAnsi="宋体" w:cs="宋体"/>
          <w:color w:val="auto"/>
          <w:szCs w:val="24"/>
          <w:highlight w:val="none"/>
        </w:rPr>
        <w:t>、招标范围等实质性内容作出响应。</w:t>
      </w:r>
    </w:p>
    <w:p w14:paraId="0CD24D1B">
      <w:pPr>
        <w:spacing w:before="6"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五章“投标文件格式”的要求。投标文件应尽量避免涂改、行间插字或删除。如果出现上述情况，改动之处应由投标人的法定代表人或其授权的代理人签字或盖单位章。</w:t>
      </w:r>
    </w:p>
    <w:p w14:paraId="7AE4A9D2">
      <w:pPr>
        <w:spacing w:before="6"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3153D327">
      <w:pPr>
        <w:spacing w:before="6"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（3）投标文件的正本与副本应分别装订，并编制目录，投标文件需分册装订的，具体分册装订要求见投标人须知前附表规定。</w:t>
      </w:r>
    </w:p>
    <w:p w14:paraId="77D84E5D">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3.7.3（B）投标文件全部采用电子文档，除投标人须知前附表另有规定外，投标文件所附证书证件均为原件清晰彩色扫描件，并采用单位</w:t>
      </w:r>
      <w:r>
        <w:rPr>
          <w:rFonts w:hint="eastAsia" w:ascii="宋体" w:hAnsi="宋体" w:cs="宋体"/>
          <w:strike/>
          <w:color w:val="auto"/>
          <w:szCs w:val="24"/>
          <w:highlight w:val="none"/>
        </w:rPr>
        <w:t>和个人</w:t>
      </w:r>
      <w:r>
        <w:rPr>
          <w:rFonts w:hint="eastAsia" w:ascii="宋体" w:hAnsi="宋体" w:cs="宋体"/>
          <w:color w:val="auto"/>
          <w:szCs w:val="24"/>
          <w:highlight w:val="none"/>
        </w:rPr>
        <w:t>数字证书，按招标文件要求在相应位置加盖电子印章。暂不实施关于采用个人数字证书和加盖个人电子印章的要求。</w:t>
      </w:r>
    </w:p>
    <w:p w14:paraId="404345C3">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取消在招标文件中采用个人数字证书和加盖个人电子印章要求，投标文件中需法定代表人、代理人签字或加盖电子印章的，应手签后扫描上传，对加盖个人电子印章不做要求。投标文件按招标文件要求加盖单位电子印章。</w:t>
      </w:r>
    </w:p>
    <w:p w14:paraId="6FD82CF8">
      <w:pPr>
        <w:spacing w:before="6"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相关操作详见广州交易集团有限公司（广州公共资源交易中心）网站最新发布的《建设工程全流程电子化项目操作指南》。</w:t>
      </w:r>
    </w:p>
    <w:p w14:paraId="53420BD8">
      <w:pPr>
        <w:spacing w:before="1" w:line="276" w:lineRule="auto"/>
        <w:jc w:val="left"/>
        <w:rPr>
          <w:rFonts w:hint="eastAsia" w:ascii="宋体" w:hAnsi="宋体" w:cs="宋体"/>
          <w:color w:val="auto"/>
          <w:sz w:val="11"/>
          <w:szCs w:val="24"/>
          <w:highlight w:val="none"/>
        </w:rPr>
      </w:pPr>
    </w:p>
    <w:p w14:paraId="27CD5116">
      <w:pPr>
        <w:spacing w:line="276" w:lineRule="auto"/>
        <w:ind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4</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投标</w:t>
      </w:r>
    </w:p>
    <w:p w14:paraId="0AAC76E3">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4</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密</w:t>
      </w:r>
      <w:r>
        <w:rPr>
          <w:rFonts w:hint="eastAsia" w:ascii="宋体" w:hAnsi="宋体" w:cs="宋体"/>
          <w:color w:val="auto"/>
          <w:spacing w:val="-3"/>
          <w:sz w:val="28"/>
          <w:szCs w:val="24"/>
          <w:highlight w:val="none"/>
        </w:rPr>
        <w:t>封</w:t>
      </w:r>
      <w:r>
        <w:rPr>
          <w:rFonts w:hint="eastAsia" w:ascii="宋体" w:hAnsi="宋体" w:cs="宋体"/>
          <w:color w:val="auto"/>
          <w:sz w:val="28"/>
          <w:szCs w:val="24"/>
          <w:highlight w:val="none"/>
        </w:rPr>
        <w:t>和标记</w:t>
      </w:r>
    </w:p>
    <w:p w14:paraId="1559974B">
      <w:pPr>
        <w:spacing w:line="276" w:lineRule="auto"/>
        <w:ind w:left="100" w:right="42" w:firstLine="420"/>
        <w:rPr>
          <w:rFonts w:hint="eastAsia" w:ascii="宋体" w:hAnsi="宋体" w:cs="宋体"/>
          <w:strike/>
          <w:color w:val="auto"/>
          <w:szCs w:val="24"/>
          <w:highlight w:val="none"/>
        </w:rPr>
      </w:pPr>
      <w:r>
        <w:rPr>
          <w:rFonts w:hint="eastAsia" w:ascii="宋体" w:hAnsi="宋体" w:cs="宋体"/>
          <w:strike/>
          <w:color w:val="auto"/>
          <w:szCs w:val="24"/>
          <w:highlight w:val="none"/>
        </w:rPr>
        <w:t>4.1.1 （A）投标文件应密封包装，并在封套的封口处加盖投标人单位章或由投标人的法定代表人或其授权的代理人签字。</w:t>
      </w:r>
    </w:p>
    <w:p w14:paraId="290DCDE5">
      <w:pPr>
        <w:spacing w:before="11"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4.1.1 （B）投标人应当按照招标文件和电子招标投标交易平台的要求加密投标文件，具体要求见投标人须知前附表。</w:t>
      </w:r>
    </w:p>
    <w:p w14:paraId="11A0A622">
      <w:pPr>
        <w:spacing w:before="6"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4.1.2 投标文件封套上应写明的内容见投标人须知前附表。</w:t>
      </w:r>
    </w:p>
    <w:p w14:paraId="5B1214F5">
      <w:pPr>
        <w:spacing w:before="37"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4.1.3 未按本章第 4.1.1 项要求密封的投标文件，招标人将予以拒收。</w:t>
      </w:r>
    </w:p>
    <w:p w14:paraId="5FBAD418">
      <w:pPr>
        <w:spacing w:before="1" w:line="276" w:lineRule="auto"/>
        <w:jc w:val="left"/>
        <w:rPr>
          <w:rFonts w:hint="eastAsia" w:ascii="宋体" w:hAnsi="宋体" w:cs="宋体"/>
          <w:color w:val="auto"/>
          <w:sz w:val="11"/>
          <w:szCs w:val="24"/>
          <w:highlight w:val="none"/>
        </w:rPr>
      </w:pPr>
    </w:p>
    <w:p w14:paraId="1D677570">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4</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递交</w:t>
      </w:r>
    </w:p>
    <w:p w14:paraId="2510FF90">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4.2.1 投标人应在投标人须知前附表规定的投标截止时间前递交投标文件。</w:t>
      </w:r>
    </w:p>
    <w:p w14:paraId="182901CB">
      <w:pPr>
        <w:spacing w:before="37"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4.2.2 （A）投标人递交投标文件的地点：见投标人须知前附表。</w:t>
      </w:r>
    </w:p>
    <w:p w14:paraId="78369159">
      <w:pPr>
        <w:spacing w:before="39"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4.2.2 （B）投标人通过下载招标文件的电子招标投标交易平台递交电子投标文件。</w:t>
      </w:r>
    </w:p>
    <w:p w14:paraId="607303E8">
      <w:pPr>
        <w:spacing w:before="40"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4.2.3 除投标人须知前附表另有规定外，投标人所递交的投标文件不予退还。</w:t>
      </w:r>
    </w:p>
    <w:p w14:paraId="3769CFCC">
      <w:pPr>
        <w:spacing w:before="37"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4.2.4 （A）招标人收到投标文件后，向投标人出具签收凭证。</w:t>
      </w:r>
    </w:p>
    <w:p w14:paraId="715589E4">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4.2.4 （B）投标人完成电子投标文件上传后，电子招标投标交易平台即时向投标人发出递交回执通知。递交时间以递交回执通知载明的传输完成时间为准。</w:t>
      </w:r>
    </w:p>
    <w:p w14:paraId="7997E649">
      <w:pPr>
        <w:spacing w:before="6" w:line="276" w:lineRule="auto"/>
        <w:ind w:left="520" w:right="-20"/>
        <w:jc w:val="left"/>
        <w:rPr>
          <w:rFonts w:hint="eastAsia" w:ascii="宋体" w:hAnsi="宋体" w:cs="宋体"/>
          <w:strike/>
          <w:color w:val="auto"/>
          <w:szCs w:val="24"/>
          <w:highlight w:val="none"/>
        </w:rPr>
      </w:pPr>
      <w:r>
        <w:rPr>
          <w:rFonts w:hint="eastAsia" w:ascii="宋体" w:hAnsi="宋体" w:cs="宋体"/>
          <w:strike/>
          <w:color w:val="auto"/>
          <w:szCs w:val="24"/>
          <w:highlight w:val="none"/>
        </w:rPr>
        <w:t>4.2.5 （A）逾期送达的投标文件，招标人将予以拒收。</w:t>
      </w:r>
    </w:p>
    <w:p w14:paraId="536A8577">
      <w:pPr>
        <w:spacing w:before="37"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4.2.5 （B）逾期送达的投标文件，电子招标投标交易平台将予以拒收。</w:t>
      </w:r>
    </w:p>
    <w:p w14:paraId="388F0551">
      <w:pPr>
        <w:spacing w:before="1" w:line="276" w:lineRule="auto"/>
        <w:jc w:val="left"/>
        <w:rPr>
          <w:rFonts w:hint="eastAsia" w:ascii="宋体" w:hAnsi="宋体" w:cs="宋体"/>
          <w:color w:val="auto"/>
          <w:sz w:val="11"/>
          <w:szCs w:val="24"/>
          <w:highlight w:val="none"/>
        </w:rPr>
      </w:pPr>
    </w:p>
    <w:p w14:paraId="61CBBB28">
      <w:pPr>
        <w:spacing w:before="37" w:line="276" w:lineRule="auto"/>
        <w:ind w:left="100" w:right="42" w:firstLine="184"/>
        <w:rPr>
          <w:rFonts w:hint="eastAsia" w:ascii="宋体" w:hAnsi="宋体" w:cs="宋体"/>
          <w:color w:val="auto"/>
          <w:sz w:val="28"/>
          <w:szCs w:val="24"/>
          <w:highlight w:val="none"/>
        </w:rPr>
      </w:pPr>
      <w:r>
        <w:rPr>
          <w:rFonts w:hint="eastAsia" w:ascii="宋体" w:hAnsi="宋体" w:cs="宋体"/>
          <w:color w:val="auto"/>
          <w:spacing w:val="1"/>
          <w:position w:val="-1"/>
          <w:sz w:val="28"/>
          <w:szCs w:val="24"/>
          <w:highlight w:val="none"/>
        </w:rPr>
        <w:t>4</w:t>
      </w:r>
      <w:r>
        <w:rPr>
          <w:rFonts w:hint="eastAsia" w:ascii="宋体" w:hAnsi="宋体" w:cs="宋体"/>
          <w:color w:val="auto"/>
          <w:position w:val="-1"/>
          <w:sz w:val="28"/>
          <w:szCs w:val="24"/>
          <w:highlight w:val="none"/>
        </w:rPr>
        <w:t>.3</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投标文件</w:t>
      </w:r>
      <w:r>
        <w:rPr>
          <w:rFonts w:hint="eastAsia" w:ascii="宋体" w:hAnsi="宋体" w:cs="宋体"/>
          <w:color w:val="auto"/>
          <w:spacing w:val="-3"/>
          <w:position w:val="-1"/>
          <w:sz w:val="28"/>
          <w:szCs w:val="24"/>
          <w:highlight w:val="none"/>
        </w:rPr>
        <w:t>的</w:t>
      </w:r>
      <w:r>
        <w:rPr>
          <w:rFonts w:hint="eastAsia" w:ascii="宋体" w:hAnsi="宋体" w:cs="宋体"/>
          <w:color w:val="auto"/>
          <w:position w:val="-1"/>
          <w:sz w:val="28"/>
          <w:szCs w:val="24"/>
          <w:highlight w:val="none"/>
        </w:rPr>
        <w:t>修</w:t>
      </w:r>
      <w:r>
        <w:rPr>
          <w:rFonts w:hint="eastAsia" w:ascii="宋体" w:hAnsi="宋体" w:cs="宋体"/>
          <w:color w:val="auto"/>
          <w:spacing w:val="-3"/>
          <w:position w:val="-1"/>
          <w:sz w:val="28"/>
          <w:szCs w:val="24"/>
          <w:highlight w:val="none"/>
        </w:rPr>
        <w:t>改</w:t>
      </w:r>
      <w:r>
        <w:rPr>
          <w:rFonts w:hint="eastAsia" w:ascii="宋体" w:hAnsi="宋体" w:cs="宋体"/>
          <w:color w:val="auto"/>
          <w:position w:val="-1"/>
          <w:sz w:val="28"/>
          <w:szCs w:val="24"/>
          <w:highlight w:val="none"/>
        </w:rPr>
        <w:t>与撤回</w:t>
      </w:r>
    </w:p>
    <w:p w14:paraId="5FD7D95A">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4.3.1 在本章第 4.2.1 项规定的投标截止时间前，投标人可以修改或撤回已递交的投标文件，但应以书面形式通知招标人。</w:t>
      </w:r>
    </w:p>
    <w:p w14:paraId="76BA3A24">
      <w:pPr>
        <w:spacing w:before="11" w:line="276" w:lineRule="auto"/>
        <w:ind w:left="100" w:right="141" w:firstLine="420"/>
        <w:rPr>
          <w:rFonts w:hint="eastAsia" w:ascii="宋体" w:hAnsi="宋体" w:cs="宋体"/>
          <w:strike/>
          <w:color w:val="auto"/>
          <w:szCs w:val="24"/>
          <w:highlight w:val="none"/>
        </w:rPr>
      </w:pPr>
      <w:r>
        <w:rPr>
          <w:rFonts w:hint="eastAsia" w:ascii="宋体" w:hAnsi="宋体" w:cs="宋体"/>
          <w:strike/>
          <w:color w:val="auto"/>
          <w:szCs w:val="24"/>
          <w:highlight w:val="none"/>
        </w:rPr>
        <w:t>4.3.2 （A）投标人修改或撤回已递交投标文件的书面通知应按照本章第 3.7.3（A）项的要求签字或盖章。招标人收到书面通知后，向投标人出具签收凭证。</w:t>
      </w:r>
    </w:p>
    <w:p w14:paraId="61557F39">
      <w:pPr>
        <w:spacing w:before="6"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4.3.2 （B）投标人修改或撤回已递交投标文件的通知，应按照本章第 3.7.3（B）项的要求加盖电子印章。电子招标投标交易平台收到通知后，即时向投标人发出确认回执通知。</w:t>
      </w:r>
    </w:p>
    <w:p w14:paraId="27FE8932">
      <w:pPr>
        <w:spacing w:before="9" w:line="276" w:lineRule="auto"/>
        <w:ind w:left="100" w:right="139" w:firstLine="420"/>
        <w:rPr>
          <w:rFonts w:hint="eastAsia" w:ascii="宋体" w:hAnsi="宋体" w:cs="宋体"/>
          <w:strike/>
          <w:color w:val="auto"/>
          <w:szCs w:val="24"/>
          <w:highlight w:val="none"/>
        </w:rPr>
      </w:pPr>
      <w:r>
        <w:rPr>
          <w:rFonts w:hint="eastAsia" w:ascii="宋体" w:hAnsi="宋体" w:cs="宋体"/>
          <w:strike/>
          <w:color w:val="auto"/>
          <w:szCs w:val="24"/>
          <w:highlight w:val="none"/>
        </w:rPr>
        <w:t>4.3.3 投标人撤回投标文件的，招标人自收到投标人书面撤回通知之日起 5 日内退还已收取的投标保证金。</w:t>
      </w:r>
    </w:p>
    <w:p w14:paraId="6AE214AF">
      <w:pPr>
        <w:spacing w:before="11" w:line="276" w:lineRule="auto"/>
        <w:ind w:left="100" w:right="141" w:firstLine="420"/>
        <w:rPr>
          <w:rFonts w:hint="eastAsia" w:ascii="宋体" w:hAnsi="宋体" w:cs="宋体"/>
          <w:color w:val="auto"/>
          <w:szCs w:val="24"/>
          <w:highlight w:val="none"/>
        </w:rPr>
      </w:pPr>
      <w:r>
        <w:rPr>
          <w:rFonts w:hint="eastAsia" w:ascii="宋体" w:hAnsi="宋体" w:cs="宋体"/>
          <w:color w:val="auto"/>
          <w:szCs w:val="24"/>
          <w:highlight w:val="none"/>
        </w:rPr>
        <w:t>4.3.4 修改的内容为投标文件的组成部分。修改的投标文件应按照本章第3条、第4条的规定进行编制、密封、标记和递交，并标明“修改”字样。</w:t>
      </w:r>
    </w:p>
    <w:p w14:paraId="7E406F63">
      <w:pPr>
        <w:spacing w:before="7" w:line="276" w:lineRule="auto"/>
        <w:jc w:val="left"/>
        <w:rPr>
          <w:rFonts w:hint="eastAsia" w:ascii="宋体" w:hAnsi="宋体" w:cs="宋体"/>
          <w:color w:val="auto"/>
          <w:sz w:val="10"/>
          <w:szCs w:val="24"/>
          <w:highlight w:val="none"/>
        </w:rPr>
      </w:pPr>
    </w:p>
    <w:p w14:paraId="08FE25E0">
      <w:pPr>
        <w:spacing w:line="276" w:lineRule="auto"/>
        <w:ind w:left="100"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5</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开标</w:t>
      </w:r>
    </w:p>
    <w:p w14:paraId="18FFAE10">
      <w:pPr>
        <w:spacing w:line="276" w:lineRule="auto"/>
        <w:ind w:left="237" w:right="-20"/>
        <w:jc w:val="left"/>
        <w:rPr>
          <w:rFonts w:hint="eastAsia" w:ascii="宋体" w:hAnsi="宋体" w:cs="宋体"/>
          <w:strike/>
          <w:color w:val="auto"/>
          <w:sz w:val="28"/>
          <w:szCs w:val="24"/>
          <w:highlight w:val="none"/>
        </w:rPr>
      </w:pPr>
      <w:r>
        <w:rPr>
          <w:rFonts w:hint="eastAsia" w:ascii="宋体" w:hAnsi="宋体" w:cs="宋体"/>
          <w:strike/>
          <w:color w:val="auto"/>
          <w:spacing w:val="1"/>
          <w:sz w:val="28"/>
          <w:szCs w:val="24"/>
          <w:highlight w:val="none"/>
        </w:rPr>
        <w:t>5</w:t>
      </w:r>
      <w:r>
        <w:rPr>
          <w:rFonts w:hint="eastAsia" w:ascii="宋体" w:hAnsi="宋体" w:cs="宋体"/>
          <w:strike/>
          <w:color w:val="auto"/>
          <w:sz w:val="28"/>
          <w:szCs w:val="24"/>
          <w:highlight w:val="none"/>
        </w:rPr>
        <w:t>.1</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开标时间</w:t>
      </w:r>
      <w:r>
        <w:rPr>
          <w:rFonts w:hint="eastAsia" w:ascii="宋体" w:hAnsi="宋体" w:cs="宋体"/>
          <w:strike/>
          <w:color w:val="auto"/>
          <w:spacing w:val="-3"/>
          <w:sz w:val="28"/>
          <w:szCs w:val="24"/>
          <w:highlight w:val="none"/>
        </w:rPr>
        <w:t>和</w:t>
      </w:r>
      <w:r>
        <w:rPr>
          <w:rFonts w:hint="eastAsia" w:ascii="宋体" w:hAnsi="宋体" w:cs="宋体"/>
          <w:strike/>
          <w:color w:val="auto"/>
          <w:sz w:val="28"/>
          <w:szCs w:val="24"/>
          <w:highlight w:val="none"/>
        </w:rPr>
        <w:t>地</w:t>
      </w:r>
      <w:r>
        <w:rPr>
          <w:rFonts w:hint="eastAsia" w:ascii="宋体" w:hAnsi="宋体" w:cs="宋体"/>
          <w:strike/>
          <w:color w:val="auto"/>
          <w:spacing w:val="-2"/>
          <w:sz w:val="28"/>
          <w:szCs w:val="24"/>
          <w:highlight w:val="none"/>
        </w:rPr>
        <w:t>点</w:t>
      </w:r>
      <w:r>
        <w:rPr>
          <w:rFonts w:hint="eastAsia" w:ascii="宋体" w:hAnsi="宋体" w:cs="宋体"/>
          <w:strike/>
          <w:color w:val="auto"/>
          <w:spacing w:val="2"/>
          <w:sz w:val="28"/>
          <w:szCs w:val="24"/>
          <w:highlight w:val="none"/>
        </w:rPr>
        <w:t>（</w:t>
      </w:r>
      <w:r>
        <w:rPr>
          <w:rFonts w:hint="eastAsia" w:ascii="宋体" w:hAnsi="宋体" w:cs="宋体"/>
          <w:strike/>
          <w:color w:val="auto"/>
          <w:spacing w:val="-4"/>
          <w:sz w:val="28"/>
          <w:szCs w:val="24"/>
          <w:highlight w:val="none"/>
        </w:rPr>
        <w:t>A</w:t>
      </w:r>
      <w:r>
        <w:rPr>
          <w:rFonts w:hint="eastAsia" w:ascii="宋体" w:hAnsi="宋体" w:cs="宋体"/>
          <w:strike/>
          <w:color w:val="auto"/>
          <w:sz w:val="28"/>
          <w:szCs w:val="24"/>
          <w:highlight w:val="none"/>
        </w:rPr>
        <w:t>）</w:t>
      </w:r>
    </w:p>
    <w:p w14:paraId="23C54B52">
      <w:pPr>
        <w:spacing w:line="276" w:lineRule="auto"/>
        <w:ind w:left="100" w:right="141" w:firstLine="420"/>
        <w:rPr>
          <w:rFonts w:hint="eastAsia" w:ascii="宋体" w:hAnsi="宋体" w:cs="宋体"/>
          <w:strike/>
          <w:color w:val="auto"/>
          <w:szCs w:val="24"/>
          <w:highlight w:val="none"/>
        </w:rPr>
      </w:pPr>
      <w:r>
        <w:rPr>
          <w:rFonts w:hint="eastAsia" w:ascii="宋体" w:hAnsi="宋体" w:cs="宋体"/>
          <w:strike/>
          <w:color w:val="auto"/>
          <w:szCs w:val="24"/>
          <w:highlight w:val="none"/>
        </w:rPr>
        <w:t>招标人在本章第 4.2.1 项规定的投标截止时间（开标时间）和投标人须知前附表规定的地点 公开开标，并邀请所有投标人的法定代表人或其委托代理人准时参加。</w:t>
      </w:r>
    </w:p>
    <w:p w14:paraId="62E74268">
      <w:pPr>
        <w:spacing w:before="7" w:line="276" w:lineRule="auto"/>
        <w:jc w:val="left"/>
        <w:rPr>
          <w:rFonts w:hint="eastAsia" w:ascii="宋体" w:hAnsi="宋体" w:cs="宋体"/>
          <w:color w:val="auto"/>
          <w:sz w:val="12"/>
          <w:szCs w:val="24"/>
          <w:highlight w:val="none"/>
        </w:rPr>
      </w:pPr>
    </w:p>
    <w:p w14:paraId="5CEB83C5">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开标时间</w:t>
      </w:r>
      <w:r>
        <w:rPr>
          <w:rFonts w:hint="eastAsia" w:ascii="宋体" w:hAnsi="宋体" w:cs="宋体"/>
          <w:color w:val="auto"/>
          <w:spacing w:val="-3"/>
          <w:sz w:val="28"/>
          <w:szCs w:val="24"/>
          <w:highlight w:val="none"/>
        </w:rPr>
        <w:t>和</w:t>
      </w:r>
      <w:r>
        <w:rPr>
          <w:rFonts w:hint="eastAsia" w:ascii="宋体" w:hAnsi="宋体" w:cs="宋体"/>
          <w:color w:val="auto"/>
          <w:sz w:val="28"/>
          <w:szCs w:val="24"/>
          <w:highlight w:val="none"/>
        </w:rPr>
        <w:t>地</w:t>
      </w:r>
      <w:r>
        <w:rPr>
          <w:rFonts w:hint="eastAsia" w:ascii="宋体" w:hAnsi="宋体" w:cs="宋体"/>
          <w:color w:val="auto"/>
          <w:spacing w:val="-3"/>
          <w:sz w:val="28"/>
          <w:szCs w:val="24"/>
          <w:highlight w:val="none"/>
        </w:rPr>
        <w:t>点</w:t>
      </w:r>
      <w:r>
        <w:rPr>
          <w:rFonts w:hint="eastAsia" w:ascii="宋体" w:hAnsi="宋体" w:cs="宋体"/>
          <w:color w:val="auto"/>
          <w:spacing w:val="1"/>
          <w:sz w:val="28"/>
          <w:szCs w:val="24"/>
          <w:highlight w:val="none"/>
        </w:rPr>
        <w:t>（</w:t>
      </w:r>
      <w:r>
        <w:rPr>
          <w:rFonts w:hint="eastAsia" w:ascii="宋体" w:hAnsi="宋体" w:cs="宋体"/>
          <w:color w:val="auto"/>
          <w:spacing w:val="-2"/>
          <w:sz w:val="28"/>
          <w:szCs w:val="24"/>
          <w:highlight w:val="none"/>
        </w:rPr>
        <w:t>B</w:t>
      </w:r>
      <w:r>
        <w:rPr>
          <w:rFonts w:hint="eastAsia" w:ascii="宋体" w:hAnsi="宋体" w:cs="宋体"/>
          <w:color w:val="auto"/>
          <w:sz w:val="28"/>
          <w:szCs w:val="24"/>
          <w:highlight w:val="none"/>
        </w:rPr>
        <w:t>）</w:t>
      </w:r>
    </w:p>
    <w:p w14:paraId="522AFD4C">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招标人在本章第 4.2.1 项规定的投标截止时间（开标时间）,通过电子招标投标交易平台公开开标，所有投标人的法定代表人或其委托代理人应当准时参加。</w:t>
      </w:r>
    </w:p>
    <w:p w14:paraId="5644398E">
      <w:pPr>
        <w:spacing w:line="276" w:lineRule="auto"/>
        <w:ind w:left="100" w:right="142" w:firstLine="420"/>
        <w:rPr>
          <w:rFonts w:hint="eastAsia" w:ascii="宋体" w:hAnsi="宋体" w:cs="宋体"/>
          <w:color w:val="auto"/>
          <w:szCs w:val="24"/>
          <w:highlight w:val="none"/>
          <w:u w:val="single"/>
        </w:rPr>
      </w:pPr>
      <w:r>
        <w:rPr>
          <w:rFonts w:hint="eastAsia" w:ascii="宋体" w:hAnsi="宋体" w:cs="宋体"/>
          <w:color w:val="auto"/>
          <w:szCs w:val="24"/>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260DA79">
      <w:pPr>
        <w:spacing w:before="10" w:line="276" w:lineRule="auto"/>
        <w:jc w:val="left"/>
        <w:rPr>
          <w:rFonts w:hint="eastAsia" w:ascii="宋体" w:hAnsi="宋体" w:cs="宋体"/>
          <w:color w:val="auto"/>
          <w:sz w:val="12"/>
          <w:szCs w:val="24"/>
          <w:highlight w:val="none"/>
        </w:rPr>
      </w:pPr>
    </w:p>
    <w:p w14:paraId="28AA1E4A">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开标程序</w:t>
      </w:r>
    </w:p>
    <w:p w14:paraId="2158B78E">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5.2.1主持人按下列程序进行开标：</w:t>
      </w:r>
    </w:p>
    <w:p w14:paraId="63867EAD">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（1）宣布开标纪律；</w:t>
      </w:r>
    </w:p>
    <w:p w14:paraId="39B6A69D">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（2）投标人通过电子招标投标交易平台对已递交的电子投标文件进行解密，公布招标项目名称、投标人名称、</w:t>
      </w:r>
      <w:r>
        <w:rPr>
          <w:rFonts w:hint="eastAsia" w:ascii="宋体" w:hAnsi="宋体" w:cs="宋体"/>
          <w:strike/>
          <w:color w:val="auto"/>
          <w:szCs w:val="24"/>
          <w:highlight w:val="none"/>
        </w:rPr>
        <w:t>投标保证金的递交情况、</w:t>
      </w:r>
      <w:r>
        <w:rPr>
          <w:rFonts w:hint="eastAsia" w:ascii="宋体" w:hAnsi="宋体" w:cs="宋体"/>
          <w:color w:val="auto"/>
          <w:szCs w:val="24"/>
          <w:highlight w:val="none"/>
        </w:rPr>
        <w:t>投标报价、项目建设管理服务期限及其他内容，并记录在案；</w:t>
      </w:r>
    </w:p>
    <w:p w14:paraId="2F22A0DD">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（3）宣布开标人、唱标人、记录人、监标人等有关人员姓名；</w:t>
      </w:r>
    </w:p>
    <w:p w14:paraId="5E82113B">
      <w:pPr>
        <w:spacing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（4）（A）检查投标文件的密封情况，按照投标人须知前附表规定的开标顺序当众开标， 公布招标项目名称、投标人名称、投标保证金的递交情况、投标报价、监理服务期限及其他内容，并记录在案；</w:t>
      </w:r>
    </w:p>
    <w:p w14:paraId="3EDBE132">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（4）公布在投标截止时间前递交投标文件的投标人名称；</w:t>
      </w:r>
    </w:p>
    <w:p w14:paraId="145B1010">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5</w:t>
      </w:r>
      <w:r>
        <w:rPr>
          <w:rFonts w:hint="eastAsia" w:ascii="宋体" w:hAnsi="宋体" w:cs="宋体"/>
          <w:color w:val="auto"/>
          <w:szCs w:val="24"/>
          <w:highlight w:val="none"/>
        </w:rPr>
        <w:t>）投标人代表、招标人代表、监标人、记录人等有关人员在开标记录上签字确认；若有关人员不签字的，不影响开标程序；</w:t>
      </w:r>
    </w:p>
    <w:p w14:paraId="0483E193">
      <w:pPr>
        <w:spacing w:line="276" w:lineRule="auto"/>
        <w:ind w:left="100" w:right="142" w:firstLine="420"/>
        <w:rPr>
          <w:rFonts w:hint="eastAsia" w:ascii="宋体" w:hAnsi="宋体" w:cs="宋体"/>
          <w:strike/>
          <w:color w:val="auto"/>
          <w:szCs w:val="24"/>
          <w:highlight w:val="none"/>
        </w:rPr>
      </w:pPr>
      <w:r>
        <w:rPr>
          <w:rFonts w:hint="eastAsia" w:ascii="宋体" w:hAnsi="宋体" w:cs="宋体"/>
          <w:strike/>
          <w:color w:val="auto"/>
          <w:szCs w:val="24"/>
          <w:highlight w:val="none"/>
        </w:rPr>
        <w:t>（</w:t>
      </w:r>
      <w:r>
        <w:rPr>
          <w:rFonts w:ascii="宋体" w:hAnsi="宋体" w:cs="宋体"/>
          <w:strike/>
          <w:color w:val="auto"/>
          <w:szCs w:val="24"/>
          <w:highlight w:val="none"/>
        </w:rPr>
        <w:t>5</w:t>
      </w:r>
      <w:r>
        <w:rPr>
          <w:rFonts w:hint="eastAsia" w:ascii="宋体" w:hAnsi="宋体" w:cs="宋体"/>
          <w:strike/>
          <w:color w:val="auto"/>
          <w:szCs w:val="24"/>
          <w:highlight w:val="none"/>
        </w:rPr>
        <w:t>）（B）投标人代表、招标人代表、监标人、记录人等有关人员使用本人的电子印章在开标记录上签字确认；</w:t>
      </w:r>
    </w:p>
    <w:p w14:paraId="52717AE0">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6</w:t>
      </w:r>
      <w:r>
        <w:rPr>
          <w:rFonts w:hint="eastAsia" w:ascii="宋体" w:hAnsi="宋体" w:cs="宋体"/>
          <w:color w:val="auto"/>
          <w:szCs w:val="24"/>
          <w:highlight w:val="none"/>
        </w:rPr>
        <w:t>）开标结束。</w:t>
      </w:r>
    </w:p>
    <w:p w14:paraId="6683BF3C">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5.2.2投标截止时间前未完成投标文件传输的或因投标人之外的原因造成投标文件未解密的，视为投标人其撤回投标文件。因投标人原因造成投标文件未解密的或未在投标截止时间后一个小时解密的，视为撤销其投标文件。</w:t>
      </w:r>
    </w:p>
    <w:p w14:paraId="674C5529">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5.2.3开标时，两个（含两个）以上的投标人加密打包投标文件电脑机器特征码一致的，不参与下一程序，并由评标委员会否决其投标。</w:t>
      </w:r>
    </w:p>
    <w:p w14:paraId="766BE31A">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开标异议</w:t>
      </w:r>
    </w:p>
    <w:p w14:paraId="23F45B27">
      <w:pPr>
        <w:spacing w:line="276" w:lineRule="auto"/>
        <w:ind w:left="460" w:right="-20"/>
        <w:jc w:val="left"/>
        <w:rPr>
          <w:rFonts w:hint="eastAsia" w:ascii="宋体" w:hAnsi="宋体" w:cs="宋体"/>
          <w:color w:val="auto"/>
          <w:szCs w:val="24"/>
          <w:highlight w:val="none"/>
        </w:rPr>
      </w:pPr>
      <w:r>
        <w:rPr>
          <w:rFonts w:hint="eastAsia" w:ascii="宋体" w:hAnsi="宋体" w:cs="宋体"/>
          <w:color w:val="auto"/>
          <w:szCs w:val="24"/>
          <w:highlight w:val="none"/>
        </w:rPr>
        <w:t>投标人对开标有异议的，应当在开标现场提出，招标人当场作出答复，并制作记录。</w:t>
      </w:r>
    </w:p>
    <w:p w14:paraId="7059A0A3">
      <w:pPr>
        <w:spacing w:before="8" w:line="276" w:lineRule="auto"/>
        <w:jc w:val="left"/>
        <w:rPr>
          <w:rFonts w:hint="eastAsia" w:ascii="宋体" w:hAnsi="宋体" w:cs="宋体"/>
          <w:color w:val="auto"/>
          <w:sz w:val="13"/>
          <w:szCs w:val="24"/>
          <w:highlight w:val="none"/>
        </w:rPr>
      </w:pPr>
    </w:p>
    <w:p w14:paraId="39747345">
      <w:pPr>
        <w:spacing w:line="276" w:lineRule="auto"/>
        <w:ind w:left="142"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6</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评标</w:t>
      </w:r>
    </w:p>
    <w:p w14:paraId="4376E0D4">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6.1 评标委员会</w:t>
      </w:r>
    </w:p>
    <w:p w14:paraId="429BF8C9">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14:paraId="74A413B4">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6.1.2 评标委员会成员有下列情形之一的，应当回避：</w:t>
      </w:r>
    </w:p>
    <w:p w14:paraId="5594D4AE">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（1）投标人或投标人主要负责人的近亲属；</w:t>
      </w:r>
    </w:p>
    <w:p w14:paraId="49AFED74">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（2）项目主管部门或者行政监督部门的人员；</w:t>
      </w:r>
    </w:p>
    <w:p w14:paraId="7D355799">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（3）与投标人有经济利益关系，可能影响对投标公正评审的；</w:t>
      </w:r>
    </w:p>
    <w:p w14:paraId="026E8E55">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（4）曾因在招标、评标以及其他与招标投标有关活动中从事违法行为而受过行政处罚或刑事处罚的；</w:t>
      </w:r>
    </w:p>
    <w:p w14:paraId="66570F32">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（5）与投标人有其他利害关系。</w:t>
      </w:r>
    </w:p>
    <w:p w14:paraId="34EED379">
      <w:pPr>
        <w:spacing w:before="39"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6.1.3 评标过程中，评标委员会成员有回避事由、擅离职守或者因健康等原因不能继续评标 的，招标人有权更换。被更换的评标委员会成员作出的评审结论无效，由更换后的评标委员会 成员重新进行评审。</w:t>
      </w:r>
    </w:p>
    <w:p w14:paraId="49339F6D">
      <w:pPr>
        <w:spacing w:before="8" w:line="276" w:lineRule="auto"/>
        <w:jc w:val="left"/>
        <w:rPr>
          <w:rFonts w:hint="eastAsia" w:ascii="宋体" w:hAnsi="宋体" w:cs="宋体"/>
          <w:color w:val="auto"/>
          <w:sz w:val="12"/>
          <w:szCs w:val="24"/>
          <w:highlight w:val="none"/>
        </w:rPr>
      </w:pPr>
    </w:p>
    <w:p w14:paraId="5C77E399">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6</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评标原则</w:t>
      </w:r>
    </w:p>
    <w:p w14:paraId="7E635DF6">
      <w:pPr>
        <w:spacing w:line="276" w:lineRule="auto"/>
        <w:ind w:left="97" w:leftChars="46" w:right="-20" w:firstLine="321" w:firstLineChars="153"/>
        <w:jc w:val="left"/>
        <w:rPr>
          <w:rFonts w:hint="eastAsia" w:ascii="宋体" w:hAnsi="宋体" w:cs="宋体"/>
          <w:color w:val="auto"/>
          <w:szCs w:val="24"/>
          <w:highlight w:val="none"/>
        </w:rPr>
      </w:pPr>
      <w:r>
        <w:rPr>
          <w:rFonts w:hint="eastAsia" w:ascii="宋体" w:hAnsi="宋体" w:cs="宋体"/>
          <w:color w:val="auto"/>
          <w:szCs w:val="24"/>
          <w:highlight w:val="none"/>
        </w:rPr>
        <w:t>评标活动遵循公平、公正、科学和择优的原则。</w:t>
      </w:r>
    </w:p>
    <w:p w14:paraId="4518B076">
      <w:pPr>
        <w:spacing w:line="276" w:lineRule="auto"/>
        <w:ind w:right="-20"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评标委员会在开始评标前，应了解评标专家的职责及守则，认真阅读附件五《评标委员会成员声明》的内容并签名，签字后方可进行评标。</w:t>
      </w:r>
    </w:p>
    <w:p w14:paraId="5F366FB7">
      <w:pPr>
        <w:spacing w:before="8" w:line="276" w:lineRule="auto"/>
        <w:jc w:val="left"/>
        <w:rPr>
          <w:rFonts w:hint="eastAsia" w:ascii="宋体" w:hAnsi="宋体" w:cs="宋体"/>
          <w:color w:val="auto"/>
          <w:sz w:val="12"/>
          <w:szCs w:val="24"/>
          <w:highlight w:val="none"/>
        </w:rPr>
      </w:pPr>
    </w:p>
    <w:p w14:paraId="466898F2">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position w:val="-1"/>
          <w:sz w:val="28"/>
          <w:szCs w:val="24"/>
          <w:highlight w:val="none"/>
        </w:rPr>
        <w:t>6</w:t>
      </w:r>
      <w:r>
        <w:rPr>
          <w:rFonts w:hint="eastAsia" w:ascii="宋体" w:hAnsi="宋体" w:cs="宋体"/>
          <w:color w:val="auto"/>
          <w:position w:val="-1"/>
          <w:sz w:val="28"/>
          <w:szCs w:val="24"/>
          <w:highlight w:val="none"/>
        </w:rPr>
        <w:t>.3</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评标</w:t>
      </w:r>
    </w:p>
    <w:p w14:paraId="35C0511C">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6.3.1 评标委员会按照第三章“评标办法”规定的方法、评审因素、标准和程序对投标文件进 行评审。第三章“评标办法”没有规定的方法、评审因素和标准，不作为评标依据。</w:t>
      </w:r>
    </w:p>
    <w:p w14:paraId="2DF466CE">
      <w:pPr>
        <w:spacing w:before="11"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6.3.2</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评标完成后，评标委员会应当向招标人提交书面评标报告和中标候选人名单。评标委员会推荐中标候选人的人数见投标人须知前附表。</w:t>
      </w:r>
    </w:p>
    <w:p w14:paraId="1418B931">
      <w:pPr>
        <w:spacing w:before="7" w:line="276" w:lineRule="auto"/>
        <w:jc w:val="left"/>
        <w:rPr>
          <w:rFonts w:hint="eastAsia" w:ascii="宋体" w:hAnsi="宋体" w:cs="宋体"/>
          <w:color w:val="auto"/>
          <w:sz w:val="10"/>
          <w:szCs w:val="24"/>
          <w:highlight w:val="none"/>
        </w:rPr>
      </w:pPr>
    </w:p>
    <w:p w14:paraId="138543CD">
      <w:pPr>
        <w:spacing w:line="276" w:lineRule="auto"/>
        <w:ind w:left="55" w:right="6760"/>
        <w:jc w:val="center"/>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7</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w w:val="99"/>
          <w:sz w:val="32"/>
          <w:szCs w:val="24"/>
          <w:highlight w:val="none"/>
        </w:rPr>
        <w:t>合同授予</w:t>
      </w:r>
    </w:p>
    <w:p w14:paraId="7A86CF62">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中标候选</w:t>
      </w:r>
      <w:r>
        <w:rPr>
          <w:rFonts w:hint="eastAsia" w:ascii="宋体" w:hAnsi="宋体" w:cs="宋体"/>
          <w:color w:val="auto"/>
          <w:spacing w:val="-3"/>
          <w:sz w:val="28"/>
          <w:szCs w:val="24"/>
          <w:highlight w:val="none"/>
        </w:rPr>
        <w:t>人</w:t>
      </w:r>
      <w:r>
        <w:rPr>
          <w:rFonts w:hint="eastAsia" w:ascii="宋体" w:hAnsi="宋体" w:cs="宋体"/>
          <w:color w:val="auto"/>
          <w:sz w:val="28"/>
          <w:szCs w:val="24"/>
          <w:highlight w:val="none"/>
        </w:rPr>
        <w:t>公示</w:t>
      </w:r>
    </w:p>
    <w:p w14:paraId="20CEE07C">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招标人在收到评标报告之日起 3 日内，按照投标人须知前附表规定的公示媒介和期限公示中标候选人，公示期不得少于 3 天。</w:t>
      </w:r>
    </w:p>
    <w:p w14:paraId="3B86AE84">
      <w:pPr>
        <w:spacing w:before="7" w:line="276" w:lineRule="auto"/>
        <w:jc w:val="left"/>
        <w:rPr>
          <w:rFonts w:hint="eastAsia" w:ascii="宋体" w:hAnsi="宋体" w:cs="宋体"/>
          <w:color w:val="auto"/>
          <w:sz w:val="12"/>
          <w:szCs w:val="24"/>
          <w:highlight w:val="none"/>
        </w:rPr>
      </w:pPr>
    </w:p>
    <w:p w14:paraId="38E1E402">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评标结果</w:t>
      </w:r>
      <w:r>
        <w:rPr>
          <w:rFonts w:hint="eastAsia" w:ascii="宋体" w:hAnsi="宋体" w:cs="宋体"/>
          <w:color w:val="auto"/>
          <w:spacing w:val="-3"/>
          <w:sz w:val="28"/>
          <w:szCs w:val="24"/>
          <w:highlight w:val="none"/>
        </w:rPr>
        <w:t>异</w:t>
      </w:r>
      <w:r>
        <w:rPr>
          <w:rFonts w:hint="eastAsia" w:ascii="宋体" w:hAnsi="宋体" w:cs="宋体"/>
          <w:color w:val="auto"/>
          <w:sz w:val="28"/>
          <w:szCs w:val="24"/>
          <w:highlight w:val="none"/>
        </w:rPr>
        <w:t>议</w:t>
      </w:r>
    </w:p>
    <w:p w14:paraId="4CF4E356">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投标人或者其他利害关系人对评标结果有异议的，应当在中标候选人公示期间提出。招标人将在收到异议之日起 3 日内作出答复；作出答复前，将暂停招标投标活动。</w:t>
      </w:r>
    </w:p>
    <w:p w14:paraId="69C24670">
      <w:pPr>
        <w:spacing w:before="9" w:line="276" w:lineRule="auto"/>
        <w:jc w:val="left"/>
        <w:rPr>
          <w:rFonts w:hint="eastAsia" w:ascii="宋体" w:hAnsi="宋体" w:cs="宋体"/>
          <w:color w:val="auto"/>
          <w:sz w:val="12"/>
          <w:szCs w:val="24"/>
          <w:highlight w:val="none"/>
        </w:rPr>
      </w:pPr>
    </w:p>
    <w:p w14:paraId="5D151B9D">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中标候选</w:t>
      </w:r>
      <w:r>
        <w:rPr>
          <w:rFonts w:hint="eastAsia" w:ascii="宋体" w:hAnsi="宋体" w:cs="宋体"/>
          <w:color w:val="auto"/>
          <w:spacing w:val="-3"/>
          <w:sz w:val="28"/>
          <w:szCs w:val="24"/>
          <w:highlight w:val="none"/>
        </w:rPr>
        <w:t>人</w:t>
      </w:r>
      <w:r>
        <w:rPr>
          <w:rFonts w:hint="eastAsia" w:ascii="宋体" w:hAnsi="宋体" w:cs="宋体"/>
          <w:color w:val="auto"/>
          <w:sz w:val="28"/>
          <w:szCs w:val="24"/>
          <w:highlight w:val="none"/>
        </w:rPr>
        <w:t>履</w:t>
      </w:r>
      <w:r>
        <w:rPr>
          <w:rFonts w:hint="eastAsia" w:ascii="宋体" w:hAnsi="宋体" w:cs="宋体"/>
          <w:color w:val="auto"/>
          <w:spacing w:val="-3"/>
          <w:sz w:val="28"/>
          <w:szCs w:val="24"/>
          <w:highlight w:val="none"/>
        </w:rPr>
        <w:t>约</w:t>
      </w:r>
      <w:r>
        <w:rPr>
          <w:rFonts w:hint="eastAsia" w:ascii="宋体" w:hAnsi="宋体" w:cs="宋体"/>
          <w:color w:val="auto"/>
          <w:sz w:val="28"/>
          <w:szCs w:val="24"/>
          <w:highlight w:val="none"/>
        </w:rPr>
        <w:t>能力审查</w:t>
      </w:r>
    </w:p>
    <w:p w14:paraId="0DD14994">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310069B0">
      <w:pPr>
        <w:spacing w:before="9" w:line="276" w:lineRule="auto"/>
        <w:jc w:val="left"/>
        <w:rPr>
          <w:rFonts w:hint="eastAsia" w:ascii="宋体" w:hAnsi="宋体" w:cs="宋体"/>
          <w:color w:val="auto"/>
          <w:sz w:val="12"/>
          <w:szCs w:val="24"/>
          <w:highlight w:val="none"/>
        </w:rPr>
      </w:pPr>
    </w:p>
    <w:p w14:paraId="77E3643E">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定标</w:t>
      </w:r>
    </w:p>
    <w:p w14:paraId="6989A086">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按照投标人须知前附表的规定，招标人或招标人授权的评标委员会依法确定中标人。</w:t>
      </w:r>
    </w:p>
    <w:p w14:paraId="5FE01436">
      <w:pPr>
        <w:spacing w:before="8" w:line="276" w:lineRule="auto"/>
        <w:jc w:val="left"/>
        <w:rPr>
          <w:rFonts w:hint="eastAsia" w:ascii="宋体" w:hAnsi="宋体" w:cs="宋体"/>
          <w:color w:val="auto"/>
          <w:sz w:val="15"/>
          <w:szCs w:val="24"/>
          <w:highlight w:val="none"/>
        </w:rPr>
      </w:pPr>
    </w:p>
    <w:p w14:paraId="32744C29">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中标通知</w:t>
      </w:r>
    </w:p>
    <w:p w14:paraId="329A93FE">
      <w:pPr>
        <w:spacing w:line="276" w:lineRule="auto"/>
        <w:ind w:left="100" w:right="39" w:firstLine="420"/>
        <w:rPr>
          <w:rFonts w:hint="eastAsia" w:ascii="宋体" w:hAnsi="宋体" w:cs="宋体"/>
          <w:color w:val="auto"/>
          <w:szCs w:val="24"/>
          <w:highlight w:val="none"/>
        </w:rPr>
      </w:pPr>
      <w:r>
        <w:rPr>
          <w:rFonts w:hint="eastAsia" w:ascii="宋体" w:hAnsi="宋体" w:cs="宋体"/>
          <w:color w:val="auto"/>
          <w:szCs w:val="24"/>
          <w:highlight w:val="none"/>
        </w:rPr>
        <w:t>在本章第 3.3 款规定的投标有效期内，招标人</w:t>
      </w:r>
      <w:r>
        <w:rPr>
          <w:rFonts w:hint="eastAsia" w:ascii="宋体" w:hAnsi="宋体" w:cs="宋体"/>
          <w:strike/>
          <w:color w:val="auto"/>
          <w:szCs w:val="24"/>
          <w:highlight w:val="none"/>
        </w:rPr>
        <w:t>以书面形式</w:t>
      </w:r>
      <w:r>
        <w:rPr>
          <w:rFonts w:hint="eastAsia" w:ascii="宋体" w:hAnsi="宋体" w:cs="宋体"/>
          <w:color w:val="auto"/>
          <w:szCs w:val="24"/>
          <w:highlight w:val="none"/>
        </w:rPr>
        <w:t>向中标人发出中标通知书，同时将中标结果通知未中标的投标人。具体中标通知书发放形式以交易中心平台规定为准。</w:t>
      </w:r>
    </w:p>
    <w:p w14:paraId="6F2C3B9B">
      <w:pPr>
        <w:spacing w:before="9" w:line="276" w:lineRule="auto"/>
        <w:jc w:val="left"/>
        <w:rPr>
          <w:rFonts w:hint="eastAsia" w:ascii="宋体" w:hAnsi="宋体" w:cs="宋体"/>
          <w:color w:val="auto"/>
          <w:sz w:val="12"/>
          <w:szCs w:val="24"/>
          <w:highlight w:val="none"/>
        </w:rPr>
      </w:pPr>
    </w:p>
    <w:p w14:paraId="0EF79C54">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.6</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履约保证金</w:t>
      </w:r>
    </w:p>
    <w:p w14:paraId="4C34EF19">
      <w:pPr>
        <w:spacing w:line="276" w:lineRule="auto"/>
        <w:ind w:left="100" w:right="-20" w:firstLine="348" w:firstLineChars="166"/>
        <w:jc w:val="left"/>
        <w:rPr>
          <w:rFonts w:hint="eastAsia" w:ascii="宋体" w:hAnsi="宋体" w:cs="宋体"/>
          <w:color w:val="auto"/>
          <w:szCs w:val="24"/>
          <w:highlight w:val="none"/>
        </w:rPr>
      </w:pPr>
      <w:r>
        <w:rPr>
          <w:rFonts w:hint="eastAsia" w:ascii="宋体" w:hAnsi="宋体" w:cs="宋体"/>
          <w:color w:val="auto"/>
          <w:szCs w:val="24"/>
          <w:highlight w:val="none"/>
        </w:rPr>
        <w:t>7.6.1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14:paraId="25C56ED8">
      <w:pPr>
        <w:spacing w:before="11"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7.6.2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中标人不能按本章第 7.6.1 项要求提交履约保证金的，视为放弃中标，</w:t>
      </w:r>
      <w:r>
        <w:rPr>
          <w:rFonts w:hint="eastAsia" w:ascii="宋体" w:hAnsi="宋体" w:cs="宋体"/>
          <w:strike/>
          <w:color w:val="auto"/>
          <w:szCs w:val="24"/>
          <w:highlight w:val="none"/>
        </w:rPr>
        <w:t>其投标保证金不予退还，</w:t>
      </w:r>
      <w:r>
        <w:rPr>
          <w:rFonts w:hint="eastAsia" w:ascii="宋体" w:hAnsi="宋体" w:cs="宋体"/>
          <w:color w:val="auto"/>
          <w:szCs w:val="24"/>
          <w:highlight w:val="none"/>
        </w:rPr>
        <w:t>给招标人造成的损失</w:t>
      </w:r>
      <w:r>
        <w:rPr>
          <w:rFonts w:hint="eastAsia" w:ascii="宋体" w:hAnsi="宋体" w:cs="宋体"/>
          <w:strike/>
          <w:color w:val="auto"/>
          <w:szCs w:val="24"/>
          <w:highlight w:val="none"/>
        </w:rPr>
        <w:t>超过投标保证金数额的，</w:t>
      </w:r>
      <w:r>
        <w:rPr>
          <w:rFonts w:hint="eastAsia" w:ascii="宋体" w:hAnsi="宋体" w:cs="宋体"/>
          <w:color w:val="auto"/>
          <w:szCs w:val="24"/>
          <w:highlight w:val="none"/>
        </w:rPr>
        <w:t>中标人还应当</w:t>
      </w:r>
      <w:r>
        <w:rPr>
          <w:rFonts w:hint="eastAsia" w:ascii="宋体" w:hAnsi="宋体" w:cs="宋体"/>
          <w:strike/>
          <w:color w:val="auto"/>
          <w:szCs w:val="24"/>
          <w:highlight w:val="none"/>
        </w:rPr>
        <w:t>对超过部分</w:t>
      </w:r>
      <w:r>
        <w:rPr>
          <w:rFonts w:hint="eastAsia" w:ascii="宋体" w:hAnsi="宋体" w:cs="宋体"/>
          <w:color w:val="auto"/>
          <w:szCs w:val="24"/>
          <w:highlight w:val="none"/>
        </w:rPr>
        <w:t>予以赔偿。</w:t>
      </w:r>
    </w:p>
    <w:p w14:paraId="223A295D">
      <w:pPr>
        <w:pStyle w:val="20"/>
        <w:spacing w:line="276" w:lineRule="auto"/>
        <w:rPr>
          <w:rFonts w:hint="eastAsia" w:hAnsi="宋体" w:cs="宋体"/>
          <w:color w:val="auto"/>
          <w:sz w:val="12"/>
          <w:szCs w:val="24"/>
          <w:highlight w:val="none"/>
        </w:rPr>
      </w:pPr>
    </w:p>
    <w:p w14:paraId="2C51A6E8">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签订合同</w:t>
      </w:r>
    </w:p>
    <w:p w14:paraId="537CEF1E">
      <w:pPr>
        <w:spacing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7.7.1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w:t>
      </w:r>
      <w:r>
        <w:rPr>
          <w:rFonts w:hint="eastAsia" w:ascii="宋体" w:hAnsi="宋体" w:cs="宋体"/>
          <w:strike/>
          <w:color w:val="auto"/>
          <w:szCs w:val="24"/>
          <w:highlight w:val="none"/>
        </w:rPr>
        <w:t>，其投标保证金不予退还</w:t>
      </w:r>
      <w:r>
        <w:rPr>
          <w:rFonts w:hint="eastAsia" w:ascii="宋体" w:hAnsi="宋体" w:cs="宋体"/>
          <w:color w:val="auto"/>
          <w:szCs w:val="24"/>
          <w:highlight w:val="none"/>
        </w:rPr>
        <w:t>；给招标人造成的损失</w:t>
      </w:r>
      <w:r>
        <w:rPr>
          <w:rFonts w:hint="eastAsia" w:ascii="宋体" w:hAnsi="宋体" w:cs="宋体"/>
          <w:strike/>
          <w:color w:val="auto"/>
          <w:szCs w:val="24"/>
          <w:highlight w:val="none"/>
        </w:rPr>
        <w:t>超过投标保证金数额的</w:t>
      </w:r>
      <w:r>
        <w:rPr>
          <w:rFonts w:hint="eastAsia" w:ascii="宋体" w:hAnsi="宋体" w:cs="宋体"/>
          <w:color w:val="auto"/>
          <w:szCs w:val="24"/>
          <w:highlight w:val="none"/>
        </w:rPr>
        <w:t>，中标人还应当</w:t>
      </w:r>
      <w:r>
        <w:rPr>
          <w:rFonts w:hint="eastAsia" w:ascii="宋体" w:hAnsi="宋体" w:cs="宋体"/>
          <w:strike/>
          <w:color w:val="auto"/>
          <w:szCs w:val="24"/>
          <w:highlight w:val="none"/>
        </w:rPr>
        <w:t>对超过部分</w:t>
      </w:r>
      <w:r>
        <w:rPr>
          <w:rFonts w:hint="eastAsia" w:ascii="宋体" w:hAnsi="宋体" w:cs="宋体"/>
          <w:color w:val="auto"/>
          <w:szCs w:val="24"/>
          <w:highlight w:val="none"/>
        </w:rPr>
        <w:t>予以赔偿。</w:t>
      </w:r>
    </w:p>
    <w:p w14:paraId="7AEE2DC2">
      <w:pPr>
        <w:spacing w:before="9"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7.7.2 发出中标通知书后，招标人无正当理由拒签合同，或者在签订合同时向中标人提出附加条件的，招标人向中标人退还投标保证金；给中标人造成损失的，还应当赔偿损失。</w:t>
      </w:r>
    </w:p>
    <w:p w14:paraId="1E5E5FD8">
      <w:pPr>
        <w:spacing w:before="6" w:line="276" w:lineRule="auto"/>
        <w:ind w:left="100" w:right="139" w:firstLine="420"/>
        <w:rPr>
          <w:rFonts w:hint="eastAsia" w:ascii="宋体" w:hAnsi="宋体" w:cs="宋体"/>
          <w:color w:val="auto"/>
          <w:szCs w:val="24"/>
          <w:highlight w:val="none"/>
        </w:rPr>
      </w:pPr>
      <w:r>
        <w:rPr>
          <w:rFonts w:hint="eastAsia" w:ascii="宋体" w:hAnsi="宋体" w:cs="宋体"/>
          <w:color w:val="auto"/>
          <w:szCs w:val="24"/>
          <w:highlight w:val="none"/>
        </w:rPr>
        <w:t>7.7.3</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联合体中标的，联合体各方应当共同与招标人签订合同，就中标项目向招标人承担连带责任。</w:t>
      </w:r>
    </w:p>
    <w:p w14:paraId="258F9865">
      <w:pPr>
        <w:spacing w:before="10" w:line="276" w:lineRule="auto"/>
        <w:jc w:val="left"/>
        <w:rPr>
          <w:rFonts w:hint="eastAsia" w:ascii="宋体" w:hAnsi="宋体" w:cs="宋体"/>
          <w:color w:val="auto"/>
          <w:sz w:val="10"/>
          <w:szCs w:val="24"/>
          <w:highlight w:val="none"/>
        </w:rPr>
      </w:pPr>
    </w:p>
    <w:p w14:paraId="10D613A4">
      <w:pPr>
        <w:spacing w:line="276" w:lineRule="auto"/>
        <w:ind w:left="100"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8</w:t>
      </w:r>
      <w:r>
        <w:rPr>
          <w:rFonts w:hint="eastAsia" w:ascii="宋体" w:hAnsi="宋体" w:cs="宋体"/>
          <w:color w:val="auto"/>
          <w:spacing w:val="-1"/>
          <w:sz w:val="32"/>
          <w:szCs w:val="24"/>
          <w:highlight w:val="none"/>
        </w:rPr>
        <w:t>.</w:t>
      </w:r>
      <w:r>
        <w:rPr>
          <w:rFonts w:hint="eastAsia" w:ascii="宋体" w:hAnsi="宋体" w:cs="宋体"/>
          <w:color w:val="auto"/>
          <w:spacing w:val="2"/>
          <w:sz w:val="32"/>
          <w:szCs w:val="24"/>
          <w:highlight w:val="none"/>
        </w:rPr>
        <w:t>纪律和监督</w:t>
      </w:r>
    </w:p>
    <w:p w14:paraId="7FBC2FD9">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对招标人</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14:paraId="71849DA7">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招标人不得泄露招标投标活动中应当保密的情况和资料，不得与投标人串通损害国家利益、 社会公共利益或者他人合法权益。</w:t>
      </w:r>
    </w:p>
    <w:p w14:paraId="07A0F965">
      <w:pPr>
        <w:spacing w:before="10" w:line="276" w:lineRule="auto"/>
        <w:jc w:val="left"/>
        <w:rPr>
          <w:rFonts w:hint="eastAsia" w:ascii="宋体" w:hAnsi="宋体" w:cs="宋体"/>
          <w:color w:val="auto"/>
          <w:sz w:val="12"/>
          <w:szCs w:val="24"/>
          <w:highlight w:val="none"/>
        </w:rPr>
      </w:pPr>
    </w:p>
    <w:p w14:paraId="458C568E">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对投标人</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14:paraId="33E16EA3">
      <w:pPr>
        <w:spacing w:line="276" w:lineRule="auto"/>
        <w:ind w:left="100" w:right="34" w:firstLine="420"/>
        <w:jc w:val="left"/>
        <w:rPr>
          <w:rFonts w:hint="eastAsia" w:ascii="宋体" w:hAnsi="宋体" w:cs="宋体"/>
          <w:color w:val="auto"/>
          <w:szCs w:val="24"/>
          <w:highlight w:val="none"/>
        </w:rPr>
      </w:pPr>
      <w:r>
        <w:rPr>
          <w:rFonts w:hint="eastAsia" w:ascii="宋体" w:hAnsi="宋体" w:cs="宋体"/>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 扰、影响评标工作。</w:t>
      </w:r>
    </w:p>
    <w:p w14:paraId="6A5E3004">
      <w:pPr>
        <w:spacing w:before="8" w:line="276" w:lineRule="auto"/>
        <w:jc w:val="left"/>
        <w:rPr>
          <w:rFonts w:hint="eastAsia" w:ascii="宋体" w:hAnsi="宋体" w:cs="宋体"/>
          <w:color w:val="auto"/>
          <w:sz w:val="12"/>
          <w:szCs w:val="24"/>
          <w:highlight w:val="none"/>
        </w:rPr>
      </w:pPr>
    </w:p>
    <w:p w14:paraId="3A64EA43">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对评标委</w:t>
      </w:r>
      <w:r>
        <w:rPr>
          <w:rFonts w:hint="eastAsia" w:ascii="宋体" w:hAnsi="宋体" w:cs="宋体"/>
          <w:color w:val="auto"/>
          <w:spacing w:val="-3"/>
          <w:sz w:val="28"/>
          <w:szCs w:val="24"/>
          <w:highlight w:val="none"/>
        </w:rPr>
        <w:t>员</w:t>
      </w:r>
      <w:r>
        <w:rPr>
          <w:rFonts w:hint="eastAsia" w:ascii="宋体" w:hAnsi="宋体" w:cs="宋体"/>
          <w:color w:val="auto"/>
          <w:sz w:val="28"/>
          <w:szCs w:val="24"/>
          <w:highlight w:val="none"/>
        </w:rPr>
        <w:t>会</w:t>
      </w:r>
      <w:r>
        <w:rPr>
          <w:rFonts w:hint="eastAsia" w:ascii="宋体" w:hAnsi="宋体" w:cs="宋体"/>
          <w:color w:val="auto"/>
          <w:spacing w:val="-3"/>
          <w:sz w:val="28"/>
          <w:szCs w:val="24"/>
          <w:highlight w:val="none"/>
        </w:rPr>
        <w:t>成</w:t>
      </w:r>
      <w:r>
        <w:rPr>
          <w:rFonts w:hint="eastAsia" w:ascii="宋体" w:hAnsi="宋体" w:cs="宋体"/>
          <w:color w:val="auto"/>
          <w:sz w:val="28"/>
          <w:szCs w:val="24"/>
          <w:highlight w:val="none"/>
        </w:rPr>
        <w:t>员的纪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14:paraId="4C7BD9E4">
      <w:pPr>
        <w:spacing w:line="276" w:lineRule="auto"/>
        <w:ind w:left="100" w:right="142" w:firstLine="420"/>
        <w:rPr>
          <w:rFonts w:hint="eastAsia" w:ascii="宋体" w:hAnsi="宋体" w:cs="宋体"/>
          <w:color w:val="auto"/>
          <w:szCs w:val="24"/>
          <w:highlight w:val="none"/>
        </w:rPr>
      </w:pPr>
      <w:r>
        <w:rPr>
          <w:rFonts w:hint="eastAsia" w:ascii="宋体" w:hAnsi="宋体" w:cs="宋体"/>
          <w:color w:val="auto"/>
          <w:szCs w:val="24"/>
          <w:highlight w:val="none"/>
        </w:rPr>
        <w:t>评标委员会成员不得收受他人的财物或者其他好处，不得向他人透露对投标文件的评审和 比较、中标候选人的推荐情况以及评标有关的其他情况。在评标活动中，评标委员会成员应当客观、公正地履行职责，遵守职业道德，不得擅离职守，影响评标程序正常进行，不得使用第</w:t>
      </w:r>
    </w:p>
    <w:p w14:paraId="4662D998">
      <w:pPr>
        <w:spacing w:line="276" w:lineRule="auto"/>
        <w:ind w:left="100" w:right="-20"/>
        <w:jc w:val="left"/>
        <w:rPr>
          <w:rFonts w:hint="eastAsia" w:ascii="宋体" w:hAnsi="宋体" w:cs="宋体"/>
          <w:color w:val="auto"/>
          <w:szCs w:val="24"/>
          <w:highlight w:val="none"/>
        </w:rPr>
      </w:pPr>
      <w:r>
        <w:rPr>
          <w:rFonts w:hint="eastAsia" w:ascii="宋体" w:hAnsi="宋体" w:cs="宋体"/>
          <w:color w:val="auto"/>
          <w:szCs w:val="24"/>
          <w:highlight w:val="none"/>
        </w:rPr>
        <w:t>三章“评标办法”没有规定的评审因素和标准进行评标。</w:t>
      </w:r>
    </w:p>
    <w:p w14:paraId="594266EC">
      <w:pPr>
        <w:spacing w:before="8" w:line="276" w:lineRule="auto"/>
        <w:jc w:val="left"/>
        <w:rPr>
          <w:rFonts w:hint="eastAsia" w:ascii="宋体" w:hAnsi="宋体" w:cs="宋体"/>
          <w:color w:val="auto"/>
          <w:sz w:val="15"/>
          <w:szCs w:val="24"/>
          <w:highlight w:val="none"/>
        </w:rPr>
      </w:pPr>
    </w:p>
    <w:p w14:paraId="6373493E">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对与评标</w:t>
      </w:r>
      <w:r>
        <w:rPr>
          <w:rFonts w:hint="eastAsia" w:ascii="宋体" w:hAnsi="宋体" w:cs="宋体"/>
          <w:color w:val="auto"/>
          <w:spacing w:val="-3"/>
          <w:sz w:val="28"/>
          <w:szCs w:val="24"/>
          <w:highlight w:val="none"/>
        </w:rPr>
        <w:t>活</w:t>
      </w:r>
      <w:r>
        <w:rPr>
          <w:rFonts w:hint="eastAsia" w:ascii="宋体" w:hAnsi="宋体" w:cs="宋体"/>
          <w:color w:val="auto"/>
          <w:sz w:val="28"/>
          <w:szCs w:val="24"/>
          <w:highlight w:val="none"/>
        </w:rPr>
        <w:t>动</w:t>
      </w:r>
      <w:r>
        <w:rPr>
          <w:rFonts w:hint="eastAsia" w:ascii="宋体" w:hAnsi="宋体" w:cs="宋体"/>
          <w:color w:val="auto"/>
          <w:spacing w:val="-3"/>
          <w:sz w:val="28"/>
          <w:szCs w:val="24"/>
          <w:highlight w:val="none"/>
        </w:rPr>
        <w:t>有</w:t>
      </w:r>
      <w:r>
        <w:rPr>
          <w:rFonts w:hint="eastAsia" w:ascii="宋体" w:hAnsi="宋体" w:cs="宋体"/>
          <w:color w:val="auto"/>
          <w:sz w:val="28"/>
          <w:szCs w:val="24"/>
          <w:highlight w:val="none"/>
        </w:rPr>
        <w:t>关的工</w:t>
      </w:r>
      <w:r>
        <w:rPr>
          <w:rFonts w:hint="eastAsia" w:ascii="宋体" w:hAnsi="宋体" w:cs="宋体"/>
          <w:color w:val="auto"/>
          <w:spacing w:val="-3"/>
          <w:sz w:val="28"/>
          <w:szCs w:val="24"/>
          <w:highlight w:val="none"/>
        </w:rPr>
        <w:t>作</w:t>
      </w:r>
      <w:r>
        <w:rPr>
          <w:rFonts w:hint="eastAsia" w:ascii="宋体" w:hAnsi="宋体" w:cs="宋体"/>
          <w:color w:val="auto"/>
          <w:sz w:val="28"/>
          <w:szCs w:val="24"/>
          <w:highlight w:val="none"/>
        </w:rPr>
        <w:t>人员</w:t>
      </w:r>
      <w:r>
        <w:rPr>
          <w:rFonts w:hint="eastAsia" w:ascii="宋体" w:hAnsi="宋体" w:cs="宋体"/>
          <w:color w:val="auto"/>
          <w:spacing w:val="-3"/>
          <w:sz w:val="28"/>
          <w:szCs w:val="24"/>
          <w:highlight w:val="none"/>
        </w:rPr>
        <w:t>的纪</w:t>
      </w:r>
      <w:r>
        <w:rPr>
          <w:rFonts w:hint="eastAsia" w:ascii="宋体" w:hAnsi="宋体" w:cs="宋体"/>
          <w:color w:val="auto"/>
          <w:sz w:val="28"/>
          <w:szCs w:val="24"/>
          <w:highlight w:val="none"/>
        </w:rPr>
        <w:t>律要求</w:t>
      </w:r>
    </w:p>
    <w:p w14:paraId="58CDC3BC">
      <w:pPr>
        <w:spacing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w:t>
      </w:r>
    </w:p>
    <w:p w14:paraId="68DAF8EF">
      <w:pPr>
        <w:spacing w:before="8" w:line="276" w:lineRule="auto"/>
        <w:jc w:val="left"/>
        <w:rPr>
          <w:rFonts w:hint="eastAsia" w:ascii="宋体" w:hAnsi="宋体" w:cs="宋体"/>
          <w:color w:val="auto"/>
          <w:sz w:val="12"/>
          <w:szCs w:val="24"/>
          <w:highlight w:val="none"/>
        </w:rPr>
      </w:pPr>
    </w:p>
    <w:p w14:paraId="338CC968">
      <w:pPr>
        <w:spacing w:line="276" w:lineRule="auto"/>
        <w:ind w:left="237" w:right="-20"/>
        <w:jc w:val="left"/>
        <w:rPr>
          <w:rFonts w:hint="eastAsia"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投诉</w:t>
      </w:r>
    </w:p>
    <w:p w14:paraId="3B1779CA">
      <w:pPr>
        <w:spacing w:line="276" w:lineRule="auto"/>
        <w:ind w:left="100" w:right="42" w:firstLine="420"/>
        <w:rPr>
          <w:rFonts w:hint="eastAsia" w:ascii="宋体" w:hAnsi="宋体" w:cs="宋体"/>
          <w:color w:val="auto"/>
          <w:szCs w:val="24"/>
          <w:highlight w:val="none"/>
        </w:rPr>
      </w:pPr>
      <w:r>
        <w:rPr>
          <w:rFonts w:hint="eastAsia" w:ascii="宋体" w:hAnsi="宋体" w:cs="宋体"/>
          <w:color w:val="auto"/>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0EA82083">
      <w:pPr>
        <w:spacing w:before="10" w:line="276" w:lineRule="auto"/>
        <w:ind w:left="100" w:right="41" w:firstLine="420"/>
        <w:rPr>
          <w:rFonts w:hint="eastAsia" w:ascii="宋体" w:hAnsi="宋体" w:cs="宋体"/>
          <w:color w:val="auto"/>
          <w:szCs w:val="24"/>
          <w:highlight w:val="none"/>
        </w:rPr>
      </w:pPr>
      <w:r>
        <w:rPr>
          <w:rFonts w:hint="eastAsia" w:ascii="宋体" w:hAnsi="宋体" w:cs="宋体"/>
          <w:color w:val="auto"/>
          <w:szCs w:val="24"/>
          <w:highlight w:val="none"/>
        </w:rPr>
        <w:t>8.5.2 投标人或者其他利害关系人对招标文件、开标和评标结果提出投诉的，应当按照投标人须知第 2.4 款、第 5.3 款和第 7.2 款的规定先向招标人提出异议。异议答复期间不计算在第 8.5.1 项规定的期限内。</w:t>
      </w:r>
    </w:p>
    <w:p w14:paraId="62F40B2B">
      <w:pPr>
        <w:spacing w:before="1" w:line="276" w:lineRule="auto"/>
        <w:jc w:val="left"/>
        <w:rPr>
          <w:rFonts w:hint="eastAsia" w:ascii="宋体" w:hAnsi="宋体" w:cs="宋体"/>
          <w:color w:val="auto"/>
          <w:sz w:val="11"/>
          <w:szCs w:val="24"/>
          <w:highlight w:val="none"/>
        </w:rPr>
      </w:pPr>
    </w:p>
    <w:p w14:paraId="475D58B2">
      <w:pPr>
        <w:spacing w:line="276" w:lineRule="auto"/>
        <w:ind w:left="100"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9</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是否采用电</w:t>
      </w:r>
      <w:r>
        <w:rPr>
          <w:rFonts w:hint="eastAsia" w:ascii="宋体" w:hAnsi="宋体" w:cs="宋体"/>
          <w:color w:val="auto"/>
          <w:sz w:val="32"/>
          <w:szCs w:val="24"/>
          <w:highlight w:val="none"/>
        </w:rPr>
        <w:t>子</w:t>
      </w:r>
      <w:r>
        <w:rPr>
          <w:rFonts w:hint="eastAsia" w:ascii="宋体" w:hAnsi="宋体" w:cs="宋体"/>
          <w:color w:val="auto"/>
          <w:spacing w:val="2"/>
          <w:sz w:val="32"/>
          <w:szCs w:val="24"/>
          <w:highlight w:val="none"/>
        </w:rPr>
        <w:t>招标投</w:t>
      </w:r>
      <w:r>
        <w:rPr>
          <w:rFonts w:hint="eastAsia" w:ascii="宋体" w:hAnsi="宋体" w:cs="宋体"/>
          <w:color w:val="auto"/>
          <w:sz w:val="32"/>
          <w:szCs w:val="24"/>
          <w:highlight w:val="none"/>
        </w:rPr>
        <w:t>标</w:t>
      </w:r>
    </w:p>
    <w:p w14:paraId="632089F7">
      <w:pPr>
        <w:spacing w:line="276" w:lineRule="auto"/>
        <w:ind w:left="520" w:right="-20"/>
        <w:jc w:val="left"/>
        <w:rPr>
          <w:rFonts w:hint="eastAsia" w:ascii="宋体" w:hAnsi="宋体" w:cs="宋体"/>
          <w:color w:val="auto"/>
          <w:szCs w:val="24"/>
          <w:highlight w:val="none"/>
        </w:rPr>
      </w:pPr>
      <w:r>
        <w:rPr>
          <w:rFonts w:hint="eastAsia" w:ascii="宋体" w:hAnsi="宋体" w:cs="宋体"/>
          <w:color w:val="auto"/>
          <w:szCs w:val="24"/>
          <w:highlight w:val="none"/>
        </w:rPr>
        <w:t>本招标项目是否采用电子招标投标方式，见投标人须知前附表。</w:t>
      </w:r>
    </w:p>
    <w:p w14:paraId="7259B8BF">
      <w:pPr>
        <w:spacing w:line="276" w:lineRule="auto"/>
        <w:jc w:val="left"/>
        <w:rPr>
          <w:rFonts w:hint="eastAsia" w:ascii="宋体" w:hAnsi="宋体" w:cs="宋体"/>
          <w:color w:val="auto"/>
          <w:sz w:val="14"/>
          <w:szCs w:val="24"/>
          <w:highlight w:val="none"/>
        </w:rPr>
      </w:pPr>
    </w:p>
    <w:p w14:paraId="7711666D">
      <w:pPr>
        <w:spacing w:line="276" w:lineRule="auto"/>
        <w:ind w:left="100" w:right="-20"/>
        <w:jc w:val="left"/>
        <w:rPr>
          <w:rFonts w:hint="eastAsia" w:ascii="宋体" w:hAnsi="宋体" w:cs="宋体"/>
          <w:color w:val="auto"/>
          <w:sz w:val="32"/>
          <w:szCs w:val="24"/>
          <w:highlight w:val="none"/>
        </w:rPr>
      </w:pPr>
      <w:r>
        <w:rPr>
          <w:rFonts w:hint="eastAsia" w:ascii="宋体" w:hAnsi="宋体" w:cs="宋体"/>
          <w:color w:val="auto"/>
          <w:spacing w:val="1"/>
          <w:sz w:val="32"/>
          <w:szCs w:val="24"/>
          <w:highlight w:val="none"/>
        </w:rPr>
        <w:t>10</w:t>
      </w:r>
      <w:r>
        <w:rPr>
          <w:rFonts w:hint="eastAsia" w:ascii="宋体" w:hAnsi="宋体" w:cs="宋体"/>
          <w:color w:val="auto"/>
          <w:sz w:val="32"/>
          <w:szCs w:val="24"/>
          <w:highlight w:val="none"/>
        </w:rPr>
        <w:t>.</w:t>
      </w:r>
      <w:r>
        <w:rPr>
          <w:rFonts w:hint="eastAsia" w:ascii="宋体" w:hAnsi="宋体" w:cs="宋体"/>
          <w:color w:val="auto"/>
          <w:spacing w:val="74"/>
          <w:sz w:val="32"/>
          <w:szCs w:val="24"/>
          <w:highlight w:val="none"/>
        </w:rPr>
        <w:t xml:space="preserve"> </w:t>
      </w:r>
      <w:r>
        <w:rPr>
          <w:rFonts w:hint="eastAsia" w:ascii="宋体" w:hAnsi="宋体" w:cs="宋体"/>
          <w:color w:val="auto"/>
          <w:spacing w:val="2"/>
          <w:sz w:val="32"/>
          <w:szCs w:val="24"/>
          <w:highlight w:val="none"/>
        </w:rPr>
        <w:t>需要补充的其他内容</w:t>
      </w:r>
    </w:p>
    <w:p w14:paraId="71936B4A">
      <w:pPr>
        <w:spacing w:line="276" w:lineRule="auto"/>
        <w:ind w:left="520" w:right="-20" w:firstLine="105" w:firstLineChars="50"/>
        <w:jc w:val="left"/>
        <w:rPr>
          <w:rFonts w:hint="eastAsia" w:ascii="宋体" w:hAnsi="宋体" w:cs="宋体"/>
          <w:color w:val="auto"/>
          <w:szCs w:val="24"/>
          <w:highlight w:val="none"/>
        </w:rPr>
        <w:sectPr>
          <w:footerReference r:id="rId7" w:type="default"/>
          <w:pgSz w:w="11905" w:h="16838"/>
          <w:pgMar w:top="1417" w:right="1417" w:bottom="1417" w:left="1417" w:header="850" w:footer="992" w:gutter="0"/>
          <w:cols w:space="720" w:num="1"/>
          <w:titlePg/>
          <w:docGrid w:type="lines" w:linePitch="317" w:charSpace="0"/>
        </w:sectPr>
      </w:pPr>
      <w:r>
        <w:rPr>
          <w:rFonts w:hint="eastAsia" w:ascii="宋体" w:hAnsi="宋体" w:cs="宋体"/>
          <w:color w:val="auto"/>
          <w:szCs w:val="24"/>
          <w:highlight w:val="none"/>
        </w:rPr>
        <w:t>需要补充的其他内容：见投标人须知前附表。</w:t>
      </w:r>
    </w:p>
    <w:p w14:paraId="3F87F44A">
      <w:pPr>
        <w:ind w:right="-20"/>
        <w:jc w:val="left"/>
        <w:rPr>
          <w:rFonts w:hint="eastAsia" w:ascii="宋体" w:hAnsi="宋体" w:cs="宋体"/>
          <w:b/>
          <w:bCs/>
          <w:color w:val="auto"/>
          <w:sz w:val="28"/>
          <w:szCs w:val="28"/>
          <w:highlight w:val="none"/>
        </w:rPr>
      </w:pPr>
      <w:bookmarkStart w:id="43" w:name="_Toc22183_WPSOffice_Level2"/>
      <w:r>
        <w:rPr>
          <w:rFonts w:hint="eastAsia" w:ascii="宋体" w:hAnsi="宋体" w:cs="宋体"/>
          <w:b/>
          <w:bCs/>
          <w:color w:val="auto"/>
          <w:sz w:val="28"/>
          <w:szCs w:val="28"/>
          <w:highlight w:val="none"/>
        </w:rPr>
        <w:t>附件一：开标记录表</w:t>
      </w:r>
      <w:bookmarkEnd w:id="43"/>
    </w:p>
    <w:p w14:paraId="5DB37ED7">
      <w:pPr>
        <w:spacing w:before="12"/>
        <w:jc w:val="left"/>
        <w:rPr>
          <w:rFonts w:hint="eastAsia" w:ascii="宋体" w:hAnsi="宋体" w:cs="宋体"/>
          <w:color w:val="auto"/>
          <w:sz w:val="20"/>
          <w:szCs w:val="24"/>
          <w:highlight w:val="none"/>
        </w:rPr>
      </w:pPr>
    </w:p>
    <w:p w14:paraId="4A15F4A4">
      <w:pPr>
        <w:ind w:left="440" w:right="3130" w:hanging="440" w:hangingChars="137"/>
        <w:jc w:val="center"/>
        <w:rPr>
          <w:rFonts w:hint="eastAsia" w:ascii="宋体" w:hAnsi="宋体" w:cs="宋体"/>
          <w:b/>
          <w:color w:val="auto"/>
          <w:sz w:val="32"/>
          <w:szCs w:val="24"/>
          <w:highlight w:val="none"/>
        </w:rPr>
      </w:pPr>
      <w:r>
        <w:rPr>
          <w:rFonts w:hint="eastAsia" w:ascii="宋体" w:hAnsi="宋体" w:cs="宋体"/>
          <w:b/>
          <w:color w:val="auto"/>
          <w:sz w:val="32"/>
          <w:szCs w:val="24"/>
          <w:highlight w:val="none"/>
        </w:rPr>
        <w:t xml:space="preserve">                   开标记</w:t>
      </w:r>
      <w:r>
        <w:rPr>
          <w:rFonts w:hint="eastAsia" w:ascii="宋体" w:hAnsi="宋体" w:cs="宋体"/>
          <w:b/>
          <w:color w:val="auto"/>
          <w:spacing w:val="-3"/>
          <w:sz w:val="32"/>
          <w:szCs w:val="24"/>
          <w:highlight w:val="none"/>
        </w:rPr>
        <w:t>录</w:t>
      </w:r>
      <w:r>
        <w:rPr>
          <w:rFonts w:hint="eastAsia" w:ascii="宋体" w:hAnsi="宋体" w:cs="宋体"/>
          <w:b/>
          <w:color w:val="auto"/>
          <w:sz w:val="32"/>
          <w:szCs w:val="24"/>
          <w:highlight w:val="none"/>
        </w:rPr>
        <w:t>表</w:t>
      </w:r>
    </w:p>
    <w:p w14:paraId="47571F0E">
      <w:pPr>
        <w:tabs>
          <w:tab w:val="left" w:pos="3600"/>
          <w:tab w:val="left" w:pos="4760"/>
          <w:tab w:val="left" w:pos="5920"/>
          <w:tab w:val="left" w:pos="7060"/>
          <w:tab w:val="left" w:pos="8220"/>
        </w:tabs>
        <w:ind w:right="-20"/>
        <w:jc w:val="left"/>
        <w:rPr>
          <w:rFonts w:hint="eastAsia" w:ascii="宋体" w:hAnsi="宋体" w:cs="宋体"/>
          <w:color w:val="auto"/>
          <w:position w:val="-4"/>
          <w:szCs w:val="24"/>
          <w:highlight w:val="none"/>
        </w:rPr>
      </w:pPr>
      <w:r>
        <w:rPr>
          <w:rFonts w:hint="eastAsia" w:ascii="宋体" w:hAnsi="宋体" w:cs="宋体"/>
          <w:color w:val="auto"/>
          <w:position w:val="-4"/>
          <w:szCs w:val="24"/>
          <w:highlight w:val="none"/>
        </w:rPr>
        <w:t>开标</w:t>
      </w:r>
      <w:r>
        <w:rPr>
          <w:rFonts w:hint="eastAsia" w:ascii="宋体" w:hAnsi="宋体" w:cs="宋体"/>
          <w:color w:val="auto"/>
          <w:spacing w:val="-2"/>
          <w:position w:val="-4"/>
          <w:szCs w:val="24"/>
          <w:highlight w:val="none"/>
        </w:rPr>
        <w:t>时</w:t>
      </w:r>
      <w:r>
        <w:rPr>
          <w:rFonts w:hint="eastAsia" w:ascii="宋体" w:hAnsi="宋体" w:cs="宋体"/>
          <w:color w:val="auto"/>
          <w:position w:val="-4"/>
          <w:szCs w:val="24"/>
          <w:highlight w:val="none"/>
        </w:rPr>
        <w:t>间</w:t>
      </w:r>
      <w:r>
        <w:rPr>
          <w:rFonts w:hint="eastAsia" w:ascii="宋体" w:hAnsi="宋体" w:cs="宋体"/>
          <w:color w:val="auto"/>
          <w:spacing w:val="-2"/>
          <w:position w:val="-4"/>
          <w:szCs w:val="24"/>
          <w:highlight w:val="none"/>
        </w:rPr>
        <w:t>：</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rPr>
        <w:t>年</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月</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日</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时</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分</w:t>
      </w:r>
    </w:p>
    <w:tbl>
      <w:tblPr>
        <w:tblStyle w:val="38"/>
        <w:tblW w:w="9348" w:type="dxa"/>
        <w:tblInd w:w="-34" w:type="dxa"/>
        <w:tblLayout w:type="fixed"/>
        <w:tblCellMar>
          <w:top w:w="0" w:type="dxa"/>
          <w:left w:w="108" w:type="dxa"/>
          <w:bottom w:w="0" w:type="dxa"/>
          <w:right w:w="108" w:type="dxa"/>
        </w:tblCellMar>
      </w:tblPr>
      <w:tblGrid>
        <w:gridCol w:w="683"/>
        <w:gridCol w:w="749"/>
        <w:gridCol w:w="1135"/>
        <w:gridCol w:w="1135"/>
        <w:gridCol w:w="1297"/>
        <w:gridCol w:w="1025"/>
        <w:gridCol w:w="1053"/>
        <w:gridCol w:w="851"/>
        <w:gridCol w:w="1420"/>
      </w:tblGrid>
      <w:tr w14:paraId="3AF4B3DD">
        <w:tblPrEx>
          <w:tblCellMar>
            <w:top w:w="0" w:type="dxa"/>
            <w:left w:w="108" w:type="dxa"/>
            <w:bottom w:w="0" w:type="dxa"/>
            <w:right w:w="108" w:type="dxa"/>
          </w:tblCellMar>
        </w:tblPrEx>
        <w:trPr>
          <w:trHeight w:val="864" w:hRule="atLeast"/>
        </w:trPr>
        <w:tc>
          <w:tcPr>
            <w:tcW w:w="683" w:type="dxa"/>
            <w:tcBorders>
              <w:top w:val="single" w:color="auto" w:sz="4" w:space="0"/>
              <w:left w:val="single" w:color="auto" w:sz="4" w:space="0"/>
              <w:bottom w:val="single" w:color="auto" w:sz="4" w:space="0"/>
              <w:right w:val="single" w:color="auto" w:sz="4" w:space="0"/>
            </w:tcBorders>
            <w:vAlign w:val="center"/>
          </w:tcPr>
          <w:p w14:paraId="744F3001">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49" w:type="dxa"/>
            <w:tcBorders>
              <w:top w:val="single" w:color="auto" w:sz="4" w:space="0"/>
              <w:left w:val="single" w:color="auto" w:sz="4" w:space="0"/>
              <w:bottom w:val="single" w:color="auto" w:sz="4" w:space="0"/>
              <w:right w:val="single" w:color="auto" w:sz="4" w:space="0"/>
            </w:tcBorders>
            <w:vAlign w:val="center"/>
          </w:tcPr>
          <w:p w14:paraId="1CF180FD">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1135" w:type="dxa"/>
            <w:tcBorders>
              <w:top w:val="single" w:color="auto" w:sz="4" w:space="0"/>
              <w:left w:val="single" w:color="auto" w:sz="4" w:space="0"/>
              <w:bottom w:val="single" w:color="auto" w:sz="4" w:space="0"/>
              <w:right w:val="single" w:color="auto" w:sz="4" w:space="0"/>
            </w:tcBorders>
            <w:vAlign w:val="center"/>
          </w:tcPr>
          <w:p w14:paraId="77EE2FAA">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投标文件递交情况</w:t>
            </w:r>
          </w:p>
        </w:tc>
        <w:tc>
          <w:tcPr>
            <w:tcW w:w="1135" w:type="dxa"/>
            <w:tcBorders>
              <w:top w:val="single" w:color="auto" w:sz="4" w:space="0"/>
              <w:left w:val="single" w:color="auto" w:sz="4" w:space="0"/>
              <w:bottom w:val="single" w:color="auto" w:sz="4" w:space="0"/>
              <w:right w:val="single" w:color="auto" w:sz="4" w:space="0"/>
            </w:tcBorders>
            <w:vAlign w:val="center"/>
          </w:tcPr>
          <w:p w14:paraId="07A79116">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投标文件解密情况</w:t>
            </w:r>
          </w:p>
        </w:tc>
        <w:tc>
          <w:tcPr>
            <w:tcW w:w="1297" w:type="dxa"/>
            <w:tcBorders>
              <w:top w:val="single" w:color="auto" w:sz="4" w:space="0"/>
              <w:left w:val="single" w:color="auto" w:sz="4" w:space="0"/>
              <w:bottom w:val="single" w:color="auto" w:sz="4" w:space="0"/>
              <w:right w:val="single" w:color="auto" w:sz="4" w:space="0"/>
            </w:tcBorders>
            <w:vAlign w:val="center"/>
          </w:tcPr>
          <w:p w14:paraId="4275A413">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p w14:paraId="362457C0">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1025" w:type="dxa"/>
            <w:tcBorders>
              <w:top w:val="single" w:color="auto" w:sz="4" w:space="0"/>
              <w:left w:val="single" w:color="auto" w:sz="4" w:space="0"/>
              <w:bottom w:val="single" w:color="auto" w:sz="4" w:space="0"/>
              <w:right w:val="single" w:color="auto" w:sz="4" w:space="0"/>
            </w:tcBorders>
            <w:vAlign w:val="center"/>
          </w:tcPr>
          <w:p w14:paraId="2B473B57">
            <w:pPr>
              <w:contextualSpacing/>
              <w:jc w:val="center"/>
              <w:rPr>
                <w:rFonts w:hint="eastAsia" w:ascii="宋体" w:hAnsi="宋体" w:cs="宋体"/>
                <w:color w:val="auto"/>
                <w:szCs w:val="21"/>
                <w:highlight w:val="none"/>
              </w:rPr>
            </w:pPr>
            <w:r>
              <w:rPr>
                <w:rFonts w:hint="eastAsia" w:ascii="宋体" w:hAnsi="宋体" w:cs="宋体"/>
                <w:color w:val="auto"/>
                <w:highlight w:val="none"/>
              </w:rPr>
              <w:t>项目负责人</w:t>
            </w:r>
          </w:p>
        </w:tc>
        <w:tc>
          <w:tcPr>
            <w:tcW w:w="1053" w:type="dxa"/>
            <w:tcBorders>
              <w:top w:val="single" w:color="auto" w:sz="4" w:space="0"/>
              <w:left w:val="single" w:color="auto" w:sz="4" w:space="0"/>
              <w:bottom w:val="single" w:color="auto" w:sz="4" w:space="0"/>
              <w:right w:val="single" w:color="auto" w:sz="4" w:space="0"/>
            </w:tcBorders>
            <w:vAlign w:val="center"/>
          </w:tcPr>
          <w:p w14:paraId="66BC433B">
            <w:pPr>
              <w:contextualSpacing/>
              <w:rPr>
                <w:rFonts w:hint="eastAsia" w:ascii="宋体" w:hAnsi="宋体" w:cs="宋体"/>
                <w:color w:val="auto"/>
                <w:szCs w:val="21"/>
                <w:highlight w:val="none"/>
              </w:rPr>
            </w:pPr>
            <w:r>
              <w:rPr>
                <w:rFonts w:hint="eastAsia" w:ascii="宋体" w:hAnsi="宋体" w:cs="宋体"/>
                <w:color w:val="auto"/>
                <w:szCs w:val="21"/>
                <w:highlight w:val="none"/>
              </w:rPr>
              <w:t>项目建设管理服务期限</w:t>
            </w:r>
          </w:p>
        </w:tc>
        <w:tc>
          <w:tcPr>
            <w:tcW w:w="851" w:type="dxa"/>
            <w:tcBorders>
              <w:top w:val="single" w:color="auto" w:sz="4" w:space="0"/>
              <w:left w:val="single" w:color="auto" w:sz="4" w:space="0"/>
              <w:bottom w:val="single" w:color="auto" w:sz="4" w:space="0"/>
              <w:right w:val="single" w:color="auto" w:sz="4" w:space="0"/>
            </w:tcBorders>
            <w:vAlign w:val="center"/>
          </w:tcPr>
          <w:p w14:paraId="5F6C2B56">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1420" w:type="dxa"/>
            <w:tcBorders>
              <w:top w:val="single" w:color="auto" w:sz="4" w:space="0"/>
              <w:left w:val="single" w:color="auto" w:sz="4" w:space="0"/>
              <w:bottom w:val="single" w:color="auto" w:sz="4" w:space="0"/>
              <w:right w:val="single" w:color="auto" w:sz="4" w:space="0"/>
            </w:tcBorders>
            <w:vAlign w:val="center"/>
          </w:tcPr>
          <w:p w14:paraId="53C77A93">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投标人</w:t>
            </w:r>
          </w:p>
          <w:p w14:paraId="26B64EAB">
            <w:pPr>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代表签名</w:t>
            </w:r>
          </w:p>
        </w:tc>
      </w:tr>
      <w:tr w14:paraId="5AE457E9">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58A4F289">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4AF95606">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5A65FF5E">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602952A">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7C2121D4">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1E1BBD5A">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93BD893">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7F03FB0">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6C83D4B">
            <w:pPr>
              <w:spacing w:line="500" w:lineRule="exact"/>
              <w:jc w:val="center"/>
              <w:rPr>
                <w:rFonts w:hint="eastAsia" w:ascii="宋体" w:hAnsi="宋体" w:cs="宋体"/>
                <w:color w:val="auto"/>
                <w:szCs w:val="21"/>
                <w:highlight w:val="none"/>
              </w:rPr>
            </w:pPr>
          </w:p>
        </w:tc>
      </w:tr>
      <w:tr w14:paraId="3C188646">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050D748B">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703CA560">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1A14C82">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4010227">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5BC4D5D">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13F0AF4C">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1381A72A">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FF6C4B5">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8E53469">
            <w:pPr>
              <w:spacing w:line="500" w:lineRule="exact"/>
              <w:jc w:val="center"/>
              <w:rPr>
                <w:rFonts w:hint="eastAsia" w:ascii="宋体" w:hAnsi="宋体" w:cs="宋体"/>
                <w:color w:val="auto"/>
                <w:szCs w:val="21"/>
                <w:highlight w:val="none"/>
              </w:rPr>
            </w:pPr>
          </w:p>
        </w:tc>
      </w:tr>
      <w:tr w14:paraId="6CFC8C33">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14:paraId="13E3F503">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2B3B35CE">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198BDEC7">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5EE41F3">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4064CFF5">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768ACB2F">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5A1BA77">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87B52C0">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E2282B0">
            <w:pPr>
              <w:spacing w:line="500" w:lineRule="exact"/>
              <w:jc w:val="center"/>
              <w:rPr>
                <w:rFonts w:hint="eastAsia" w:ascii="宋体" w:hAnsi="宋体" w:cs="宋体"/>
                <w:color w:val="auto"/>
                <w:szCs w:val="21"/>
                <w:highlight w:val="none"/>
              </w:rPr>
            </w:pPr>
          </w:p>
        </w:tc>
      </w:tr>
      <w:tr w14:paraId="12C984C6">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2F9B80CE">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7BA93779">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5C21897">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236279B">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29A3B7B">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1E88CD0">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116EEB12">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73CCD68">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22A0EDA5">
            <w:pPr>
              <w:spacing w:line="500" w:lineRule="exact"/>
              <w:jc w:val="center"/>
              <w:rPr>
                <w:rFonts w:hint="eastAsia" w:ascii="宋体" w:hAnsi="宋体" w:cs="宋体"/>
                <w:color w:val="auto"/>
                <w:szCs w:val="21"/>
                <w:highlight w:val="none"/>
              </w:rPr>
            </w:pPr>
          </w:p>
        </w:tc>
      </w:tr>
      <w:tr w14:paraId="4A043775">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57F74B63">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4513FC4A">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AC28F3B">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4FD96F0">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F943A20">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486954C">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7A1A5CDF">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069D62A">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749EC89">
            <w:pPr>
              <w:spacing w:line="500" w:lineRule="exact"/>
              <w:jc w:val="center"/>
              <w:rPr>
                <w:rFonts w:hint="eastAsia" w:ascii="宋体" w:hAnsi="宋体" w:cs="宋体"/>
                <w:color w:val="auto"/>
                <w:szCs w:val="21"/>
                <w:highlight w:val="none"/>
              </w:rPr>
            </w:pPr>
          </w:p>
        </w:tc>
      </w:tr>
      <w:tr w14:paraId="0D417705">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1ED06EBB">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3D34ACA3">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28CFC59A">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5DC7D5C">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6C21926">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F4BA1C4">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389C9AD">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80AB3C8">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4D9FF9DD">
            <w:pPr>
              <w:spacing w:line="500" w:lineRule="exact"/>
              <w:jc w:val="center"/>
              <w:rPr>
                <w:rFonts w:hint="eastAsia" w:ascii="宋体" w:hAnsi="宋体" w:cs="宋体"/>
                <w:color w:val="auto"/>
                <w:szCs w:val="21"/>
                <w:highlight w:val="none"/>
              </w:rPr>
            </w:pPr>
          </w:p>
        </w:tc>
      </w:tr>
      <w:tr w14:paraId="488851C6">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14:paraId="237FA53A">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72F27490">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5A6EB7FD">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4955287">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4F8BFB47">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4833C4C2">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05102AE2">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849E2DD">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25910C0F">
            <w:pPr>
              <w:spacing w:line="500" w:lineRule="exact"/>
              <w:jc w:val="center"/>
              <w:rPr>
                <w:rFonts w:hint="eastAsia" w:ascii="宋体" w:hAnsi="宋体" w:cs="宋体"/>
                <w:color w:val="auto"/>
                <w:szCs w:val="21"/>
                <w:highlight w:val="none"/>
              </w:rPr>
            </w:pPr>
          </w:p>
        </w:tc>
      </w:tr>
      <w:tr w14:paraId="18D0B726">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30B5E6DB">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4D6635CD">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652AD5EF">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75E1135">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2EC700DC">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2378D343">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D4D74EC">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F8B7BCB">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3518F08A">
            <w:pPr>
              <w:spacing w:line="500" w:lineRule="exact"/>
              <w:jc w:val="center"/>
              <w:rPr>
                <w:rFonts w:hint="eastAsia" w:ascii="宋体" w:hAnsi="宋体" w:cs="宋体"/>
                <w:color w:val="auto"/>
                <w:szCs w:val="21"/>
                <w:highlight w:val="none"/>
              </w:rPr>
            </w:pPr>
          </w:p>
        </w:tc>
      </w:tr>
      <w:tr w14:paraId="348347E6">
        <w:tblPrEx>
          <w:tblCellMar>
            <w:top w:w="0" w:type="dxa"/>
            <w:left w:w="108" w:type="dxa"/>
            <w:bottom w:w="0" w:type="dxa"/>
            <w:right w:w="108" w:type="dxa"/>
          </w:tblCellMar>
        </w:tblPrEx>
        <w:trPr>
          <w:trHeight w:val="460" w:hRule="atLeast"/>
        </w:trPr>
        <w:tc>
          <w:tcPr>
            <w:tcW w:w="683" w:type="dxa"/>
            <w:tcBorders>
              <w:top w:val="single" w:color="auto" w:sz="4" w:space="0"/>
              <w:left w:val="single" w:color="auto" w:sz="4" w:space="0"/>
              <w:bottom w:val="single" w:color="auto" w:sz="4" w:space="0"/>
              <w:right w:val="single" w:color="auto" w:sz="4" w:space="0"/>
            </w:tcBorders>
            <w:vAlign w:val="center"/>
          </w:tcPr>
          <w:p w14:paraId="1A0EFE8E">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4C484794">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0BEEE93D">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7766EEC">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458A428E">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64280DDC">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FA8ADAD">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51BB03F">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02453808">
            <w:pPr>
              <w:spacing w:line="500" w:lineRule="exact"/>
              <w:jc w:val="center"/>
              <w:rPr>
                <w:rFonts w:hint="eastAsia" w:ascii="宋体" w:hAnsi="宋体" w:cs="宋体"/>
                <w:color w:val="auto"/>
                <w:szCs w:val="21"/>
                <w:highlight w:val="none"/>
              </w:rPr>
            </w:pPr>
          </w:p>
        </w:tc>
      </w:tr>
      <w:tr w14:paraId="25C64927">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14:paraId="2B6A16DA">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FFB80F0">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0E8E4591">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30F7F01">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04880D1A">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726B59B7">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1B5DA5F4">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2B43C28">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0774C56B">
            <w:pPr>
              <w:spacing w:line="500" w:lineRule="exact"/>
              <w:jc w:val="center"/>
              <w:rPr>
                <w:rFonts w:hint="eastAsia" w:ascii="宋体" w:hAnsi="宋体" w:cs="宋体"/>
                <w:color w:val="auto"/>
                <w:szCs w:val="21"/>
                <w:highlight w:val="none"/>
              </w:rPr>
            </w:pPr>
            <w:bookmarkStart w:id="44" w:name="_Toc17638"/>
          </w:p>
        </w:tc>
      </w:tr>
      <w:tr w14:paraId="1C42B5BD">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14:paraId="42F1283F">
            <w:pPr>
              <w:spacing w:line="500" w:lineRule="exact"/>
              <w:jc w:val="cente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38A1D2E0">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14:paraId="3323BAFC">
            <w:pPr>
              <w:spacing w:line="500" w:lineRule="exact"/>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CC926B1">
            <w:pPr>
              <w:spacing w:line="500" w:lineRule="exact"/>
              <w:jc w:val="center"/>
              <w:rPr>
                <w:rFonts w:hint="eastAsia"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4BDE49A3">
            <w:pPr>
              <w:spacing w:line="500" w:lineRule="exact"/>
              <w:jc w:val="center"/>
              <w:rPr>
                <w:rFonts w:hint="eastAsia" w:ascii="宋体" w:hAnsi="宋体" w:cs="宋体"/>
                <w:color w:val="auto"/>
                <w:szCs w:val="21"/>
                <w:highlight w:val="none"/>
              </w:rPr>
            </w:pPr>
          </w:p>
        </w:tc>
        <w:tc>
          <w:tcPr>
            <w:tcW w:w="1025" w:type="dxa"/>
            <w:tcBorders>
              <w:top w:val="single" w:color="auto" w:sz="4" w:space="0"/>
              <w:left w:val="single" w:color="auto" w:sz="4" w:space="0"/>
              <w:bottom w:val="single" w:color="auto" w:sz="4" w:space="0"/>
              <w:right w:val="single" w:color="auto" w:sz="4" w:space="0"/>
            </w:tcBorders>
            <w:vAlign w:val="center"/>
          </w:tcPr>
          <w:p w14:paraId="29BBDD70">
            <w:pPr>
              <w:spacing w:line="500" w:lineRule="exact"/>
              <w:jc w:val="center"/>
              <w:rPr>
                <w:rFonts w:hint="eastAsia" w:ascii="宋体" w:hAnsi="宋体" w:cs="宋体"/>
                <w:color w:val="auto"/>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72AE8C2">
            <w:pPr>
              <w:spacing w:line="500" w:lineRule="exact"/>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4301080">
            <w:pPr>
              <w:spacing w:line="500" w:lineRule="exact"/>
              <w:jc w:val="center"/>
              <w:rPr>
                <w:rFonts w:hint="eastAsia"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32F5D6EB">
            <w:pPr>
              <w:spacing w:line="500" w:lineRule="exact"/>
              <w:jc w:val="center"/>
              <w:rPr>
                <w:rFonts w:hint="eastAsia" w:ascii="宋体" w:hAnsi="宋体" w:cs="宋体"/>
                <w:color w:val="auto"/>
                <w:szCs w:val="21"/>
                <w:highlight w:val="none"/>
              </w:rPr>
            </w:pPr>
          </w:p>
        </w:tc>
      </w:tr>
      <w:bookmarkEnd w:id="44"/>
    </w:tbl>
    <w:p w14:paraId="4642C842">
      <w:pPr>
        <w:jc w:val="left"/>
        <w:rPr>
          <w:rFonts w:hint="eastAsia" w:ascii="宋体" w:hAnsi="宋体" w:cs="宋体"/>
          <w:color w:val="auto"/>
          <w:position w:val="-2"/>
          <w:szCs w:val="24"/>
          <w:highlight w:val="none"/>
        </w:rPr>
      </w:pPr>
      <w:r>
        <w:rPr>
          <w:rFonts w:hint="eastAsia" w:ascii="宋体" w:hAnsi="宋体" w:cs="宋体"/>
          <w:color w:val="auto"/>
          <w:position w:val="-2"/>
          <w:szCs w:val="24"/>
          <w:highlight w:val="none"/>
        </w:rPr>
        <w:t>本表仅供参考，具体以开标时的开标记录表为准。</w:t>
      </w:r>
    </w:p>
    <w:p w14:paraId="0B097973">
      <w:pPr>
        <w:tabs>
          <w:tab w:val="left" w:pos="2200"/>
          <w:tab w:val="left" w:pos="3040"/>
          <w:tab w:val="left" w:pos="4620"/>
          <w:tab w:val="left" w:pos="5360"/>
          <w:tab w:val="left" w:pos="6940"/>
        </w:tabs>
        <w:ind w:left="220" w:right="-20"/>
        <w:jc w:val="left"/>
        <w:rPr>
          <w:rFonts w:hint="eastAsia" w:ascii="宋体" w:hAnsi="宋体" w:cs="宋体"/>
          <w:color w:val="auto"/>
          <w:szCs w:val="24"/>
          <w:highlight w:val="none"/>
        </w:rPr>
      </w:pPr>
      <w:r>
        <w:rPr>
          <w:rFonts w:hint="eastAsia" w:ascii="宋体" w:hAnsi="宋体" w:cs="宋体"/>
          <w:color w:val="auto"/>
          <w:position w:val="-2"/>
          <w:szCs w:val="24"/>
          <w:highlight w:val="none"/>
        </w:rPr>
        <w:t>招标</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代</w:t>
      </w:r>
      <w:r>
        <w:rPr>
          <w:rFonts w:hint="eastAsia" w:ascii="宋体" w:hAnsi="宋体" w:cs="宋体"/>
          <w:color w:val="auto"/>
          <w:spacing w:val="-2"/>
          <w:position w:val="-2"/>
          <w:szCs w:val="24"/>
          <w:highlight w:val="none"/>
        </w:rPr>
        <w:t>表</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r>
        <w:rPr>
          <w:rFonts w:hint="eastAsia" w:ascii="宋体" w:hAnsi="宋体" w:cs="宋体"/>
          <w:color w:val="auto"/>
          <w:position w:val="-2"/>
          <w:szCs w:val="24"/>
          <w:highlight w:val="none"/>
        </w:rPr>
        <w:tab/>
      </w:r>
      <w:r>
        <w:rPr>
          <w:rFonts w:hint="eastAsia" w:ascii="宋体" w:hAnsi="宋体" w:cs="宋体"/>
          <w:color w:val="auto"/>
          <w:spacing w:val="-2"/>
          <w:position w:val="-2"/>
          <w:szCs w:val="24"/>
          <w:highlight w:val="none"/>
        </w:rPr>
        <w:t>记</w:t>
      </w:r>
      <w:r>
        <w:rPr>
          <w:rFonts w:hint="eastAsia" w:ascii="宋体" w:hAnsi="宋体" w:cs="宋体"/>
          <w:color w:val="auto"/>
          <w:position w:val="-2"/>
          <w:szCs w:val="24"/>
          <w:highlight w:val="none"/>
        </w:rPr>
        <w:t>录</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r>
        <w:rPr>
          <w:rFonts w:hint="eastAsia" w:ascii="宋体" w:hAnsi="宋体" w:cs="宋体"/>
          <w:color w:val="auto"/>
          <w:position w:val="-2"/>
          <w:szCs w:val="24"/>
          <w:highlight w:val="none"/>
        </w:rPr>
        <w:tab/>
      </w:r>
      <w:r>
        <w:rPr>
          <w:rFonts w:hint="eastAsia" w:ascii="宋体" w:hAnsi="宋体" w:cs="宋体"/>
          <w:color w:val="auto"/>
          <w:spacing w:val="-2"/>
          <w:position w:val="-2"/>
          <w:szCs w:val="24"/>
          <w:highlight w:val="none"/>
        </w:rPr>
        <w:t>监</w:t>
      </w:r>
      <w:r>
        <w:rPr>
          <w:rFonts w:hint="eastAsia" w:ascii="宋体" w:hAnsi="宋体" w:cs="宋体"/>
          <w:color w:val="auto"/>
          <w:position w:val="-2"/>
          <w:szCs w:val="24"/>
          <w:highlight w:val="none"/>
        </w:rPr>
        <w:t>标</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p>
    <w:p w14:paraId="0584F2B8">
      <w:pPr>
        <w:jc w:val="left"/>
        <w:rPr>
          <w:rFonts w:hint="eastAsia" w:ascii="宋体" w:hAnsi="宋体" w:cs="宋体"/>
          <w:color w:val="auto"/>
          <w:position w:val="-2"/>
          <w:szCs w:val="24"/>
          <w:highlight w:val="none"/>
        </w:rPr>
      </w:pPr>
    </w:p>
    <w:p w14:paraId="58602A53">
      <w:pPr>
        <w:tabs>
          <w:tab w:val="left" w:pos="720"/>
          <w:tab w:val="left" w:pos="1680"/>
          <w:tab w:val="left" w:pos="2620"/>
        </w:tabs>
        <w:ind w:right="96"/>
        <w:jc w:val="right"/>
        <w:rPr>
          <w:rFonts w:hint="eastAsia" w:ascii="宋体" w:hAnsi="宋体" w:cs="宋体"/>
          <w:color w:val="auto"/>
          <w:position w:val="-1"/>
          <w:szCs w:val="24"/>
          <w:highlight w:val="none"/>
        </w:rPr>
      </w:pPr>
      <w:r>
        <w:rPr>
          <w:rFonts w:hint="eastAsia" w:ascii="宋体" w:hAnsi="宋体" w:cs="宋体"/>
          <w:color w:val="auto"/>
          <w:position w:val="-1"/>
          <w:szCs w:val="24"/>
          <w:highlight w:val="none"/>
          <w:u w:val="single"/>
        </w:rPr>
        <w:tab/>
      </w:r>
      <w:r>
        <w:rPr>
          <w:rFonts w:hint="eastAsia" w:ascii="宋体" w:hAnsi="宋体" w:cs="宋体"/>
          <w:color w:val="auto"/>
          <w:position w:val="-1"/>
          <w:szCs w:val="24"/>
          <w:highlight w:val="none"/>
        </w:rPr>
        <w:t>年</w:t>
      </w:r>
      <w:r>
        <w:rPr>
          <w:rFonts w:hint="eastAsia" w:ascii="宋体" w:hAnsi="宋体" w:cs="宋体"/>
          <w:color w:val="auto"/>
          <w:position w:val="-1"/>
          <w:szCs w:val="24"/>
          <w:highlight w:val="none"/>
          <w:u w:val="single"/>
        </w:rPr>
        <w:t xml:space="preserve"> </w:t>
      </w:r>
      <w:r>
        <w:rPr>
          <w:rFonts w:hint="eastAsia" w:ascii="宋体" w:hAnsi="宋体" w:cs="宋体"/>
          <w:color w:val="auto"/>
          <w:spacing w:val="1"/>
          <w:position w:val="-1"/>
          <w:szCs w:val="24"/>
          <w:highlight w:val="none"/>
          <w:u w:val="single"/>
        </w:rPr>
        <w:t xml:space="preserve"> </w:t>
      </w:r>
      <w:r>
        <w:rPr>
          <w:rFonts w:hint="eastAsia" w:ascii="宋体" w:hAnsi="宋体" w:cs="宋体"/>
          <w:color w:val="auto"/>
          <w:position w:val="-1"/>
          <w:szCs w:val="24"/>
          <w:highlight w:val="none"/>
          <w:u w:val="single"/>
        </w:rPr>
        <w:tab/>
      </w:r>
      <w:r>
        <w:rPr>
          <w:rFonts w:hint="eastAsia" w:ascii="宋体" w:hAnsi="宋体" w:cs="宋体"/>
          <w:color w:val="auto"/>
          <w:spacing w:val="-2"/>
          <w:position w:val="-1"/>
          <w:szCs w:val="24"/>
          <w:highlight w:val="none"/>
        </w:rPr>
        <w:t>月</w:t>
      </w:r>
      <w:r>
        <w:rPr>
          <w:rFonts w:hint="eastAsia" w:ascii="宋体" w:hAnsi="宋体" w:cs="宋体"/>
          <w:color w:val="auto"/>
          <w:position w:val="-1"/>
          <w:szCs w:val="24"/>
          <w:highlight w:val="none"/>
          <w:u w:val="single"/>
        </w:rPr>
        <w:t xml:space="preserve"> </w:t>
      </w:r>
      <w:r>
        <w:rPr>
          <w:rFonts w:hint="eastAsia" w:ascii="宋体" w:hAnsi="宋体" w:cs="宋体"/>
          <w:color w:val="auto"/>
          <w:spacing w:val="1"/>
          <w:position w:val="-1"/>
          <w:szCs w:val="24"/>
          <w:highlight w:val="none"/>
          <w:u w:val="single"/>
        </w:rPr>
        <w:t xml:space="preserve"> </w:t>
      </w:r>
      <w:r>
        <w:rPr>
          <w:rFonts w:hint="eastAsia" w:ascii="宋体" w:hAnsi="宋体" w:cs="宋体"/>
          <w:color w:val="auto"/>
          <w:position w:val="-1"/>
          <w:szCs w:val="24"/>
          <w:highlight w:val="none"/>
          <w:u w:val="single"/>
        </w:rPr>
        <w:tab/>
      </w:r>
      <w:r>
        <w:rPr>
          <w:rFonts w:hint="eastAsia" w:ascii="宋体" w:hAnsi="宋体" w:cs="宋体"/>
          <w:color w:val="auto"/>
          <w:position w:val="-1"/>
          <w:szCs w:val="24"/>
          <w:highlight w:val="none"/>
        </w:rPr>
        <w:t>日</w:t>
      </w:r>
    </w:p>
    <w:bookmarkEnd w:id="31"/>
    <w:bookmarkEnd w:id="32"/>
    <w:bookmarkEnd w:id="34"/>
    <w:bookmarkEnd w:id="35"/>
    <w:bookmarkEnd w:id="36"/>
    <w:bookmarkEnd w:id="37"/>
    <w:bookmarkEnd w:id="38"/>
    <w:bookmarkEnd w:id="39"/>
    <w:bookmarkEnd w:id="40"/>
    <w:p w14:paraId="7C4495CE">
      <w:pPr>
        <w:tabs>
          <w:tab w:val="left" w:pos="7020"/>
        </w:tabs>
        <w:ind w:right="-20" w:firstLine="2625" w:firstLineChars="1250"/>
        <w:jc w:val="left"/>
        <w:rPr>
          <w:rFonts w:hint="eastAsia" w:ascii="宋体" w:hAnsi="宋体" w:cs="宋体"/>
          <w:color w:val="auto"/>
          <w:sz w:val="28"/>
          <w:szCs w:val="28"/>
          <w:highlight w:val="none"/>
        </w:rPr>
      </w:pPr>
      <w:r>
        <w:rPr>
          <w:rFonts w:hint="eastAsia" w:ascii="宋体" w:hAnsi="宋体" w:cs="宋体"/>
          <w:color w:val="auto"/>
          <w:szCs w:val="24"/>
          <w:highlight w:val="none"/>
        </w:rPr>
        <w:br w:type="page"/>
      </w:r>
    </w:p>
    <w:p w14:paraId="6E33F000">
      <w:pPr>
        <w:pStyle w:val="4"/>
        <w:spacing w:line="412" w:lineRule="auto"/>
        <w:ind w:firstLine="138" w:firstLineChars="49"/>
        <w:rPr>
          <w:rFonts w:hint="eastAsia" w:ascii="宋体" w:hAnsi="宋体" w:cs="宋体"/>
          <w:color w:val="auto"/>
          <w:sz w:val="28"/>
          <w:szCs w:val="28"/>
          <w:highlight w:val="none"/>
        </w:rPr>
      </w:pPr>
      <w:bookmarkStart w:id="45" w:name="_Toc11687_WPSOffice_Level2"/>
      <w:r>
        <w:rPr>
          <w:rFonts w:hint="eastAsia" w:ascii="宋体" w:hAnsi="宋体" w:cs="宋体"/>
          <w:color w:val="auto"/>
          <w:sz w:val="28"/>
          <w:szCs w:val="28"/>
          <w:highlight w:val="none"/>
        </w:rPr>
        <w:t>附件二：问题澄清通知（按广州交易集团有限公司（广州公共资源交易中心）版式为准）</w:t>
      </w:r>
      <w:bookmarkEnd w:id="30"/>
      <w:bookmarkEnd w:id="45"/>
    </w:p>
    <w:p w14:paraId="598B2D0E">
      <w:pPr>
        <w:spacing w:line="400" w:lineRule="exact"/>
        <w:rPr>
          <w:rFonts w:hint="eastAsia" w:ascii="宋体" w:hAnsi="宋体" w:cs="宋体"/>
          <w:b/>
          <w:bCs/>
          <w:color w:val="auto"/>
          <w:sz w:val="28"/>
          <w:szCs w:val="28"/>
          <w:highlight w:val="none"/>
        </w:rPr>
      </w:pPr>
    </w:p>
    <w:p w14:paraId="4B4C5212">
      <w:pPr>
        <w:spacing w:line="400" w:lineRule="exact"/>
        <w:rPr>
          <w:rFonts w:hint="eastAsia" w:ascii="宋体" w:hAnsi="宋体" w:cs="宋体"/>
          <w:b/>
          <w:bCs/>
          <w:color w:val="auto"/>
          <w:sz w:val="28"/>
          <w:szCs w:val="28"/>
          <w:highlight w:val="none"/>
        </w:rPr>
      </w:pPr>
    </w:p>
    <w:p w14:paraId="49F54A2A">
      <w:pPr>
        <w:pStyle w:val="4"/>
        <w:spacing w:line="412" w:lineRule="auto"/>
        <w:ind w:firstLine="138" w:firstLineChars="49"/>
        <w:rPr>
          <w:rFonts w:hint="eastAsia" w:ascii="宋体" w:hAnsi="宋体" w:cs="宋体"/>
          <w:color w:val="auto"/>
          <w:sz w:val="28"/>
          <w:szCs w:val="28"/>
          <w:highlight w:val="none"/>
        </w:rPr>
      </w:pPr>
      <w:bookmarkStart w:id="46" w:name="_Toc530728902"/>
      <w:bookmarkStart w:id="47" w:name="_Toc799_WPSOffice_Level2"/>
      <w:r>
        <w:rPr>
          <w:rFonts w:hint="eastAsia" w:ascii="宋体" w:hAnsi="宋体" w:cs="宋体"/>
          <w:color w:val="auto"/>
          <w:sz w:val="28"/>
          <w:szCs w:val="28"/>
          <w:highlight w:val="none"/>
        </w:rPr>
        <w:t>附件三：问题的澄清（按广州交易集团有限公司（广州公共资源交易中心）版式为准）</w:t>
      </w:r>
      <w:bookmarkEnd w:id="46"/>
      <w:bookmarkEnd w:id="47"/>
    </w:p>
    <w:p w14:paraId="622B0DFD">
      <w:pPr>
        <w:spacing w:line="400" w:lineRule="exact"/>
        <w:rPr>
          <w:rFonts w:hint="eastAsia" w:ascii="宋体" w:hAnsi="宋体" w:cs="宋体"/>
          <w:b/>
          <w:bCs/>
          <w:color w:val="auto"/>
          <w:sz w:val="28"/>
          <w:szCs w:val="28"/>
          <w:highlight w:val="none"/>
        </w:rPr>
      </w:pPr>
    </w:p>
    <w:p w14:paraId="28C48FDC">
      <w:pPr>
        <w:spacing w:line="400" w:lineRule="exact"/>
        <w:rPr>
          <w:rFonts w:hint="eastAsia" w:ascii="宋体" w:hAnsi="宋体" w:cs="宋体"/>
          <w:b/>
          <w:bCs/>
          <w:color w:val="auto"/>
          <w:sz w:val="28"/>
          <w:szCs w:val="28"/>
          <w:highlight w:val="none"/>
        </w:rPr>
      </w:pPr>
    </w:p>
    <w:p w14:paraId="17CFA272">
      <w:pPr>
        <w:pStyle w:val="4"/>
        <w:spacing w:line="412" w:lineRule="auto"/>
        <w:ind w:firstLine="138" w:firstLineChars="49"/>
        <w:rPr>
          <w:rFonts w:hint="eastAsia" w:ascii="宋体" w:hAnsi="宋体" w:cs="宋体"/>
          <w:color w:val="auto"/>
          <w:sz w:val="28"/>
          <w:szCs w:val="28"/>
          <w:highlight w:val="none"/>
        </w:rPr>
      </w:pPr>
      <w:bookmarkStart w:id="48" w:name="_Toc530728903"/>
      <w:bookmarkStart w:id="49" w:name="_Toc22014_WPSOffice_Level2"/>
      <w:r>
        <w:rPr>
          <w:rFonts w:hint="eastAsia" w:ascii="宋体" w:hAnsi="宋体" w:cs="宋体"/>
          <w:color w:val="auto"/>
          <w:sz w:val="28"/>
          <w:szCs w:val="28"/>
          <w:highlight w:val="none"/>
        </w:rPr>
        <w:t>附件四：中标通知书（按广州交易集团有限公司（广州公共资源交易中心）中标通知书格式）</w:t>
      </w:r>
      <w:bookmarkEnd w:id="48"/>
      <w:bookmarkEnd w:id="49"/>
    </w:p>
    <w:p w14:paraId="1397B9BF">
      <w:pPr>
        <w:rPr>
          <w:color w:val="auto"/>
          <w:highlight w:val="none"/>
        </w:rPr>
      </w:pPr>
    </w:p>
    <w:p w14:paraId="3EBD8F0E">
      <w:pPr>
        <w:jc w:val="left"/>
        <w:rPr>
          <w:rFonts w:ascii="宋体" w:cs="宋体"/>
          <w:color w:val="auto"/>
          <w:highlight w:val="none"/>
        </w:rPr>
      </w:pPr>
      <w:r>
        <w:rPr>
          <w:rFonts w:hint="eastAsia" w:ascii="宋体" w:cs="宋体"/>
          <w:color w:val="auto"/>
          <w:highlight w:val="none"/>
        </w:rPr>
        <w:br w:type="page"/>
      </w:r>
    </w:p>
    <w:p w14:paraId="0925EE8C">
      <w:pPr>
        <w:ind w:firstLine="562" w:firstLineChars="200"/>
        <w:jc w:val="left"/>
        <w:rPr>
          <w:rFonts w:ascii="宋体" w:cs="宋体"/>
          <w:color w:val="auto"/>
          <w:highlight w:val="none"/>
        </w:rPr>
      </w:pPr>
      <w:r>
        <w:rPr>
          <w:rFonts w:hint="eastAsia" w:ascii="宋体" w:hAnsi="宋体" w:cs="宋体"/>
          <w:b/>
          <w:bCs/>
          <w:color w:val="auto"/>
          <w:sz w:val="28"/>
          <w:szCs w:val="28"/>
          <w:highlight w:val="none"/>
        </w:rPr>
        <w:t>附件五：</w:t>
      </w:r>
    </w:p>
    <w:p w14:paraId="0F3D17E6">
      <w:pPr>
        <w:ind w:firstLine="640" w:firstLineChars="200"/>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评标委员会成员声明</w:t>
      </w:r>
    </w:p>
    <w:p w14:paraId="35CA9E62">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本项目招标人  </w:t>
      </w:r>
      <w:r>
        <w:rPr>
          <w:rFonts w:hint="eastAsia" w:ascii="宋体" w:hAnsi="宋体" w:cs="宋体"/>
          <w:color w:val="auto"/>
          <w:szCs w:val="21"/>
          <w:highlight w:val="none"/>
        </w:rPr>
        <w:t>：</w:t>
      </w:r>
    </w:p>
    <w:p w14:paraId="392AE8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本人就参与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项目的评标工作，作出郑重声明：</w:t>
      </w:r>
    </w:p>
    <w:p w14:paraId="3E281F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451EB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5CA5E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F8AD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D0091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9D30C04">
      <w:pPr>
        <w:spacing w:line="360" w:lineRule="auto"/>
        <w:ind w:left="3079" w:leftChars="266" w:hanging="2520" w:hangingChars="1200"/>
        <w:rPr>
          <w:rFonts w:hint="eastAsia" w:ascii="宋体" w:hAnsi="宋体" w:cs="宋体"/>
          <w:color w:val="auto"/>
          <w:szCs w:val="21"/>
          <w:highlight w:val="none"/>
        </w:rPr>
      </w:pPr>
      <w:r>
        <w:rPr>
          <w:rFonts w:hint="eastAsia" w:ascii="宋体" w:hAnsi="宋体" w:cs="宋体"/>
          <w:color w:val="auto"/>
          <w:szCs w:val="21"/>
          <w:highlight w:val="none"/>
        </w:rPr>
        <w:t xml:space="preserve">如果本人违反上述声明内容，造成的后果由本人自行承担。                             </w:t>
      </w:r>
    </w:p>
    <w:p w14:paraId="1080D584">
      <w:pPr>
        <w:jc w:val="right"/>
        <w:rPr>
          <w:color w:val="auto"/>
          <w:highlight w:val="none"/>
        </w:rPr>
      </w:pPr>
      <w:r>
        <w:rPr>
          <w:rFonts w:hint="eastAsia" w:ascii="宋体" w:hAnsi="宋体" w:cs="宋体"/>
          <w:color w:val="auto"/>
          <w:szCs w:val="21"/>
          <w:highlight w:val="none"/>
        </w:rPr>
        <w:t>声明人：</w:t>
      </w:r>
      <w:r>
        <w:rPr>
          <w:rFonts w:hint="eastAsia" w:ascii="宋体" w:hAnsi="宋体" w:cs="宋体"/>
          <w:color w:val="auto"/>
          <w:szCs w:val="21"/>
          <w:highlight w:val="none"/>
          <w:u w:val="single"/>
        </w:rPr>
        <w:t xml:space="preserve"> （签名）</w:t>
      </w:r>
    </w:p>
    <w:p w14:paraId="398BD72F">
      <w:pPr>
        <w:jc w:val="left"/>
        <w:rPr>
          <w:rFonts w:hint="eastAsia" w:ascii="宋体" w:hAnsi="宋体" w:cs="宋体"/>
          <w:b/>
          <w:color w:val="auto"/>
          <w:sz w:val="44"/>
          <w:highlight w:val="none"/>
        </w:rPr>
      </w:pPr>
      <w:bookmarkStart w:id="50" w:name="_Toc31616_WPSOffice_Level1"/>
      <w:bookmarkStart w:id="51" w:name="_Toc530728906"/>
      <w:bookmarkStart w:id="52" w:name="_Toc11927_WPSOffice_Level1"/>
      <w:bookmarkStart w:id="53" w:name="_Toc27270"/>
      <w:bookmarkStart w:id="54" w:name="_Toc26609"/>
      <w:r>
        <w:rPr>
          <w:rFonts w:hint="eastAsia" w:ascii="宋体" w:hAnsi="宋体" w:cs="宋体"/>
          <w:b/>
          <w:color w:val="auto"/>
          <w:sz w:val="44"/>
          <w:highlight w:val="none"/>
        </w:rPr>
        <w:br w:type="page"/>
      </w:r>
    </w:p>
    <w:p w14:paraId="44CB02B0">
      <w:pPr>
        <w:spacing w:line="502" w:lineRule="exact"/>
        <w:jc w:val="center"/>
        <w:outlineLvl w:val="1"/>
        <w:rPr>
          <w:rFonts w:hint="eastAsia" w:ascii="宋体" w:hAnsi="宋体"/>
          <w:b/>
          <w:color w:val="auto"/>
          <w:sz w:val="44"/>
          <w:szCs w:val="44"/>
          <w:highlight w:val="none"/>
        </w:rPr>
      </w:pPr>
      <w:bookmarkStart w:id="55" w:name="_Toc21469"/>
      <w:bookmarkStart w:id="56" w:name="_Toc1976"/>
      <w:r>
        <w:rPr>
          <w:rFonts w:hint="eastAsia" w:ascii="宋体" w:hAnsi="宋体"/>
          <w:b/>
          <w:color w:val="auto"/>
          <w:sz w:val="44"/>
          <w:szCs w:val="44"/>
          <w:highlight w:val="none"/>
        </w:rPr>
        <w:t>第三章 评标办法（综合评估法）</w:t>
      </w:r>
      <w:bookmarkEnd w:id="55"/>
      <w:bookmarkEnd w:id="56"/>
    </w:p>
    <w:p w14:paraId="3B32E0E5">
      <w:pPr>
        <w:keepNext/>
        <w:keepLines/>
        <w:jc w:val="center"/>
        <w:outlineLvl w:val="2"/>
        <w:rPr>
          <w:rFonts w:hint="eastAsia" w:ascii="宋体" w:hAnsi="宋体"/>
          <w:b/>
          <w:bCs/>
          <w:color w:val="auto"/>
          <w:sz w:val="28"/>
          <w:szCs w:val="28"/>
          <w:highlight w:val="none"/>
        </w:rPr>
      </w:pPr>
      <w:r>
        <w:rPr>
          <w:rFonts w:hint="eastAsia" w:ascii="宋体" w:hAnsi="宋体"/>
          <w:b/>
          <w:bCs/>
          <w:color w:val="auto"/>
          <w:sz w:val="28"/>
          <w:szCs w:val="28"/>
          <w:highlight w:val="none"/>
        </w:rPr>
        <w:t>评标办法前附表</w:t>
      </w:r>
    </w:p>
    <w:tbl>
      <w:tblPr>
        <w:tblStyle w:val="38"/>
        <w:tblW w:w="94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4"/>
        <w:gridCol w:w="1066"/>
        <w:gridCol w:w="2480"/>
        <w:gridCol w:w="5016"/>
      </w:tblGrid>
      <w:tr w14:paraId="730E6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29EA8B8E">
            <w:pPr>
              <w:jc w:val="center"/>
              <w:rPr>
                <w:rFonts w:ascii="宋体" w:hAnsi="Courier New"/>
                <w:b/>
                <w:color w:val="auto"/>
                <w:sz w:val="24"/>
                <w:szCs w:val="24"/>
                <w:highlight w:val="none"/>
              </w:rPr>
            </w:pPr>
            <w:r>
              <w:rPr>
                <w:rFonts w:hint="eastAsia" w:ascii="宋体" w:hAnsi="宋体"/>
                <w:b/>
                <w:color w:val="auto"/>
                <w:sz w:val="24"/>
                <w:szCs w:val="24"/>
                <w:highlight w:val="none"/>
              </w:rPr>
              <w:t>条款号</w:t>
            </w:r>
          </w:p>
        </w:tc>
        <w:tc>
          <w:tcPr>
            <w:tcW w:w="2480" w:type="dxa"/>
            <w:tcBorders>
              <w:top w:val="single" w:color="auto" w:sz="4" w:space="0"/>
              <w:left w:val="nil"/>
              <w:bottom w:val="single" w:color="auto" w:sz="4" w:space="0"/>
              <w:right w:val="single" w:color="auto" w:sz="4" w:space="0"/>
            </w:tcBorders>
            <w:vAlign w:val="center"/>
          </w:tcPr>
          <w:p w14:paraId="25F8A2AD">
            <w:pPr>
              <w:jc w:val="center"/>
              <w:rPr>
                <w:rFonts w:ascii="宋体" w:hAnsi="Courier New"/>
                <w:b/>
                <w:color w:val="auto"/>
                <w:sz w:val="24"/>
                <w:szCs w:val="24"/>
                <w:highlight w:val="none"/>
              </w:rPr>
            </w:pPr>
            <w:r>
              <w:rPr>
                <w:rFonts w:hint="eastAsia" w:ascii="宋体" w:hAnsi="宋体"/>
                <w:b/>
                <w:color w:val="auto"/>
                <w:sz w:val="24"/>
                <w:szCs w:val="24"/>
                <w:highlight w:val="none"/>
              </w:rPr>
              <w:t>评审因素</w:t>
            </w:r>
          </w:p>
        </w:tc>
        <w:tc>
          <w:tcPr>
            <w:tcW w:w="5016" w:type="dxa"/>
            <w:tcBorders>
              <w:top w:val="single" w:color="auto" w:sz="4" w:space="0"/>
              <w:left w:val="nil"/>
              <w:bottom w:val="single" w:color="auto" w:sz="4" w:space="0"/>
              <w:right w:val="single" w:color="auto" w:sz="4" w:space="0"/>
            </w:tcBorders>
            <w:vAlign w:val="center"/>
          </w:tcPr>
          <w:p w14:paraId="4E858364">
            <w:pPr>
              <w:jc w:val="center"/>
              <w:rPr>
                <w:rFonts w:ascii="宋体" w:hAnsi="Courier New"/>
                <w:b/>
                <w:color w:val="auto"/>
                <w:sz w:val="24"/>
                <w:szCs w:val="24"/>
                <w:highlight w:val="none"/>
              </w:rPr>
            </w:pPr>
            <w:r>
              <w:rPr>
                <w:rFonts w:hint="eastAsia" w:ascii="宋体" w:hAnsi="宋体"/>
                <w:b/>
                <w:color w:val="auto"/>
                <w:sz w:val="24"/>
                <w:szCs w:val="24"/>
                <w:highlight w:val="none"/>
              </w:rPr>
              <w:t>评审标准</w:t>
            </w:r>
          </w:p>
        </w:tc>
      </w:tr>
      <w:tr w14:paraId="2ECB9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1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A25EBD1">
            <w:pPr>
              <w:jc w:val="center"/>
              <w:rPr>
                <w:rFonts w:ascii="宋体" w:hAnsi="Courier New"/>
                <w:color w:val="auto"/>
                <w:sz w:val="24"/>
                <w:szCs w:val="24"/>
                <w:highlight w:val="none"/>
              </w:rPr>
            </w:pPr>
            <w:r>
              <w:rPr>
                <w:rFonts w:hint="eastAsia" w:ascii="宋体" w:hAnsi="宋体"/>
                <w:color w:val="auto"/>
                <w:sz w:val="24"/>
                <w:szCs w:val="24"/>
                <w:highlight w:val="none"/>
              </w:rPr>
              <w:t>1</w:t>
            </w:r>
          </w:p>
        </w:tc>
        <w:tc>
          <w:tcPr>
            <w:tcW w:w="1066" w:type="dxa"/>
            <w:tcBorders>
              <w:top w:val="single" w:color="auto" w:sz="4" w:space="0"/>
              <w:left w:val="nil"/>
              <w:bottom w:val="single" w:color="auto" w:sz="4" w:space="0"/>
              <w:right w:val="single" w:color="auto" w:sz="4" w:space="0"/>
            </w:tcBorders>
            <w:vAlign w:val="center"/>
          </w:tcPr>
          <w:p w14:paraId="6BD45FE7">
            <w:pPr>
              <w:jc w:val="center"/>
              <w:rPr>
                <w:rFonts w:ascii="宋体" w:hAnsi="Courier New"/>
                <w:color w:val="auto"/>
                <w:sz w:val="24"/>
                <w:szCs w:val="24"/>
                <w:highlight w:val="none"/>
              </w:rPr>
            </w:pPr>
            <w:r>
              <w:rPr>
                <w:rFonts w:hint="eastAsia" w:ascii="宋体" w:hAnsi="宋体"/>
                <w:color w:val="auto"/>
                <w:sz w:val="24"/>
                <w:szCs w:val="24"/>
                <w:highlight w:val="none"/>
              </w:rPr>
              <w:t>评标方法</w:t>
            </w:r>
          </w:p>
        </w:tc>
        <w:tc>
          <w:tcPr>
            <w:tcW w:w="2480" w:type="dxa"/>
            <w:tcBorders>
              <w:top w:val="single" w:color="auto" w:sz="4" w:space="0"/>
              <w:left w:val="nil"/>
              <w:bottom w:val="single" w:color="auto" w:sz="4" w:space="0"/>
              <w:right w:val="single" w:color="auto" w:sz="4" w:space="0"/>
            </w:tcBorders>
            <w:vAlign w:val="center"/>
          </w:tcPr>
          <w:p w14:paraId="4D701CD9">
            <w:pPr>
              <w:jc w:val="center"/>
              <w:rPr>
                <w:rFonts w:ascii="宋体" w:hAnsi="Courier New"/>
                <w:color w:val="auto"/>
                <w:sz w:val="24"/>
                <w:szCs w:val="24"/>
                <w:highlight w:val="none"/>
              </w:rPr>
            </w:pPr>
            <w:r>
              <w:rPr>
                <w:rFonts w:hint="eastAsia" w:ascii="宋体" w:hAnsi="宋体"/>
                <w:color w:val="auto"/>
                <w:sz w:val="24"/>
                <w:szCs w:val="24"/>
                <w:highlight w:val="none"/>
              </w:rPr>
              <w:t>中标候选人排序方法</w:t>
            </w:r>
          </w:p>
        </w:tc>
        <w:tc>
          <w:tcPr>
            <w:tcW w:w="5016" w:type="dxa"/>
            <w:tcBorders>
              <w:top w:val="single" w:color="auto" w:sz="4" w:space="0"/>
              <w:left w:val="nil"/>
              <w:bottom w:val="single" w:color="auto" w:sz="4" w:space="0"/>
              <w:right w:val="single" w:color="auto" w:sz="4" w:space="0"/>
            </w:tcBorders>
            <w:vAlign w:val="center"/>
          </w:tcPr>
          <w:p w14:paraId="610F9B74">
            <w:pPr>
              <w:rPr>
                <w:rFonts w:ascii="宋体" w:hAnsi="Courier New"/>
                <w:color w:val="auto"/>
                <w:sz w:val="24"/>
                <w:szCs w:val="24"/>
                <w:highlight w:val="none"/>
              </w:rPr>
            </w:pPr>
            <w:r>
              <w:rPr>
                <w:rFonts w:hint="eastAsia" w:ascii="宋体" w:hAnsi="宋体"/>
                <w:color w:val="auto"/>
                <w:sz w:val="24"/>
                <w:szCs w:val="24"/>
                <w:highlight w:val="none"/>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以项目建设管理服务方案得分高的优先；如果项目建设管理服务方案得分也相等，由评标委员会采用记名投票方式，以得票多的优先。</w:t>
            </w:r>
          </w:p>
        </w:tc>
      </w:tr>
      <w:tr w14:paraId="14877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72" w:hRule="atLeast"/>
          <w:jc w:val="center"/>
        </w:trPr>
        <w:tc>
          <w:tcPr>
            <w:tcW w:w="854" w:type="dxa"/>
            <w:vMerge w:val="restart"/>
            <w:tcBorders>
              <w:top w:val="nil"/>
              <w:left w:val="single" w:color="auto" w:sz="4" w:space="0"/>
              <w:bottom w:val="nil"/>
              <w:right w:val="single" w:color="auto" w:sz="4" w:space="0"/>
            </w:tcBorders>
            <w:vAlign w:val="center"/>
          </w:tcPr>
          <w:p w14:paraId="545A116E">
            <w:pPr>
              <w:jc w:val="center"/>
              <w:rPr>
                <w:rFonts w:ascii="宋体" w:hAnsi="Courier New"/>
                <w:color w:val="auto"/>
                <w:sz w:val="24"/>
                <w:szCs w:val="24"/>
                <w:highlight w:val="none"/>
              </w:rPr>
            </w:pPr>
            <w:r>
              <w:rPr>
                <w:rFonts w:hint="eastAsia" w:ascii="宋体" w:hAnsi="宋体"/>
                <w:color w:val="auto"/>
                <w:sz w:val="24"/>
                <w:szCs w:val="24"/>
                <w:highlight w:val="none"/>
              </w:rPr>
              <w:t>2.1.1</w:t>
            </w:r>
          </w:p>
        </w:tc>
        <w:tc>
          <w:tcPr>
            <w:tcW w:w="1066" w:type="dxa"/>
            <w:vMerge w:val="restart"/>
            <w:tcBorders>
              <w:top w:val="nil"/>
              <w:left w:val="nil"/>
              <w:bottom w:val="nil"/>
              <w:right w:val="single" w:color="auto" w:sz="4" w:space="0"/>
            </w:tcBorders>
            <w:vAlign w:val="center"/>
          </w:tcPr>
          <w:p w14:paraId="1E5B7E62">
            <w:pPr>
              <w:jc w:val="center"/>
              <w:rPr>
                <w:rFonts w:ascii="宋体" w:hAnsi="Courier New"/>
                <w:color w:val="auto"/>
                <w:sz w:val="24"/>
                <w:szCs w:val="24"/>
                <w:highlight w:val="none"/>
              </w:rPr>
            </w:pPr>
            <w:r>
              <w:rPr>
                <w:rFonts w:hint="eastAsia" w:ascii="宋体" w:hAnsi="宋体"/>
                <w:color w:val="auto"/>
                <w:sz w:val="24"/>
                <w:szCs w:val="24"/>
                <w:highlight w:val="none"/>
              </w:rPr>
              <w:t>形式评审标准</w:t>
            </w:r>
          </w:p>
        </w:tc>
        <w:tc>
          <w:tcPr>
            <w:tcW w:w="2480" w:type="dxa"/>
            <w:tcBorders>
              <w:top w:val="single" w:color="auto" w:sz="4" w:space="0"/>
              <w:left w:val="nil"/>
              <w:bottom w:val="single" w:color="auto" w:sz="4" w:space="0"/>
              <w:right w:val="single" w:color="auto" w:sz="4" w:space="0"/>
            </w:tcBorders>
            <w:vAlign w:val="center"/>
          </w:tcPr>
          <w:p w14:paraId="370C2BC7">
            <w:pPr>
              <w:jc w:val="center"/>
              <w:rPr>
                <w:rFonts w:ascii="宋体" w:hAnsi="Courier New"/>
                <w:color w:val="auto"/>
                <w:sz w:val="24"/>
                <w:szCs w:val="24"/>
                <w:highlight w:val="none"/>
              </w:rPr>
            </w:pPr>
            <w:r>
              <w:rPr>
                <w:rFonts w:hint="eastAsia" w:ascii="宋体" w:hAnsi="宋体"/>
                <w:color w:val="auto"/>
                <w:sz w:val="24"/>
                <w:szCs w:val="24"/>
                <w:highlight w:val="none"/>
              </w:rPr>
              <w:t>投标人名称</w:t>
            </w:r>
          </w:p>
        </w:tc>
        <w:tc>
          <w:tcPr>
            <w:tcW w:w="5016" w:type="dxa"/>
            <w:tcBorders>
              <w:top w:val="single" w:color="auto" w:sz="4" w:space="0"/>
              <w:left w:val="nil"/>
              <w:bottom w:val="single" w:color="auto" w:sz="4" w:space="0"/>
              <w:right w:val="single" w:color="auto" w:sz="4" w:space="0"/>
            </w:tcBorders>
            <w:vAlign w:val="center"/>
          </w:tcPr>
          <w:p w14:paraId="68F83148">
            <w:pPr>
              <w:rPr>
                <w:rFonts w:ascii="宋体" w:hAnsi="Courier New"/>
                <w:color w:val="auto"/>
                <w:sz w:val="24"/>
                <w:szCs w:val="24"/>
                <w:highlight w:val="none"/>
              </w:rPr>
            </w:pPr>
            <w:r>
              <w:rPr>
                <w:rFonts w:hint="eastAsia" w:ascii="宋体" w:hAnsi="宋体"/>
                <w:color w:val="auto"/>
                <w:sz w:val="24"/>
                <w:szCs w:val="24"/>
                <w:highlight w:val="none"/>
              </w:rPr>
              <w:t>与营业执照、资质证书一致。</w:t>
            </w:r>
          </w:p>
        </w:tc>
      </w:tr>
      <w:tr w14:paraId="6AD6C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812" w:hRule="atLeast"/>
          <w:jc w:val="center"/>
        </w:trPr>
        <w:tc>
          <w:tcPr>
            <w:tcW w:w="1920" w:type="dxa"/>
            <w:vMerge w:val="continue"/>
            <w:tcBorders>
              <w:top w:val="nil"/>
              <w:left w:val="single" w:color="auto" w:sz="4" w:space="0"/>
              <w:bottom w:val="nil"/>
              <w:right w:val="single" w:color="auto" w:sz="4" w:space="0"/>
            </w:tcBorders>
            <w:vAlign w:val="center"/>
          </w:tcPr>
          <w:p w14:paraId="2BB8F04B">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70E72D4F">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6FC21526">
            <w:pPr>
              <w:jc w:val="center"/>
              <w:rPr>
                <w:rFonts w:ascii="宋体" w:hAnsi="Courier New"/>
                <w:color w:val="auto"/>
                <w:sz w:val="24"/>
                <w:szCs w:val="24"/>
                <w:highlight w:val="none"/>
              </w:rPr>
            </w:pPr>
            <w:r>
              <w:rPr>
                <w:rFonts w:hint="eastAsia" w:ascii="宋体" w:hAnsi="宋体"/>
                <w:color w:val="auto"/>
                <w:sz w:val="24"/>
                <w:szCs w:val="24"/>
                <w:highlight w:val="none"/>
              </w:rPr>
              <w:t>投标函及投标函附录签字盖章</w:t>
            </w:r>
          </w:p>
        </w:tc>
        <w:tc>
          <w:tcPr>
            <w:tcW w:w="5016" w:type="dxa"/>
            <w:tcBorders>
              <w:top w:val="single" w:color="auto" w:sz="4" w:space="0"/>
              <w:left w:val="nil"/>
              <w:bottom w:val="single" w:color="auto" w:sz="4" w:space="0"/>
              <w:right w:val="single" w:color="auto" w:sz="4" w:space="0"/>
            </w:tcBorders>
            <w:vAlign w:val="center"/>
          </w:tcPr>
          <w:p w14:paraId="03B250EA">
            <w:pPr>
              <w:rPr>
                <w:rFonts w:ascii="宋体" w:hAnsi="Courier New"/>
                <w:color w:val="auto"/>
                <w:sz w:val="24"/>
                <w:szCs w:val="24"/>
                <w:highlight w:val="none"/>
              </w:rPr>
            </w:pPr>
            <w:r>
              <w:rPr>
                <w:rFonts w:hint="eastAsia" w:ascii="宋体" w:hAnsi="宋体"/>
                <w:color w:val="auto"/>
                <w:sz w:val="24"/>
                <w:szCs w:val="24"/>
                <w:highlight w:val="none"/>
              </w:rPr>
              <w:t>有法定代表人或其委托代理人签字（或盖章）并加盖单位章。由法定代表人签字（或盖章）的，应附法定代表人身份证明，由代理人签字（或盖章）的，应附授权委托书，身份证明或授权委托书，</w:t>
            </w:r>
            <w:r>
              <w:rPr>
                <w:rFonts w:hint="eastAsia" w:ascii="宋体" w:hAnsi="宋体"/>
                <w:b/>
                <w:bCs/>
                <w:color w:val="auto"/>
                <w:sz w:val="24"/>
                <w:szCs w:val="24"/>
                <w:highlight w:val="none"/>
                <w:u w:val="single"/>
              </w:rPr>
              <w:t>由项目负责人签名或盖章</w:t>
            </w:r>
            <w:r>
              <w:rPr>
                <w:rFonts w:hint="eastAsia" w:ascii="宋体" w:hAnsi="宋体"/>
                <w:color w:val="auto"/>
                <w:sz w:val="24"/>
                <w:szCs w:val="24"/>
                <w:highlight w:val="none"/>
              </w:rPr>
              <w:t>应符合第六章“投标文件格式”的规定。</w:t>
            </w:r>
          </w:p>
        </w:tc>
      </w:tr>
      <w:tr w14:paraId="7C72A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1920" w:type="dxa"/>
            <w:vMerge w:val="continue"/>
            <w:tcBorders>
              <w:top w:val="nil"/>
              <w:left w:val="single" w:color="auto" w:sz="4" w:space="0"/>
              <w:bottom w:val="nil"/>
              <w:right w:val="single" w:color="auto" w:sz="4" w:space="0"/>
            </w:tcBorders>
            <w:vAlign w:val="center"/>
          </w:tcPr>
          <w:p w14:paraId="4CED7E60">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4E160F00">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3F4A62F1">
            <w:pPr>
              <w:jc w:val="center"/>
              <w:rPr>
                <w:rFonts w:ascii="宋体" w:hAnsi="Courier New"/>
                <w:color w:val="auto"/>
                <w:sz w:val="24"/>
                <w:szCs w:val="24"/>
                <w:highlight w:val="none"/>
              </w:rPr>
            </w:pPr>
            <w:r>
              <w:rPr>
                <w:rFonts w:hint="eastAsia" w:ascii="宋体" w:hAnsi="宋体"/>
                <w:color w:val="auto"/>
                <w:sz w:val="24"/>
                <w:szCs w:val="24"/>
                <w:highlight w:val="none"/>
              </w:rPr>
              <w:t>投标文件格式</w:t>
            </w:r>
          </w:p>
        </w:tc>
        <w:tc>
          <w:tcPr>
            <w:tcW w:w="5016" w:type="dxa"/>
            <w:tcBorders>
              <w:top w:val="single" w:color="auto" w:sz="4" w:space="0"/>
              <w:left w:val="nil"/>
              <w:bottom w:val="single" w:color="auto" w:sz="4" w:space="0"/>
              <w:right w:val="single" w:color="auto" w:sz="4" w:space="0"/>
            </w:tcBorders>
            <w:vAlign w:val="center"/>
          </w:tcPr>
          <w:p w14:paraId="23C29FA1">
            <w:pPr>
              <w:rPr>
                <w:rFonts w:ascii="宋体" w:hAnsi="Courier New"/>
                <w:color w:val="auto"/>
                <w:sz w:val="24"/>
                <w:szCs w:val="24"/>
                <w:highlight w:val="none"/>
              </w:rPr>
            </w:pPr>
            <w:r>
              <w:rPr>
                <w:rFonts w:hint="eastAsia" w:ascii="宋体" w:hAnsi="宋体"/>
                <w:color w:val="auto"/>
                <w:sz w:val="24"/>
                <w:szCs w:val="24"/>
                <w:highlight w:val="none"/>
              </w:rPr>
              <w:t>符合第六章“投标文件格式”的规定；</w:t>
            </w:r>
          </w:p>
        </w:tc>
      </w:tr>
      <w:tr w14:paraId="559B7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1920" w:type="dxa"/>
            <w:vMerge w:val="continue"/>
            <w:tcBorders>
              <w:top w:val="nil"/>
              <w:left w:val="single" w:color="auto" w:sz="4" w:space="0"/>
              <w:bottom w:val="nil"/>
              <w:right w:val="single" w:color="auto" w:sz="4" w:space="0"/>
            </w:tcBorders>
            <w:vAlign w:val="center"/>
          </w:tcPr>
          <w:p w14:paraId="54CE1F9D">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029FB928">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448EF551">
            <w:pPr>
              <w:jc w:val="center"/>
              <w:rPr>
                <w:rFonts w:ascii="宋体" w:hAnsi="Courier New"/>
                <w:color w:val="auto"/>
                <w:sz w:val="24"/>
                <w:szCs w:val="24"/>
                <w:highlight w:val="none"/>
              </w:rPr>
            </w:pPr>
            <w:r>
              <w:rPr>
                <w:rFonts w:hint="eastAsia" w:ascii="宋体" w:hAnsi="宋体"/>
                <w:color w:val="auto"/>
                <w:sz w:val="24"/>
                <w:szCs w:val="24"/>
                <w:highlight w:val="none"/>
              </w:rPr>
              <w:t>联合体投标人</w:t>
            </w:r>
          </w:p>
        </w:tc>
        <w:tc>
          <w:tcPr>
            <w:tcW w:w="5016" w:type="dxa"/>
            <w:tcBorders>
              <w:top w:val="single" w:color="auto" w:sz="4" w:space="0"/>
              <w:left w:val="nil"/>
              <w:bottom w:val="single" w:color="auto" w:sz="4" w:space="0"/>
              <w:right w:val="single" w:color="auto" w:sz="4" w:space="0"/>
            </w:tcBorders>
            <w:vAlign w:val="center"/>
          </w:tcPr>
          <w:p w14:paraId="3B6610B3">
            <w:pPr>
              <w:rPr>
                <w:rFonts w:ascii="宋体" w:hAnsi="Courier New"/>
                <w:color w:val="auto"/>
                <w:sz w:val="24"/>
                <w:szCs w:val="24"/>
                <w:highlight w:val="none"/>
              </w:rPr>
            </w:pPr>
            <w:r>
              <w:rPr>
                <w:rFonts w:hint="eastAsia" w:ascii="宋体" w:hAnsi="宋体"/>
                <w:color w:val="auto"/>
                <w:sz w:val="24"/>
                <w:szCs w:val="24"/>
                <w:highlight w:val="none"/>
              </w:rPr>
              <w:t>没有以联合体形式投标。</w:t>
            </w:r>
          </w:p>
        </w:tc>
      </w:tr>
      <w:tr w14:paraId="3946F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44" w:hRule="atLeast"/>
          <w:jc w:val="center"/>
        </w:trPr>
        <w:tc>
          <w:tcPr>
            <w:tcW w:w="1920" w:type="dxa"/>
            <w:vMerge w:val="continue"/>
            <w:tcBorders>
              <w:top w:val="nil"/>
              <w:left w:val="single" w:color="auto" w:sz="4" w:space="0"/>
              <w:bottom w:val="nil"/>
              <w:right w:val="single" w:color="auto" w:sz="4" w:space="0"/>
            </w:tcBorders>
            <w:vAlign w:val="center"/>
          </w:tcPr>
          <w:p w14:paraId="49799DAA">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59A2613E">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4579633C">
            <w:pPr>
              <w:jc w:val="center"/>
              <w:rPr>
                <w:rFonts w:ascii="宋体" w:hAnsi="Courier New"/>
                <w:color w:val="auto"/>
                <w:sz w:val="24"/>
                <w:szCs w:val="24"/>
                <w:highlight w:val="none"/>
              </w:rPr>
            </w:pPr>
            <w:r>
              <w:rPr>
                <w:rFonts w:hint="eastAsia" w:ascii="宋体" w:hAnsi="宋体"/>
                <w:color w:val="auto"/>
                <w:sz w:val="24"/>
                <w:szCs w:val="24"/>
                <w:highlight w:val="none"/>
              </w:rPr>
              <w:t>备选投标方案</w:t>
            </w:r>
          </w:p>
        </w:tc>
        <w:tc>
          <w:tcPr>
            <w:tcW w:w="5016" w:type="dxa"/>
            <w:tcBorders>
              <w:top w:val="single" w:color="auto" w:sz="4" w:space="0"/>
              <w:left w:val="nil"/>
              <w:bottom w:val="single" w:color="auto" w:sz="4" w:space="0"/>
              <w:right w:val="single" w:color="auto" w:sz="4" w:space="0"/>
            </w:tcBorders>
            <w:vAlign w:val="center"/>
          </w:tcPr>
          <w:p w14:paraId="5CE0DB39">
            <w:pPr>
              <w:rPr>
                <w:rFonts w:ascii="宋体" w:hAnsi="Courier New"/>
                <w:color w:val="auto"/>
                <w:sz w:val="24"/>
                <w:szCs w:val="24"/>
                <w:highlight w:val="none"/>
              </w:rPr>
            </w:pPr>
            <w:r>
              <w:rPr>
                <w:rFonts w:hint="eastAsia" w:ascii="宋体" w:hAnsi="宋体"/>
                <w:color w:val="auto"/>
                <w:sz w:val="24"/>
                <w:szCs w:val="24"/>
                <w:highlight w:val="none"/>
              </w:rPr>
              <w:t>不允许。</w:t>
            </w:r>
          </w:p>
        </w:tc>
      </w:tr>
      <w:tr w14:paraId="69F8C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4" w:hRule="atLeast"/>
          <w:jc w:val="center"/>
        </w:trPr>
        <w:tc>
          <w:tcPr>
            <w:tcW w:w="1920" w:type="dxa"/>
            <w:vMerge w:val="continue"/>
            <w:tcBorders>
              <w:top w:val="nil"/>
              <w:left w:val="single" w:color="auto" w:sz="4" w:space="0"/>
              <w:bottom w:val="nil"/>
              <w:right w:val="single" w:color="auto" w:sz="4" w:space="0"/>
            </w:tcBorders>
            <w:vAlign w:val="center"/>
          </w:tcPr>
          <w:p w14:paraId="73B79F7C">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666E3ED9">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2E6DECC4">
            <w:pPr>
              <w:jc w:val="center"/>
              <w:rPr>
                <w:rFonts w:ascii="宋体" w:hAnsi="Courier New"/>
                <w:color w:val="auto"/>
                <w:sz w:val="24"/>
                <w:szCs w:val="24"/>
                <w:highlight w:val="none"/>
              </w:rPr>
            </w:pPr>
            <w:r>
              <w:rPr>
                <w:rFonts w:hint="eastAsia" w:ascii="宋体" w:hAnsi="宋体"/>
                <w:color w:val="auto"/>
                <w:sz w:val="24"/>
                <w:szCs w:val="24"/>
                <w:highlight w:val="none"/>
              </w:rPr>
              <w:t>投标人机器码</w:t>
            </w:r>
          </w:p>
        </w:tc>
        <w:tc>
          <w:tcPr>
            <w:tcW w:w="5016" w:type="dxa"/>
            <w:tcBorders>
              <w:top w:val="single" w:color="auto" w:sz="4" w:space="0"/>
              <w:left w:val="nil"/>
              <w:bottom w:val="single" w:color="auto" w:sz="4" w:space="0"/>
              <w:right w:val="single" w:color="auto" w:sz="4" w:space="0"/>
            </w:tcBorders>
            <w:vAlign w:val="center"/>
          </w:tcPr>
          <w:p w14:paraId="4A20DE30">
            <w:pPr>
              <w:rPr>
                <w:rFonts w:ascii="宋体" w:hAnsi="Courier New"/>
                <w:color w:val="auto"/>
                <w:sz w:val="24"/>
                <w:szCs w:val="24"/>
                <w:highlight w:val="none"/>
              </w:rPr>
            </w:pPr>
            <w:r>
              <w:rPr>
                <w:rFonts w:hint="eastAsia" w:ascii="宋体" w:hAnsi="宋体"/>
                <w:color w:val="auto"/>
                <w:sz w:val="24"/>
                <w:szCs w:val="24"/>
                <w:highlight w:val="none"/>
              </w:rPr>
              <w:t>投标人与其他投标人加密打包投标文件电脑机器特征码一致的(以广州交易集团有限公司（广州公共资源交易中心）评标系统的检索信息为准)将被否决。</w:t>
            </w:r>
          </w:p>
        </w:tc>
      </w:tr>
      <w:tr w14:paraId="1F21F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91" w:hRule="atLeast"/>
          <w:jc w:val="center"/>
        </w:trPr>
        <w:tc>
          <w:tcPr>
            <w:tcW w:w="854" w:type="dxa"/>
            <w:vMerge w:val="restart"/>
            <w:tcBorders>
              <w:top w:val="nil"/>
              <w:left w:val="single" w:color="auto" w:sz="4" w:space="0"/>
              <w:bottom w:val="single" w:color="auto" w:sz="4" w:space="0"/>
              <w:right w:val="single" w:color="auto" w:sz="4" w:space="0"/>
            </w:tcBorders>
            <w:vAlign w:val="center"/>
          </w:tcPr>
          <w:p w14:paraId="06EEE8DD">
            <w:pPr>
              <w:jc w:val="center"/>
              <w:rPr>
                <w:rFonts w:ascii="宋体" w:hAnsi="Courier New"/>
                <w:color w:val="auto"/>
                <w:sz w:val="24"/>
                <w:szCs w:val="24"/>
                <w:highlight w:val="none"/>
              </w:rPr>
            </w:pPr>
            <w:r>
              <w:rPr>
                <w:rFonts w:hint="eastAsia" w:ascii="宋体" w:hAnsi="宋体"/>
                <w:color w:val="auto"/>
                <w:sz w:val="24"/>
                <w:szCs w:val="24"/>
                <w:highlight w:val="none"/>
              </w:rPr>
              <w:t>2.1.2</w:t>
            </w:r>
          </w:p>
        </w:tc>
        <w:tc>
          <w:tcPr>
            <w:tcW w:w="1066" w:type="dxa"/>
            <w:vMerge w:val="restart"/>
            <w:tcBorders>
              <w:top w:val="nil"/>
              <w:left w:val="nil"/>
              <w:bottom w:val="single" w:color="auto" w:sz="4" w:space="0"/>
              <w:right w:val="single" w:color="auto" w:sz="4" w:space="0"/>
            </w:tcBorders>
            <w:vAlign w:val="center"/>
          </w:tcPr>
          <w:p w14:paraId="16680EF9">
            <w:pPr>
              <w:jc w:val="center"/>
              <w:rPr>
                <w:rFonts w:ascii="宋体" w:hAnsi="Courier New"/>
                <w:color w:val="auto"/>
                <w:sz w:val="24"/>
                <w:szCs w:val="24"/>
                <w:highlight w:val="none"/>
              </w:rPr>
            </w:pPr>
            <w:r>
              <w:rPr>
                <w:rFonts w:hint="eastAsia" w:ascii="宋体" w:hAnsi="宋体"/>
                <w:color w:val="auto"/>
                <w:sz w:val="24"/>
                <w:szCs w:val="24"/>
                <w:highlight w:val="none"/>
              </w:rPr>
              <w:t>资格评审标准</w:t>
            </w:r>
          </w:p>
        </w:tc>
        <w:tc>
          <w:tcPr>
            <w:tcW w:w="2480" w:type="dxa"/>
            <w:tcBorders>
              <w:top w:val="single" w:color="auto" w:sz="4" w:space="0"/>
              <w:left w:val="nil"/>
              <w:bottom w:val="single" w:color="auto" w:sz="4" w:space="0"/>
              <w:right w:val="single" w:color="auto" w:sz="4" w:space="0"/>
            </w:tcBorders>
            <w:vAlign w:val="center"/>
          </w:tcPr>
          <w:p w14:paraId="31133223">
            <w:pPr>
              <w:jc w:val="center"/>
              <w:rPr>
                <w:rFonts w:ascii="宋体" w:hAnsi="Courier New"/>
                <w:color w:val="auto"/>
                <w:sz w:val="24"/>
                <w:szCs w:val="24"/>
                <w:highlight w:val="none"/>
              </w:rPr>
            </w:pPr>
            <w:r>
              <w:rPr>
                <w:rFonts w:hint="eastAsia" w:ascii="宋体" w:hAnsi="宋体"/>
                <w:color w:val="auto"/>
                <w:sz w:val="24"/>
                <w:szCs w:val="24"/>
                <w:highlight w:val="none"/>
              </w:rPr>
              <w:t>营业执照或事业单位法人证书</w:t>
            </w:r>
          </w:p>
        </w:tc>
        <w:tc>
          <w:tcPr>
            <w:tcW w:w="5016" w:type="dxa"/>
            <w:tcBorders>
              <w:top w:val="single" w:color="auto" w:sz="4" w:space="0"/>
              <w:left w:val="nil"/>
              <w:bottom w:val="single" w:color="auto" w:sz="4" w:space="0"/>
              <w:right w:val="single" w:color="auto" w:sz="4" w:space="0"/>
            </w:tcBorders>
            <w:vAlign w:val="center"/>
          </w:tcPr>
          <w:p w14:paraId="48772DB9">
            <w:pPr>
              <w:rPr>
                <w:rFonts w:ascii="宋体" w:hAnsi="Courier New"/>
                <w:color w:val="auto"/>
                <w:sz w:val="24"/>
                <w:szCs w:val="24"/>
                <w:highlight w:val="none"/>
              </w:rPr>
            </w:pPr>
            <w:r>
              <w:rPr>
                <w:rFonts w:hint="eastAsia" w:ascii="宋体" w:hAnsi="宋体"/>
                <w:color w:val="auto"/>
                <w:sz w:val="24"/>
                <w:szCs w:val="24"/>
                <w:highlight w:val="none"/>
              </w:rPr>
              <w:t>投标人均具有独立法人资格，持有工商行政管理部门核发的法人营业执照或事业单位登记管理部门核发的事业单位法人证书，按国家法律经营。</w:t>
            </w:r>
          </w:p>
        </w:tc>
      </w:tr>
      <w:tr w14:paraId="15561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7515A6C2">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5AAB6001">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7B8EE631">
            <w:pPr>
              <w:jc w:val="center"/>
              <w:rPr>
                <w:rFonts w:ascii="宋体" w:hAnsi="Courier New"/>
                <w:color w:val="auto"/>
                <w:sz w:val="24"/>
                <w:szCs w:val="24"/>
                <w:highlight w:val="none"/>
              </w:rPr>
            </w:pPr>
            <w:r>
              <w:rPr>
                <w:rFonts w:hint="eastAsia" w:ascii="宋体" w:hAnsi="宋体"/>
                <w:color w:val="auto"/>
                <w:sz w:val="24"/>
                <w:szCs w:val="24"/>
                <w:highlight w:val="none"/>
              </w:rPr>
              <w:t>资质要求</w:t>
            </w:r>
          </w:p>
        </w:tc>
        <w:tc>
          <w:tcPr>
            <w:tcW w:w="5016" w:type="dxa"/>
            <w:tcBorders>
              <w:top w:val="single" w:color="auto" w:sz="4" w:space="0"/>
              <w:left w:val="nil"/>
              <w:bottom w:val="single" w:color="auto" w:sz="4" w:space="0"/>
              <w:right w:val="single" w:color="auto" w:sz="4" w:space="0"/>
            </w:tcBorders>
            <w:vAlign w:val="center"/>
          </w:tcPr>
          <w:p w14:paraId="3421F238">
            <w:pPr>
              <w:rPr>
                <w:rFonts w:ascii="宋体" w:hAnsi="Courier New"/>
                <w:color w:val="auto"/>
                <w:sz w:val="24"/>
                <w:szCs w:val="24"/>
                <w:highlight w:val="none"/>
              </w:rPr>
            </w:pPr>
            <w:r>
              <w:rPr>
                <w:rFonts w:hint="eastAsia" w:ascii="宋体" w:hAnsi="宋体"/>
                <w:color w:val="auto"/>
                <w:sz w:val="24"/>
                <w:szCs w:val="24"/>
                <w:highlight w:val="none"/>
              </w:rPr>
              <w:t>符合第二章“投标人须知”第1.4.1项规定</w:t>
            </w:r>
          </w:p>
        </w:tc>
      </w:tr>
      <w:tr w14:paraId="078B2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21DB0C95">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6B7E6673">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6B2D3E10">
            <w:pPr>
              <w:jc w:val="center"/>
              <w:rPr>
                <w:rFonts w:ascii="宋体" w:hAnsi="Courier New"/>
                <w:color w:val="auto"/>
                <w:sz w:val="24"/>
                <w:szCs w:val="24"/>
                <w:highlight w:val="none"/>
              </w:rPr>
            </w:pPr>
            <w:r>
              <w:rPr>
                <w:rFonts w:hint="eastAsia" w:ascii="宋体" w:hAnsi="宋体"/>
                <w:color w:val="auto"/>
                <w:sz w:val="24"/>
                <w:szCs w:val="24"/>
                <w:highlight w:val="none"/>
              </w:rPr>
              <w:t>财务要求</w:t>
            </w:r>
          </w:p>
        </w:tc>
        <w:tc>
          <w:tcPr>
            <w:tcW w:w="5016" w:type="dxa"/>
            <w:tcBorders>
              <w:top w:val="single" w:color="auto" w:sz="4" w:space="0"/>
              <w:left w:val="nil"/>
              <w:bottom w:val="single" w:color="auto" w:sz="4" w:space="0"/>
              <w:right w:val="single" w:color="auto" w:sz="4" w:space="0"/>
            </w:tcBorders>
            <w:vAlign w:val="center"/>
          </w:tcPr>
          <w:p w14:paraId="41B2E86B">
            <w:pPr>
              <w:rPr>
                <w:rFonts w:ascii="宋体" w:hAnsi="Courier New"/>
                <w:color w:val="auto"/>
                <w:sz w:val="24"/>
                <w:szCs w:val="24"/>
                <w:highlight w:val="none"/>
              </w:rPr>
            </w:pPr>
            <w:r>
              <w:rPr>
                <w:rFonts w:hint="eastAsia" w:ascii="宋体" w:hAnsi="宋体"/>
                <w:color w:val="auto"/>
                <w:sz w:val="24"/>
                <w:szCs w:val="24"/>
                <w:highlight w:val="none"/>
              </w:rPr>
              <w:t>/</w:t>
            </w:r>
          </w:p>
        </w:tc>
      </w:tr>
      <w:tr w14:paraId="7A603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0159D523">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6E5257D5">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68008874">
            <w:pPr>
              <w:jc w:val="center"/>
              <w:rPr>
                <w:rFonts w:ascii="宋体" w:hAnsi="Courier New"/>
                <w:color w:val="auto"/>
                <w:sz w:val="24"/>
                <w:szCs w:val="24"/>
                <w:highlight w:val="none"/>
              </w:rPr>
            </w:pPr>
            <w:r>
              <w:rPr>
                <w:rFonts w:hint="eastAsia" w:ascii="宋体" w:hAnsi="宋体"/>
                <w:color w:val="auto"/>
                <w:sz w:val="24"/>
                <w:szCs w:val="24"/>
                <w:highlight w:val="none"/>
              </w:rPr>
              <w:t>业绩要求</w:t>
            </w:r>
          </w:p>
        </w:tc>
        <w:tc>
          <w:tcPr>
            <w:tcW w:w="5016" w:type="dxa"/>
            <w:tcBorders>
              <w:top w:val="single" w:color="auto" w:sz="4" w:space="0"/>
              <w:left w:val="nil"/>
              <w:bottom w:val="single" w:color="auto" w:sz="4" w:space="0"/>
              <w:right w:val="single" w:color="auto" w:sz="4" w:space="0"/>
            </w:tcBorders>
            <w:vAlign w:val="center"/>
          </w:tcPr>
          <w:p w14:paraId="777FBC1A">
            <w:pPr>
              <w:rPr>
                <w:rFonts w:ascii="宋体" w:hAnsi="Courier New"/>
                <w:b/>
                <w:color w:val="auto"/>
                <w:sz w:val="24"/>
                <w:szCs w:val="24"/>
                <w:highlight w:val="none"/>
              </w:rPr>
            </w:pPr>
            <w:r>
              <w:rPr>
                <w:rFonts w:hint="eastAsia" w:ascii="宋体" w:hAnsi="宋体"/>
                <w:color w:val="auto"/>
                <w:sz w:val="24"/>
                <w:szCs w:val="24"/>
                <w:highlight w:val="none"/>
              </w:rPr>
              <w:t>/</w:t>
            </w:r>
          </w:p>
        </w:tc>
      </w:tr>
      <w:tr w14:paraId="1558B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1920" w:type="dxa"/>
            <w:vMerge w:val="continue"/>
            <w:tcBorders>
              <w:top w:val="nil"/>
              <w:left w:val="single" w:color="auto" w:sz="4" w:space="0"/>
              <w:bottom w:val="single" w:color="auto" w:sz="4" w:space="0"/>
              <w:right w:val="single" w:color="auto" w:sz="4" w:space="0"/>
            </w:tcBorders>
            <w:vAlign w:val="center"/>
          </w:tcPr>
          <w:p w14:paraId="58F2CCBE">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75A568DE">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65B4F04D">
            <w:pPr>
              <w:jc w:val="center"/>
              <w:rPr>
                <w:rFonts w:ascii="宋体" w:hAnsi="Courier New"/>
                <w:color w:val="auto"/>
                <w:sz w:val="24"/>
                <w:szCs w:val="24"/>
                <w:highlight w:val="none"/>
              </w:rPr>
            </w:pPr>
            <w:r>
              <w:rPr>
                <w:rFonts w:hint="eastAsia" w:ascii="宋体" w:hAnsi="宋体"/>
                <w:color w:val="auto"/>
                <w:sz w:val="24"/>
                <w:szCs w:val="24"/>
                <w:highlight w:val="none"/>
              </w:rPr>
              <w:t>信誉要求</w:t>
            </w:r>
          </w:p>
        </w:tc>
        <w:tc>
          <w:tcPr>
            <w:tcW w:w="5016" w:type="dxa"/>
            <w:tcBorders>
              <w:top w:val="single" w:color="auto" w:sz="4" w:space="0"/>
              <w:left w:val="nil"/>
              <w:bottom w:val="single" w:color="auto" w:sz="4" w:space="0"/>
              <w:right w:val="single" w:color="auto" w:sz="4" w:space="0"/>
            </w:tcBorders>
            <w:vAlign w:val="center"/>
          </w:tcPr>
          <w:p w14:paraId="6973AA4A">
            <w:pPr>
              <w:rPr>
                <w:rFonts w:ascii="宋体" w:hAnsi="Courier New"/>
                <w:color w:val="auto"/>
                <w:sz w:val="24"/>
                <w:szCs w:val="24"/>
                <w:highlight w:val="none"/>
              </w:rPr>
            </w:pPr>
            <w:r>
              <w:rPr>
                <w:rFonts w:hint="eastAsia" w:ascii="宋体" w:hAnsi="宋体"/>
                <w:color w:val="auto"/>
                <w:sz w:val="24"/>
                <w:szCs w:val="24"/>
                <w:highlight w:val="none"/>
              </w:rPr>
              <w:t>/</w:t>
            </w:r>
          </w:p>
        </w:tc>
      </w:tr>
      <w:tr w14:paraId="2796A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08684264">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22C79B7F">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5EA50E35">
            <w:pPr>
              <w:jc w:val="center"/>
              <w:rPr>
                <w:rFonts w:ascii="宋体" w:hAnsi="Courier New"/>
                <w:color w:val="auto"/>
                <w:sz w:val="24"/>
                <w:szCs w:val="24"/>
                <w:highlight w:val="none"/>
              </w:rPr>
            </w:pPr>
            <w:r>
              <w:rPr>
                <w:rFonts w:hint="eastAsia" w:ascii="宋体" w:hAnsi="宋体"/>
                <w:color w:val="auto"/>
                <w:sz w:val="24"/>
                <w:szCs w:val="24"/>
                <w:highlight w:val="none"/>
              </w:rPr>
              <w:t>项目负责人</w:t>
            </w:r>
          </w:p>
        </w:tc>
        <w:tc>
          <w:tcPr>
            <w:tcW w:w="5016" w:type="dxa"/>
            <w:tcBorders>
              <w:top w:val="single" w:color="auto" w:sz="4" w:space="0"/>
              <w:left w:val="nil"/>
              <w:bottom w:val="single" w:color="auto" w:sz="4" w:space="0"/>
              <w:right w:val="single" w:color="auto" w:sz="4" w:space="0"/>
            </w:tcBorders>
            <w:vAlign w:val="center"/>
          </w:tcPr>
          <w:p w14:paraId="7D1EF47F">
            <w:pPr>
              <w:rPr>
                <w:rFonts w:ascii="宋体" w:hAnsi="Courier New"/>
                <w:color w:val="auto"/>
                <w:sz w:val="24"/>
                <w:szCs w:val="24"/>
                <w:highlight w:val="none"/>
              </w:rPr>
            </w:pPr>
            <w:r>
              <w:rPr>
                <w:rFonts w:hint="eastAsia" w:ascii="宋体" w:hAnsi="宋体"/>
                <w:color w:val="auto"/>
                <w:sz w:val="24"/>
                <w:szCs w:val="24"/>
                <w:highlight w:val="none"/>
              </w:rPr>
              <w:t>符合第二章“投标人须知”第1.4.1项规定</w:t>
            </w:r>
          </w:p>
        </w:tc>
      </w:tr>
      <w:tr w14:paraId="18D1C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4"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59672279">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64A26574">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451B09C1">
            <w:pPr>
              <w:jc w:val="center"/>
              <w:rPr>
                <w:rFonts w:ascii="宋体" w:hAnsi="Courier New"/>
                <w:color w:val="auto"/>
                <w:sz w:val="24"/>
                <w:szCs w:val="24"/>
                <w:highlight w:val="none"/>
              </w:rPr>
            </w:pPr>
            <w:r>
              <w:rPr>
                <w:rFonts w:hint="eastAsia" w:ascii="宋体" w:hAnsi="宋体"/>
                <w:color w:val="auto"/>
                <w:sz w:val="24"/>
                <w:szCs w:val="24"/>
                <w:highlight w:val="none"/>
              </w:rPr>
              <w:t>其他主要人员</w:t>
            </w:r>
          </w:p>
        </w:tc>
        <w:tc>
          <w:tcPr>
            <w:tcW w:w="5016" w:type="dxa"/>
            <w:tcBorders>
              <w:top w:val="single" w:color="auto" w:sz="4" w:space="0"/>
              <w:left w:val="nil"/>
              <w:bottom w:val="single" w:color="auto" w:sz="4" w:space="0"/>
              <w:right w:val="single" w:color="auto" w:sz="4" w:space="0"/>
            </w:tcBorders>
            <w:vAlign w:val="center"/>
          </w:tcPr>
          <w:p w14:paraId="3951F932">
            <w:pPr>
              <w:rPr>
                <w:rFonts w:ascii="宋体" w:hAnsi="Courier New"/>
                <w:color w:val="auto"/>
                <w:sz w:val="24"/>
                <w:szCs w:val="24"/>
                <w:highlight w:val="none"/>
              </w:rPr>
            </w:pPr>
            <w:r>
              <w:rPr>
                <w:rFonts w:hint="eastAsia" w:ascii="宋体" w:hAnsi="宋体"/>
                <w:color w:val="auto"/>
                <w:sz w:val="24"/>
                <w:szCs w:val="24"/>
                <w:highlight w:val="none"/>
              </w:rPr>
              <w:t>/</w:t>
            </w:r>
          </w:p>
        </w:tc>
      </w:tr>
      <w:tr w14:paraId="1C503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63"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4231425D">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76CBD24F">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4500974">
            <w:pPr>
              <w:jc w:val="center"/>
              <w:rPr>
                <w:rFonts w:ascii="宋体" w:hAnsi="Courier New"/>
                <w:color w:val="auto"/>
                <w:sz w:val="24"/>
                <w:szCs w:val="24"/>
                <w:highlight w:val="none"/>
              </w:rPr>
            </w:pPr>
            <w:r>
              <w:rPr>
                <w:rFonts w:hint="eastAsia" w:ascii="宋体" w:hAnsi="宋体"/>
                <w:color w:val="auto"/>
                <w:sz w:val="24"/>
                <w:szCs w:val="24"/>
                <w:highlight w:val="none"/>
              </w:rPr>
              <w:t>试验检测仪器设备</w:t>
            </w:r>
          </w:p>
        </w:tc>
        <w:tc>
          <w:tcPr>
            <w:tcW w:w="5016" w:type="dxa"/>
            <w:tcBorders>
              <w:top w:val="single" w:color="auto" w:sz="4" w:space="0"/>
              <w:left w:val="nil"/>
              <w:bottom w:val="single" w:color="auto" w:sz="4" w:space="0"/>
              <w:right w:val="single" w:color="auto" w:sz="4" w:space="0"/>
            </w:tcBorders>
            <w:vAlign w:val="center"/>
          </w:tcPr>
          <w:p w14:paraId="0D875839">
            <w:pPr>
              <w:rPr>
                <w:rFonts w:ascii="宋体" w:hAnsi="Courier New"/>
                <w:color w:val="auto"/>
                <w:sz w:val="24"/>
                <w:szCs w:val="24"/>
                <w:highlight w:val="none"/>
              </w:rPr>
            </w:pPr>
            <w:r>
              <w:rPr>
                <w:rFonts w:hint="eastAsia" w:ascii="宋体" w:hAnsi="宋体"/>
                <w:color w:val="auto"/>
                <w:sz w:val="24"/>
                <w:szCs w:val="24"/>
                <w:highlight w:val="none"/>
              </w:rPr>
              <w:t>/</w:t>
            </w:r>
          </w:p>
        </w:tc>
      </w:tr>
      <w:tr w14:paraId="11293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4C161C6D">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074D6A34">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3FEFEFE2">
            <w:pPr>
              <w:jc w:val="center"/>
              <w:rPr>
                <w:rFonts w:ascii="宋体" w:hAnsi="Courier New"/>
                <w:color w:val="auto"/>
                <w:sz w:val="24"/>
                <w:szCs w:val="24"/>
                <w:highlight w:val="none"/>
              </w:rPr>
            </w:pPr>
            <w:r>
              <w:rPr>
                <w:rFonts w:hint="eastAsia" w:ascii="宋体" w:hAnsi="宋体"/>
                <w:color w:val="auto"/>
                <w:sz w:val="24"/>
                <w:szCs w:val="24"/>
                <w:highlight w:val="none"/>
              </w:rPr>
              <w:t>其他要求</w:t>
            </w:r>
          </w:p>
        </w:tc>
        <w:tc>
          <w:tcPr>
            <w:tcW w:w="5016" w:type="dxa"/>
            <w:tcBorders>
              <w:top w:val="single" w:color="auto" w:sz="4" w:space="0"/>
              <w:left w:val="nil"/>
              <w:bottom w:val="single" w:color="auto" w:sz="4" w:space="0"/>
              <w:right w:val="single" w:color="auto" w:sz="4" w:space="0"/>
            </w:tcBorders>
            <w:vAlign w:val="center"/>
          </w:tcPr>
          <w:p w14:paraId="72D28445">
            <w:pPr>
              <w:rPr>
                <w:rFonts w:ascii="宋体" w:hAnsi="Courier New"/>
                <w:color w:val="auto"/>
                <w:sz w:val="24"/>
                <w:szCs w:val="24"/>
                <w:highlight w:val="none"/>
              </w:rPr>
            </w:pPr>
            <w:r>
              <w:rPr>
                <w:rFonts w:hint="eastAsia" w:ascii="宋体" w:hAnsi="宋体"/>
                <w:color w:val="auto"/>
                <w:sz w:val="24"/>
                <w:szCs w:val="24"/>
                <w:highlight w:val="none"/>
              </w:rPr>
              <w:t>符合第二章“投标人须知”第1.4.1项规定</w:t>
            </w:r>
          </w:p>
        </w:tc>
      </w:tr>
      <w:tr w14:paraId="6AE57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97"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760BC0E6">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3BF43822">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231A3E81">
            <w:pPr>
              <w:jc w:val="center"/>
              <w:rPr>
                <w:rFonts w:ascii="宋体" w:hAnsi="Courier New"/>
                <w:color w:val="auto"/>
                <w:sz w:val="24"/>
                <w:szCs w:val="24"/>
                <w:highlight w:val="none"/>
              </w:rPr>
            </w:pPr>
            <w:r>
              <w:rPr>
                <w:rFonts w:hint="eastAsia" w:ascii="宋体" w:hAnsi="宋体"/>
                <w:color w:val="auto"/>
                <w:sz w:val="24"/>
                <w:szCs w:val="24"/>
                <w:highlight w:val="none"/>
              </w:rPr>
              <w:t>联合体投标人</w:t>
            </w:r>
          </w:p>
        </w:tc>
        <w:tc>
          <w:tcPr>
            <w:tcW w:w="5016" w:type="dxa"/>
            <w:tcBorders>
              <w:top w:val="single" w:color="auto" w:sz="4" w:space="0"/>
              <w:left w:val="nil"/>
              <w:bottom w:val="single" w:color="auto" w:sz="4" w:space="0"/>
              <w:right w:val="single" w:color="auto" w:sz="4" w:space="0"/>
            </w:tcBorders>
            <w:vAlign w:val="center"/>
          </w:tcPr>
          <w:p w14:paraId="40DC9FA6">
            <w:pPr>
              <w:rPr>
                <w:rFonts w:ascii="宋体" w:hAnsi="Courier New"/>
                <w:color w:val="auto"/>
                <w:sz w:val="24"/>
                <w:szCs w:val="24"/>
                <w:highlight w:val="none"/>
              </w:rPr>
            </w:pPr>
            <w:r>
              <w:rPr>
                <w:rFonts w:hint="eastAsia" w:ascii="宋体" w:hAnsi="宋体"/>
                <w:color w:val="auto"/>
                <w:sz w:val="24"/>
                <w:szCs w:val="24"/>
                <w:highlight w:val="none"/>
              </w:rPr>
              <w:t>符合第二章“投标人须知”第 1.4.2 项规定</w:t>
            </w:r>
          </w:p>
        </w:tc>
      </w:tr>
      <w:tr w14:paraId="7A366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9" w:hRule="atLeast"/>
          <w:jc w:val="center"/>
        </w:trPr>
        <w:tc>
          <w:tcPr>
            <w:tcW w:w="1920" w:type="dxa"/>
            <w:vMerge w:val="continue"/>
            <w:tcBorders>
              <w:top w:val="nil"/>
              <w:left w:val="single" w:color="auto" w:sz="4" w:space="0"/>
              <w:bottom w:val="single" w:color="auto" w:sz="4" w:space="0"/>
              <w:right w:val="single" w:color="auto" w:sz="4" w:space="0"/>
            </w:tcBorders>
            <w:vAlign w:val="center"/>
          </w:tcPr>
          <w:p w14:paraId="7F8916EC">
            <w:pPr>
              <w:widowControl/>
              <w:jc w:val="left"/>
              <w:rPr>
                <w:rFonts w:ascii="宋体" w:hAnsi="Courier New"/>
                <w:color w:val="auto"/>
                <w:sz w:val="24"/>
                <w:szCs w:val="24"/>
                <w:highlight w:val="none"/>
              </w:rPr>
            </w:pPr>
          </w:p>
        </w:tc>
        <w:tc>
          <w:tcPr>
            <w:tcW w:w="1066" w:type="dxa"/>
            <w:vMerge w:val="continue"/>
            <w:tcBorders>
              <w:top w:val="nil"/>
              <w:left w:val="nil"/>
              <w:bottom w:val="single" w:color="auto" w:sz="4" w:space="0"/>
              <w:right w:val="single" w:color="auto" w:sz="4" w:space="0"/>
            </w:tcBorders>
            <w:vAlign w:val="center"/>
          </w:tcPr>
          <w:p w14:paraId="49415A23">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6B2BDB09">
            <w:pPr>
              <w:jc w:val="center"/>
              <w:rPr>
                <w:rFonts w:ascii="宋体" w:hAnsi="Courier New"/>
                <w:color w:val="auto"/>
                <w:sz w:val="24"/>
                <w:szCs w:val="24"/>
                <w:highlight w:val="none"/>
              </w:rPr>
            </w:pPr>
            <w:r>
              <w:rPr>
                <w:rFonts w:hint="eastAsia" w:ascii="宋体" w:hAnsi="宋体"/>
                <w:color w:val="auto"/>
                <w:sz w:val="24"/>
                <w:szCs w:val="24"/>
                <w:highlight w:val="none"/>
              </w:rPr>
              <w:t>不存在禁止投标的情形</w:t>
            </w:r>
          </w:p>
        </w:tc>
        <w:tc>
          <w:tcPr>
            <w:tcW w:w="5016" w:type="dxa"/>
            <w:tcBorders>
              <w:top w:val="single" w:color="auto" w:sz="4" w:space="0"/>
              <w:left w:val="nil"/>
              <w:bottom w:val="single" w:color="auto" w:sz="4" w:space="0"/>
              <w:right w:val="single" w:color="auto" w:sz="4" w:space="0"/>
            </w:tcBorders>
            <w:vAlign w:val="center"/>
          </w:tcPr>
          <w:p w14:paraId="0C7EDECF">
            <w:pPr>
              <w:rPr>
                <w:rFonts w:ascii="宋体" w:hAnsi="Courier New"/>
                <w:color w:val="auto"/>
                <w:sz w:val="24"/>
                <w:szCs w:val="24"/>
                <w:highlight w:val="none"/>
              </w:rPr>
            </w:pPr>
            <w:r>
              <w:rPr>
                <w:rFonts w:hint="eastAsia" w:ascii="宋体" w:hAnsi="宋体"/>
                <w:color w:val="auto"/>
                <w:sz w:val="24"/>
                <w:szCs w:val="24"/>
                <w:highlight w:val="none"/>
              </w:rPr>
              <w:t>不存在第二章“投标人须知”第1.4.3项规定的任何一种情形</w:t>
            </w:r>
          </w:p>
        </w:tc>
      </w:tr>
      <w:tr w14:paraId="45E7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7" w:hRule="atLeast"/>
          <w:jc w:val="center"/>
        </w:trPr>
        <w:tc>
          <w:tcPr>
            <w:tcW w:w="854" w:type="dxa"/>
            <w:vMerge w:val="restart"/>
            <w:tcBorders>
              <w:top w:val="nil"/>
              <w:left w:val="single" w:color="auto" w:sz="4" w:space="0"/>
              <w:bottom w:val="nil"/>
              <w:right w:val="single" w:color="auto" w:sz="4" w:space="0"/>
            </w:tcBorders>
            <w:vAlign w:val="center"/>
          </w:tcPr>
          <w:p w14:paraId="14EBCCBA">
            <w:pPr>
              <w:jc w:val="center"/>
              <w:rPr>
                <w:rFonts w:ascii="宋体" w:hAnsi="Courier New"/>
                <w:color w:val="auto"/>
                <w:sz w:val="24"/>
                <w:szCs w:val="24"/>
                <w:highlight w:val="none"/>
              </w:rPr>
            </w:pPr>
            <w:r>
              <w:rPr>
                <w:rFonts w:hint="eastAsia" w:ascii="宋体" w:hAnsi="宋体"/>
                <w:color w:val="auto"/>
                <w:sz w:val="24"/>
                <w:szCs w:val="24"/>
                <w:highlight w:val="none"/>
              </w:rPr>
              <w:t>2.1.3</w:t>
            </w:r>
          </w:p>
        </w:tc>
        <w:tc>
          <w:tcPr>
            <w:tcW w:w="1066" w:type="dxa"/>
            <w:vMerge w:val="restart"/>
            <w:tcBorders>
              <w:top w:val="nil"/>
              <w:left w:val="nil"/>
              <w:bottom w:val="nil"/>
              <w:right w:val="single" w:color="auto" w:sz="4" w:space="0"/>
            </w:tcBorders>
            <w:vAlign w:val="center"/>
          </w:tcPr>
          <w:p w14:paraId="3519B7BD">
            <w:pPr>
              <w:jc w:val="center"/>
              <w:rPr>
                <w:rFonts w:ascii="宋体" w:hAnsi="Courier New"/>
                <w:color w:val="auto"/>
                <w:sz w:val="24"/>
                <w:szCs w:val="24"/>
                <w:highlight w:val="none"/>
              </w:rPr>
            </w:pPr>
            <w:r>
              <w:rPr>
                <w:rFonts w:hint="eastAsia" w:ascii="宋体" w:hAnsi="宋体"/>
                <w:color w:val="auto"/>
                <w:sz w:val="24"/>
                <w:szCs w:val="24"/>
                <w:highlight w:val="none"/>
              </w:rPr>
              <w:t>响应性评审标准</w:t>
            </w:r>
          </w:p>
        </w:tc>
        <w:tc>
          <w:tcPr>
            <w:tcW w:w="2480" w:type="dxa"/>
            <w:tcBorders>
              <w:top w:val="single" w:color="auto" w:sz="4" w:space="0"/>
              <w:left w:val="nil"/>
              <w:bottom w:val="single" w:color="auto" w:sz="4" w:space="0"/>
              <w:right w:val="single" w:color="auto" w:sz="4" w:space="0"/>
            </w:tcBorders>
            <w:vAlign w:val="center"/>
          </w:tcPr>
          <w:p w14:paraId="36AAA208">
            <w:pPr>
              <w:jc w:val="center"/>
              <w:rPr>
                <w:rFonts w:ascii="宋体" w:hAnsi="Courier New"/>
                <w:color w:val="auto"/>
                <w:sz w:val="24"/>
                <w:szCs w:val="24"/>
                <w:highlight w:val="none"/>
              </w:rPr>
            </w:pPr>
            <w:r>
              <w:rPr>
                <w:rFonts w:hint="eastAsia" w:ascii="宋体" w:hAnsi="宋体"/>
                <w:color w:val="auto"/>
                <w:sz w:val="24"/>
                <w:szCs w:val="24"/>
                <w:highlight w:val="none"/>
              </w:rPr>
              <w:t>投标内容</w:t>
            </w:r>
          </w:p>
        </w:tc>
        <w:tc>
          <w:tcPr>
            <w:tcW w:w="5016" w:type="dxa"/>
            <w:tcBorders>
              <w:top w:val="single" w:color="auto" w:sz="4" w:space="0"/>
              <w:left w:val="nil"/>
              <w:bottom w:val="single" w:color="auto" w:sz="4" w:space="0"/>
              <w:right w:val="single" w:color="auto" w:sz="4" w:space="0"/>
            </w:tcBorders>
            <w:vAlign w:val="center"/>
          </w:tcPr>
          <w:p w14:paraId="4B16D49D">
            <w:pPr>
              <w:rPr>
                <w:rFonts w:ascii="宋体" w:hAnsi="Courier New"/>
                <w:color w:val="auto"/>
                <w:sz w:val="24"/>
                <w:szCs w:val="24"/>
                <w:highlight w:val="none"/>
              </w:rPr>
            </w:pPr>
            <w:r>
              <w:rPr>
                <w:rFonts w:hint="eastAsia" w:ascii="宋体" w:hAnsi="宋体"/>
                <w:color w:val="auto"/>
                <w:sz w:val="24"/>
                <w:szCs w:val="24"/>
                <w:highlight w:val="none"/>
              </w:rPr>
              <w:t>符合第二章“投标人须知”第 1.3.1 项规定</w:t>
            </w:r>
          </w:p>
        </w:tc>
      </w:tr>
      <w:tr w14:paraId="58281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4" w:hRule="atLeast"/>
          <w:jc w:val="center"/>
        </w:trPr>
        <w:tc>
          <w:tcPr>
            <w:tcW w:w="1920" w:type="dxa"/>
            <w:vMerge w:val="continue"/>
            <w:tcBorders>
              <w:top w:val="nil"/>
              <w:left w:val="single" w:color="auto" w:sz="4" w:space="0"/>
              <w:bottom w:val="nil"/>
              <w:right w:val="single" w:color="auto" w:sz="4" w:space="0"/>
            </w:tcBorders>
            <w:vAlign w:val="center"/>
          </w:tcPr>
          <w:p w14:paraId="581BA24C">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372E2443">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0031F257">
            <w:pPr>
              <w:jc w:val="center"/>
              <w:rPr>
                <w:rFonts w:ascii="宋体" w:hAnsi="Courier New"/>
                <w:color w:val="auto"/>
                <w:sz w:val="24"/>
                <w:szCs w:val="24"/>
                <w:highlight w:val="none"/>
              </w:rPr>
            </w:pPr>
            <w:r>
              <w:rPr>
                <w:rFonts w:hint="eastAsia" w:ascii="宋体" w:hAnsi="宋体"/>
                <w:color w:val="auto"/>
                <w:sz w:val="24"/>
                <w:szCs w:val="24"/>
                <w:highlight w:val="none"/>
              </w:rPr>
              <w:t>服务期限</w:t>
            </w:r>
          </w:p>
        </w:tc>
        <w:tc>
          <w:tcPr>
            <w:tcW w:w="5016" w:type="dxa"/>
            <w:tcBorders>
              <w:top w:val="single" w:color="auto" w:sz="4" w:space="0"/>
              <w:left w:val="nil"/>
              <w:bottom w:val="single" w:color="auto" w:sz="4" w:space="0"/>
              <w:right w:val="single" w:color="auto" w:sz="4" w:space="0"/>
            </w:tcBorders>
            <w:vAlign w:val="center"/>
          </w:tcPr>
          <w:p w14:paraId="172A9879">
            <w:pPr>
              <w:rPr>
                <w:rFonts w:ascii="宋体" w:hAnsi="Courier New"/>
                <w:color w:val="auto"/>
                <w:sz w:val="24"/>
                <w:szCs w:val="24"/>
                <w:highlight w:val="none"/>
              </w:rPr>
            </w:pPr>
            <w:r>
              <w:rPr>
                <w:rFonts w:hint="eastAsia" w:ascii="宋体" w:hAnsi="宋体"/>
                <w:color w:val="auto"/>
                <w:sz w:val="24"/>
                <w:szCs w:val="24"/>
                <w:highlight w:val="none"/>
              </w:rPr>
              <w:t>符合第二章“投标人须知”第1.3.2项规定</w:t>
            </w:r>
          </w:p>
        </w:tc>
      </w:tr>
      <w:tr w14:paraId="37A57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4" w:hRule="atLeast"/>
          <w:jc w:val="center"/>
        </w:trPr>
        <w:tc>
          <w:tcPr>
            <w:tcW w:w="1920" w:type="dxa"/>
            <w:vMerge w:val="continue"/>
            <w:tcBorders>
              <w:top w:val="nil"/>
              <w:left w:val="single" w:color="auto" w:sz="4" w:space="0"/>
              <w:bottom w:val="nil"/>
              <w:right w:val="single" w:color="auto" w:sz="4" w:space="0"/>
            </w:tcBorders>
            <w:vAlign w:val="center"/>
          </w:tcPr>
          <w:p w14:paraId="15B4A30E">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4DDFFEB1">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253AA564">
            <w:pPr>
              <w:jc w:val="center"/>
              <w:rPr>
                <w:rFonts w:ascii="宋体" w:hAnsi="Courier New"/>
                <w:color w:val="auto"/>
                <w:sz w:val="24"/>
                <w:szCs w:val="24"/>
                <w:highlight w:val="none"/>
              </w:rPr>
            </w:pPr>
            <w:r>
              <w:rPr>
                <w:rFonts w:hint="eastAsia" w:ascii="宋体" w:hAnsi="宋体"/>
                <w:color w:val="auto"/>
                <w:sz w:val="24"/>
                <w:szCs w:val="24"/>
                <w:highlight w:val="none"/>
              </w:rPr>
              <w:t>质量标准</w:t>
            </w:r>
          </w:p>
        </w:tc>
        <w:tc>
          <w:tcPr>
            <w:tcW w:w="5016" w:type="dxa"/>
            <w:tcBorders>
              <w:top w:val="single" w:color="auto" w:sz="4" w:space="0"/>
              <w:left w:val="nil"/>
              <w:bottom w:val="single" w:color="auto" w:sz="4" w:space="0"/>
              <w:right w:val="single" w:color="auto" w:sz="4" w:space="0"/>
            </w:tcBorders>
            <w:vAlign w:val="center"/>
          </w:tcPr>
          <w:p w14:paraId="55E7C60B">
            <w:pPr>
              <w:rPr>
                <w:rFonts w:ascii="宋体" w:hAnsi="Courier New"/>
                <w:color w:val="auto"/>
                <w:sz w:val="24"/>
                <w:szCs w:val="24"/>
                <w:highlight w:val="none"/>
              </w:rPr>
            </w:pPr>
            <w:r>
              <w:rPr>
                <w:rFonts w:hint="eastAsia" w:ascii="宋体" w:hAnsi="宋体"/>
                <w:color w:val="auto"/>
                <w:sz w:val="24"/>
                <w:szCs w:val="24"/>
                <w:highlight w:val="none"/>
              </w:rPr>
              <w:t>符合第二章“投标人须知”第 1.3.3 项规定</w:t>
            </w:r>
          </w:p>
        </w:tc>
      </w:tr>
      <w:tr w14:paraId="68682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1" w:hRule="atLeast"/>
          <w:jc w:val="center"/>
        </w:trPr>
        <w:tc>
          <w:tcPr>
            <w:tcW w:w="1920" w:type="dxa"/>
            <w:vMerge w:val="continue"/>
            <w:tcBorders>
              <w:top w:val="nil"/>
              <w:left w:val="single" w:color="auto" w:sz="4" w:space="0"/>
              <w:bottom w:val="nil"/>
              <w:right w:val="single" w:color="auto" w:sz="4" w:space="0"/>
            </w:tcBorders>
            <w:vAlign w:val="center"/>
          </w:tcPr>
          <w:p w14:paraId="60CF7846">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12460467">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23239745">
            <w:pPr>
              <w:jc w:val="center"/>
              <w:rPr>
                <w:rFonts w:ascii="宋体" w:hAnsi="Courier New"/>
                <w:color w:val="auto"/>
                <w:sz w:val="24"/>
                <w:szCs w:val="24"/>
                <w:highlight w:val="none"/>
              </w:rPr>
            </w:pPr>
            <w:r>
              <w:rPr>
                <w:rFonts w:hint="eastAsia" w:ascii="宋体" w:hAnsi="宋体"/>
                <w:color w:val="auto"/>
                <w:sz w:val="24"/>
                <w:szCs w:val="24"/>
                <w:highlight w:val="none"/>
              </w:rPr>
              <w:t>投标报价</w:t>
            </w:r>
          </w:p>
        </w:tc>
        <w:tc>
          <w:tcPr>
            <w:tcW w:w="5016" w:type="dxa"/>
            <w:tcBorders>
              <w:top w:val="single" w:color="auto" w:sz="4" w:space="0"/>
              <w:left w:val="nil"/>
              <w:bottom w:val="single" w:color="auto" w:sz="4" w:space="0"/>
              <w:right w:val="single" w:color="auto" w:sz="4" w:space="0"/>
            </w:tcBorders>
            <w:vAlign w:val="center"/>
          </w:tcPr>
          <w:p w14:paraId="276F0038">
            <w:pPr>
              <w:rPr>
                <w:rFonts w:ascii="宋体" w:hAnsi="Courier New"/>
                <w:color w:val="auto"/>
                <w:sz w:val="24"/>
                <w:szCs w:val="24"/>
                <w:highlight w:val="none"/>
              </w:rPr>
            </w:pPr>
            <w:r>
              <w:rPr>
                <w:rFonts w:hint="eastAsia" w:ascii="宋体" w:hAnsi="宋体"/>
                <w:color w:val="auto"/>
                <w:sz w:val="24"/>
                <w:szCs w:val="24"/>
                <w:highlight w:val="none"/>
              </w:rPr>
              <w:t>符合第二章“投标人须知”第3.2款规定</w:t>
            </w:r>
          </w:p>
        </w:tc>
      </w:tr>
      <w:tr w14:paraId="4E3A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0" w:hRule="atLeast"/>
          <w:jc w:val="center"/>
        </w:trPr>
        <w:tc>
          <w:tcPr>
            <w:tcW w:w="1920" w:type="dxa"/>
            <w:vMerge w:val="continue"/>
            <w:tcBorders>
              <w:top w:val="nil"/>
              <w:left w:val="single" w:color="auto" w:sz="4" w:space="0"/>
              <w:bottom w:val="nil"/>
              <w:right w:val="single" w:color="auto" w:sz="4" w:space="0"/>
            </w:tcBorders>
            <w:vAlign w:val="center"/>
          </w:tcPr>
          <w:p w14:paraId="7EFEA715">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0A5CD781">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tcPr>
          <w:p w14:paraId="26C4218B">
            <w:pPr>
              <w:jc w:val="center"/>
              <w:rPr>
                <w:rFonts w:ascii="宋体" w:hAnsi="Courier New"/>
                <w:color w:val="auto"/>
                <w:sz w:val="24"/>
                <w:szCs w:val="24"/>
                <w:highlight w:val="none"/>
              </w:rPr>
            </w:pPr>
            <w:r>
              <w:rPr>
                <w:rFonts w:hint="eastAsia" w:ascii="宋体" w:hAnsi="宋体"/>
                <w:color w:val="auto"/>
                <w:sz w:val="24"/>
                <w:szCs w:val="24"/>
                <w:highlight w:val="none"/>
              </w:rPr>
              <w:t>投标有效期</w:t>
            </w:r>
          </w:p>
        </w:tc>
        <w:tc>
          <w:tcPr>
            <w:tcW w:w="5016" w:type="dxa"/>
            <w:tcBorders>
              <w:top w:val="single" w:color="auto" w:sz="4" w:space="0"/>
              <w:left w:val="nil"/>
              <w:bottom w:val="single" w:color="auto" w:sz="4" w:space="0"/>
              <w:right w:val="single" w:color="auto" w:sz="4" w:space="0"/>
            </w:tcBorders>
          </w:tcPr>
          <w:p w14:paraId="4D479561">
            <w:pPr>
              <w:rPr>
                <w:rFonts w:ascii="宋体" w:hAnsi="Courier New"/>
                <w:color w:val="auto"/>
                <w:sz w:val="24"/>
                <w:szCs w:val="24"/>
                <w:highlight w:val="none"/>
              </w:rPr>
            </w:pPr>
            <w:r>
              <w:rPr>
                <w:rFonts w:hint="eastAsia" w:ascii="宋体" w:hAnsi="宋体"/>
                <w:color w:val="auto"/>
                <w:sz w:val="24"/>
                <w:szCs w:val="24"/>
                <w:highlight w:val="none"/>
              </w:rPr>
              <w:t>符合第二章“投标人须知”第 3.3.1 项规定</w:t>
            </w:r>
          </w:p>
        </w:tc>
      </w:tr>
      <w:tr w14:paraId="1FF6B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3" w:hRule="atLeast"/>
          <w:jc w:val="center"/>
        </w:trPr>
        <w:tc>
          <w:tcPr>
            <w:tcW w:w="1920" w:type="dxa"/>
            <w:vMerge w:val="continue"/>
            <w:tcBorders>
              <w:top w:val="nil"/>
              <w:left w:val="single" w:color="auto" w:sz="4" w:space="0"/>
              <w:bottom w:val="nil"/>
              <w:right w:val="single" w:color="auto" w:sz="4" w:space="0"/>
            </w:tcBorders>
            <w:vAlign w:val="center"/>
          </w:tcPr>
          <w:p w14:paraId="392B5F6F">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4FF8F8DE">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1D704ACC">
            <w:pPr>
              <w:jc w:val="center"/>
              <w:rPr>
                <w:rFonts w:ascii="宋体" w:hAnsi="Courier New"/>
                <w:color w:val="auto"/>
                <w:sz w:val="24"/>
                <w:szCs w:val="24"/>
                <w:highlight w:val="none"/>
              </w:rPr>
            </w:pPr>
            <w:r>
              <w:rPr>
                <w:rFonts w:hint="eastAsia" w:ascii="宋体" w:hAnsi="宋体"/>
                <w:color w:val="auto"/>
                <w:sz w:val="24"/>
                <w:szCs w:val="24"/>
                <w:highlight w:val="none"/>
              </w:rPr>
              <w:t>投标保证金</w:t>
            </w:r>
          </w:p>
        </w:tc>
        <w:tc>
          <w:tcPr>
            <w:tcW w:w="5016" w:type="dxa"/>
            <w:tcBorders>
              <w:top w:val="single" w:color="auto" w:sz="4" w:space="0"/>
              <w:left w:val="nil"/>
              <w:bottom w:val="single" w:color="auto" w:sz="4" w:space="0"/>
              <w:right w:val="single" w:color="auto" w:sz="4" w:space="0"/>
            </w:tcBorders>
            <w:vAlign w:val="center"/>
          </w:tcPr>
          <w:p w14:paraId="77F22808">
            <w:pPr>
              <w:rPr>
                <w:rFonts w:ascii="宋体" w:hAnsi="Courier New"/>
                <w:color w:val="auto"/>
                <w:sz w:val="24"/>
                <w:szCs w:val="24"/>
                <w:highlight w:val="none"/>
              </w:rPr>
            </w:pPr>
            <w:r>
              <w:rPr>
                <w:rFonts w:hint="eastAsia" w:ascii="宋体" w:hAnsi="宋体"/>
                <w:color w:val="auto"/>
                <w:sz w:val="24"/>
                <w:szCs w:val="24"/>
                <w:highlight w:val="none"/>
              </w:rPr>
              <w:t xml:space="preserve">/ </w:t>
            </w:r>
          </w:p>
        </w:tc>
      </w:tr>
      <w:tr w14:paraId="1E0D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64" w:hRule="atLeast"/>
          <w:jc w:val="center"/>
        </w:trPr>
        <w:tc>
          <w:tcPr>
            <w:tcW w:w="1920" w:type="dxa"/>
            <w:vMerge w:val="continue"/>
            <w:tcBorders>
              <w:top w:val="nil"/>
              <w:left w:val="single" w:color="auto" w:sz="4" w:space="0"/>
              <w:bottom w:val="nil"/>
              <w:right w:val="single" w:color="auto" w:sz="4" w:space="0"/>
            </w:tcBorders>
            <w:vAlign w:val="center"/>
          </w:tcPr>
          <w:p w14:paraId="56BFDAFD">
            <w:pPr>
              <w:widowControl/>
              <w:jc w:val="left"/>
              <w:rPr>
                <w:rFonts w:ascii="宋体" w:hAnsi="Courier New"/>
                <w:color w:val="auto"/>
                <w:sz w:val="24"/>
                <w:szCs w:val="24"/>
                <w:highlight w:val="none"/>
              </w:rPr>
            </w:pPr>
          </w:p>
        </w:tc>
        <w:tc>
          <w:tcPr>
            <w:tcW w:w="1066" w:type="dxa"/>
            <w:vMerge w:val="continue"/>
            <w:tcBorders>
              <w:top w:val="nil"/>
              <w:left w:val="nil"/>
              <w:bottom w:val="nil"/>
              <w:right w:val="single" w:color="auto" w:sz="4" w:space="0"/>
            </w:tcBorders>
            <w:vAlign w:val="center"/>
          </w:tcPr>
          <w:p w14:paraId="194112C0">
            <w:pPr>
              <w:widowControl/>
              <w:jc w:val="left"/>
              <w:rPr>
                <w:rFonts w:ascii="宋体" w:hAnsi="Courier New"/>
                <w:color w:val="auto"/>
                <w:sz w:val="24"/>
                <w:szCs w:val="24"/>
                <w:highlight w:val="none"/>
              </w:rPr>
            </w:pPr>
          </w:p>
        </w:tc>
        <w:tc>
          <w:tcPr>
            <w:tcW w:w="2480" w:type="dxa"/>
            <w:tcBorders>
              <w:top w:val="single" w:color="auto" w:sz="4" w:space="0"/>
              <w:left w:val="nil"/>
              <w:bottom w:val="single" w:color="auto" w:sz="4" w:space="0"/>
              <w:right w:val="single" w:color="auto" w:sz="4" w:space="0"/>
            </w:tcBorders>
            <w:vAlign w:val="center"/>
          </w:tcPr>
          <w:p w14:paraId="7079065F">
            <w:pPr>
              <w:jc w:val="center"/>
              <w:rPr>
                <w:rFonts w:ascii="宋体" w:hAnsi="Courier New"/>
                <w:color w:val="auto"/>
                <w:sz w:val="24"/>
                <w:szCs w:val="24"/>
                <w:highlight w:val="none"/>
              </w:rPr>
            </w:pPr>
            <w:r>
              <w:rPr>
                <w:rFonts w:hint="eastAsia" w:ascii="宋体" w:hAnsi="宋体"/>
                <w:color w:val="auto"/>
                <w:sz w:val="24"/>
                <w:szCs w:val="24"/>
                <w:highlight w:val="none"/>
              </w:rPr>
              <w:t>串通投标情形</w:t>
            </w:r>
          </w:p>
        </w:tc>
        <w:tc>
          <w:tcPr>
            <w:tcW w:w="5016" w:type="dxa"/>
            <w:tcBorders>
              <w:top w:val="single" w:color="auto" w:sz="4" w:space="0"/>
              <w:left w:val="nil"/>
              <w:bottom w:val="single" w:color="auto" w:sz="4" w:space="0"/>
              <w:right w:val="single" w:color="auto" w:sz="4" w:space="0"/>
            </w:tcBorders>
            <w:vAlign w:val="center"/>
          </w:tcPr>
          <w:p w14:paraId="6DF6544F">
            <w:pPr>
              <w:rPr>
                <w:rFonts w:ascii="宋体" w:hAnsi="Courier New"/>
                <w:color w:val="auto"/>
                <w:sz w:val="24"/>
                <w:szCs w:val="24"/>
                <w:highlight w:val="none"/>
              </w:rPr>
            </w:pPr>
            <w:r>
              <w:rPr>
                <w:rFonts w:hint="eastAsia" w:ascii="宋体" w:hAnsi="宋体"/>
                <w:color w:val="auto"/>
                <w:sz w:val="24"/>
                <w:szCs w:val="24"/>
                <w:highlight w:val="none"/>
              </w:rPr>
              <w:t>不存在串通投标情形（串通投标情形以《中华人民共和国招标投标法实施条例》的规定为准）</w:t>
            </w:r>
          </w:p>
        </w:tc>
      </w:tr>
      <w:tr w14:paraId="141F0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7E62C452">
            <w:pPr>
              <w:jc w:val="center"/>
              <w:rPr>
                <w:rFonts w:ascii="宋体" w:hAnsi="Courier New"/>
                <w:b/>
                <w:color w:val="auto"/>
                <w:sz w:val="24"/>
                <w:szCs w:val="24"/>
                <w:highlight w:val="none"/>
              </w:rPr>
            </w:pPr>
            <w:r>
              <w:rPr>
                <w:rFonts w:hint="eastAsia" w:ascii="宋体" w:hAnsi="宋体"/>
                <w:b/>
                <w:color w:val="auto"/>
                <w:sz w:val="24"/>
                <w:szCs w:val="24"/>
                <w:highlight w:val="none"/>
              </w:rPr>
              <w:t>条款号</w:t>
            </w:r>
          </w:p>
        </w:tc>
        <w:tc>
          <w:tcPr>
            <w:tcW w:w="2480" w:type="dxa"/>
            <w:tcBorders>
              <w:top w:val="single" w:color="auto" w:sz="4" w:space="0"/>
              <w:left w:val="nil"/>
              <w:bottom w:val="single" w:color="auto" w:sz="4" w:space="0"/>
              <w:right w:val="single" w:color="auto" w:sz="4" w:space="0"/>
            </w:tcBorders>
            <w:vAlign w:val="center"/>
          </w:tcPr>
          <w:p w14:paraId="2E127C6B">
            <w:pPr>
              <w:jc w:val="center"/>
              <w:rPr>
                <w:rFonts w:ascii="宋体" w:hAnsi="Courier New"/>
                <w:b/>
                <w:color w:val="auto"/>
                <w:sz w:val="24"/>
                <w:szCs w:val="24"/>
                <w:highlight w:val="none"/>
              </w:rPr>
            </w:pPr>
            <w:r>
              <w:rPr>
                <w:rFonts w:hint="eastAsia" w:ascii="宋体" w:hAnsi="宋体"/>
                <w:b/>
                <w:color w:val="auto"/>
                <w:sz w:val="24"/>
                <w:szCs w:val="24"/>
                <w:highlight w:val="none"/>
              </w:rPr>
              <w:t>条款内容</w:t>
            </w:r>
          </w:p>
        </w:tc>
        <w:tc>
          <w:tcPr>
            <w:tcW w:w="5016" w:type="dxa"/>
            <w:tcBorders>
              <w:top w:val="single" w:color="auto" w:sz="4" w:space="0"/>
              <w:left w:val="nil"/>
              <w:bottom w:val="single" w:color="auto" w:sz="4" w:space="0"/>
              <w:right w:val="single" w:color="auto" w:sz="4" w:space="0"/>
            </w:tcBorders>
            <w:vAlign w:val="center"/>
          </w:tcPr>
          <w:p w14:paraId="163BEDD0">
            <w:pPr>
              <w:rPr>
                <w:rFonts w:ascii="宋体" w:hAnsi="Courier New"/>
                <w:b/>
                <w:color w:val="auto"/>
                <w:sz w:val="24"/>
                <w:szCs w:val="24"/>
                <w:highlight w:val="none"/>
              </w:rPr>
            </w:pPr>
            <w:r>
              <w:rPr>
                <w:rFonts w:hint="eastAsia" w:ascii="宋体" w:hAnsi="宋体"/>
                <w:b/>
                <w:color w:val="auto"/>
                <w:sz w:val="24"/>
                <w:szCs w:val="24"/>
                <w:highlight w:val="none"/>
              </w:rPr>
              <w:t>编列内容</w:t>
            </w:r>
          </w:p>
        </w:tc>
      </w:tr>
      <w:tr w14:paraId="2F313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47"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069C6117">
            <w:pPr>
              <w:jc w:val="center"/>
              <w:rPr>
                <w:rFonts w:ascii="宋体" w:hAnsi="Courier New"/>
                <w:color w:val="auto"/>
                <w:sz w:val="24"/>
                <w:szCs w:val="24"/>
                <w:highlight w:val="none"/>
              </w:rPr>
            </w:pPr>
            <w:r>
              <w:rPr>
                <w:rFonts w:hint="eastAsia" w:ascii="宋体" w:hAnsi="宋体"/>
                <w:color w:val="auto"/>
                <w:sz w:val="24"/>
                <w:szCs w:val="24"/>
                <w:highlight w:val="none"/>
              </w:rPr>
              <w:t>2.2.1</w:t>
            </w:r>
          </w:p>
        </w:tc>
        <w:tc>
          <w:tcPr>
            <w:tcW w:w="2480" w:type="dxa"/>
            <w:tcBorders>
              <w:top w:val="single" w:color="auto" w:sz="4" w:space="0"/>
              <w:left w:val="nil"/>
              <w:bottom w:val="single" w:color="auto" w:sz="4" w:space="0"/>
              <w:right w:val="single" w:color="auto" w:sz="4" w:space="0"/>
            </w:tcBorders>
            <w:vAlign w:val="center"/>
          </w:tcPr>
          <w:p w14:paraId="384552B9">
            <w:pPr>
              <w:jc w:val="center"/>
              <w:rPr>
                <w:rFonts w:ascii="宋体" w:hAnsi="Courier New"/>
                <w:color w:val="auto"/>
                <w:sz w:val="24"/>
                <w:szCs w:val="24"/>
                <w:highlight w:val="none"/>
              </w:rPr>
            </w:pPr>
            <w:r>
              <w:rPr>
                <w:rFonts w:hint="eastAsia" w:ascii="宋体" w:hAnsi="宋体"/>
                <w:color w:val="auto"/>
                <w:sz w:val="24"/>
                <w:szCs w:val="24"/>
                <w:highlight w:val="none"/>
              </w:rPr>
              <w:t>分值构成</w:t>
            </w:r>
          </w:p>
          <w:p w14:paraId="568352DB">
            <w:pPr>
              <w:jc w:val="center"/>
              <w:rPr>
                <w:rFonts w:ascii="宋体" w:hAnsi="Courier New"/>
                <w:color w:val="auto"/>
                <w:sz w:val="24"/>
                <w:szCs w:val="24"/>
                <w:highlight w:val="none"/>
              </w:rPr>
            </w:pPr>
            <w:r>
              <w:rPr>
                <w:rFonts w:hint="eastAsia" w:ascii="宋体" w:hAnsi="宋体"/>
                <w:color w:val="auto"/>
                <w:sz w:val="24"/>
                <w:szCs w:val="24"/>
                <w:highlight w:val="none"/>
              </w:rPr>
              <w:t>(总分100分)</w:t>
            </w:r>
          </w:p>
        </w:tc>
        <w:tc>
          <w:tcPr>
            <w:tcW w:w="5016" w:type="dxa"/>
            <w:tcBorders>
              <w:top w:val="single" w:color="auto" w:sz="4" w:space="0"/>
              <w:left w:val="nil"/>
              <w:bottom w:val="single" w:color="auto" w:sz="4" w:space="0"/>
              <w:right w:val="single" w:color="auto" w:sz="4" w:space="0"/>
            </w:tcBorders>
            <w:vAlign w:val="center"/>
          </w:tcPr>
          <w:p w14:paraId="070E78A0">
            <w:pPr>
              <w:rPr>
                <w:rFonts w:ascii="宋体" w:hAnsi="Courier New"/>
                <w:b/>
                <w:color w:val="auto"/>
                <w:sz w:val="24"/>
                <w:szCs w:val="24"/>
                <w:highlight w:val="none"/>
              </w:rPr>
            </w:pPr>
            <w:r>
              <w:rPr>
                <w:rFonts w:hint="eastAsia" w:ascii="宋体" w:hAnsi="宋体"/>
                <w:b/>
                <w:color w:val="auto"/>
                <w:sz w:val="24"/>
                <w:szCs w:val="24"/>
                <w:highlight w:val="none"/>
              </w:rPr>
              <w:t>（1）资信业</w:t>
            </w:r>
            <w:r>
              <w:rPr>
                <w:rFonts w:hint="eastAsia" w:ascii="宋体" w:hAnsi="宋体"/>
                <w:b/>
                <w:color w:val="auto"/>
                <w:sz w:val="24"/>
                <w:szCs w:val="24"/>
                <w:highlight w:val="none"/>
              </w:rPr>
              <w:t>绩部分（40分）</w:t>
            </w:r>
          </w:p>
          <w:p w14:paraId="5136362A">
            <w:pPr>
              <w:rPr>
                <w:rFonts w:ascii="宋体" w:hAnsi="Courier New"/>
                <w:b/>
                <w:color w:val="auto"/>
                <w:sz w:val="24"/>
                <w:szCs w:val="24"/>
                <w:highlight w:val="none"/>
              </w:rPr>
            </w:pPr>
            <w:r>
              <w:rPr>
                <w:rFonts w:hint="eastAsia" w:ascii="宋体" w:hAnsi="宋体"/>
                <w:b/>
                <w:color w:val="auto"/>
                <w:sz w:val="24"/>
                <w:szCs w:val="24"/>
                <w:highlight w:val="none"/>
              </w:rPr>
              <w:t>（2）管理组织机构部分（10分）</w:t>
            </w:r>
          </w:p>
          <w:p w14:paraId="27C8D143">
            <w:pPr>
              <w:rPr>
                <w:rFonts w:ascii="宋体" w:hAnsi="Courier New"/>
                <w:b/>
                <w:color w:val="auto"/>
                <w:sz w:val="24"/>
                <w:szCs w:val="24"/>
                <w:highlight w:val="none"/>
              </w:rPr>
            </w:pPr>
            <w:r>
              <w:rPr>
                <w:rFonts w:hint="eastAsia" w:ascii="宋体" w:hAnsi="宋体"/>
                <w:b/>
                <w:color w:val="auto"/>
                <w:sz w:val="24"/>
                <w:szCs w:val="24"/>
                <w:highlight w:val="none"/>
              </w:rPr>
              <w:t>（3）工程建设管理服务方案部分 （40分）</w:t>
            </w:r>
          </w:p>
          <w:p w14:paraId="5E10AF4F">
            <w:pPr>
              <w:rPr>
                <w:rFonts w:ascii="宋体" w:hAnsi="Courier New"/>
                <w:b/>
                <w:color w:val="auto"/>
                <w:sz w:val="24"/>
                <w:szCs w:val="24"/>
                <w:highlight w:val="none"/>
              </w:rPr>
            </w:pPr>
            <w:r>
              <w:rPr>
                <w:rFonts w:hint="eastAsia" w:ascii="宋体" w:hAnsi="宋体"/>
                <w:b/>
                <w:color w:val="auto"/>
                <w:sz w:val="24"/>
                <w:szCs w:val="24"/>
                <w:highlight w:val="none"/>
              </w:rPr>
              <w:t>（</w:t>
            </w:r>
            <w:r>
              <w:rPr>
                <w:rFonts w:ascii="宋体" w:hAnsi="宋体"/>
                <w:b/>
                <w:color w:val="auto"/>
                <w:sz w:val="24"/>
                <w:szCs w:val="24"/>
                <w:highlight w:val="none"/>
              </w:rPr>
              <w:t>4</w:t>
            </w:r>
            <w:r>
              <w:rPr>
                <w:rFonts w:hint="eastAsia" w:ascii="宋体" w:hAnsi="宋体"/>
                <w:b/>
                <w:color w:val="auto"/>
                <w:sz w:val="24"/>
                <w:szCs w:val="24"/>
                <w:highlight w:val="none"/>
              </w:rPr>
              <w:t>）投标报价部分（10分）</w:t>
            </w:r>
          </w:p>
          <w:p w14:paraId="534142E1">
            <w:pPr>
              <w:rPr>
                <w:rFonts w:ascii="宋体" w:hAnsi="Courier New"/>
                <w:b/>
                <w:color w:val="auto"/>
                <w:sz w:val="24"/>
                <w:szCs w:val="24"/>
                <w:highlight w:val="none"/>
              </w:rPr>
            </w:pPr>
            <w:r>
              <w:rPr>
                <w:rFonts w:hint="eastAsia" w:ascii="宋体" w:hAnsi="宋体"/>
                <w:b/>
                <w:color w:val="auto"/>
                <w:sz w:val="24"/>
                <w:szCs w:val="24"/>
                <w:highlight w:val="none"/>
              </w:rPr>
              <w:t>投标人总得分=资信业绩部分得分+管理组织机构部分得分+工程建设管</w:t>
            </w:r>
            <w:r>
              <w:rPr>
                <w:rFonts w:hint="eastAsia" w:ascii="宋体" w:hAnsi="宋体"/>
                <w:b/>
                <w:color w:val="auto"/>
                <w:sz w:val="24"/>
                <w:szCs w:val="24"/>
                <w:highlight w:val="none"/>
              </w:rPr>
              <w:t>理服务方案部分得分+投标报价部分得分</w:t>
            </w:r>
          </w:p>
          <w:p w14:paraId="09AF8FED">
            <w:pPr>
              <w:rPr>
                <w:rFonts w:ascii="宋体" w:hAnsi="Courier New"/>
                <w:b/>
                <w:color w:val="auto"/>
                <w:sz w:val="24"/>
                <w:szCs w:val="24"/>
                <w:highlight w:val="none"/>
              </w:rPr>
            </w:pPr>
            <w:r>
              <w:rPr>
                <w:rFonts w:hint="eastAsia" w:ascii="宋体" w:hAnsi="宋体"/>
                <w:color w:val="auto"/>
                <w:sz w:val="24"/>
                <w:szCs w:val="24"/>
                <w:highlight w:val="none"/>
              </w:rPr>
              <w:t>注意评审时，本招标项目总得分为各评委的评分汇总后的算术平均分（分数出现小数点时，保留小数点后二位，第三位小数四舍五入）。</w:t>
            </w:r>
          </w:p>
        </w:tc>
      </w:tr>
      <w:tr w14:paraId="50F67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0E1565BD">
            <w:pPr>
              <w:jc w:val="center"/>
              <w:rPr>
                <w:rFonts w:ascii="宋体" w:hAnsi="Courier New"/>
                <w:color w:val="auto"/>
                <w:sz w:val="24"/>
                <w:szCs w:val="24"/>
                <w:highlight w:val="none"/>
              </w:rPr>
            </w:pPr>
            <w:r>
              <w:rPr>
                <w:rFonts w:hint="eastAsia" w:ascii="宋体" w:hAnsi="宋体"/>
                <w:color w:val="auto"/>
                <w:sz w:val="24"/>
                <w:szCs w:val="24"/>
                <w:highlight w:val="none"/>
              </w:rPr>
              <w:t>2.2.2（1）</w:t>
            </w:r>
          </w:p>
        </w:tc>
        <w:tc>
          <w:tcPr>
            <w:tcW w:w="2480" w:type="dxa"/>
            <w:tcBorders>
              <w:top w:val="single" w:color="auto" w:sz="4" w:space="0"/>
              <w:left w:val="nil"/>
              <w:bottom w:val="single" w:color="auto" w:sz="4" w:space="0"/>
              <w:right w:val="single" w:color="auto" w:sz="4" w:space="0"/>
            </w:tcBorders>
            <w:vAlign w:val="center"/>
          </w:tcPr>
          <w:p w14:paraId="65ECC140">
            <w:pPr>
              <w:jc w:val="center"/>
              <w:rPr>
                <w:rFonts w:ascii="宋体" w:hAnsi="Courier New"/>
                <w:color w:val="auto"/>
                <w:sz w:val="24"/>
                <w:szCs w:val="24"/>
                <w:highlight w:val="none"/>
              </w:rPr>
            </w:pPr>
            <w:r>
              <w:rPr>
                <w:rFonts w:hint="eastAsia" w:ascii="宋体" w:hAnsi="宋体"/>
                <w:color w:val="auto"/>
                <w:sz w:val="24"/>
                <w:szCs w:val="24"/>
                <w:highlight w:val="none"/>
              </w:rPr>
              <w:t>评标基准价计算方法</w:t>
            </w:r>
          </w:p>
        </w:tc>
        <w:tc>
          <w:tcPr>
            <w:tcW w:w="5016" w:type="dxa"/>
            <w:tcBorders>
              <w:top w:val="single" w:color="auto" w:sz="4" w:space="0"/>
              <w:left w:val="nil"/>
              <w:bottom w:val="single" w:color="auto" w:sz="4" w:space="0"/>
              <w:right w:val="single" w:color="auto" w:sz="4" w:space="0"/>
            </w:tcBorders>
            <w:vAlign w:val="center"/>
          </w:tcPr>
          <w:p w14:paraId="46BE99ED">
            <w:pPr>
              <w:rPr>
                <w:rFonts w:ascii="宋体" w:hAnsi="Courier New"/>
                <w:color w:val="auto"/>
                <w:sz w:val="24"/>
                <w:szCs w:val="24"/>
                <w:highlight w:val="none"/>
              </w:rPr>
            </w:pPr>
            <w:r>
              <w:rPr>
                <w:rFonts w:hint="eastAsia" w:ascii="宋体" w:hAnsi="宋体"/>
                <w:color w:val="auto"/>
                <w:sz w:val="24"/>
                <w:szCs w:val="24"/>
                <w:highlight w:val="none"/>
              </w:rPr>
              <w:t>（1）在通过初步评审的投标文件且经算术校核的投标报价位于[最高投标限价×90%，最高投标限价]区间的投标人大于或等于5家时，在该区间中的投标报价中去掉一个最高价和一个最低价后，取剩余投标报价的算术平均值为评标基准价（精确到小数点后两位）；</w:t>
            </w:r>
          </w:p>
          <w:p w14:paraId="19240599">
            <w:pPr>
              <w:rPr>
                <w:rFonts w:ascii="宋体" w:hAnsi="Courier New"/>
                <w:color w:val="auto"/>
                <w:sz w:val="24"/>
                <w:szCs w:val="24"/>
                <w:highlight w:val="none"/>
              </w:rPr>
            </w:pPr>
            <w:r>
              <w:rPr>
                <w:rFonts w:hint="eastAsia" w:ascii="宋体" w:hAnsi="宋体"/>
                <w:color w:val="auto"/>
                <w:sz w:val="24"/>
                <w:szCs w:val="24"/>
                <w:highlight w:val="none"/>
              </w:rPr>
              <w:t>（2）在通过初步评审的投标文件且经算术校核的投标报价位于[最高投标限价×90%，最高投标限价]区间的投标人少于5家（不含0家）时，直接取区间中的投标报价的算术平均值为评标基准价（精确到小数点后两位）；</w:t>
            </w:r>
          </w:p>
          <w:p w14:paraId="15F772A9">
            <w:pPr>
              <w:rPr>
                <w:rFonts w:ascii="宋体" w:hAnsi="Courier New"/>
                <w:color w:val="auto"/>
                <w:sz w:val="24"/>
                <w:szCs w:val="24"/>
                <w:highlight w:val="none"/>
              </w:rPr>
            </w:pPr>
            <w:r>
              <w:rPr>
                <w:rFonts w:hint="eastAsia" w:ascii="宋体" w:hAnsi="宋体"/>
                <w:color w:val="auto"/>
                <w:sz w:val="24"/>
                <w:szCs w:val="24"/>
                <w:highlight w:val="none"/>
              </w:rPr>
              <w:t>（3）若在通过初步评审的投标文件的投标报价中，没有报价位于[最高投标限价×90%，最高投标限价]区间，则所有投标人的投标报价得分为0分。</w:t>
            </w:r>
          </w:p>
        </w:tc>
      </w:tr>
      <w:tr w14:paraId="0397A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1AB67CC7">
            <w:pPr>
              <w:jc w:val="center"/>
              <w:rPr>
                <w:rFonts w:ascii="宋体" w:hAnsi="Courier New"/>
                <w:color w:val="auto"/>
                <w:sz w:val="24"/>
                <w:szCs w:val="24"/>
                <w:highlight w:val="none"/>
              </w:rPr>
            </w:pPr>
            <w:r>
              <w:rPr>
                <w:rFonts w:hint="eastAsia" w:ascii="宋体" w:hAnsi="宋体"/>
                <w:color w:val="auto"/>
                <w:sz w:val="24"/>
                <w:szCs w:val="24"/>
                <w:highlight w:val="none"/>
              </w:rPr>
              <w:t>2.2.2（2）</w:t>
            </w:r>
          </w:p>
        </w:tc>
        <w:tc>
          <w:tcPr>
            <w:tcW w:w="2480" w:type="dxa"/>
            <w:tcBorders>
              <w:top w:val="single" w:color="auto" w:sz="4" w:space="0"/>
              <w:left w:val="nil"/>
              <w:bottom w:val="single" w:color="auto" w:sz="4" w:space="0"/>
              <w:right w:val="single" w:color="auto" w:sz="4" w:space="0"/>
            </w:tcBorders>
            <w:vAlign w:val="center"/>
          </w:tcPr>
          <w:p w14:paraId="65DDAF83">
            <w:pPr>
              <w:jc w:val="center"/>
              <w:rPr>
                <w:rFonts w:ascii="宋体" w:hAnsi="Courier New"/>
                <w:color w:val="auto"/>
                <w:sz w:val="24"/>
                <w:szCs w:val="24"/>
                <w:highlight w:val="none"/>
              </w:rPr>
            </w:pPr>
            <w:r>
              <w:rPr>
                <w:rFonts w:hint="eastAsia" w:ascii="宋体" w:hAnsi="宋体"/>
                <w:color w:val="auto"/>
                <w:sz w:val="24"/>
                <w:szCs w:val="24"/>
                <w:highlight w:val="none"/>
              </w:rPr>
              <w:t>评分标准</w:t>
            </w:r>
          </w:p>
        </w:tc>
        <w:tc>
          <w:tcPr>
            <w:tcW w:w="5016" w:type="dxa"/>
            <w:tcBorders>
              <w:top w:val="single" w:color="auto" w:sz="4" w:space="0"/>
              <w:left w:val="nil"/>
              <w:bottom w:val="single" w:color="auto" w:sz="4" w:space="0"/>
              <w:right w:val="single" w:color="auto" w:sz="4" w:space="0"/>
            </w:tcBorders>
            <w:vAlign w:val="center"/>
          </w:tcPr>
          <w:p w14:paraId="04A330E6">
            <w:pPr>
              <w:rPr>
                <w:rFonts w:ascii="宋体" w:hAnsi="Courier New"/>
                <w:color w:val="auto"/>
                <w:sz w:val="24"/>
                <w:szCs w:val="24"/>
                <w:highlight w:val="none"/>
              </w:rPr>
            </w:pPr>
            <w:r>
              <w:rPr>
                <w:rFonts w:hint="eastAsia" w:ascii="宋体" w:hAnsi="宋体"/>
                <w:color w:val="auto"/>
                <w:sz w:val="24"/>
                <w:szCs w:val="24"/>
                <w:highlight w:val="none"/>
              </w:rPr>
              <w:t>详见附表1《综合评分表》</w:t>
            </w:r>
          </w:p>
        </w:tc>
      </w:tr>
      <w:tr w14:paraId="6BE81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14:paraId="6C1A5CF2">
            <w:pPr>
              <w:jc w:val="center"/>
              <w:rPr>
                <w:rFonts w:ascii="宋体" w:hAnsi="Courier New"/>
                <w:color w:val="auto"/>
                <w:sz w:val="24"/>
                <w:szCs w:val="24"/>
                <w:highlight w:val="none"/>
              </w:rPr>
            </w:pPr>
            <w:r>
              <w:rPr>
                <w:rFonts w:hint="eastAsia" w:ascii="宋体" w:hAnsi="宋体"/>
                <w:color w:val="auto"/>
                <w:sz w:val="24"/>
                <w:szCs w:val="24"/>
                <w:highlight w:val="none"/>
              </w:rPr>
              <w:t>2.2.</w:t>
            </w:r>
            <w:r>
              <w:rPr>
                <w:rFonts w:ascii="宋体" w:hAnsi="宋体"/>
                <w:color w:val="auto"/>
                <w:sz w:val="24"/>
                <w:szCs w:val="24"/>
                <w:highlight w:val="none"/>
              </w:rPr>
              <w:t>3</w:t>
            </w:r>
          </w:p>
        </w:tc>
        <w:tc>
          <w:tcPr>
            <w:tcW w:w="2480" w:type="dxa"/>
            <w:tcBorders>
              <w:top w:val="single" w:color="auto" w:sz="4" w:space="0"/>
              <w:left w:val="nil"/>
              <w:bottom w:val="single" w:color="auto" w:sz="4" w:space="0"/>
              <w:right w:val="single" w:color="auto" w:sz="4" w:space="0"/>
            </w:tcBorders>
            <w:vAlign w:val="center"/>
          </w:tcPr>
          <w:p w14:paraId="4A6C9105">
            <w:pPr>
              <w:jc w:val="center"/>
              <w:rPr>
                <w:rFonts w:ascii="宋体" w:hAnsi="Courier New"/>
                <w:color w:val="auto"/>
                <w:sz w:val="24"/>
                <w:szCs w:val="24"/>
                <w:highlight w:val="none"/>
              </w:rPr>
            </w:pPr>
            <w:r>
              <w:rPr>
                <w:rFonts w:hint="eastAsia" w:ascii="宋体" w:hAnsi="宋体"/>
                <w:color w:val="auto"/>
                <w:sz w:val="24"/>
                <w:szCs w:val="24"/>
                <w:highlight w:val="none"/>
              </w:rPr>
              <w:t>投标报价的偏差率计算公式</w:t>
            </w:r>
          </w:p>
        </w:tc>
        <w:tc>
          <w:tcPr>
            <w:tcW w:w="5016" w:type="dxa"/>
            <w:tcBorders>
              <w:top w:val="single" w:color="auto" w:sz="4" w:space="0"/>
              <w:left w:val="nil"/>
              <w:bottom w:val="single" w:color="auto" w:sz="4" w:space="0"/>
              <w:right w:val="single" w:color="auto" w:sz="4" w:space="0"/>
            </w:tcBorders>
            <w:vAlign w:val="center"/>
          </w:tcPr>
          <w:p w14:paraId="4204563E">
            <w:pPr>
              <w:rPr>
                <w:rFonts w:ascii="宋体" w:hAnsi="Courier New"/>
                <w:color w:val="auto"/>
                <w:sz w:val="24"/>
                <w:szCs w:val="24"/>
                <w:highlight w:val="none"/>
              </w:rPr>
            </w:pPr>
            <w:r>
              <w:rPr>
                <w:rFonts w:hint="eastAsia" w:ascii="宋体" w:hAnsi="宋体"/>
                <w:color w:val="auto"/>
                <w:sz w:val="24"/>
                <w:szCs w:val="24"/>
                <w:highlight w:val="none"/>
              </w:rPr>
              <w:t>偏差率=100% ×︱（有效投标报价-评标基准价）︱/评标基准价（偏差率四舍五入保留2位小数，报价偏差率不足1%的，按直线内插法计算投标报价得分）</w:t>
            </w:r>
          </w:p>
          <w:p w14:paraId="3B6D51CE">
            <w:pPr>
              <w:rPr>
                <w:rFonts w:ascii="宋体" w:hAnsi="Courier New"/>
                <w:color w:val="auto"/>
                <w:sz w:val="24"/>
                <w:szCs w:val="24"/>
                <w:highlight w:val="none"/>
              </w:rPr>
            </w:pPr>
            <w:r>
              <w:rPr>
                <w:rFonts w:hint="eastAsia" w:ascii="宋体" w:hAnsi="宋体"/>
                <w:color w:val="auto"/>
                <w:sz w:val="24"/>
                <w:szCs w:val="24"/>
                <w:highlight w:val="none"/>
              </w:rPr>
              <w:t>注：有效投标报价为通过初步评审经算术错误修正后的核准报价（投标总报价）。</w:t>
            </w:r>
          </w:p>
        </w:tc>
      </w:tr>
    </w:tbl>
    <w:p w14:paraId="41EF070F">
      <w:pPr>
        <w:widowControl/>
        <w:jc w:val="left"/>
        <w:rPr>
          <w:rFonts w:ascii="宋体" w:hAnsi="Courier New"/>
          <w:color w:val="auto"/>
          <w:szCs w:val="21"/>
          <w:highlight w:val="none"/>
        </w:rPr>
        <w:sectPr>
          <w:pgSz w:w="11905" w:h="16838"/>
          <w:pgMar w:top="1417" w:right="1417" w:bottom="1417" w:left="1417" w:header="850" w:footer="992" w:gutter="0"/>
          <w:cols w:space="720" w:num="1"/>
          <w:titlePg/>
          <w:docGrid w:type="lines" w:linePitch="317" w:charSpace="0"/>
        </w:sectPr>
      </w:pPr>
    </w:p>
    <w:p w14:paraId="09EE929C">
      <w:pPr>
        <w:spacing w:line="360" w:lineRule="auto"/>
        <w:outlineLvl w:val="2"/>
        <w:rPr>
          <w:rFonts w:hint="eastAsia" w:ascii="宋体" w:hAnsi="宋体"/>
          <w:b/>
          <w:color w:val="auto"/>
          <w:sz w:val="24"/>
          <w:szCs w:val="24"/>
          <w:highlight w:val="none"/>
        </w:rPr>
      </w:pPr>
      <w:r>
        <w:rPr>
          <w:rFonts w:hint="eastAsia" w:ascii="宋体" w:hAnsi="宋体"/>
          <w:b/>
          <w:color w:val="auto"/>
          <w:sz w:val="24"/>
          <w:szCs w:val="24"/>
          <w:highlight w:val="none"/>
        </w:rPr>
        <w:t>附表1：</w:t>
      </w:r>
    </w:p>
    <w:p w14:paraId="207B1B14">
      <w:pPr>
        <w:ind w:firstLine="561"/>
        <w:jc w:val="center"/>
        <w:outlineLvl w:val="2"/>
        <w:rPr>
          <w:rFonts w:hint="eastAsia" w:ascii="Times New Roman" w:hAnsi="宋体"/>
          <w:b/>
          <w:color w:val="auto"/>
          <w:sz w:val="32"/>
          <w:szCs w:val="32"/>
          <w:highlight w:val="none"/>
        </w:rPr>
      </w:pPr>
      <w:r>
        <w:rPr>
          <w:rFonts w:hint="eastAsia" w:ascii="宋体" w:hAnsi="宋体"/>
          <w:b/>
          <w:color w:val="auto"/>
          <w:sz w:val="32"/>
          <w:szCs w:val="32"/>
          <w:highlight w:val="none"/>
        </w:rPr>
        <w:t>综合评分表</w:t>
      </w:r>
    </w:p>
    <w:tbl>
      <w:tblPr>
        <w:tblStyle w:val="38"/>
        <w:tblW w:w="5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98"/>
        <w:gridCol w:w="1316"/>
        <w:gridCol w:w="796"/>
        <w:gridCol w:w="5839"/>
      </w:tblGrid>
      <w:tr w14:paraId="02B7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98" w:type="dxa"/>
            <w:gridSpan w:val="2"/>
            <w:tcBorders>
              <w:tl2br w:val="nil"/>
              <w:tr2bl w:val="nil"/>
            </w:tcBorders>
            <w:vAlign w:val="center"/>
          </w:tcPr>
          <w:p w14:paraId="469C66D1">
            <w:pPr>
              <w:adjustRightInd w:val="0"/>
              <w:snapToGrid w:val="0"/>
              <w:spacing w:line="288" w:lineRule="auto"/>
              <w:jc w:val="center"/>
              <w:rPr>
                <w:rFonts w:hint="eastAsia"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条款号</w:t>
            </w:r>
          </w:p>
        </w:tc>
        <w:tc>
          <w:tcPr>
            <w:tcW w:w="1314" w:type="dxa"/>
            <w:tcBorders>
              <w:tl2br w:val="nil"/>
              <w:tr2bl w:val="nil"/>
            </w:tcBorders>
            <w:vAlign w:val="center"/>
          </w:tcPr>
          <w:p w14:paraId="79213A10">
            <w:pPr>
              <w:adjustRightInd w:val="0"/>
              <w:snapToGrid w:val="0"/>
              <w:spacing w:line="288" w:lineRule="auto"/>
              <w:jc w:val="center"/>
              <w:rPr>
                <w:rFonts w:hint="eastAsia"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评分因素</w:t>
            </w:r>
          </w:p>
        </w:tc>
        <w:tc>
          <w:tcPr>
            <w:tcW w:w="792" w:type="dxa"/>
            <w:tcBorders>
              <w:tl2br w:val="nil"/>
              <w:tr2bl w:val="nil"/>
            </w:tcBorders>
            <w:vAlign w:val="center"/>
          </w:tcPr>
          <w:p w14:paraId="0ABD655C">
            <w:pPr>
              <w:adjustRightInd w:val="0"/>
              <w:snapToGrid w:val="0"/>
              <w:spacing w:line="288" w:lineRule="auto"/>
              <w:jc w:val="center"/>
              <w:rPr>
                <w:rFonts w:hint="eastAsia"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评审分值</w:t>
            </w:r>
          </w:p>
        </w:tc>
        <w:tc>
          <w:tcPr>
            <w:tcW w:w="5852" w:type="dxa"/>
            <w:tcBorders>
              <w:tl2br w:val="nil"/>
              <w:tr2bl w:val="nil"/>
            </w:tcBorders>
            <w:vAlign w:val="center"/>
          </w:tcPr>
          <w:p w14:paraId="1EE6437B">
            <w:pPr>
              <w:adjustRightInd w:val="0"/>
              <w:snapToGrid w:val="0"/>
              <w:spacing w:line="288" w:lineRule="auto"/>
              <w:jc w:val="center"/>
              <w:rPr>
                <w:rFonts w:hint="eastAsia"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评分标准</w:t>
            </w:r>
          </w:p>
        </w:tc>
      </w:tr>
      <w:tr w14:paraId="1A22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restart"/>
            <w:tcBorders>
              <w:tl2br w:val="nil"/>
              <w:tr2bl w:val="nil"/>
            </w:tcBorders>
            <w:vAlign w:val="center"/>
          </w:tcPr>
          <w:p w14:paraId="544284F8">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2.2.4（1）</w:t>
            </w:r>
          </w:p>
        </w:tc>
        <w:tc>
          <w:tcPr>
            <w:tcW w:w="1195" w:type="dxa"/>
            <w:vMerge w:val="restart"/>
            <w:tcBorders>
              <w:tl2br w:val="nil"/>
              <w:tr2bl w:val="nil"/>
            </w:tcBorders>
            <w:vAlign w:val="center"/>
          </w:tcPr>
          <w:p w14:paraId="16F40B7F">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资信业绩评分标准（40分）</w:t>
            </w:r>
          </w:p>
        </w:tc>
        <w:tc>
          <w:tcPr>
            <w:tcW w:w="1314" w:type="dxa"/>
            <w:vMerge w:val="restart"/>
            <w:tcBorders>
              <w:tl2br w:val="nil"/>
              <w:tr2bl w:val="nil"/>
            </w:tcBorders>
            <w:vAlign w:val="center"/>
          </w:tcPr>
          <w:p w14:paraId="2B69B2BF">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企业信誉</w:t>
            </w:r>
          </w:p>
        </w:tc>
        <w:tc>
          <w:tcPr>
            <w:tcW w:w="792" w:type="dxa"/>
            <w:tcBorders>
              <w:tl2br w:val="nil"/>
              <w:tr2bl w:val="nil"/>
            </w:tcBorders>
            <w:vAlign w:val="center"/>
          </w:tcPr>
          <w:p w14:paraId="10FB184A">
            <w:pPr>
              <w:adjustRightInd w:val="0"/>
              <w:snapToGrid w:val="0"/>
              <w:spacing w:line="288" w:lineRule="auto"/>
              <w:jc w:val="center"/>
              <w:rPr>
                <w:rFonts w:hint="eastAsia" w:ascii="宋体" w:hAnsi="宋体" w:cs="宋体"/>
                <w:bCs/>
                <w:color w:val="auto"/>
                <w:kern w:val="0"/>
                <w:sz w:val="24"/>
                <w:szCs w:val="21"/>
                <w:highlight w:val="none"/>
              </w:rPr>
            </w:pPr>
            <w:r>
              <w:rPr>
                <w:rFonts w:ascii="宋体" w:hAnsi="宋体" w:cs="宋体"/>
                <w:bCs/>
                <w:color w:val="auto"/>
                <w:kern w:val="0"/>
                <w:sz w:val="24"/>
                <w:szCs w:val="21"/>
                <w:highlight w:val="none"/>
              </w:rPr>
              <w:t>3</w:t>
            </w:r>
            <w:r>
              <w:rPr>
                <w:rFonts w:hint="eastAsia" w:ascii="宋体" w:hAnsi="宋体" w:cs="宋体"/>
                <w:bCs/>
                <w:color w:val="auto"/>
                <w:kern w:val="0"/>
                <w:sz w:val="24"/>
                <w:szCs w:val="21"/>
                <w:highlight w:val="none"/>
              </w:rPr>
              <w:t>分</w:t>
            </w:r>
          </w:p>
        </w:tc>
        <w:tc>
          <w:tcPr>
            <w:tcW w:w="5852" w:type="dxa"/>
            <w:tcBorders>
              <w:tl2br w:val="nil"/>
              <w:tr2bl w:val="nil"/>
            </w:tcBorders>
            <w:vAlign w:val="center"/>
          </w:tcPr>
          <w:p w14:paraId="0BDF8CA1">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1、投标人同时具有①质量管理体系认证证书、②环境管理体系认证证书、③职业健康安全管理体系认证证书得</w:t>
            </w:r>
            <w:r>
              <w:rPr>
                <w:rFonts w:ascii="宋体" w:hAnsi="宋体" w:cs="宋体"/>
                <w:bCs/>
                <w:color w:val="auto"/>
                <w:kern w:val="0"/>
                <w:sz w:val="24"/>
                <w:szCs w:val="21"/>
                <w:highlight w:val="none"/>
              </w:rPr>
              <w:t>3</w:t>
            </w:r>
            <w:r>
              <w:rPr>
                <w:rFonts w:hint="eastAsia" w:ascii="宋体" w:hAnsi="宋体" w:cs="宋体"/>
                <w:bCs/>
                <w:color w:val="auto"/>
                <w:kern w:val="0"/>
                <w:sz w:val="24"/>
                <w:szCs w:val="21"/>
                <w:highlight w:val="none"/>
              </w:rPr>
              <w:t>分，每少一个证书扣</w:t>
            </w:r>
            <w:r>
              <w:rPr>
                <w:rFonts w:ascii="宋体" w:hAnsi="宋体" w:cs="宋体"/>
                <w:bCs/>
                <w:color w:val="auto"/>
                <w:kern w:val="0"/>
                <w:sz w:val="24"/>
                <w:szCs w:val="21"/>
                <w:highlight w:val="none"/>
              </w:rPr>
              <w:t>1</w:t>
            </w:r>
            <w:r>
              <w:rPr>
                <w:rFonts w:hint="eastAsia" w:ascii="宋体" w:hAnsi="宋体" w:cs="宋体"/>
                <w:bCs/>
                <w:color w:val="auto"/>
                <w:kern w:val="0"/>
                <w:sz w:val="24"/>
                <w:szCs w:val="21"/>
                <w:highlight w:val="none"/>
              </w:rPr>
              <w:t>分，扣完为止。</w:t>
            </w:r>
          </w:p>
        </w:tc>
      </w:tr>
      <w:tr w14:paraId="61E3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903" w:type="dxa"/>
            <w:vMerge w:val="continue"/>
            <w:tcBorders>
              <w:tl2br w:val="nil"/>
              <w:tr2bl w:val="nil"/>
            </w:tcBorders>
            <w:vAlign w:val="center"/>
          </w:tcPr>
          <w:p w14:paraId="3DE27E21">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350D932D">
            <w:pPr>
              <w:adjustRightInd w:val="0"/>
              <w:snapToGrid w:val="0"/>
              <w:spacing w:line="288" w:lineRule="auto"/>
              <w:rPr>
                <w:rFonts w:hint="eastAsia" w:ascii="宋体" w:hAnsi="宋体" w:cs="宋体"/>
                <w:bCs/>
                <w:color w:val="auto"/>
                <w:kern w:val="0"/>
                <w:sz w:val="24"/>
                <w:szCs w:val="21"/>
                <w:highlight w:val="none"/>
              </w:rPr>
            </w:pPr>
          </w:p>
        </w:tc>
        <w:tc>
          <w:tcPr>
            <w:tcW w:w="1314" w:type="dxa"/>
            <w:vMerge w:val="continue"/>
            <w:tcBorders>
              <w:tl2br w:val="nil"/>
              <w:tr2bl w:val="nil"/>
            </w:tcBorders>
            <w:vAlign w:val="center"/>
          </w:tcPr>
          <w:p w14:paraId="64D4015C">
            <w:pPr>
              <w:adjustRightInd w:val="0"/>
              <w:snapToGrid w:val="0"/>
              <w:spacing w:line="288" w:lineRule="auto"/>
              <w:jc w:val="center"/>
              <w:rPr>
                <w:rFonts w:hint="eastAsia" w:ascii="宋体" w:hAnsi="宋体" w:cs="宋体"/>
                <w:bCs/>
                <w:color w:val="auto"/>
                <w:kern w:val="0"/>
                <w:sz w:val="24"/>
                <w:szCs w:val="21"/>
                <w:highlight w:val="none"/>
              </w:rPr>
            </w:pPr>
          </w:p>
        </w:tc>
        <w:tc>
          <w:tcPr>
            <w:tcW w:w="792" w:type="dxa"/>
            <w:tcBorders>
              <w:tl2br w:val="nil"/>
              <w:tr2bl w:val="nil"/>
            </w:tcBorders>
            <w:vAlign w:val="center"/>
          </w:tcPr>
          <w:p w14:paraId="3445025C">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56785864">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w:t>
            </w:r>
            <w:r>
              <w:rPr>
                <w:rFonts w:hint="eastAsia" w:ascii="宋体" w:hAnsi="宋体" w:cs="宋体"/>
                <w:bCs/>
                <w:snapToGrid w:val="0"/>
                <w:color w:val="auto"/>
                <w:kern w:val="0"/>
                <w:sz w:val="24"/>
                <w:szCs w:val="21"/>
                <w:highlight w:val="none"/>
              </w:rPr>
              <w:t>投标人具有有效期内的“高新技术企业”证书的，得5分，不提供不得分。</w:t>
            </w:r>
          </w:p>
        </w:tc>
      </w:tr>
      <w:tr w14:paraId="4470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4" w:hRule="atLeast"/>
          <w:jc w:val="center"/>
        </w:trPr>
        <w:tc>
          <w:tcPr>
            <w:tcW w:w="903" w:type="dxa"/>
            <w:vMerge w:val="continue"/>
            <w:tcBorders>
              <w:tl2br w:val="nil"/>
              <w:tr2bl w:val="nil"/>
            </w:tcBorders>
            <w:vAlign w:val="center"/>
          </w:tcPr>
          <w:p w14:paraId="7B4C5A95">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3B3C08BB">
            <w:pPr>
              <w:adjustRightInd w:val="0"/>
              <w:snapToGrid w:val="0"/>
              <w:spacing w:line="288" w:lineRule="auto"/>
              <w:rPr>
                <w:rFonts w:hint="eastAsia" w:ascii="宋体" w:hAnsi="宋体" w:cs="宋体"/>
                <w:bCs/>
                <w:color w:val="auto"/>
                <w:kern w:val="0"/>
                <w:sz w:val="24"/>
                <w:szCs w:val="21"/>
                <w:highlight w:val="none"/>
              </w:rPr>
            </w:pPr>
          </w:p>
        </w:tc>
        <w:tc>
          <w:tcPr>
            <w:tcW w:w="1314" w:type="dxa"/>
            <w:vMerge w:val="continue"/>
            <w:tcBorders>
              <w:tl2br w:val="nil"/>
              <w:tr2bl w:val="nil"/>
            </w:tcBorders>
            <w:vAlign w:val="center"/>
          </w:tcPr>
          <w:p w14:paraId="0927B87E">
            <w:pPr>
              <w:adjustRightInd w:val="0"/>
              <w:snapToGrid w:val="0"/>
              <w:spacing w:line="288" w:lineRule="auto"/>
              <w:jc w:val="center"/>
              <w:rPr>
                <w:rFonts w:hint="eastAsia" w:ascii="宋体" w:hAnsi="宋体" w:cs="宋体"/>
                <w:bCs/>
                <w:color w:val="auto"/>
                <w:kern w:val="0"/>
                <w:sz w:val="24"/>
                <w:szCs w:val="21"/>
                <w:highlight w:val="none"/>
              </w:rPr>
            </w:pPr>
          </w:p>
        </w:tc>
        <w:tc>
          <w:tcPr>
            <w:tcW w:w="792" w:type="dxa"/>
            <w:tcBorders>
              <w:tl2br w:val="nil"/>
              <w:tr2bl w:val="nil"/>
            </w:tcBorders>
            <w:vAlign w:val="center"/>
          </w:tcPr>
          <w:p w14:paraId="53DD62FC">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8分</w:t>
            </w:r>
          </w:p>
        </w:tc>
        <w:tc>
          <w:tcPr>
            <w:tcW w:w="5852" w:type="dxa"/>
            <w:tcBorders>
              <w:tl2br w:val="nil"/>
              <w:tr2bl w:val="nil"/>
            </w:tcBorders>
            <w:vAlign w:val="center"/>
          </w:tcPr>
          <w:p w14:paraId="6F2B33A3">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3、投标人近三年（2022年度至2024年度）的平均资产负债率：</w:t>
            </w:r>
          </w:p>
          <w:p w14:paraId="6768E91A">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20%（含）以下，得8分；</w:t>
            </w:r>
          </w:p>
          <w:p w14:paraId="3EC37212">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20%（不含）～40%（含），得6分；</w:t>
            </w:r>
          </w:p>
          <w:p w14:paraId="6AFBFE65">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40%（不含）～60%（含），得4分；</w:t>
            </w:r>
          </w:p>
          <w:p w14:paraId="605B4B12">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60%（不含）～80%（含），得2分。</w:t>
            </w:r>
          </w:p>
          <w:p w14:paraId="295BDE69">
            <w:pPr>
              <w:numPr>
                <w:ilvl w:val="255"/>
                <w:numId w:val="0"/>
              </w:numPr>
              <w:adjustRightInd w:val="0"/>
              <w:snapToGrid w:val="0"/>
              <w:spacing w:line="288" w:lineRule="auto"/>
              <w:rPr>
                <w:rFonts w:hint="eastAsia" w:ascii="宋体" w:hAnsi="宋体" w:cs="宋体"/>
                <w:bCs/>
                <w:snapToGrid w:val="0"/>
                <w:color w:val="auto"/>
                <w:kern w:val="0"/>
                <w:sz w:val="24"/>
                <w:szCs w:val="21"/>
                <w:highlight w:val="none"/>
              </w:rPr>
            </w:pPr>
            <w:r>
              <w:rPr>
                <w:rFonts w:hint="eastAsia" w:ascii="宋体" w:hAnsi="宋体" w:cs="宋体"/>
                <w:bCs/>
                <w:color w:val="auto"/>
                <w:kern w:val="0"/>
                <w:sz w:val="24"/>
                <w:szCs w:val="21"/>
                <w:highlight w:val="none"/>
              </w:rPr>
              <w:t>其他情况不得分，本项最高得8分。</w:t>
            </w:r>
          </w:p>
        </w:tc>
      </w:tr>
      <w:tr w14:paraId="53B2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1" w:hRule="atLeast"/>
          <w:jc w:val="center"/>
        </w:trPr>
        <w:tc>
          <w:tcPr>
            <w:tcW w:w="903" w:type="dxa"/>
            <w:vMerge w:val="continue"/>
            <w:tcBorders>
              <w:tl2br w:val="nil"/>
              <w:tr2bl w:val="nil"/>
            </w:tcBorders>
            <w:vAlign w:val="center"/>
          </w:tcPr>
          <w:p w14:paraId="2049E944">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4E868FFF">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1B4F0F9E">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类似业绩</w:t>
            </w:r>
          </w:p>
        </w:tc>
        <w:tc>
          <w:tcPr>
            <w:tcW w:w="792" w:type="dxa"/>
            <w:tcBorders>
              <w:tl2br w:val="nil"/>
              <w:tr2bl w:val="nil"/>
            </w:tcBorders>
            <w:vAlign w:val="center"/>
          </w:tcPr>
          <w:p w14:paraId="4316DC0B">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24分</w:t>
            </w:r>
          </w:p>
        </w:tc>
        <w:tc>
          <w:tcPr>
            <w:tcW w:w="5852" w:type="dxa"/>
            <w:tcBorders>
              <w:tl2br w:val="nil"/>
              <w:tr2bl w:val="nil"/>
            </w:tcBorders>
            <w:vAlign w:val="center"/>
          </w:tcPr>
          <w:p w14:paraId="5F045BF3">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1、自2022年1月1日至投标截止之日止，投标人独立承接过工程施工类或工程勘察类或工程设计类或工程监理类或工程咨询类类似业绩的，每项得1.5分，最多得12分。</w:t>
            </w:r>
          </w:p>
          <w:p w14:paraId="45485DD5">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2、自2022年1月1日至投标截止之日止，投标人独立承接过建设管理服务（代建或建设管理）类似业绩的，每项得3分，最多得24分。</w:t>
            </w:r>
          </w:p>
          <w:p w14:paraId="04448515">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本项企业业绩最多得24分。</w:t>
            </w:r>
          </w:p>
        </w:tc>
      </w:tr>
      <w:tr w14:paraId="307E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903" w:type="dxa"/>
            <w:vMerge w:val="restart"/>
            <w:tcBorders>
              <w:tl2br w:val="nil"/>
              <w:tr2bl w:val="nil"/>
            </w:tcBorders>
            <w:vAlign w:val="center"/>
          </w:tcPr>
          <w:p w14:paraId="72E1182E">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2.2.4（2）</w:t>
            </w:r>
          </w:p>
        </w:tc>
        <w:tc>
          <w:tcPr>
            <w:tcW w:w="1195" w:type="dxa"/>
            <w:vMerge w:val="restart"/>
            <w:tcBorders>
              <w:tl2br w:val="nil"/>
              <w:tr2bl w:val="nil"/>
            </w:tcBorders>
            <w:vAlign w:val="center"/>
          </w:tcPr>
          <w:p w14:paraId="406989F5">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管理组织机构部分评分标准</w:t>
            </w:r>
          </w:p>
          <w:p w14:paraId="2BDE4F8D">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（1</w:t>
            </w:r>
            <w:r>
              <w:rPr>
                <w:rFonts w:ascii="宋体" w:hAnsi="宋体" w:cs="宋体"/>
                <w:bCs/>
                <w:color w:val="auto"/>
                <w:kern w:val="0"/>
                <w:sz w:val="24"/>
                <w:szCs w:val="21"/>
                <w:highlight w:val="none"/>
              </w:rPr>
              <w:t>0</w:t>
            </w:r>
            <w:r>
              <w:rPr>
                <w:rFonts w:hint="eastAsia" w:ascii="宋体" w:hAnsi="宋体" w:cs="宋体"/>
                <w:bCs/>
                <w:color w:val="auto"/>
                <w:kern w:val="0"/>
                <w:sz w:val="24"/>
                <w:szCs w:val="21"/>
                <w:highlight w:val="none"/>
              </w:rPr>
              <w:t>分）</w:t>
            </w:r>
          </w:p>
        </w:tc>
        <w:tc>
          <w:tcPr>
            <w:tcW w:w="1314" w:type="dxa"/>
            <w:tcBorders>
              <w:tl2br w:val="nil"/>
              <w:tr2bl w:val="nil"/>
            </w:tcBorders>
            <w:vAlign w:val="center"/>
          </w:tcPr>
          <w:p w14:paraId="0A9E9C02">
            <w:pPr>
              <w:rPr>
                <w:color w:val="auto"/>
                <w:highlight w:val="none"/>
              </w:rPr>
            </w:pPr>
            <w:r>
              <w:rPr>
                <w:rFonts w:hint="eastAsia" w:ascii="宋体" w:hAnsi="宋体" w:cs="宋体"/>
                <w:bCs/>
                <w:color w:val="auto"/>
                <w:kern w:val="0"/>
                <w:sz w:val="24"/>
                <w:szCs w:val="21"/>
                <w:highlight w:val="none"/>
              </w:rPr>
              <w:t>拟投入服务管理团队人员</w:t>
            </w:r>
          </w:p>
          <w:p w14:paraId="01D3ACA8">
            <w:pPr>
              <w:adjustRightInd w:val="0"/>
              <w:snapToGrid w:val="0"/>
              <w:spacing w:line="288" w:lineRule="auto"/>
              <w:jc w:val="center"/>
              <w:rPr>
                <w:color w:val="auto"/>
                <w:highlight w:val="none"/>
              </w:rPr>
            </w:pPr>
          </w:p>
        </w:tc>
        <w:tc>
          <w:tcPr>
            <w:tcW w:w="792" w:type="dxa"/>
            <w:tcBorders>
              <w:tl2br w:val="nil"/>
              <w:tr2bl w:val="nil"/>
            </w:tcBorders>
            <w:vAlign w:val="center"/>
          </w:tcPr>
          <w:p w14:paraId="309357CA">
            <w:pPr>
              <w:jc w:val="center"/>
              <w:rPr>
                <w:color w:val="auto"/>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1F9BA10D">
            <w:pPr>
              <w:pStyle w:val="20"/>
              <w:adjustRightInd w:val="0"/>
              <w:snapToGrid w:val="0"/>
              <w:rPr>
                <w:rFonts w:hint="eastAsia" w:hAnsi="宋体" w:cs="宋体"/>
                <w:color w:val="auto"/>
                <w:sz w:val="24"/>
                <w:szCs w:val="24"/>
                <w:highlight w:val="none"/>
              </w:rPr>
            </w:pPr>
            <w:r>
              <w:rPr>
                <w:rFonts w:hint="eastAsia" w:hAnsi="宋体"/>
                <w:bCs/>
                <w:color w:val="auto"/>
                <w:sz w:val="24"/>
                <w:szCs w:val="24"/>
                <w:highlight w:val="none"/>
              </w:rPr>
              <w:t>投标人拟投入的</w:t>
            </w:r>
            <w:r>
              <w:rPr>
                <w:rFonts w:hint="eastAsia" w:hAnsi="宋体" w:cs="宋体"/>
                <w:color w:val="auto"/>
                <w:sz w:val="24"/>
                <w:szCs w:val="24"/>
                <w:highlight w:val="none"/>
              </w:rPr>
              <w:t>服务管理团队其他人员（除项目负责人外）满足</w:t>
            </w:r>
            <w:r>
              <w:rPr>
                <w:rFonts w:hint="eastAsia" w:hAnsi="宋体"/>
                <w:bCs/>
                <w:color w:val="auto"/>
                <w:sz w:val="24"/>
                <w:szCs w:val="24"/>
                <w:highlight w:val="none"/>
              </w:rPr>
              <w:t>《服务管理团队人员配备表》</w:t>
            </w:r>
            <w:r>
              <w:rPr>
                <w:rFonts w:hint="eastAsia" w:hAnsi="宋体"/>
                <w:bCs/>
                <w:color w:val="auto"/>
                <w:kern w:val="2"/>
                <w:sz w:val="24"/>
                <w:szCs w:val="24"/>
                <w:highlight w:val="none"/>
              </w:rPr>
              <w:t>（见第五章委托人要求，下同）</w:t>
            </w:r>
            <w:r>
              <w:rPr>
                <w:rFonts w:hint="eastAsia" w:hAnsi="宋体"/>
                <w:bCs/>
                <w:color w:val="auto"/>
                <w:sz w:val="24"/>
                <w:szCs w:val="24"/>
                <w:highlight w:val="none"/>
              </w:rPr>
              <w:t>要求的，得5分，不满足不得分；</w:t>
            </w:r>
          </w:p>
        </w:tc>
      </w:tr>
      <w:tr w14:paraId="4D84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tcBorders>
              <w:tl2br w:val="nil"/>
              <w:tr2bl w:val="nil"/>
            </w:tcBorders>
            <w:vAlign w:val="center"/>
          </w:tcPr>
          <w:p w14:paraId="742455A9">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30F71F05">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136DC894">
            <w:pPr>
              <w:adjustRightInd w:val="0"/>
              <w:snapToGrid w:val="0"/>
              <w:spacing w:line="288" w:lineRule="auto"/>
              <w:jc w:val="center"/>
              <w:rPr>
                <w:rFonts w:hint="eastAsia" w:ascii="宋体" w:hAnsi="宋体" w:cs="宋体"/>
                <w:bCs/>
                <w:color w:val="auto"/>
                <w:kern w:val="0"/>
                <w:sz w:val="24"/>
                <w:szCs w:val="21"/>
                <w:highlight w:val="none"/>
              </w:rPr>
            </w:pPr>
            <w:r>
              <w:rPr>
                <w:rFonts w:hint="eastAsia" w:hAnsi="宋体" w:cs="宋体"/>
                <w:color w:val="auto"/>
                <w:sz w:val="24"/>
                <w:szCs w:val="24"/>
                <w:highlight w:val="none"/>
              </w:rPr>
              <w:t>服务管理团队获奖</w:t>
            </w:r>
          </w:p>
        </w:tc>
        <w:tc>
          <w:tcPr>
            <w:tcW w:w="792" w:type="dxa"/>
            <w:tcBorders>
              <w:tl2br w:val="nil"/>
              <w:tr2bl w:val="nil"/>
            </w:tcBorders>
            <w:vAlign w:val="center"/>
          </w:tcPr>
          <w:p w14:paraId="75B48D5C">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2A9FFA16">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在《服务管理团队人员配备表》的管理团队中任意一人获得过以下奖项的：</w:t>
            </w:r>
          </w:p>
          <w:p w14:paraId="5649D49D">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1、任意一人承担过工程咨询类或工程勘察类或工程设计类或工程施工类或工程监理类项目，有获得省级（或以上）奖项的，得</w:t>
            </w:r>
            <w:r>
              <w:rPr>
                <w:rFonts w:ascii="宋体" w:hAnsi="宋体" w:cs="宋体"/>
                <w:color w:val="auto"/>
                <w:sz w:val="24"/>
                <w:szCs w:val="24"/>
                <w:highlight w:val="none"/>
              </w:rPr>
              <w:t>3</w:t>
            </w:r>
            <w:r>
              <w:rPr>
                <w:rFonts w:hint="eastAsia" w:ascii="宋体" w:hAnsi="宋体" w:cs="宋体"/>
                <w:color w:val="auto"/>
                <w:sz w:val="24"/>
                <w:szCs w:val="24"/>
                <w:highlight w:val="none"/>
              </w:rPr>
              <w:t>分，有获得市级奖项的，得</w:t>
            </w:r>
            <w:r>
              <w:rPr>
                <w:rFonts w:ascii="宋体" w:hAnsi="宋体" w:cs="宋体"/>
                <w:color w:val="auto"/>
                <w:sz w:val="24"/>
                <w:szCs w:val="24"/>
                <w:highlight w:val="none"/>
              </w:rPr>
              <w:t>1</w:t>
            </w:r>
            <w:r>
              <w:rPr>
                <w:rFonts w:hint="eastAsia" w:ascii="宋体" w:hAnsi="宋体" w:cs="宋体"/>
                <w:color w:val="auto"/>
                <w:sz w:val="24"/>
                <w:szCs w:val="24"/>
                <w:highlight w:val="none"/>
              </w:rPr>
              <w:t>分；</w:t>
            </w:r>
            <w:r>
              <w:rPr>
                <w:rFonts w:ascii="宋体" w:hAnsi="宋体" w:cs="宋体"/>
                <w:color w:val="auto"/>
                <w:sz w:val="24"/>
                <w:szCs w:val="24"/>
                <w:highlight w:val="none"/>
              </w:rPr>
              <w:t xml:space="preserve"> </w:t>
            </w:r>
          </w:p>
          <w:p w14:paraId="696E74D5">
            <w:pPr>
              <w:jc w:val="left"/>
              <w:rPr>
                <w:rFonts w:hint="eastAsia" w:hAnsi="宋体" w:cs="宋体"/>
                <w:color w:val="auto"/>
                <w:sz w:val="24"/>
                <w:szCs w:val="24"/>
                <w:highlight w:val="none"/>
              </w:rPr>
            </w:pPr>
            <w:r>
              <w:rPr>
                <w:rFonts w:hint="eastAsia" w:ascii="宋体" w:hAnsi="宋体" w:cs="宋体"/>
                <w:color w:val="auto"/>
                <w:sz w:val="24"/>
                <w:szCs w:val="24"/>
                <w:highlight w:val="none"/>
              </w:rPr>
              <w:t>2、任意一人承担过工程建设管理服务（代建或建设管理）类项目，获得省级（或以上）奖项的，得5分，获得市级奖项的，得</w:t>
            </w:r>
            <w:r>
              <w:rPr>
                <w:rFonts w:ascii="宋体" w:hAnsi="宋体" w:cs="宋体"/>
                <w:color w:val="auto"/>
                <w:sz w:val="24"/>
                <w:szCs w:val="24"/>
                <w:highlight w:val="none"/>
              </w:rPr>
              <w:t>2</w:t>
            </w:r>
            <w:r>
              <w:rPr>
                <w:rFonts w:hint="eastAsia" w:ascii="宋体" w:hAnsi="宋体" w:cs="宋体"/>
                <w:color w:val="auto"/>
                <w:sz w:val="24"/>
                <w:szCs w:val="24"/>
                <w:highlight w:val="none"/>
              </w:rPr>
              <w:t>分。</w:t>
            </w:r>
          </w:p>
        </w:tc>
      </w:tr>
      <w:tr w14:paraId="4E9D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restart"/>
            <w:tcBorders>
              <w:tl2br w:val="nil"/>
              <w:tr2bl w:val="nil"/>
            </w:tcBorders>
            <w:vAlign w:val="center"/>
          </w:tcPr>
          <w:p w14:paraId="01B13B77">
            <w:pPr>
              <w:adjustRightInd w:val="0"/>
              <w:snapToGrid w:val="0"/>
              <w:spacing w:line="288" w:lineRule="auto"/>
              <w:jc w:val="center"/>
              <w:rPr>
                <w:rFonts w:hint="eastAsia" w:ascii="宋体" w:hAnsi="宋体" w:cs="宋体"/>
                <w:bCs/>
                <w:color w:val="auto"/>
                <w:kern w:val="0"/>
                <w:sz w:val="24"/>
                <w:szCs w:val="21"/>
                <w:highlight w:val="none"/>
              </w:rPr>
            </w:pPr>
          </w:p>
          <w:p w14:paraId="0742EF2B">
            <w:pPr>
              <w:adjustRightInd w:val="0"/>
              <w:snapToGrid w:val="0"/>
              <w:spacing w:line="288" w:lineRule="auto"/>
              <w:jc w:val="center"/>
              <w:rPr>
                <w:rFonts w:hint="eastAsia" w:ascii="宋体" w:hAnsi="宋体" w:cs="宋体"/>
                <w:bCs/>
                <w:color w:val="auto"/>
                <w:kern w:val="0"/>
                <w:sz w:val="24"/>
                <w:szCs w:val="21"/>
                <w:highlight w:val="none"/>
              </w:rPr>
            </w:pPr>
          </w:p>
          <w:p w14:paraId="2DDDFB2C">
            <w:pPr>
              <w:adjustRightInd w:val="0"/>
              <w:snapToGrid w:val="0"/>
              <w:spacing w:line="288" w:lineRule="auto"/>
              <w:jc w:val="center"/>
              <w:rPr>
                <w:rFonts w:hint="eastAsia" w:ascii="宋体" w:hAnsi="宋体" w:cs="宋体"/>
                <w:bCs/>
                <w:color w:val="auto"/>
                <w:kern w:val="0"/>
                <w:sz w:val="24"/>
                <w:szCs w:val="21"/>
                <w:highlight w:val="none"/>
              </w:rPr>
            </w:pPr>
          </w:p>
          <w:p w14:paraId="37F99A72">
            <w:pPr>
              <w:adjustRightInd w:val="0"/>
              <w:snapToGrid w:val="0"/>
              <w:spacing w:line="288" w:lineRule="auto"/>
              <w:jc w:val="center"/>
              <w:rPr>
                <w:rFonts w:hint="eastAsia" w:ascii="宋体" w:hAnsi="宋体" w:cs="宋体"/>
                <w:bCs/>
                <w:color w:val="auto"/>
                <w:kern w:val="0"/>
                <w:sz w:val="24"/>
                <w:szCs w:val="21"/>
                <w:highlight w:val="none"/>
              </w:rPr>
            </w:pPr>
          </w:p>
          <w:p w14:paraId="7DA6DF57">
            <w:pPr>
              <w:adjustRightInd w:val="0"/>
              <w:snapToGrid w:val="0"/>
              <w:spacing w:line="288" w:lineRule="auto"/>
              <w:jc w:val="center"/>
              <w:rPr>
                <w:rFonts w:hint="eastAsia" w:ascii="宋体" w:hAnsi="宋体" w:cs="宋体"/>
                <w:bCs/>
                <w:color w:val="auto"/>
                <w:kern w:val="0"/>
                <w:sz w:val="24"/>
                <w:szCs w:val="21"/>
                <w:highlight w:val="none"/>
              </w:rPr>
            </w:pPr>
          </w:p>
          <w:p w14:paraId="05D2FF8D">
            <w:pPr>
              <w:adjustRightInd w:val="0"/>
              <w:snapToGrid w:val="0"/>
              <w:spacing w:line="288" w:lineRule="auto"/>
              <w:jc w:val="center"/>
              <w:rPr>
                <w:rFonts w:hint="eastAsia" w:ascii="宋体" w:hAnsi="宋体" w:cs="宋体"/>
                <w:bCs/>
                <w:color w:val="auto"/>
                <w:kern w:val="0"/>
                <w:sz w:val="24"/>
                <w:szCs w:val="21"/>
                <w:highlight w:val="none"/>
              </w:rPr>
            </w:pPr>
          </w:p>
          <w:p w14:paraId="0AA269EA">
            <w:pPr>
              <w:adjustRightInd w:val="0"/>
              <w:snapToGrid w:val="0"/>
              <w:spacing w:line="288" w:lineRule="auto"/>
              <w:jc w:val="center"/>
              <w:rPr>
                <w:rFonts w:hint="eastAsia" w:ascii="宋体" w:hAnsi="宋体" w:cs="宋体"/>
                <w:bCs/>
                <w:color w:val="auto"/>
                <w:kern w:val="0"/>
                <w:sz w:val="24"/>
                <w:szCs w:val="21"/>
                <w:highlight w:val="none"/>
              </w:rPr>
            </w:pPr>
          </w:p>
          <w:p w14:paraId="13C5F780">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2.2.4（3）</w:t>
            </w:r>
          </w:p>
        </w:tc>
        <w:tc>
          <w:tcPr>
            <w:tcW w:w="1195" w:type="dxa"/>
            <w:vMerge w:val="restart"/>
            <w:tcBorders>
              <w:tl2br w:val="nil"/>
              <w:tr2bl w:val="nil"/>
            </w:tcBorders>
            <w:vAlign w:val="center"/>
          </w:tcPr>
          <w:p w14:paraId="2CB49389">
            <w:pPr>
              <w:adjustRightInd w:val="0"/>
              <w:snapToGrid w:val="0"/>
              <w:spacing w:line="288" w:lineRule="auto"/>
              <w:rPr>
                <w:rFonts w:hint="eastAsia" w:ascii="宋体" w:hAnsi="宋体" w:cs="宋体"/>
                <w:bCs/>
                <w:color w:val="auto"/>
                <w:kern w:val="0"/>
                <w:sz w:val="24"/>
                <w:szCs w:val="21"/>
                <w:highlight w:val="none"/>
              </w:rPr>
            </w:pPr>
          </w:p>
          <w:p w14:paraId="268CC4CA">
            <w:pPr>
              <w:adjustRightInd w:val="0"/>
              <w:snapToGrid w:val="0"/>
              <w:spacing w:line="288" w:lineRule="auto"/>
              <w:rPr>
                <w:rFonts w:hint="eastAsia" w:ascii="宋体" w:hAnsi="宋体" w:cs="宋体"/>
                <w:bCs/>
                <w:color w:val="auto"/>
                <w:kern w:val="0"/>
                <w:sz w:val="24"/>
                <w:szCs w:val="21"/>
                <w:highlight w:val="none"/>
              </w:rPr>
            </w:pPr>
          </w:p>
          <w:p w14:paraId="016640F2">
            <w:pPr>
              <w:adjustRightInd w:val="0"/>
              <w:snapToGrid w:val="0"/>
              <w:spacing w:line="288" w:lineRule="auto"/>
              <w:rPr>
                <w:rFonts w:hint="eastAsia" w:ascii="宋体" w:hAnsi="宋体" w:cs="宋体"/>
                <w:bCs/>
                <w:color w:val="auto"/>
                <w:kern w:val="0"/>
                <w:sz w:val="24"/>
                <w:szCs w:val="21"/>
                <w:highlight w:val="none"/>
              </w:rPr>
            </w:pPr>
          </w:p>
          <w:p w14:paraId="4AD622EF">
            <w:pPr>
              <w:adjustRightInd w:val="0"/>
              <w:snapToGrid w:val="0"/>
              <w:spacing w:line="288" w:lineRule="auto"/>
              <w:rPr>
                <w:rFonts w:hint="eastAsia" w:ascii="宋体" w:hAnsi="宋体" w:cs="宋体"/>
                <w:bCs/>
                <w:color w:val="auto"/>
                <w:kern w:val="0"/>
                <w:sz w:val="24"/>
                <w:szCs w:val="21"/>
                <w:highlight w:val="none"/>
              </w:rPr>
            </w:pPr>
          </w:p>
          <w:p w14:paraId="14070C4F">
            <w:pPr>
              <w:adjustRightInd w:val="0"/>
              <w:snapToGrid w:val="0"/>
              <w:spacing w:line="288" w:lineRule="auto"/>
              <w:rPr>
                <w:rFonts w:hint="eastAsia" w:ascii="宋体" w:hAnsi="宋体" w:cs="宋体"/>
                <w:bCs/>
                <w:color w:val="auto"/>
                <w:kern w:val="0"/>
                <w:sz w:val="24"/>
                <w:szCs w:val="21"/>
                <w:highlight w:val="none"/>
              </w:rPr>
            </w:pPr>
          </w:p>
          <w:p w14:paraId="6D6FFDB3">
            <w:pPr>
              <w:adjustRightInd w:val="0"/>
              <w:snapToGrid w:val="0"/>
              <w:spacing w:line="288" w:lineRule="auto"/>
              <w:rPr>
                <w:rFonts w:hint="eastAsia" w:ascii="宋体" w:hAnsi="宋体" w:cs="宋体"/>
                <w:bCs/>
                <w:color w:val="auto"/>
                <w:kern w:val="0"/>
                <w:sz w:val="24"/>
                <w:szCs w:val="21"/>
                <w:highlight w:val="none"/>
              </w:rPr>
            </w:pPr>
          </w:p>
          <w:p w14:paraId="7C64B568">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工程建设管理服务方案部分评分标准（40分）</w:t>
            </w:r>
          </w:p>
          <w:p w14:paraId="3E9060E0">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43E14239">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各项报批报建工作顺利推进、与政府有关部门工作沟通、协调的方案和措施</w:t>
            </w:r>
          </w:p>
        </w:tc>
        <w:tc>
          <w:tcPr>
            <w:tcW w:w="792" w:type="dxa"/>
            <w:tcBorders>
              <w:tl2br w:val="nil"/>
              <w:tr2bl w:val="nil"/>
            </w:tcBorders>
            <w:vAlign w:val="center"/>
          </w:tcPr>
          <w:p w14:paraId="33B65E2C">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7647932D">
            <w:pPr>
              <w:adjustRightInd w:val="0"/>
              <w:snapToGrid w:val="0"/>
              <w:rPr>
                <w:rFonts w:hint="eastAsia" w:ascii="宋体" w:hAnsi="宋体"/>
                <w:bCs/>
                <w:color w:val="auto"/>
                <w:sz w:val="24"/>
                <w:szCs w:val="24"/>
                <w:highlight w:val="none"/>
              </w:rPr>
            </w:pPr>
            <w:r>
              <w:rPr>
                <w:rFonts w:hint="eastAsia" w:ascii="宋体" w:hAnsi="宋体"/>
                <w:bCs/>
                <w:color w:val="auto"/>
                <w:sz w:val="24"/>
                <w:szCs w:val="24"/>
                <w:highlight w:val="none"/>
              </w:rPr>
              <w:t>①优：对工程建设的程序和各类报批手续理解透彻，能结合项目实际情况，熟悉项目所在地的报批、报建手续，确保报批、报建工作顺利推进，与政府有关部门沟通协调方案详细、合理、可行，有具体的操作流程的；且能提供过往项目沟通协调相关资料的，得5分。</w:t>
            </w:r>
          </w:p>
          <w:p w14:paraId="32E61358">
            <w:pPr>
              <w:adjustRightInd w:val="0"/>
              <w:snapToGrid w:val="0"/>
              <w:rPr>
                <w:rFonts w:hint="eastAsia" w:ascii="宋体" w:hAnsi="宋体"/>
                <w:bCs/>
                <w:color w:val="auto"/>
                <w:sz w:val="24"/>
                <w:szCs w:val="24"/>
                <w:highlight w:val="none"/>
              </w:rPr>
            </w:pPr>
            <w:r>
              <w:rPr>
                <w:rFonts w:hint="eastAsia" w:ascii="宋体" w:hAnsi="宋体"/>
                <w:bCs/>
                <w:color w:val="auto"/>
                <w:sz w:val="24"/>
                <w:szCs w:val="24"/>
                <w:highlight w:val="none"/>
              </w:rPr>
              <w:t>②良：对工程建设的程序和各类报批手续有一定的理解，有结合项目实际情况，对项目所在地的报批、报建手续比较熟悉，一般情况下可顺利推进报批、报建工作，与政府有关部门沟通协调的保障方案基本合理、可行，有基本的操作流程，得3分。</w:t>
            </w:r>
          </w:p>
          <w:p w14:paraId="3F80E352">
            <w:pPr>
              <w:rPr>
                <w:rFonts w:hint="eastAsia" w:ascii="宋体" w:hAnsi="宋体" w:cs="宋体"/>
                <w:bCs/>
                <w:color w:val="auto"/>
                <w:kern w:val="0"/>
                <w:sz w:val="24"/>
                <w:szCs w:val="24"/>
                <w:highlight w:val="none"/>
              </w:rPr>
            </w:pPr>
            <w:r>
              <w:rPr>
                <w:rFonts w:hint="eastAsia" w:ascii="宋体" w:hAnsi="宋体"/>
                <w:bCs/>
                <w:color w:val="auto"/>
                <w:sz w:val="24"/>
                <w:szCs w:val="24"/>
                <w:highlight w:val="none"/>
              </w:rPr>
              <w:t>③差：保障项目各项报批、报建工作顺利推进的方案不详细，操作性差或无法操作，泛泛而谈，无法确保报批、报建工作如期推进，没有结合项目实际情况编制，不熟悉项目所在地的报批、报建手续，与政府有关部门沟通协调的保障方案和措施空泛，没有操作流程等，或存在违反建设程序，或完全无描述的，得0分。</w:t>
            </w:r>
          </w:p>
        </w:tc>
      </w:tr>
      <w:tr w14:paraId="13A8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tcBorders>
              <w:tl2br w:val="nil"/>
              <w:tr2bl w:val="nil"/>
            </w:tcBorders>
            <w:vAlign w:val="center"/>
          </w:tcPr>
          <w:p w14:paraId="0FC8FE16">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2CC84326">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19C4C247">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项目设计管理工作方案和措施</w:t>
            </w:r>
          </w:p>
        </w:tc>
        <w:tc>
          <w:tcPr>
            <w:tcW w:w="792" w:type="dxa"/>
            <w:tcBorders>
              <w:tl2br w:val="nil"/>
              <w:tr2bl w:val="nil"/>
            </w:tcBorders>
            <w:vAlign w:val="center"/>
          </w:tcPr>
          <w:p w14:paraId="2C5DDD7C">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2806A0A9">
            <w:pPr>
              <w:adjustRightInd w:val="0"/>
              <w:snapToGrid w:val="0"/>
              <w:rPr>
                <w:rFonts w:hint="eastAsia" w:ascii="宋体" w:hAnsi="宋体"/>
                <w:bCs/>
                <w:color w:val="auto"/>
                <w:sz w:val="24"/>
                <w:szCs w:val="24"/>
                <w:highlight w:val="none"/>
              </w:rPr>
            </w:pPr>
            <w:r>
              <w:rPr>
                <w:rFonts w:hint="eastAsia" w:ascii="宋体" w:hAnsi="宋体"/>
                <w:bCs/>
                <w:color w:val="auto"/>
                <w:sz w:val="24"/>
                <w:szCs w:val="24"/>
                <w:highlight w:val="none"/>
              </w:rPr>
              <w:t>①优：设计管理方案表述清晰完整、合理可行，设计管理工作措施能够充分理解、满足使用人要求；有具体可行措施，能确保项目投资控制在初步设计概算内；能提供过往项目管理资料的，以上内容均满足的，得5分。</w:t>
            </w:r>
          </w:p>
          <w:p w14:paraId="214E393B">
            <w:pPr>
              <w:adjustRightInd w:val="0"/>
              <w:snapToGrid w:val="0"/>
              <w:rPr>
                <w:rFonts w:hint="eastAsia" w:ascii="宋体" w:hAnsi="宋体"/>
                <w:bCs/>
                <w:color w:val="auto"/>
                <w:sz w:val="24"/>
                <w:szCs w:val="24"/>
                <w:highlight w:val="none"/>
              </w:rPr>
            </w:pPr>
            <w:r>
              <w:rPr>
                <w:rFonts w:hint="eastAsia" w:ascii="宋体" w:hAnsi="宋体"/>
                <w:bCs/>
                <w:color w:val="auto"/>
                <w:sz w:val="24"/>
                <w:szCs w:val="24"/>
                <w:highlight w:val="none"/>
              </w:rPr>
              <w:t>②良：设计管理方案表述一般，设计管理工作措施能基本理解，有可行措施，一般情况下能将项目投资控制在初步设计概算内的，得3分。</w:t>
            </w:r>
          </w:p>
          <w:p w14:paraId="50F64AFF">
            <w:pPr>
              <w:rPr>
                <w:rFonts w:hint="eastAsia" w:ascii="宋体" w:hAnsi="宋体" w:cs="宋体"/>
                <w:bCs/>
                <w:color w:val="auto"/>
                <w:kern w:val="0"/>
                <w:sz w:val="24"/>
                <w:szCs w:val="24"/>
                <w:highlight w:val="none"/>
              </w:rPr>
            </w:pPr>
            <w:r>
              <w:rPr>
                <w:rFonts w:hint="eastAsia" w:ascii="宋体" w:hAnsi="宋体"/>
                <w:bCs/>
                <w:color w:val="auto"/>
                <w:sz w:val="24"/>
                <w:szCs w:val="24"/>
                <w:highlight w:val="none"/>
              </w:rPr>
              <w:t>③差：管理方案表述不清晰，设计管理工作措施不能完全理解、满足使用人要求，无法确保项目投资控制在初步设计概算内，得0分。</w:t>
            </w:r>
          </w:p>
        </w:tc>
      </w:tr>
      <w:tr w14:paraId="5E3C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tcBorders>
              <w:tl2br w:val="nil"/>
              <w:tr2bl w:val="nil"/>
            </w:tcBorders>
            <w:vAlign w:val="center"/>
          </w:tcPr>
          <w:p w14:paraId="30E7F7A2">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4E13E129">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6BB1BD88">
            <w:pPr>
              <w:adjustRightInd w:val="0"/>
              <w:snapToGrid w:val="0"/>
              <w:spacing w:line="288" w:lineRule="auto"/>
              <w:jc w:val="center"/>
              <w:rPr>
                <w:rFonts w:hint="eastAsia" w:ascii="宋体" w:hAnsi="宋体" w:cs="宋体"/>
                <w:bCs/>
                <w:color w:val="auto"/>
                <w:kern w:val="0"/>
                <w:sz w:val="24"/>
                <w:szCs w:val="21"/>
                <w:highlight w:val="none"/>
              </w:rPr>
            </w:pPr>
          </w:p>
          <w:p w14:paraId="1CC0E9DE">
            <w:pPr>
              <w:adjustRightInd w:val="0"/>
              <w:snapToGrid w:val="0"/>
              <w:spacing w:line="288" w:lineRule="auto"/>
              <w:jc w:val="center"/>
              <w:rPr>
                <w:rFonts w:hint="eastAsia" w:ascii="宋体" w:hAnsi="宋体" w:cs="宋体"/>
                <w:bCs/>
                <w:color w:val="auto"/>
                <w:kern w:val="0"/>
                <w:sz w:val="24"/>
                <w:szCs w:val="21"/>
                <w:highlight w:val="none"/>
              </w:rPr>
            </w:pPr>
          </w:p>
          <w:p w14:paraId="2FD8AD03">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工程总进度计划、关键工期节点的安排、保障工期目标实现的方案和措施、竣工验收的管理措施</w:t>
            </w:r>
          </w:p>
        </w:tc>
        <w:tc>
          <w:tcPr>
            <w:tcW w:w="792" w:type="dxa"/>
            <w:tcBorders>
              <w:tl2br w:val="nil"/>
              <w:tr2bl w:val="nil"/>
            </w:tcBorders>
            <w:vAlign w:val="center"/>
          </w:tcPr>
          <w:p w14:paraId="26720AE2">
            <w:pPr>
              <w:adjustRightInd w:val="0"/>
              <w:snapToGrid w:val="0"/>
              <w:spacing w:line="288" w:lineRule="auto"/>
              <w:jc w:val="center"/>
              <w:rPr>
                <w:rFonts w:hint="eastAsia" w:ascii="宋体" w:hAnsi="宋体" w:cs="宋体"/>
                <w:bCs/>
                <w:color w:val="auto"/>
                <w:kern w:val="0"/>
                <w:sz w:val="24"/>
                <w:szCs w:val="21"/>
                <w:highlight w:val="none"/>
              </w:rPr>
            </w:pPr>
          </w:p>
          <w:p w14:paraId="00183BD3">
            <w:pPr>
              <w:adjustRightInd w:val="0"/>
              <w:snapToGrid w:val="0"/>
              <w:spacing w:line="288" w:lineRule="auto"/>
              <w:jc w:val="center"/>
              <w:rPr>
                <w:rFonts w:hint="eastAsia" w:ascii="宋体" w:hAnsi="宋体" w:cs="宋体"/>
                <w:bCs/>
                <w:color w:val="auto"/>
                <w:kern w:val="0"/>
                <w:sz w:val="24"/>
                <w:szCs w:val="21"/>
                <w:highlight w:val="none"/>
              </w:rPr>
            </w:pPr>
          </w:p>
          <w:p w14:paraId="3CBBB836">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0896D00E">
            <w:pPr>
              <w:adjustRightInd w:val="0"/>
              <w:snapToGrid w:val="0"/>
              <w:rPr>
                <w:rFonts w:hint="eastAsia" w:ascii="宋体" w:hAnsi="宋体"/>
                <w:bCs/>
                <w:color w:val="auto"/>
                <w:sz w:val="24"/>
                <w:szCs w:val="24"/>
                <w:highlight w:val="none"/>
              </w:rPr>
            </w:pPr>
            <w:r>
              <w:rPr>
                <w:rFonts w:hint="eastAsia" w:ascii="宋体" w:hAnsi="宋体"/>
                <w:bCs/>
                <w:color w:val="auto"/>
                <w:sz w:val="24"/>
                <w:szCs w:val="24"/>
                <w:highlight w:val="none"/>
              </w:rPr>
              <w:t>①优：具有完整的项目进度管理方案，方案合理准确,有较详细的图表示各个过程的工作内容的时间安排；对各类可能影响工期的因素（包括前后工序搭接、社会环境问题等）有切实可行的应对或应急方案，计划弹性好，关键工期节点设计科学，管控措施有力，得5分。</w:t>
            </w:r>
          </w:p>
          <w:p w14:paraId="1CB8616F">
            <w:pPr>
              <w:adjustRightInd w:val="0"/>
              <w:snapToGrid w:val="0"/>
              <w:rPr>
                <w:rFonts w:hint="eastAsia" w:ascii="宋体" w:hAnsi="宋体"/>
                <w:bCs/>
                <w:color w:val="auto"/>
                <w:sz w:val="24"/>
                <w:szCs w:val="24"/>
                <w:highlight w:val="none"/>
              </w:rPr>
            </w:pPr>
            <w:r>
              <w:rPr>
                <w:rFonts w:hint="eastAsia" w:ascii="宋体" w:hAnsi="宋体"/>
                <w:bCs/>
                <w:color w:val="auto"/>
                <w:sz w:val="24"/>
                <w:szCs w:val="24"/>
                <w:highlight w:val="none"/>
              </w:rPr>
              <w:t>②良：具有项目时间和进度管理方案，方案相对合理准确；项目工期安排比较合理，进度安排相对详细准确，有图表示各个过程的工作内容的时间安排；对按时完工有一般性的措施和方案，措施较具体，对各类可能影响工期的因素、前后工序搭接、社会环境问题有应对或应急方案，但计划的适应性和弹性一般，关键工期节点设计较科学，管控措施一般，得3分。</w:t>
            </w:r>
          </w:p>
          <w:p w14:paraId="687EA993">
            <w:pPr>
              <w:rPr>
                <w:rFonts w:hint="eastAsia" w:ascii="宋体" w:hAnsi="宋体" w:cs="宋体"/>
                <w:bCs/>
                <w:color w:val="auto"/>
                <w:kern w:val="0"/>
                <w:sz w:val="24"/>
                <w:szCs w:val="24"/>
                <w:highlight w:val="none"/>
              </w:rPr>
            </w:pPr>
            <w:r>
              <w:rPr>
                <w:rFonts w:hint="eastAsia" w:ascii="宋体" w:hAnsi="宋体"/>
                <w:bCs/>
                <w:color w:val="auto"/>
                <w:sz w:val="24"/>
                <w:szCs w:val="24"/>
                <w:highlight w:val="none"/>
              </w:rPr>
              <w:t>③差：具有项目时间和进度管理方案，但方案不尽合理；项目工期安排不尽合理，进度安排不够详细准确，有相关图表表示各个过程的工作内容的时间安排；无按时完工可靠性的措施和方案，对各类可能影响工期的因素、前后工序搭接、社会环境问题无具体应对或应急方案，计划的适应性和弹性差，关键工期节点设计不合理，管控措施操作性差，得0分。</w:t>
            </w:r>
          </w:p>
        </w:tc>
      </w:tr>
      <w:tr w14:paraId="7DA7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tcBorders>
              <w:tl2br w:val="nil"/>
              <w:tr2bl w:val="nil"/>
            </w:tcBorders>
            <w:vAlign w:val="center"/>
          </w:tcPr>
          <w:p w14:paraId="4F27E798">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48EC7F3F">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33DA633D">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项目质量管理方案和措施</w:t>
            </w:r>
          </w:p>
        </w:tc>
        <w:tc>
          <w:tcPr>
            <w:tcW w:w="792" w:type="dxa"/>
            <w:tcBorders>
              <w:tl2br w:val="nil"/>
              <w:tr2bl w:val="nil"/>
            </w:tcBorders>
            <w:vAlign w:val="center"/>
          </w:tcPr>
          <w:p w14:paraId="5C1DDC59">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009B1D39">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①优：质量管理方案内容全面，各项措施明确具体、切实可行，得5分。</w:t>
            </w:r>
          </w:p>
          <w:p w14:paraId="59BCD3D8">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②良：质量管理方案内容较全面，各项措施较具体、基本可行，得3分。</w:t>
            </w:r>
          </w:p>
          <w:p w14:paraId="3C17F1E4">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③差：质量管理方案内容不够全面，各项措施不够具体、可行性差，得0分。</w:t>
            </w:r>
          </w:p>
        </w:tc>
      </w:tr>
      <w:tr w14:paraId="1FA2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tcBorders>
              <w:tl2br w:val="nil"/>
              <w:tr2bl w:val="nil"/>
            </w:tcBorders>
            <w:vAlign w:val="center"/>
          </w:tcPr>
          <w:p w14:paraId="214F9600">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053A4BDB">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287CB979">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项目投资控制管理方案和措施</w:t>
            </w:r>
          </w:p>
        </w:tc>
        <w:tc>
          <w:tcPr>
            <w:tcW w:w="792" w:type="dxa"/>
            <w:tcBorders>
              <w:tl2br w:val="nil"/>
              <w:tr2bl w:val="nil"/>
            </w:tcBorders>
            <w:vAlign w:val="center"/>
          </w:tcPr>
          <w:p w14:paraId="53E4112D">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6F73CA5B">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①优：投资管理方案合理、可行、针对性强，措施具体、完善，得5分。</w:t>
            </w:r>
          </w:p>
          <w:p w14:paraId="4826EB30">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②良：投资管理方案较可行、合理、针对性良好、措施一般，得3分。</w:t>
            </w:r>
          </w:p>
          <w:p w14:paraId="18195A18">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③差：投资管理方案较可行性、针对性差、措施不具体；得0分。</w:t>
            </w:r>
          </w:p>
        </w:tc>
      </w:tr>
      <w:tr w14:paraId="5D79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tcBorders>
              <w:tl2br w:val="nil"/>
              <w:tr2bl w:val="nil"/>
            </w:tcBorders>
            <w:vAlign w:val="center"/>
          </w:tcPr>
          <w:p w14:paraId="27CF113D">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4DD51B30">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0380EBF7">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项目安全文明施工管理方案和措施</w:t>
            </w:r>
          </w:p>
        </w:tc>
        <w:tc>
          <w:tcPr>
            <w:tcW w:w="792" w:type="dxa"/>
            <w:tcBorders>
              <w:tl2br w:val="nil"/>
              <w:tr2bl w:val="nil"/>
            </w:tcBorders>
            <w:vAlign w:val="center"/>
          </w:tcPr>
          <w:p w14:paraId="03E908F3">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1E08F7D2">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①优：安全文明施工管理方案内容全面，各项措施明确具体、切实可行，得5分。</w:t>
            </w:r>
          </w:p>
          <w:p w14:paraId="5917E6D7">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②良：安全文明施工管理方案内容较全面，各项措施较具体、基本可行，得3分。</w:t>
            </w:r>
          </w:p>
          <w:p w14:paraId="04FF9EC0">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③差：安全文明施工管理方案内容不够全面，各项措施不够具体、可行性差，得0分。</w:t>
            </w:r>
          </w:p>
        </w:tc>
      </w:tr>
      <w:tr w14:paraId="5F10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tcBorders>
              <w:tl2br w:val="nil"/>
              <w:tr2bl w:val="nil"/>
            </w:tcBorders>
            <w:vAlign w:val="center"/>
          </w:tcPr>
          <w:p w14:paraId="26C62DA2">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1BD16816">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4B92CB5D">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工程结算、财务决算的管理方案</w:t>
            </w:r>
          </w:p>
        </w:tc>
        <w:tc>
          <w:tcPr>
            <w:tcW w:w="792" w:type="dxa"/>
            <w:tcBorders>
              <w:tl2br w:val="nil"/>
              <w:tr2bl w:val="nil"/>
            </w:tcBorders>
            <w:vAlign w:val="center"/>
          </w:tcPr>
          <w:p w14:paraId="5990918A">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1A2C4469">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①优：对本工程建设管理服务工作有充分的理解；人员安排、进度计划和资金使用计划编制合理；对本工程建设管理服务工作中的重点难点分析到位，措施切实可行；对本工程结算和财务决算的工作计划安排能够做到筹划有序、措施得当，得5分。</w:t>
            </w:r>
          </w:p>
          <w:p w14:paraId="2F492B7D">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②良：对本工程建设管理服务工作有一定的理解；人员安排、进度计划和资金使用计划编制基本合理；对本工程建设管理服务工作中的重点难点分析基本到位，措施基本可行；对本工程结算和财务决算的工作计划安排基本能够做到筹划有序、措施得当，得3分。</w:t>
            </w:r>
          </w:p>
          <w:p w14:paraId="25162EDB">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③差：对本工程建设管理服务工作理解不到位；人员安排、进度计划和资金使用计划编制不合理；对本工程建设管理服务工作中的重点难点分析不到位，措施可行性较低；对本工程结算和财务决算的工作计划安排无法能够做到筹划有序、措施得当，得0分。</w:t>
            </w:r>
          </w:p>
        </w:tc>
      </w:tr>
      <w:tr w14:paraId="7C85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vMerge w:val="continue"/>
            <w:tcBorders>
              <w:tl2br w:val="nil"/>
              <w:tr2bl w:val="nil"/>
            </w:tcBorders>
            <w:vAlign w:val="center"/>
          </w:tcPr>
          <w:p w14:paraId="10C90B00">
            <w:pPr>
              <w:adjustRightInd w:val="0"/>
              <w:snapToGrid w:val="0"/>
              <w:spacing w:line="288" w:lineRule="auto"/>
              <w:rPr>
                <w:rFonts w:hint="eastAsia" w:ascii="宋体" w:hAnsi="宋体" w:cs="宋体"/>
                <w:bCs/>
                <w:color w:val="auto"/>
                <w:kern w:val="0"/>
                <w:sz w:val="24"/>
                <w:szCs w:val="21"/>
                <w:highlight w:val="none"/>
              </w:rPr>
            </w:pPr>
          </w:p>
        </w:tc>
        <w:tc>
          <w:tcPr>
            <w:tcW w:w="1195" w:type="dxa"/>
            <w:vMerge w:val="continue"/>
            <w:tcBorders>
              <w:tl2br w:val="nil"/>
              <w:tr2bl w:val="nil"/>
            </w:tcBorders>
            <w:vAlign w:val="center"/>
          </w:tcPr>
          <w:p w14:paraId="0BB7B241">
            <w:pPr>
              <w:adjustRightInd w:val="0"/>
              <w:snapToGrid w:val="0"/>
              <w:spacing w:line="288" w:lineRule="auto"/>
              <w:rPr>
                <w:rFonts w:hint="eastAsia" w:ascii="宋体" w:hAnsi="宋体" w:cs="宋体"/>
                <w:bCs/>
                <w:color w:val="auto"/>
                <w:kern w:val="0"/>
                <w:sz w:val="24"/>
                <w:szCs w:val="21"/>
                <w:highlight w:val="none"/>
              </w:rPr>
            </w:pPr>
          </w:p>
        </w:tc>
        <w:tc>
          <w:tcPr>
            <w:tcW w:w="1314" w:type="dxa"/>
            <w:tcBorders>
              <w:tl2br w:val="nil"/>
              <w:tr2bl w:val="nil"/>
            </w:tcBorders>
            <w:vAlign w:val="center"/>
          </w:tcPr>
          <w:p w14:paraId="213E2462">
            <w:pPr>
              <w:adjustRightInd w:val="0"/>
              <w:snapToGrid w:val="0"/>
              <w:spacing w:line="288" w:lineRule="auto"/>
              <w:jc w:val="center"/>
              <w:rPr>
                <w:rFonts w:hint="eastAsia" w:ascii="宋体" w:hAnsi="宋体" w:cs="宋体"/>
                <w:bCs/>
                <w:color w:val="auto"/>
                <w:kern w:val="0"/>
                <w:sz w:val="24"/>
                <w:szCs w:val="21"/>
                <w:highlight w:val="none"/>
              </w:rPr>
            </w:pPr>
          </w:p>
          <w:p w14:paraId="680682FD">
            <w:pPr>
              <w:adjustRightInd w:val="0"/>
              <w:snapToGrid w:val="0"/>
              <w:spacing w:line="288" w:lineRule="auto"/>
              <w:jc w:val="center"/>
              <w:rPr>
                <w:rFonts w:hint="eastAsia" w:ascii="宋体" w:hAnsi="宋体" w:cs="宋体"/>
                <w:bCs/>
                <w:color w:val="auto"/>
                <w:kern w:val="0"/>
                <w:sz w:val="24"/>
                <w:szCs w:val="21"/>
                <w:highlight w:val="none"/>
              </w:rPr>
            </w:pPr>
          </w:p>
          <w:p w14:paraId="5CDC1760">
            <w:pPr>
              <w:adjustRightInd w:val="0"/>
              <w:snapToGrid w:val="0"/>
              <w:spacing w:line="288" w:lineRule="auto"/>
              <w:jc w:val="center"/>
              <w:rPr>
                <w:rFonts w:hint="eastAsia" w:ascii="宋体" w:hAnsi="宋体" w:cs="宋体"/>
                <w:bCs/>
                <w:color w:val="auto"/>
                <w:kern w:val="0"/>
                <w:sz w:val="24"/>
                <w:szCs w:val="21"/>
                <w:highlight w:val="none"/>
              </w:rPr>
            </w:pPr>
          </w:p>
          <w:p w14:paraId="02799432">
            <w:pPr>
              <w:adjustRightInd w:val="0"/>
              <w:snapToGrid w:val="0"/>
              <w:spacing w:line="288" w:lineRule="auto"/>
              <w:jc w:val="center"/>
              <w:rPr>
                <w:rFonts w:hint="eastAsia" w:ascii="宋体" w:hAnsi="宋体" w:cs="宋体"/>
                <w:bCs/>
                <w:color w:val="auto"/>
                <w:kern w:val="0"/>
                <w:sz w:val="24"/>
                <w:szCs w:val="21"/>
                <w:highlight w:val="none"/>
              </w:rPr>
            </w:pPr>
          </w:p>
          <w:p w14:paraId="0D36FF3C">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应对项目工程专项审计的相关经验</w:t>
            </w:r>
          </w:p>
        </w:tc>
        <w:tc>
          <w:tcPr>
            <w:tcW w:w="792" w:type="dxa"/>
            <w:tcBorders>
              <w:tl2br w:val="nil"/>
              <w:tr2bl w:val="nil"/>
            </w:tcBorders>
            <w:vAlign w:val="center"/>
          </w:tcPr>
          <w:p w14:paraId="11EA55B4">
            <w:pPr>
              <w:adjustRightInd w:val="0"/>
              <w:snapToGrid w:val="0"/>
              <w:spacing w:line="288" w:lineRule="auto"/>
              <w:jc w:val="center"/>
              <w:rPr>
                <w:rFonts w:hint="eastAsia" w:ascii="宋体" w:hAnsi="宋体" w:cs="宋体"/>
                <w:bCs/>
                <w:color w:val="auto"/>
                <w:kern w:val="0"/>
                <w:sz w:val="24"/>
                <w:szCs w:val="21"/>
                <w:highlight w:val="none"/>
              </w:rPr>
            </w:pPr>
          </w:p>
          <w:p w14:paraId="65E687A3">
            <w:pPr>
              <w:adjustRightInd w:val="0"/>
              <w:snapToGrid w:val="0"/>
              <w:spacing w:line="288" w:lineRule="auto"/>
              <w:jc w:val="center"/>
              <w:rPr>
                <w:rFonts w:hint="eastAsia" w:ascii="宋体" w:hAnsi="宋体" w:cs="宋体"/>
                <w:bCs/>
                <w:color w:val="auto"/>
                <w:kern w:val="0"/>
                <w:sz w:val="24"/>
                <w:szCs w:val="21"/>
                <w:highlight w:val="none"/>
              </w:rPr>
            </w:pPr>
          </w:p>
          <w:p w14:paraId="57EE5E14">
            <w:pPr>
              <w:adjustRightInd w:val="0"/>
              <w:snapToGrid w:val="0"/>
              <w:spacing w:line="288" w:lineRule="auto"/>
              <w:jc w:val="center"/>
              <w:rPr>
                <w:rFonts w:hint="eastAsia" w:ascii="宋体" w:hAnsi="宋体" w:cs="宋体"/>
                <w:bCs/>
                <w:color w:val="auto"/>
                <w:kern w:val="0"/>
                <w:sz w:val="24"/>
                <w:szCs w:val="21"/>
                <w:highlight w:val="none"/>
              </w:rPr>
            </w:pPr>
          </w:p>
          <w:p w14:paraId="6E9C0FF6">
            <w:pPr>
              <w:adjustRightInd w:val="0"/>
              <w:snapToGrid w:val="0"/>
              <w:spacing w:line="288" w:lineRule="auto"/>
              <w:jc w:val="center"/>
              <w:rPr>
                <w:rFonts w:hint="eastAsia" w:ascii="宋体" w:hAnsi="宋体" w:cs="宋体"/>
                <w:bCs/>
                <w:color w:val="auto"/>
                <w:kern w:val="0"/>
                <w:sz w:val="24"/>
                <w:szCs w:val="21"/>
                <w:highlight w:val="none"/>
              </w:rPr>
            </w:pPr>
          </w:p>
          <w:p w14:paraId="741D4361">
            <w:pPr>
              <w:adjustRightInd w:val="0"/>
              <w:snapToGrid w:val="0"/>
              <w:spacing w:line="288" w:lineRule="auto"/>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5分</w:t>
            </w:r>
          </w:p>
        </w:tc>
        <w:tc>
          <w:tcPr>
            <w:tcW w:w="5852" w:type="dxa"/>
            <w:tcBorders>
              <w:tl2br w:val="nil"/>
              <w:tr2bl w:val="nil"/>
            </w:tcBorders>
            <w:vAlign w:val="center"/>
          </w:tcPr>
          <w:p w14:paraId="21AED98D">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①优：投标人作为建设管理服务（代建或建设管理）方有经历过项目工程专项审计的，对审计中的重点难点分析内容全面，对后续应对本项目专项审计有提出合理化建议且具体，可行的，得5分。</w:t>
            </w:r>
          </w:p>
          <w:p w14:paraId="4BDCACB2">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②良：投标人作为建设管理服务（代建或建设管理）方有经历过项目工程专项审计的，对审计中的重点难点分析内容较全面，对后续应对本项目专项审计有提出合理化建议且较为具体，可行的，得3分。</w:t>
            </w:r>
          </w:p>
          <w:p w14:paraId="6BDA0486">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③差：投标人没有经历过项目工程专项审计的，得0分。</w:t>
            </w:r>
          </w:p>
          <w:p w14:paraId="25EC7D0C">
            <w:pP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备注：以投标单位提供的《工程专项审计一览表》为依据，并在此基础上进行评分。</w:t>
            </w:r>
          </w:p>
        </w:tc>
      </w:tr>
      <w:tr w14:paraId="723F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3" w:type="dxa"/>
            <w:tcBorders>
              <w:tl2br w:val="nil"/>
              <w:tr2bl w:val="nil"/>
            </w:tcBorders>
            <w:vAlign w:val="center"/>
          </w:tcPr>
          <w:p w14:paraId="38C66577">
            <w:pPr>
              <w:adjustRightInd w:val="0"/>
              <w:snapToGrid w:val="0"/>
              <w:spacing w:line="288" w:lineRule="auto"/>
              <w:rPr>
                <w:rFonts w:hint="eastAsia" w:ascii="宋体" w:hAnsi="宋体" w:cs="宋体"/>
                <w:bCs/>
                <w:color w:val="auto"/>
                <w:kern w:val="0"/>
                <w:sz w:val="24"/>
                <w:szCs w:val="21"/>
                <w:highlight w:val="none"/>
              </w:rPr>
            </w:pPr>
          </w:p>
          <w:p w14:paraId="2E2F61DF">
            <w:pPr>
              <w:adjustRightInd w:val="0"/>
              <w:snapToGrid w:val="0"/>
              <w:spacing w:line="288" w:lineRule="auto"/>
              <w:rPr>
                <w:rFonts w:hint="eastAsia" w:ascii="宋体" w:hAnsi="宋体" w:cs="宋体"/>
                <w:bCs/>
                <w:color w:val="auto"/>
                <w:kern w:val="0"/>
                <w:sz w:val="24"/>
                <w:szCs w:val="21"/>
                <w:highlight w:val="none"/>
              </w:rPr>
            </w:pPr>
          </w:p>
          <w:p w14:paraId="6ACA611B">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2.2.4（4）</w:t>
            </w:r>
          </w:p>
        </w:tc>
        <w:tc>
          <w:tcPr>
            <w:tcW w:w="1195" w:type="dxa"/>
            <w:tcBorders>
              <w:tl2br w:val="nil"/>
              <w:tr2bl w:val="nil"/>
            </w:tcBorders>
            <w:vAlign w:val="center"/>
          </w:tcPr>
          <w:p w14:paraId="70FC3261">
            <w:pPr>
              <w:adjustRightInd w:val="0"/>
              <w:snapToGrid w:val="0"/>
              <w:spacing w:line="288" w:lineRule="auto"/>
              <w:rPr>
                <w:rFonts w:hint="eastAsia" w:ascii="宋体" w:hAnsi="宋体" w:cs="宋体"/>
                <w:bCs/>
                <w:color w:val="auto"/>
                <w:kern w:val="0"/>
                <w:sz w:val="24"/>
                <w:szCs w:val="21"/>
                <w:highlight w:val="none"/>
              </w:rPr>
            </w:pPr>
          </w:p>
          <w:p w14:paraId="1625B0E5">
            <w:pPr>
              <w:adjustRightInd w:val="0"/>
              <w:snapToGrid w:val="0"/>
              <w:spacing w:line="288" w:lineRule="auto"/>
              <w:rPr>
                <w:rFonts w:hint="eastAsia" w:ascii="宋体" w:hAnsi="宋体" w:cs="宋体"/>
                <w:bCs/>
                <w:color w:val="auto"/>
                <w:kern w:val="0"/>
                <w:sz w:val="24"/>
                <w:szCs w:val="21"/>
                <w:highlight w:val="none"/>
              </w:rPr>
            </w:pPr>
          </w:p>
          <w:p w14:paraId="3F000C32">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投标报价评分标准（1</w:t>
            </w:r>
            <w:r>
              <w:rPr>
                <w:rFonts w:ascii="宋体" w:hAnsi="宋体" w:cs="宋体"/>
                <w:bCs/>
                <w:color w:val="auto"/>
                <w:kern w:val="0"/>
                <w:sz w:val="24"/>
                <w:szCs w:val="21"/>
                <w:highlight w:val="none"/>
              </w:rPr>
              <w:t>0</w:t>
            </w:r>
            <w:r>
              <w:rPr>
                <w:rFonts w:hint="eastAsia" w:ascii="宋体" w:hAnsi="宋体" w:cs="宋体"/>
                <w:bCs/>
                <w:color w:val="auto"/>
                <w:kern w:val="0"/>
                <w:sz w:val="24"/>
                <w:szCs w:val="21"/>
                <w:highlight w:val="none"/>
              </w:rPr>
              <w:t>分）</w:t>
            </w:r>
          </w:p>
        </w:tc>
        <w:tc>
          <w:tcPr>
            <w:tcW w:w="1314" w:type="dxa"/>
            <w:tcBorders>
              <w:tl2br w:val="nil"/>
              <w:tr2bl w:val="nil"/>
            </w:tcBorders>
            <w:vAlign w:val="center"/>
          </w:tcPr>
          <w:p w14:paraId="7FE0AD2E">
            <w:pPr>
              <w:adjustRightInd w:val="0"/>
              <w:snapToGrid w:val="0"/>
              <w:spacing w:line="288" w:lineRule="auto"/>
              <w:rPr>
                <w:rFonts w:hint="eastAsia" w:ascii="宋体" w:hAnsi="宋体" w:cs="宋体"/>
                <w:bCs/>
                <w:color w:val="auto"/>
                <w:kern w:val="0"/>
                <w:sz w:val="24"/>
                <w:szCs w:val="21"/>
                <w:highlight w:val="none"/>
              </w:rPr>
            </w:pPr>
          </w:p>
          <w:p w14:paraId="6960C7CD">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计算方法</w:t>
            </w:r>
          </w:p>
        </w:tc>
        <w:tc>
          <w:tcPr>
            <w:tcW w:w="792" w:type="dxa"/>
            <w:tcBorders>
              <w:tl2br w:val="nil"/>
              <w:tr2bl w:val="nil"/>
            </w:tcBorders>
            <w:vAlign w:val="center"/>
          </w:tcPr>
          <w:p w14:paraId="40DDFAAF">
            <w:pPr>
              <w:adjustRightInd w:val="0"/>
              <w:snapToGrid w:val="0"/>
              <w:spacing w:line="288" w:lineRule="auto"/>
              <w:jc w:val="center"/>
              <w:rPr>
                <w:rFonts w:hint="eastAsia" w:ascii="宋体" w:hAnsi="宋体" w:cs="宋体"/>
                <w:bCs/>
                <w:color w:val="auto"/>
                <w:kern w:val="0"/>
                <w:sz w:val="24"/>
                <w:szCs w:val="21"/>
                <w:highlight w:val="none"/>
              </w:rPr>
            </w:pPr>
          </w:p>
          <w:p w14:paraId="1EE6E50A">
            <w:pPr>
              <w:adjustRightInd w:val="0"/>
              <w:snapToGrid w:val="0"/>
              <w:spacing w:line="288" w:lineRule="auto"/>
              <w:jc w:val="center"/>
              <w:rPr>
                <w:rFonts w:hint="eastAsia" w:ascii="宋体" w:hAnsi="宋体" w:cs="宋体"/>
                <w:bCs/>
                <w:color w:val="auto"/>
                <w:kern w:val="0"/>
                <w:sz w:val="24"/>
                <w:szCs w:val="21"/>
                <w:highlight w:val="none"/>
              </w:rPr>
            </w:pPr>
          </w:p>
          <w:p w14:paraId="1AED85D4">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10分</w:t>
            </w:r>
          </w:p>
        </w:tc>
        <w:tc>
          <w:tcPr>
            <w:tcW w:w="5852" w:type="dxa"/>
            <w:tcBorders>
              <w:tl2br w:val="nil"/>
              <w:tr2bl w:val="nil"/>
            </w:tcBorders>
            <w:vAlign w:val="center"/>
          </w:tcPr>
          <w:p w14:paraId="2533DDA6">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以评标基准价作为计算各有效投标价得分的基础，当有效投标报价等于评标基准价时得10分，投标报价每高于评标基准价1%，扣</w:t>
            </w:r>
            <w:r>
              <w:rPr>
                <w:rFonts w:hint="eastAsia" w:ascii="宋体" w:hAnsi="宋体" w:cs="宋体"/>
                <w:bCs/>
                <w:color w:val="auto"/>
                <w:kern w:val="0"/>
                <w:sz w:val="24"/>
                <w:szCs w:val="21"/>
                <w:highlight w:val="none"/>
                <w:u w:val="single"/>
              </w:rPr>
              <w:t>0.4</w:t>
            </w:r>
            <w:r>
              <w:rPr>
                <w:rFonts w:hint="eastAsia" w:ascii="宋体" w:hAnsi="宋体" w:cs="宋体"/>
                <w:bCs/>
                <w:color w:val="auto"/>
                <w:kern w:val="0"/>
                <w:sz w:val="24"/>
                <w:szCs w:val="21"/>
                <w:highlight w:val="none"/>
              </w:rPr>
              <w:t>分，每低于评标基准价1%，扣</w:t>
            </w:r>
            <w:r>
              <w:rPr>
                <w:rFonts w:hint="eastAsia" w:ascii="宋体" w:hAnsi="宋体" w:cs="宋体"/>
                <w:bCs/>
                <w:color w:val="auto"/>
                <w:kern w:val="0"/>
                <w:sz w:val="24"/>
                <w:szCs w:val="21"/>
                <w:highlight w:val="none"/>
                <w:u w:val="single"/>
              </w:rPr>
              <w:t>0.1</w:t>
            </w:r>
            <w:r>
              <w:rPr>
                <w:rFonts w:hint="eastAsia" w:ascii="宋体" w:hAnsi="宋体" w:cs="宋体"/>
                <w:bCs/>
                <w:color w:val="auto"/>
                <w:kern w:val="0"/>
                <w:sz w:val="24"/>
                <w:szCs w:val="21"/>
                <w:highlight w:val="none"/>
              </w:rPr>
              <w:t>分，最多扣10分，得出投标报价得分，精确到小数点后两位。</w:t>
            </w:r>
          </w:p>
          <w:p w14:paraId="51CAF5A8">
            <w:pPr>
              <w:adjustRightInd w:val="0"/>
              <w:snapToGrid w:val="0"/>
              <w:spacing w:line="288" w:lineRule="auto"/>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u w:val="single"/>
              </w:rPr>
              <w:t>注：根据第二章“投标人须知前附表”第10.5项规定实施投标报价评审优惠政策，对符合《政府采购促进中小企业发展管理办法》的小微企业投标人，给予相应的价格评审优惠。</w:t>
            </w:r>
          </w:p>
        </w:tc>
      </w:tr>
    </w:tbl>
    <w:p w14:paraId="77A4E19A">
      <w:pPr>
        <w:snapToGrid w:val="0"/>
        <w:spacing w:line="360" w:lineRule="auto"/>
        <w:ind w:firstLine="482" w:firstLineChars="200"/>
        <w:rPr>
          <w:rFonts w:hint="eastAsia" w:ascii="宋体" w:hAnsi="宋体"/>
          <w:b/>
          <w:bCs/>
          <w:color w:val="auto"/>
          <w:sz w:val="24"/>
          <w:szCs w:val="24"/>
          <w:highlight w:val="none"/>
        </w:rPr>
      </w:pPr>
    </w:p>
    <w:p w14:paraId="0B6FCEE7">
      <w:pPr>
        <w:snapToGrid w:val="0"/>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注：1、企业信誉：</w:t>
      </w:r>
    </w:p>
    <w:p w14:paraId="5B61346E">
      <w:pPr>
        <w:snapToGrid w:val="0"/>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（1）</w:t>
      </w:r>
      <w:r>
        <w:rPr>
          <w:rFonts w:hint="eastAsia" w:ascii="宋体" w:hAnsi="宋体"/>
          <w:color w:val="auto"/>
          <w:sz w:val="24"/>
          <w:szCs w:val="24"/>
          <w:highlight w:val="none"/>
        </w:rPr>
        <w:t>管理体系认证证书：须提供有效期内的证书原件扫描件或国家市场监督管理总局（http://www.samr.gov.cn/）网页查询信息页截图。</w:t>
      </w:r>
    </w:p>
    <w:p w14:paraId="3B2548DC">
      <w:pPr>
        <w:snapToGrid w:val="0"/>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（2）</w:t>
      </w:r>
      <w:r>
        <w:rPr>
          <w:rFonts w:hint="eastAsia" w:ascii="宋体" w:hAnsi="宋体"/>
          <w:color w:val="auto"/>
          <w:sz w:val="24"/>
          <w:szCs w:val="24"/>
          <w:highlight w:val="none"/>
        </w:rPr>
        <w:t>“高新技术企业”证书：提供有效期内证书原件扫描件或提供“高新技术企业认定管理工作网（</w:t>
      </w:r>
      <w:r>
        <w:rPr>
          <w:rFonts w:ascii="宋体" w:hAnsi="宋体"/>
          <w:color w:val="auto"/>
          <w:sz w:val="24"/>
          <w:szCs w:val="24"/>
          <w:highlight w:val="none"/>
        </w:rPr>
        <w:t>http：//www.innocom.gov.cn/）”查询结果截图。</w:t>
      </w:r>
    </w:p>
    <w:p w14:paraId="20690527">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须提供近三年（2022年度至2024年度）经会计事务所审计的财务审计报告及附表（包括资产负债表、利润表、现金流量表等，财务报表附注可不提供）。如年度审计报告未经会计事务所审计或不符合上述情况的，则以0分计；资产负债率计算公式：资产负债率=期（年）末</w:t>
      </w:r>
      <w:r>
        <w:rPr>
          <w:rFonts w:hint="eastAsia" w:ascii="宋体" w:hAnsi="宋体"/>
          <w:color w:val="auto"/>
          <w:sz w:val="24"/>
          <w:szCs w:val="24"/>
          <w:highlight w:val="none"/>
        </w:rPr>
        <w:t>负债总额/期（年）末资产总额×100%。</w:t>
      </w:r>
    </w:p>
    <w:p w14:paraId="77F76BDA">
      <w:pPr>
        <w:snapToGrid w:val="0"/>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2、类似业绩：</w:t>
      </w:r>
    </w:p>
    <w:p w14:paraId="69F17D5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（1）类似业绩是指项目总投资达到</w:t>
      </w:r>
      <w:r>
        <w:rPr>
          <w:rFonts w:hint="eastAsia" w:ascii="宋体" w:hAnsi="宋体"/>
          <w:color w:val="auto"/>
          <w:sz w:val="24"/>
          <w:szCs w:val="24"/>
          <w:highlight w:val="none"/>
          <w:lang w:val="en-US" w:eastAsia="zh-CN"/>
        </w:rPr>
        <w:t>80000</w:t>
      </w:r>
      <w:r>
        <w:rPr>
          <w:rFonts w:hint="eastAsia" w:ascii="宋体" w:hAnsi="宋体"/>
          <w:color w:val="auto"/>
          <w:sz w:val="24"/>
          <w:szCs w:val="24"/>
          <w:highlight w:val="none"/>
        </w:rPr>
        <w:t>（含）万元或以上的房屋建筑工程或市政公用工程项目业绩。</w:t>
      </w:r>
    </w:p>
    <w:p w14:paraId="7063134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（2）须提供类似业绩证明材料：</w:t>
      </w:r>
    </w:p>
    <w:p w14:paraId="23E86BDB">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须提供业绩证明材料：提供中标通知书（或免招标的相关说明或相关委托文件）、合同关键页。若业绩为联合体承接全过程工程咨询类（或同一服务合同涉及多项服务内容）的，以服务合同或投标时联合体协议书中约定的对应独立承担任务为准；承接金额按服务合同中对应任务的金额为准。</w:t>
      </w:r>
    </w:p>
    <w:p w14:paraId="267E863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上述证明文件须能反映业绩总投资金额，否则还需提供项目建议书批复或可行性研究报告批复或投资项目备案证等能反映相关指标的证明文件；同时须能反映项目类型等，否则还需提供单位证明等能反映相关内容的证明文件。</w:t>
      </w:r>
    </w:p>
    <w:p w14:paraId="5EEF43F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③项目承担日期以上述证明</w:t>
      </w:r>
      <w:r>
        <w:rPr>
          <w:rFonts w:hint="eastAsia" w:ascii="宋体" w:hAnsi="宋体"/>
          <w:color w:val="auto"/>
          <w:sz w:val="24"/>
          <w:szCs w:val="24"/>
          <w:highlight w:val="none"/>
        </w:rPr>
        <w:t>材料中最晚日期为准。</w:t>
      </w:r>
    </w:p>
    <w:p w14:paraId="1C0F5B16">
      <w:pPr>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cs="宋体"/>
          <w:b/>
          <w:bCs/>
          <w:color w:val="auto"/>
          <w:sz w:val="24"/>
          <w:szCs w:val="24"/>
          <w:highlight w:val="none"/>
        </w:rPr>
        <w:t>拟投入服务管理团队人员：</w:t>
      </w:r>
    </w:p>
    <w:p w14:paraId="142614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须提供身份证、职称证书或执业资格证、2025年7月的社会保险证明材料(社保证明需能反映参保人在该投标单位缴纳社保)。若职称证书未能体现专业类别的，以毕业证上所载明的专业类别进行认定。拟投入服务管理团队其他人员仅指社保缴纳在本公司人员，不含子公司人员，如投标申请人为集团公司，则</w:t>
      </w:r>
      <w:r>
        <w:rPr>
          <w:rFonts w:hint="eastAsia" w:ascii="宋体" w:hAnsi="宋体" w:cs="宋体"/>
          <w:color w:val="auto"/>
          <w:sz w:val="24"/>
          <w:szCs w:val="24"/>
          <w:highlight w:val="none"/>
        </w:rPr>
        <w:t>不含其集团下属的子公司人员。</w:t>
      </w:r>
    </w:p>
    <w:p w14:paraId="13E3394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②相关证明文件均须为原件扫描件。</w:t>
      </w:r>
    </w:p>
    <w:p w14:paraId="0F1A5AA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实施分级前的注册造价工程师自动划分为一级注册造价工程师，详见住房和城乡建设部关于修改《工程造价咨询企业管理办法》《注册造价工程师管理办法》的决定（中华人民共和国住房和城乡建设部令第50号）。实施分级前的注册造价工程师，需同时提供相关网站查询的网页信息截图打印件，注册单位需是本单位，且状态为“正常”或在有效期内。</w:t>
      </w:r>
    </w:p>
    <w:p w14:paraId="0115639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④</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“拟投入服务管理团队人员” 中的人员不得互相兼任。</w:t>
      </w:r>
    </w:p>
    <w:p w14:paraId="2C992E15">
      <w:pPr>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4、服务管理团队获奖：</w:t>
      </w:r>
    </w:p>
    <w:p w14:paraId="0B8999E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（1）项目奖项：</w:t>
      </w:r>
    </w:p>
    <w:p w14:paraId="38E1C95C">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①奖项指由省级（或以上）、市级行政主管部门或行业协会颁发的奖项证书，提供由行政主管部门或行业协会颁发的获奖证书彩色扫描件，如颁发单位为行业协会的，还须提供该协会在“全国社会组织信用信息公示平台（试运行）”已登记备案的查询信息截图页（网址：https://xxgs.chinanpo.mca.gov.cn/gsxt/newList）。 </w:t>
      </w:r>
    </w:p>
    <w:p w14:paraId="48F6A47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b/>
          <w:bCs/>
          <w:color w:val="auto"/>
          <w:sz w:val="24"/>
          <w:szCs w:val="24"/>
          <w:highlight w:val="none"/>
        </w:rPr>
        <w:t>获奖证书上须能体现项目名称、颁发单位、获奖单位（获奖单位名称须与投标人一致）、获奖人员姓名</w:t>
      </w:r>
      <w:r>
        <w:rPr>
          <w:rFonts w:hint="eastAsia" w:ascii="宋体" w:hAnsi="宋体" w:cs="宋体"/>
          <w:color w:val="auto"/>
          <w:sz w:val="24"/>
          <w:szCs w:val="24"/>
          <w:highlight w:val="none"/>
        </w:rPr>
        <w:t>（获奖人员姓名须为“服务管理团队人员”中的人员）等信息，若获奖证书不能体现相关信息的，还需要提供相关能体现信息的证明文件。</w:t>
      </w:r>
      <w:r>
        <w:rPr>
          <w:rFonts w:hint="eastAsia" w:ascii="宋体" w:hAnsi="宋体" w:cs="宋体"/>
          <w:b/>
          <w:color w:val="auto"/>
          <w:sz w:val="24"/>
          <w:szCs w:val="24"/>
          <w:highlight w:val="none"/>
        </w:rPr>
        <w:t>项目信息佐证材料</w:t>
      </w:r>
      <w:r>
        <w:rPr>
          <w:rFonts w:hint="eastAsia" w:ascii="宋体" w:hAnsi="宋体" w:cs="宋体"/>
          <w:color w:val="auto"/>
          <w:sz w:val="24"/>
          <w:szCs w:val="24"/>
          <w:highlight w:val="none"/>
        </w:rPr>
        <w:t>须提供中标通知书（或免招标的相关说明或相关委托文件）、合同关键页。若项目为联合体承接全过程工程咨询类的，以服务合同或投标时联合体协议书中约定的对应独立承担任务为准。</w:t>
      </w:r>
    </w:p>
    <w:p w14:paraId="3910BA9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③同一项目获多个奖项的，奖项按最高等级只计算一次，同一项目多人获得同一个奖项的，只计算一次，上述情况均不重复计算，且只计算1个奖项。重复提供部分不予计分。</w:t>
      </w:r>
    </w:p>
    <w:p w14:paraId="51D2ACE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5、</w:t>
      </w:r>
      <w:r>
        <w:rPr>
          <w:rFonts w:hint="eastAsia" w:ascii="宋体" w:hAnsi="宋体" w:cs="宋体"/>
          <w:color w:val="auto"/>
          <w:sz w:val="24"/>
          <w:szCs w:val="24"/>
          <w:highlight w:val="none"/>
        </w:rPr>
        <w:t>投标人的各项得分为将各评委的评分汇总后的算术平均分（分数出现小数点时，保留小数点后二位，第三位小数四舍五入）。</w:t>
      </w:r>
    </w:p>
    <w:p w14:paraId="1A413F9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6、中标单位需准备投标文件涉及的所有原件待查，如原件不齐或与原件不符的，招标人有权取消其中标人资格。</w:t>
      </w:r>
    </w:p>
    <w:p w14:paraId="54324E5D">
      <w:pPr>
        <w:snapToGrid w:val="0"/>
        <w:spacing w:line="360" w:lineRule="auto"/>
        <w:ind w:firstLine="480" w:firstLineChars="200"/>
        <w:rPr>
          <w:color w:val="auto"/>
          <w:highlight w:val="none"/>
        </w:rPr>
      </w:pPr>
      <w:r>
        <w:rPr>
          <w:rFonts w:hint="eastAsia" w:ascii="宋体" w:hAnsi="宋体" w:cs="宋体"/>
          <w:color w:val="auto"/>
          <w:sz w:val="24"/>
          <w:szCs w:val="24"/>
          <w:highlight w:val="none"/>
        </w:rPr>
        <w:t>7、以上所附证书证明文件均须提供原件扫描件，投标人提供的网页截图（含网页打印件）或原件扫描件必须加盖投标人公章且内容必须清晰可辨，如因网页截图或原件扫描件内容模糊导致评标时无法判断的，后果由投标人自负。上述资料不提供或提供不完整或提供不符合要求的不得分。</w:t>
      </w:r>
    </w:p>
    <w:p w14:paraId="58495A77">
      <w:pPr>
        <w:rPr>
          <w:rFonts w:hint="eastAsia" w:ascii="宋体" w:hAnsi="宋体"/>
          <w:color w:val="auto"/>
          <w:sz w:val="24"/>
          <w:szCs w:val="24"/>
          <w:highlight w:val="none"/>
        </w:rPr>
      </w:pPr>
      <w:r>
        <w:rPr>
          <w:rFonts w:ascii="宋体" w:hAnsi="宋体"/>
          <w:color w:val="auto"/>
          <w:sz w:val="24"/>
          <w:szCs w:val="24"/>
          <w:highlight w:val="none"/>
        </w:rPr>
        <w:br w:type="page"/>
      </w:r>
    </w:p>
    <w:p w14:paraId="1120771A">
      <w:pPr>
        <w:snapToGrid w:val="0"/>
        <w:spacing w:line="360" w:lineRule="auto"/>
        <w:ind w:firstLine="480" w:firstLineChars="200"/>
        <w:rPr>
          <w:rFonts w:hint="eastAsia" w:ascii="宋体" w:hAnsi="宋体"/>
          <w:color w:val="auto"/>
          <w:sz w:val="24"/>
          <w:szCs w:val="24"/>
          <w:highlight w:val="none"/>
        </w:rPr>
      </w:pPr>
    </w:p>
    <w:bookmarkEnd w:id="50"/>
    <w:bookmarkEnd w:id="51"/>
    <w:bookmarkEnd w:id="52"/>
    <w:bookmarkEnd w:id="53"/>
    <w:bookmarkEnd w:id="54"/>
    <w:p w14:paraId="2585DB31">
      <w:pPr>
        <w:adjustRightInd w:val="0"/>
        <w:snapToGrid w:val="0"/>
        <w:spacing w:line="360" w:lineRule="auto"/>
        <w:jc w:val="left"/>
        <w:rPr>
          <w:rFonts w:hint="eastAsia" w:ascii="宋体" w:hAnsi="宋体" w:cs="宋体"/>
          <w:b/>
          <w:bCs/>
          <w:color w:val="auto"/>
          <w:sz w:val="32"/>
          <w:szCs w:val="32"/>
          <w:highlight w:val="none"/>
        </w:rPr>
      </w:pPr>
      <w:bookmarkStart w:id="57" w:name="_Toc19290"/>
      <w:bookmarkStart w:id="58" w:name="_Toc12886"/>
      <w:bookmarkStart w:id="59" w:name="_Toc514170133"/>
      <w:bookmarkStart w:id="60" w:name="_Toc24248"/>
      <w:bookmarkStart w:id="61" w:name="_Toc2468"/>
      <w:bookmarkStart w:id="62" w:name="_Toc13470"/>
      <w:bookmarkStart w:id="63" w:name="_Toc22155"/>
      <w:r>
        <w:rPr>
          <w:rFonts w:hint="eastAsia" w:ascii="宋体" w:hAnsi="宋体" w:cs="宋体"/>
          <w:b/>
          <w:bCs/>
          <w:color w:val="auto"/>
          <w:sz w:val="32"/>
          <w:szCs w:val="32"/>
          <w:highlight w:val="none"/>
        </w:rPr>
        <w:t>1.评标方法</w:t>
      </w:r>
    </w:p>
    <w:p w14:paraId="1B36A9DD">
      <w:pPr>
        <w:tabs>
          <w:tab w:val="left" w:pos="105"/>
        </w:tabs>
        <w:spacing w:line="360" w:lineRule="auto"/>
        <w:ind w:firstLine="476" w:firstLineChars="200"/>
        <w:rPr>
          <w:rFonts w:hint="eastAsia" w:ascii="宋体" w:hAnsi="宋体" w:cs="宋体"/>
          <w:color w:val="auto"/>
          <w:spacing w:val="-1"/>
          <w:sz w:val="24"/>
          <w:szCs w:val="24"/>
          <w:highlight w:val="none"/>
        </w:rPr>
      </w:pPr>
      <w:bookmarkStart w:id="64" w:name="bookmark85"/>
      <w:bookmarkEnd w:id="64"/>
      <w:r>
        <w:rPr>
          <w:rFonts w:hint="eastAsia" w:ascii="宋体" w:hAnsi="宋体" w:cs="宋体"/>
          <w:color w:val="auto"/>
          <w:spacing w:val="-1"/>
          <w:sz w:val="24"/>
          <w:szCs w:val="24"/>
          <w:highlight w:val="none"/>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以项目建设管理服务方案得分高的优先；如果</w:t>
      </w:r>
      <w:r>
        <w:rPr>
          <w:rFonts w:hint="eastAsia" w:ascii="宋体" w:hAnsi="宋体" w:cs="宋体"/>
          <w:color w:val="auto"/>
          <w:sz w:val="24"/>
          <w:szCs w:val="24"/>
          <w:highlight w:val="none"/>
        </w:rPr>
        <w:t>项目建设管理</w:t>
      </w:r>
      <w:r>
        <w:rPr>
          <w:rFonts w:hint="eastAsia" w:ascii="宋体" w:hAnsi="宋体" w:cs="宋体"/>
          <w:color w:val="auto"/>
          <w:spacing w:val="-1"/>
          <w:sz w:val="24"/>
          <w:szCs w:val="24"/>
          <w:highlight w:val="none"/>
        </w:rPr>
        <w:t>服务方案得分也相等，由评标委员会采用记名投票方式，以得票多的优先。</w:t>
      </w:r>
    </w:p>
    <w:p w14:paraId="1B1F4C91">
      <w:pPr>
        <w:tabs>
          <w:tab w:val="left" w:pos="105"/>
        </w:tabs>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2.评审标准</w:t>
      </w:r>
    </w:p>
    <w:p w14:paraId="1AC922E1">
      <w:pPr>
        <w:pStyle w:val="6"/>
        <w:kinsoku w:val="0"/>
        <w:overflowPunct w:val="0"/>
        <w:spacing w:line="360" w:lineRule="auto"/>
        <w:ind w:right="113" w:firstLine="482" w:firstLineChars="200"/>
        <w:rPr>
          <w:rFonts w:hint="eastAsia" w:ascii="宋体" w:hAnsi="宋体" w:eastAsia="宋体" w:cs="宋体"/>
          <w:color w:val="auto"/>
          <w:highlight w:val="none"/>
        </w:rPr>
      </w:pPr>
      <w:bookmarkStart w:id="65" w:name="bookmark86"/>
      <w:bookmarkEnd w:id="65"/>
      <w:r>
        <w:rPr>
          <w:rFonts w:hint="eastAsia" w:ascii="宋体" w:hAnsi="宋体" w:eastAsia="宋体" w:cs="宋体"/>
          <w:color w:val="auto"/>
          <w:highlight w:val="none"/>
        </w:rPr>
        <w:t>2.1</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初步评审标准</w:t>
      </w:r>
    </w:p>
    <w:p w14:paraId="314BE12A">
      <w:pPr>
        <w:pStyle w:val="16"/>
        <w:kinsoku w:val="0"/>
        <w:overflowPunct w:val="0"/>
        <w:spacing w:line="360" w:lineRule="auto"/>
        <w:ind w:right="1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w:t>
      </w:r>
      <w:r>
        <w:rPr>
          <w:rFonts w:hint="eastAsia" w:ascii="宋体" w:hAnsi="宋体" w:cs="宋体"/>
          <w:color w:val="auto"/>
          <w:spacing w:val="51"/>
          <w:sz w:val="24"/>
          <w:szCs w:val="24"/>
          <w:highlight w:val="none"/>
        </w:rPr>
        <w:t xml:space="preserve"> </w:t>
      </w:r>
      <w:r>
        <w:rPr>
          <w:rFonts w:hint="eastAsia" w:ascii="宋体" w:hAnsi="宋体" w:cs="宋体"/>
          <w:color w:val="auto"/>
          <w:sz w:val="24"/>
          <w:szCs w:val="24"/>
          <w:highlight w:val="none"/>
        </w:rPr>
        <w:t>形式评审标准：见评标办法前附表。</w:t>
      </w:r>
    </w:p>
    <w:p w14:paraId="4709D06A">
      <w:pPr>
        <w:pStyle w:val="16"/>
        <w:kinsoku w:val="0"/>
        <w:overflowPunct w:val="0"/>
        <w:spacing w:before="110" w:line="360" w:lineRule="auto"/>
        <w:ind w:right="1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color w:val="auto"/>
          <w:spacing w:val="51"/>
          <w:sz w:val="24"/>
          <w:szCs w:val="24"/>
          <w:highlight w:val="none"/>
        </w:rPr>
        <w:t xml:space="preserve"> </w:t>
      </w:r>
      <w:r>
        <w:rPr>
          <w:rFonts w:hint="eastAsia" w:ascii="宋体" w:hAnsi="宋体" w:cs="宋体"/>
          <w:color w:val="auto"/>
          <w:sz w:val="24"/>
          <w:szCs w:val="24"/>
          <w:highlight w:val="none"/>
        </w:rPr>
        <w:t>资格评审标准：见评标办法前附表。</w:t>
      </w:r>
    </w:p>
    <w:p w14:paraId="5E8D4946">
      <w:pPr>
        <w:pStyle w:val="16"/>
        <w:kinsoku w:val="0"/>
        <w:overflowPunct w:val="0"/>
        <w:spacing w:before="110" w:line="360" w:lineRule="auto"/>
        <w:ind w:right="113"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w:t>
      </w:r>
      <w:r>
        <w:rPr>
          <w:rFonts w:hint="eastAsia" w:ascii="宋体" w:hAnsi="宋体" w:cs="宋体"/>
          <w:color w:val="auto"/>
          <w:spacing w:val="49"/>
          <w:sz w:val="24"/>
          <w:szCs w:val="24"/>
          <w:highlight w:val="none"/>
        </w:rPr>
        <w:t xml:space="preserve"> </w:t>
      </w:r>
      <w:r>
        <w:rPr>
          <w:rFonts w:hint="eastAsia" w:ascii="宋体" w:hAnsi="宋体" w:cs="宋体"/>
          <w:color w:val="auto"/>
          <w:sz w:val="24"/>
          <w:szCs w:val="24"/>
          <w:highlight w:val="none"/>
        </w:rPr>
        <w:t>响应性评审标准：见评标办法前附表。</w:t>
      </w:r>
    </w:p>
    <w:p w14:paraId="6D40E94E">
      <w:pPr>
        <w:pStyle w:val="16"/>
        <w:kinsoku w:val="0"/>
        <w:overflowPunct w:val="0"/>
        <w:spacing w:before="110" w:line="360" w:lineRule="auto"/>
        <w:ind w:right="113"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6E433E3C">
      <w:pPr>
        <w:pStyle w:val="6"/>
        <w:kinsoku w:val="0"/>
        <w:overflowPunct w:val="0"/>
        <w:spacing w:line="360" w:lineRule="auto"/>
        <w:ind w:right="113"/>
        <w:rPr>
          <w:rFonts w:hint="eastAsia" w:ascii="宋体" w:hAnsi="宋体" w:eastAsia="宋体" w:cs="宋体"/>
          <w:color w:val="auto"/>
          <w:highlight w:val="none"/>
        </w:rPr>
      </w:pPr>
      <w:bookmarkStart w:id="66" w:name="bookmark87"/>
      <w:bookmarkEnd w:id="66"/>
      <w:r>
        <w:rPr>
          <w:rFonts w:hint="eastAsia" w:ascii="宋体" w:hAnsi="宋体" w:eastAsia="宋体" w:cs="宋体"/>
          <w:color w:val="auto"/>
          <w:highlight w:val="none"/>
        </w:rPr>
        <w:t>2.2</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分值构成与评分标准</w:t>
      </w:r>
    </w:p>
    <w:p w14:paraId="24B76907">
      <w:pPr>
        <w:pStyle w:val="16"/>
        <w:kinsoku w:val="0"/>
        <w:overflowPunct w:val="0"/>
        <w:spacing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2.2.1 </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分值构成</w:t>
      </w:r>
    </w:p>
    <w:p w14:paraId="2B44F44E">
      <w:pPr>
        <w:pStyle w:val="16"/>
        <w:kinsoku w:val="0"/>
        <w:overflowPunct w:val="0"/>
        <w:spacing w:before="110"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14:paraId="0F5D281C">
      <w:pPr>
        <w:pStyle w:val="16"/>
        <w:kinsoku w:val="0"/>
        <w:overflowPunct w:val="0"/>
        <w:spacing w:before="110"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（2）管理组织机构部分：见评标办法前附表；</w:t>
      </w:r>
    </w:p>
    <w:p w14:paraId="03D87080">
      <w:pPr>
        <w:pStyle w:val="16"/>
        <w:kinsoku w:val="0"/>
        <w:overflowPunct w:val="0"/>
        <w:spacing w:before="110"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（3）工程建设管理服务方案部分：见评标办法前附表；</w:t>
      </w:r>
    </w:p>
    <w:p w14:paraId="21608610">
      <w:pPr>
        <w:pStyle w:val="16"/>
        <w:kinsoku w:val="0"/>
        <w:overflowPunct w:val="0"/>
        <w:spacing w:before="110"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（4）投标报价部分：见评标办法前附表。</w:t>
      </w:r>
    </w:p>
    <w:p w14:paraId="0F03EA0F">
      <w:pPr>
        <w:pStyle w:val="16"/>
        <w:kinsoku w:val="0"/>
        <w:overflowPunct w:val="0"/>
        <w:spacing w:before="123"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2.2.2</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评分标准</w:t>
      </w:r>
    </w:p>
    <w:p w14:paraId="2436F78D">
      <w:pPr>
        <w:pStyle w:val="16"/>
        <w:kinsoku w:val="0"/>
        <w:overflowPunct w:val="0"/>
        <w:spacing w:before="110"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（1）资信业绩部分评分标准：见评标办法前附表；</w:t>
      </w:r>
    </w:p>
    <w:p w14:paraId="6BC3953E">
      <w:pPr>
        <w:pStyle w:val="16"/>
        <w:kinsoku w:val="0"/>
        <w:overflowPunct w:val="0"/>
        <w:spacing w:before="110"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（2）管理组织机构部分评分标准：见评标办法前附表；</w:t>
      </w:r>
    </w:p>
    <w:p w14:paraId="49414E21">
      <w:pPr>
        <w:pStyle w:val="16"/>
        <w:kinsoku w:val="0"/>
        <w:overflowPunct w:val="0"/>
        <w:spacing w:before="110"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（3）工程建设管理服务方案部分评分标准：见评标办法前附表；</w:t>
      </w:r>
    </w:p>
    <w:p w14:paraId="695F2353">
      <w:pPr>
        <w:pStyle w:val="16"/>
        <w:kinsoku w:val="0"/>
        <w:overflowPunct w:val="0"/>
        <w:spacing w:before="110" w:line="400" w:lineRule="exact"/>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（4）投标报价部分：见评标办法前附表。</w:t>
      </w:r>
    </w:p>
    <w:p w14:paraId="01DB111B">
      <w:pPr>
        <w:tabs>
          <w:tab w:val="left" w:pos="105"/>
        </w:tabs>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3.  评标程序</w:t>
      </w:r>
    </w:p>
    <w:p w14:paraId="4C2BE624">
      <w:pPr>
        <w:pStyle w:val="6"/>
        <w:kinsoku w:val="0"/>
        <w:overflowPunct w:val="0"/>
        <w:spacing w:line="360" w:lineRule="auto"/>
        <w:ind w:right="109" w:firstLine="482" w:firstLineChars="200"/>
        <w:rPr>
          <w:rFonts w:hint="eastAsia" w:ascii="宋体" w:hAnsi="宋体" w:eastAsia="宋体" w:cs="宋体"/>
          <w:color w:val="auto"/>
          <w:highlight w:val="none"/>
        </w:rPr>
      </w:pPr>
      <w:bookmarkStart w:id="67" w:name="bookmark89"/>
      <w:bookmarkEnd w:id="67"/>
      <w:r>
        <w:rPr>
          <w:rFonts w:hint="eastAsia" w:ascii="宋体" w:hAnsi="宋体" w:eastAsia="宋体" w:cs="宋体"/>
          <w:color w:val="auto"/>
          <w:highlight w:val="none"/>
        </w:rPr>
        <w:t xml:space="preserve">3.1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初步评审</w:t>
      </w:r>
    </w:p>
    <w:p w14:paraId="4B28C8CC">
      <w:pPr>
        <w:pStyle w:val="16"/>
        <w:kinsoku w:val="0"/>
        <w:overflowPunct w:val="0"/>
        <w:spacing w:before="46" w:line="360" w:lineRule="auto"/>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cs="宋体"/>
          <w:color w:val="auto"/>
          <w:sz w:val="24"/>
          <w:szCs w:val="24"/>
          <w:highlight w:val="none"/>
          <w:u w:val="single"/>
        </w:rPr>
        <w:t>评标委员会完成资格评审后，汇总审查情况，确定通过资格评审的投标人名单，向招标人提交书面资格审查报告。通过资格评审的有效投标人不足三名时，招标人应当依法重新组织招标。只有通过初步评审的投标人才能进入下一阶段详细评审。通过初步评审的有效投标人不足三名时，招标人应当依法重新组织招标。</w:t>
      </w:r>
    </w:p>
    <w:p w14:paraId="76AC2328">
      <w:pPr>
        <w:pStyle w:val="16"/>
        <w:kinsoku w:val="0"/>
        <w:overflowPunct w:val="0"/>
        <w:spacing w:before="46" w:line="360" w:lineRule="auto"/>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3.1.2投标人有以下情形之一的，评标委员会应当否决其投标：</w:t>
      </w:r>
    </w:p>
    <w:p w14:paraId="44CDA8B2">
      <w:pPr>
        <w:pStyle w:val="16"/>
        <w:kinsoku w:val="0"/>
        <w:overflowPunct w:val="0"/>
        <w:spacing w:before="107" w:line="360" w:lineRule="auto"/>
        <w:ind w:left="100" w:right="109" w:firstLine="464" w:firstLineChars="200"/>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（1）投标文件没有对招标文件的实质性要求和条件作出响应，或者对招标文件的偏差超出</w:t>
      </w:r>
      <w:r>
        <w:rPr>
          <w:rFonts w:hint="eastAsia" w:ascii="宋体" w:hAnsi="宋体" w:cs="宋体"/>
          <w:color w:val="auto"/>
          <w:sz w:val="24"/>
          <w:szCs w:val="24"/>
          <w:highlight w:val="none"/>
        </w:rPr>
        <w:t xml:space="preserve"> 招标文件规定的偏差范围或最高项数；</w:t>
      </w:r>
    </w:p>
    <w:p w14:paraId="20CD958C">
      <w:pPr>
        <w:pStyle w:val="16"/>
        <w:kinsoku w:val="0"/>
        <w:overflowPunct w:val="0"/>
        <w:spacing w:before="46" w:line="360" w:lineRule="auto"/>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（2）有串通投标、在投标文件中提供虚假材料的、行贿等违法行为。</w:t>
      </w:r>
    </w:p>
    <w:p w14:paraId="09EEF062">
      <w:pPr>
        <w:pStyle w:val="16"/>
        <w:kinsoku w:val="0"/>
        <w:overflowPunct w:val="0"/>
        <w:spacing w:before="107" w:line="360" w:lineRule="auto"/>
        <w:ind w:left="100" w:right="109" w:firstLine="480" w:firstLineChars="200"/>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3.1.3</w:t>
      </w:r>
      <w:r>
        <w:rPr>
          <w:rFonts w:hint="eastAsia" w:ascii="宋体" w:hAnsi="宋体" w:cs="宋体"/>
          <w:color w:val="auto"/>
          <w:spacing w:val="-4"/>
          <w:sz w:val="24"/>
          <w:szCs w:val="24"/>
          <w:highlight w:val="none"/>
        </w:rPr>
        <w:t>投标报价有算术错误及其他错误的</w:t>
      </w:r>
      <w:r>
        <w:rPr>
          <w:rFonts w:hint="eastAsia" w:ascii="宋体" w:hAnsi="宋体" w:cs="宋体"/>
          <w:color w:val="auto"/>
          <w:spacing w:val="-4"/>
          <w:sz w:val="24"/>
          <w:szCs w:val="24"/>
          <w:highlight w:val="none"/>
          <w:u w:val="single"/>
        </w:rPr>
        <w:t>应在初步审查后</w:t>
      </w:r>
      <w:r>
        <w:rPr>
          <w:rFonts w:hint="eastAsia" w:ascii="宋体" w:hAnsi="宋体" w:cs="宋体"/>
          <w:color w:val="auto"/>
          <w:sz w:val="24"/>
          <w:szCs w:val="24"/>
          <w:highlight w:val="none"/>
          <w:u w:val="single"/>
        </w:rPr>
        <w:t>对确定为实质上响应招标文件要求的投标文件中的投标报价进行复核。</w:t>
      </w:r>
      <w:r>
        <w:rPr>
          <w:rFonts w:hint="eastAsia" w:ascii="宋体" w:hAnsi="宋体" w:cs="宋体"/>
          <w:color w:val="auto"/>
          <w:spacing w:val="-4"/>
          <w:sz w:val="24"/>
          <w:szCs w:val="24"/>
          <w:highlight w:val="none"/>
        </w:rPr>
        <w:t>评标委员会按以下原则要求投标人对投标报价进</w:t>
      </w:r>
      <w:r>
        <w:rPr>
          <w:rFonts w:hint="eastAsia" w:ascii="宋体" w:hAnsi="宋体" w:cs="宋体"/>
          <w:color w:val="auto"/>
          <w:spacing w:val="-2"/>
          <w:sz w:val="24"/>
          <w:szCs w:val="24"/>
          <w:highlight w:val="none"/>
        </w:rPr>
        <w:t>行修正，并要求投标人书面澄清确认。投标人拒不澄清确认的，评标委员会应当否决其投标：</w:t>
      </w:r>
    </w:p>
    <w:p w14:paraId="2E888EE2">
      <w:pPr>
        <w:pStyle w:val="16"/>
        <w:kinsoku w:val="0"/>
        <w:overflowPunct w:val="0"/>
        <w:spacing w:before="46" w:line="360" w:lineRule="auto"/>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47DE3F2E">
      <w:pPr>
        <w:pStyle w:val="16"/>
        <w:kinsoku w:val="0"/>
        <w:overflowPunct w:val="0"/>
        <w:spacing w:before="107" w:line="360" w:lineRule="auto"/>
        <w:ind w:right="109" w:firstLine="464" w:firstLineChars="200"/>
        <w:rPr>
          <w:rFonts w:hint="eastAsia" w:ascii="宋体" w:hAnsi="宋体" w:cs="宋体"/>
          <w:color w:val="auto"/>
          <w:sz w:val="24"/>
          <w:szCs w:val="24"/>
          <w:highlight w:val="none"/>
        </w:rPr>
      </w:pPr>
      <w:r>
        <w:rPr>
          <w:rFonts w:hint="eastAsia" w:ascii="宋体" w:hAnsi="宋体" w:cs="宋体"/>
          <w:color w:val="auto"/>
          <w:spacing w:val="-4"/>
          <w:sz w:val="24"/>
          <w:szCs w:val="24"/>
          <w:highlight w:val="none"/>
        </w:rPr>
        <w:t>（2）总价金额与单价金额不一致的，以单价金额为准，但单价金额小数点有明显错误的除</w:t>
      </w:r>
      <w:r>
        <w:rPr>
          <w:rFonts w:hint="eastAsia" w:ascii="宋体" w:hAnsi="宋体" w:cs="宋体"/>
          <w:color w:val="auto"/>
          <w:sz w:val="24"/>
          <w:szCs w:val="24"/>
          <w:highlight w:val="none"/>
        </w:rPr>
        <w:t>外。</w:t>
      </w:r>
    </w:p>
    <w:p w14:paraId="342AA1B3">
      <w:pPr>
        <w:pStyle w:val="16"/>
        <w:kinsoku w:val="0"/>
        <w:overflowPunct w:val="0"/>
        <w:spacing w:before="107" w:line="360" w:lineRule="auto"/>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（3）投标下浮率与投标报价不对应时，以投标下浮率为准修正投标报价（投标下浮率有明显的数量级错误的除外，此时应修正投标下浮率），若修正后的投标报价超过最高投标限价的，作否决投标处理；</w:t>
      </w:r>
    </w:p>
    <w:p w14:paraId="628A2FA2">
      <w:pPr>
        <w:pStyle w:val="6"/>
        <w:spacing w:line="360" w:lineRule="auto"/>
        <w:ind w:right="109"/>
        <w:rPr>
          <w:rFonts w:hint="eastAsia" w:ascii="宋体" w:hAnsi="宋体" w:eastAsia="宋体" w:cs="宋体"/>
          <w:color w:val="auto"/>
          <w:highlight w:val="none"/>
        </w:rPr>
      </w:pPr>
      <w:bookmarkStart w:id="68" w:name="bookmark90"/>
      <w:bookmarkEnd w:id="68"/>
      <w:r>
        <w:rPr>
          <w:rFonts w:hint="eastAsia" w:ascii="宋体" w:hAnsi="宋体" w:eastAsia="宋体" w:cs="宋体"/>
          <w:color w:val="auto"/>
          <w:highlight w:val="none"/>
        </w:rPr>
        <w:t xml:space="preserve">3.2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详细评审</w:t>
      </w:r>
    </w:p>
    <w:p w14:paraId="6A52515C">
      <w:pPr>
        <w:pStyle w:val="16"/>
        <w:kinsoku w:val="0"/>
        <w:overflowPunct w:val="0"/>
        <w:spacing w:line="360" w:lineRule="auto"/>
        <w:ind w:firstLine="480" w:firstLineChars="200"/>
        <w:rPr>
          <w:rFonts w:hint="eastAsia" w:ascii="宋体" w:hAnsi="宋体" w:cs="宋体"/>
          <w:color w:val="auto"/>
          <w:spacing w:val="-6"/>
          <w:sz w:val="24"/>
          <w:szCs w:val="24"/>
          <w:highlight w:val="none"/>
        </w:rPr>
      </w:pPr>
      <w:r>
        <w:rPr>
          <w:rFonts w:hint="eastAsia" w:ascii="宋体" w:hAnsi="宋体" w:cs="宋体"/>
          <w:color w:val="auto"/>
          <w:sz w:val="24"/>
          <w:szCs w:val="24"/>
          <w:highlight w:val="none"/>
        </w:rPr>
        <w:t>3.2.1评标委员会按本章第2.2</w:t>
      </w:r>
      <w:r>
        <w:rPr>
          <w:rFonts w:hint="eastAsia" w:ascii="宋体" w:hAnsi="宋体" w:cs="宋体"/>
          <w:color w:val="auto"/>
          <w:spacing w:val="-25"/>
          <w:sz w:val="24"/>
          <w:szCs w:val="24"/>
          <w:highlight w:val="none"/>
        </w:rPr>
        <w:t xml:space="preserve"> </w:t>
      </w:r>
      <w:r>
        <w:rPr>
          <w:rFonts w:hint="eastAsia" w:ascii="宋体" w:hAnsi="宋体" w:cs="宋体"/>
          <w:color w:val="auto"/>
          <w:spacing w:val="-6"/>
          <w:sz w:val="24"/>
          <w:szCs w:val="24"/>
          <w:highlight w:val="none"/>
        </w:rPr>
        <w:t>款规定的量化因素和分值进行打分，并计算出综合评估得分。</w:t>
      </w:r>
    </w:p>
    <w:p w14:paraId="73082BC2">
      <w:pPr>
        <w:pStyle w:val="16"/>
        <w:kinsoku w:val="0"/>
        <w:overflowPunct w:val="0"/>
        <w:spacing w:before="107" w:line="360" w:lineRule="auto"/>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（1）按本章第</w:t>
      </w:r>
      <w:r>
        <w:rPr>
          <w:rFonts w:hint="eastAsia" w:ascii="宋体" w:hAnsi="宋体" w:cs="宋体"/>
          <w:color w:val="auto"/>
          <w:spacing w:val="-57"/>
          <w:sz w:val="24"/>
          <w:szCs w:val="24"/>
          <w:highlight w:val="none"/>
        </w:rPr>
        <w:t xml:space="preserve"> </w:t>
      </w:r>
      <w:r>
        <w:rPr>
          <w:rFonts w:hint="eastAsia" w:ascii="宋体" w:hAnsi="宋体" w:cs="宋体"/>
          <w:color w:val="auto"/>
          <w:sz w:val="24"/>
          <w:szCs w:val="24"/>
          <w:highlight w:val="none"/>
        </w:rPr>
        <w:t>2.2.2规定的评审因素和分值对“资信业绩部分”部分计算出得分</w:t>
      </w:r>
      <w:r>
        <w:rPr>
          <w:rFonts w:hint="eastAsia" w:ascii="宋体" w:hAnsi="宋体" w:cs="宋体"/>
          <w:color w:val="auto"/>
          <w:spacing w:val="-55"/>
          <w:sz w:val="24"/>
          <w:szCs w:val="24"/>
          <w:highlight w:val="none"/>
        </w:rPr>
        <w:t xml:space="preserve"> </w:t>
      </w:r>
      <w:r>
        <w:rPr>
          <w:rFonts w:hint="eastAsia" w:ascii="宋体" w:hAnsi="宋体" w:cs="宋体"/>
          <w:color w:val="auto"/>
          <w:sz w:val="24"/>
          <w:szCs w:val="24"/>
          <w:highlight w:val="none"/>
        </w:rPr>
        <w:t>A；</w:t>
      </w:r>
    </w:p>
    <w:p w14:paraId="1B839C8D">
      <w:pPr>
        <w:pStyle w:val="16"/>
        <w:kinsoku w:val="0"/>
        <w:overflowPunct w:val="0"/>
        <w:spacing w:before="107" w:line="360" w:lineRule="auto"/>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（2）按本章第</w:t>
      </w:r>
      <w:r>
        <w:rPr>
          <w:rFonts w:hint="eastAsia" w:ascii="宋体" w:hAnsi="宋体" w:cs="宋体"/>
          <w:color w:val="auto"/>
          <w:spacing w:val="-57"/>
          <w:sz w:val="24"/>
          <w:szCs w:val="24"/>
          <w:highlight w:val="none"/>
        </w:rPr>
        <w:t xml:space="preserve"> </w:t>
      </w:r>
      <w:r>
        <w:rPr>
          <w:rFonts w:hint="eastAsia" w:ascii="宋体" w:hAnsi="宋体" w:cs="宋体"/>
          <w:color w:val="auto"/>
          <w:sz w:val="24"/>
          <w:szCs w:val="24"/>
          <w:highlight w:val="none"/>
        </w:rPr>
        <w:t>2.2.2规定的评审因素和分值对“管理组织机构部分”部分计算出得分</w:t>
      </w:r>
      <w:r>
        <w:rPr>
          <w:rFonts w:hint="eastAsia" w:ascii="宋体" w:hAnsi="宋体" w:cs="宋体"/>
          <w:color w:val="auto"/>
          <w:spacing w:val="-55"/>
          <w:sz w:val="24"/>
          <w:szCs w:val="24"/>
          <w:highlight w:val="none"/>
        </w:rPr>
        <w:t xml:space="preserve"> </w:t>
      </w:r>
      <w:r>
        <w:rPr>
          <w:rFonts w:hint="eastAsia" w:ascii="宋体" w:hAnsi="宋体" w:cs="宋体"/>
          <w:color w:val="auto"/>
          <w:sz w:val="24"/>
          <w:szCs w:val="24"/>
          <w:highlight w:val="none"/>
        </w:rPr>
        <w:t>B;</w:t>
      </w:r>
    </w:p>
    <w:p w14:paraId="2319966E">
      <w:pPr>
        <w:pStyle w:val="16"/>
        <w:kinsoku w:val="0"/>
        <w:overflowPunct w:val="0"/>
        <w:spacing w:before="110" w:line="360" w:lineRule="auto"/>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（3）按本章第</w:t>
      </w:r>
      <w:r>
        <w:rPr>
          <w:rFonts w:hint="eastAsia" w:ascii="宋体" w:hAnsi="宋体" w:cs="宋体"/>
          <w:color w:val="auto"/>
          <w:spacing w:val="-58"/>
          <w:sz w:val="24"/>
          <w:szCs w:val="24"/>
          <w:highlight w:val="none"/>
        </w:rPr>
        <w:t xml:space="preserve"> </w:t>
      </w:r>
      <w:r>
        <w:rPr>
          <w:rFonts w:hint="eastAsia" w:ascii="宋体" w:hAnsi="宋体" w:cs="宋体"/>
          <w:color w:val="auto"/>
          <w:sz w:val="24"/>
          <w:szCs w:val="24"/>
          <w:highlight w:val="none"/>
        </w:rPr>
        <w:t>2.2.2规定的评审因素和分值对“工程建设管理服务方案部分”部分计算出得分</w:t>
      </w:r>
      <w:r>
        <w:rPr>
          <w:rFonts w:hint="eastAsia" w:ascii="宋体" w:hAnsi="宋体" w:cs="宋体"/>
          <w:color w:val="auto"/>
          <w:spacing w:val="-56"/>
          <w:sz w:val="24"/>
          <w:szCs w:val="24"/>
          <w:highlight w:val="none"/>
        </w:rPr>
        <w:t xml:space="preserve"> </w:t>
      </w:r>
      <w:r>
        <w:rPr>
          <w:rFonts w:hint="eastAsia" w:ascii="宋体" w:hAnsi="宋体" w:cs="宋体"/>
          <w:color w:val="auto"/>
          <w:sz w:val="24"/>
          <w:szCs w:val="24"/>
          <w:highlight w:val="none"/>
        </w:rPr>
        <w:t>C;</w:t>
      </w:r>
    </w:p>
    <w:p w14:paraId="27ACBF32">
      <w:pPr>
        <w:pStyle w:val="16"/>
        <w:kinsoku w:val="0"/>
        <w:overflowPunct w:val="0"/>
        <w:spacing w:before="110" w:line="360" w:lineRule="auto"/>
        <w:ind w:right="109"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）按本章第</w:t>
      </w:r>
      <w:r>
        <w:rPr>
          <w:rFonts w:hint="eastAsia" w:ascii="宋体" w:hAnsi="宋体" w:cs="宋体"/>
          <w:color w:val="auto"/>
          <w:spacing w:val="-58"/>
          <w:sz w:val="24"/>
          <w:szCs w:val="24"/>
          <w:highlight w:val="none"/>
        </w:rPr>
        <w:t xml:space="preserve"> </w:t>
      </w:r>
      <w:r>
        <w:rPr>
          <w:rFonts w:hint="eastAsia" w:ascii="宋体" w:hAnsi="宋体" w:cs="宋体"/>
          <w:color w:val="auto"/>
          <w:sz w:val="24"/>
          <w:szCs w:val="24"/>
          <w:highlight w:val="none"/>
        </w:rPr>
        <w:t>2.2.2规定的评审因素和分值对“投标报价部分”部分计算出得分</w:t>
      </w:r>
      <w:r>
        <w:rPr>
          <w:rFonts w:hint="eastAsia" w:ascii="宋体" w:hAnsi="宋体" w:cs="宋体"/>
          <w:color w:val="auto"/>
          <w:spacing w:val="-56"/>
          <w:sz w:val="24"/>
          <w:szCs w:val="24"/>
          <w:highlight w:val="none"/>
        </w:rPr>
        <w:t xml:space="preserve"> </w:t>
      </w:r>
      <w:r>
        <w:rPr>
          <w:rFonts w:ascii="宋体" w:hAnsi="宋体" w:cs="宋体"/>
          <w:color w:val="auto"/>
          <w:sz w:val="24"/>
          <w:szCs w:val="24"/>
          <w:highlight w:val="none"/>
        </w:rPr>
        <w:t>D</w:t>
      </w:r>
      <w:r>
        <w:rPr>
          <w:rFonts w:hint="eastAsia" w:ascii="宋体" w:hAnsi="宋体" w:cs="宋体"/>
          <w:color w:val="auto"/>
          <w:sz w:val="24"/>
          <w:szCs w:val="24"/>
          <w:highlight w:val="none"/>
        </w:rPr>
        <w:t>。</w:t>
      </w:r>
    </w:p>
    <w:p w14:paraId="292FB4B6">
      <w:pPr>
        <w:pStyle w:val="16"/>
        <w:kinsoku w:val="0"/>
        <w:overflowPunct w:val="0"/>
        <w:spacing w:before="108" w:line="360" w:lineRule="auto"/>
        <w:ind w:right="862"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3.2.2评分分值计算保留小数点后两位，小数点后第三位“四舍五入”。</w:t>
      </w:r>
    </w:p>
    <w:p w14:paraId="263471E7">
      <w:pPr>
        <w:pStyle w:val="16"/>
        <w:kinsoku w:val="0"/>
        <w:overflowPunct w:val="0"/>
        <w:spacing w:before="21" w:line="360" w:lineRule="auto"/>
        <w:ind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3.2.3投标人得分=</w:t>
      </w:r>
      <w:r>
        <w:rPr>
          <w:rFonts w:hint="eastAsia" w:ascii="宋体" w:hAnsi="宋体" w:cs="宋体"/>
          <w:color w:val="auto"/>
          <w:sz w:val="24"/>
          <w:szCs w:val="24"/>
          <w:highlight w:val="none"/>
          <w:u w:val="single"/>
        </w:rPr>
        <w:t>A+B+C</w:t>
      </w:r>
      <w:r>
        <w:rPr>
          <w:rFonts w:ascii="宋体" w:hAnsi="宋体" w:cs="宋体"/>
          <w:color w:val="auto"/>
          <w:sz w:val="24"/>
          <w:szCs w:val="24"/>
          <w:highlight w:val="none"/>
          <w:u w:val="single"/>
        </w:rPr>
        <w:t>+D</w:t>
      </w:r>
      <w:r>
        <w:rPr>
          <w:rFonts w:hint="eastAsia" w:ascii="宋体" w:hAnsi="宋体" w:cs="宋体"/>
          <w:color w:val="auto"/>
          <w:sz w:val="24"/>
          <w:szCs w:val="24"/>
          <w:highlight w:val="none"/>
        </w:rPr>
        <w:t>（综合得分为将各评委的评分汇总后的算术平均分。）</w:t>
      </w:r>
    </w:p>
    <w:p w14:paraId="45025ED8">
      <w:pPr>
        <w:pStyle w:val="16"/>
        <w:kinsoku w:val="0"/>
        <w:overflowPunct w:val="0"/>
        <w:spacing w:before="107" w:line="360" w:lineRule="auto"/>
        <w:ind w:right="211" w:firstLine="480" w:firstLineChars="200"/>
        <w:rPr>
          <w:rFonts w:hint="eastAsia" w:ascii="宋体" w:hAnsi="宋体" w:cs="宋体"/>
          <w:color w:val="auto"/>
          <w:spacing w:val="-6"/>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pacing w:val="-4"/>
          <w:sz w:val="24"/>
          <w:szCs w:val="24"/>
          <w:highlight w:val="none"/>
        </w:rPr>
        <w:t>评标委员会发现投标人的报价明显低于其他投标报价，使得其投标报价可能低于其个</w:t>
      </w:r>
      <w:r>
        <w:rPr>
          <w:rFonts w:hint="eastAsia" w:ascii="宋体" w:hAnsi="宋体" w:cs="宋体"/>
          <w:color w:val="auto"/>
          <w:spacing w:val="-1"/>
          <w:sz w:val="24"/>
          <w:szCs w:val="24"/>
          <w:highlight w:val="none"/>
        </w:rPr>
        <w:t>别成本的，应当要求该投标人作出书面说明并提供相应的证明材料。投标人不能合理说明或者</w:t>
      </w:r>
      <w:r>
        <w:rPr>
          <w:rFonts w:hint="eastAsia" w:ascii="宋体" w:hAnsi="宋体" w:cs="宋体"/>
          <w:color w:val="auto"/>
          <w:spacing w:val="-6"/>
          <w:sz w:val="24"/>
          <w:szCs w:val="24"/>
          <w:highlight w:val="none"/>
        </w:rPr>
        <w:t>不能提供相应证明材料的，评标委员会应当认定该投标人以低于成本报价竞标，并否决其投标。</w:t>
      </w:r>
    </w:p>
    <w:p w14:paraId="06FD5997">
      <w:pPr>
        <w:pStyle w:val="6"/>
        <w:kinsoku w:val="0"/>
        <w:overflowPunct w:val="0"/>
        <w:spacing w:before="174" w:line="360" w:lineRule="auto"/>
        <w:ind w:right="109"/>
        <w:rPr>
          <w:rFonts w:hint="eastAsia" w:ascii="宋体" w:hAnsi="宋体" w:eastAsia="宋体" w:cs="宋体"/>
          <w:color w:val="auto"/>
          <w:highlight w:val="none"/>
        </w:rPr>
      </w:pPr>
      <w:bookmarkStart w:id="69" w:name="bookmark91"/>
      <w:bookmarkEnd w:id="69"/>
      <w:r>
        <w:rPr>
          <w:rFonts w:hint="eastAsia" w:ascii="宋体" w:hAnsi="宋体" w:eastAsia="宋体" w:cs="宋体"/>
          <w:color w:val="auto"/>
          <w:highlight w:val="none"/>
        </w:rPr>
        <w:t>3.3  投标文件的澄清</w:t>
      </w:r>
    </w:p>
    <w:p w14:paraId="4062B685">
      <w:pPr>
        <w:pStyle w:val="16"/>
        <w:kinsoku w:val="0"/>
        <w:overflowPunct w:val="0"/>
        <w:spacing w:before="107" w:line="360" w:lineRule="auto"/>
        <w:ind w:right="2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600DCCB">
      <w:pPr>
        <w:pStyle w:val="16"/>
        <w:kinsoku w:val="0"/>
        <w:overflowPunct w:val="0"/>
        <w:spacing w:before="107" w:line="360" w:lineRule="auto"/>
        <w:ind w:right="2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3.3.2澄清、说明或补正不得超出投标文件的范围且不得改变投标文件的实质性内容，并构成投标文件的组成部分。</w:t>
      </w:r>
    </w:p>
    <w:p w14:paraId="0A230E5F">
      <w:pPr>
        <w:pStyle w:val="16"/>
        <w:kinsoku w:val="0"/>
        <w:overflowPunct w:val="0"/>
        <w:spacing w:before="107" w:line="360" w:lineRule="auto"/>
        <w:ind w:right="2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3.3.3评标委员会对投标人提交的澄清、说明或补正有疑问的，可以要求投标人进一步澄清、说明或补正，直至满足评标委员会的要求。</w:t>
      </w:r>
    </w:p>
    <w:p w14:paraId="7DEB15F2">
      <w:pPr>
        <w:pStyle w:val="6"/>
        <w:spacing w:line="360" w:lineRule="auto"/>
        <w:ind w:right="109"/>
        <w:rPr>
          <w:rFonts w:hint="eastAsia" w:ascii="宋体" w:hAnsi="宋体" w:eastAsia="宋体" w:cs="宋体"/>
          <w:color w:val="auto"/>
          <w:highlight w:val="none"/>
        </w:rPr>
      </w:pPr>
      <w:bookmarkStart w:id="70" w:name="bookmark92"/>
      <w:bookmarkEnd w:id="70"/>
      <w:r>
        <w:rPr>
          <w:rFonts w:hint="eastAsia" w:ascii="宋体" w:hAnsi="宋体" w:eastAsia="宋体" w:cs="宋体"/>
          <w:color w:val="auto"/>
          <w:highlight w:val="none"/>
        </w:rPr>
        <w:t xml:space="preserve">3.4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评标结果</w:t>
      </w:r>
    </w:p>
    <w:p w14:paraId="3EB5D109">
      <w:pPr>
        <w:pStyle w:val="16"/>
        <w:kinsoku w:val="0"/>
        <w:overflowPunct w:val="0"/>
        <w:spacing w:line="360" w:lineRule="auto"/>
        <w:ind w:left="100" w:right="10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3.4.1</w:t>
      </w:r>
      <w:r>
        <w:rPr>
          <w:rFonts w:hint="eastAsia" w:ascii="宋体" w:hAnsi="宋体" w:cs="宋体"/>
          <w:color w:val="auto"/>
          <w:spacing w:val="-3"/>
          <w:sz w:val="24"/>
          <w:szCs w:val="24"/>
          <w:highlight w:val="none"/>
        </w:rPr>
        <w:t>除第二章“投标人须知”前附表授权直接确定中标人外，评标委员会按照得分由高到低</w:t>
      </w:r>
      <w:r>
        <w:rPr>
          <w:rFonts w:hint="eastAsia" w:ascii="宋体" w:hAnsi="宋体" w:cs="宋体"/>
          <w:color w:val="auto"/>
          <w:sz w:val="24"/>
          <w:szCs w:val="24"/>
          <w:highlight w:val="none"/>
        </w:rPr>
        <w:t>的顺序推荐中标候选人，并标明排序。</w:t>
      </w:r>
    </w:p>
    <w:p w14:paraId="6021244E">
      <w:pPr>
        <w:pStyle w:val="16"/>
        <w:tabs>
          <w:tab w:val="left" w:pos="9460"/>
        </w:tabs>
        <w:kinsoku w:val="0"/>
        <w:overflowPunct w:val="0"/>
        <w:spacing w:before="43" w:line="360" w:lineRule="auto"/>
        <w:ind w:right="3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3.4.2评标委员会完成评标后，应当向招标人提交书面评标报告和中标候选人名单。</w:t>
      </w:r>
    </w:p>
    <w:bookmarkEnd w:id="57"/>
    <w:bookmarkEnd w:id="58"/>
    <w:bookmarkEnd w:id="59"/>
    <w:bookmarkEnd w:id="60"/>
    <w:bookmarkEnd w:id="61"/>
    <w:bookmarkEnd w:id="62"/>
    <w:bookmarkEnd w:id="63"/>
    <w:p w14:paraId="727A9C99">
      <w:pPr>
        <w:spacing w:before="6" w:line="360" w:lineRule="auto"/>
        <w:ind w:left="484" w:right="711"/>
        <w:jc w:val="center"/>
        <w:rPr>
          <w:rFonts w:hint="eastAsia" w:ascii="宋体" w:hAnsi="宋体" w:cs="宋体"/>
          <w:color w:val="auto"/>
          <w:highlight w:val="none"/>
        </w:rPr>
        <w:sectPr>
          <w:headerReference r:id="rId9" w:type="first"/>
          <w:headerReference r:id="rId8" w:type="default"/>
          <w:footerReference r:id="rId10" w:type="default"/>
          <w:pgSz w:w="11905" w:h="16838"/>
          <w:pgMar w:top="1417" w:right="1417" w:bottom="1417" w:left="1417" w:header="850" w:footer="992" w:gutter="0"/>
          <w:cols w:space="720" w:num="1"/>
          <w:titlePg/>
          <w:docGrid w:type="lines" w:linePitch="317" w:charSpace="0"/>
        </w:sectPr>
      </w:pPr>
    </w:p>
    <w:p w14:paraId="64D698BC">
      <w:pPr>
        <w:spacing w:line="502" w:lineRule="exact"/>
        <w:jc w:val="center"/>
        <w:outlineLvl w:val="1"/>
        <w:rPr>
          <w:rFonts w:hint="eastAsia" w:ascii="宋体" w:hAnsi="宋体" w:cs="宋体"/>
          <w:b/>
          <w:color w:val="auto"/>
          <w:sz w:val="44"/>
          <w:highlight w:val="none"/>
        </w:rPr>
      </w:pPr>
      <w:bookmarkStart w:id="71" w:name="_Toc3829_WPSOffice_Level1"/>
      <w:bookmarkStart w:id="72" w:name="_Toc32455"/>
      <w:bookmarkStart w:id="73" w:name="_Toc22300"/>
      <w:bookmarkStart w:id="74" w:name="_Toc10900_WPSOffice_Level1"/>
      <w:bookmarkStart w:id="75" w:name="_Toc530728908"/>
      <w:bookmarkStart w:id="76" w:name="_Toc4088"/>
      <w:bookmarkStart w:id="77" w:name="_Toc21482"/>
      <w:r>
        <w:rPr>
          <w:rFonts w:hint="eastAsia" w:ascii="宋体" w:hAnsi="宋体" w:cs="宋体"/>
          <w:b/>
          <w:color w:val="auto"/>
          <w:sz w:val="44"/>
          <w:highlight w:val="none"/>
        </w:rPr>
        <w:t>第四章 合同条款及格式</w:t>
      </w:r>
      <w:bookmarkEnd w:id="71"/>
      <w:bookmarkEnd w:id="72"/>
      <w:bookmarkEnd w:id="73"/>
      <w:bookmarkEnd w:id="74"/>
      <w:bookmarkEnd w:id="75"/>
      <w:bookmarkEnd w:id="76"/>
      <w:bookmarkEnd w:id="77"/>
    </w:p>
    <w:p w14:paraId="17AE4794">
      <w:pPr>
        <w:spacing w:line="324" w:lineRule="exact"/>
        <w:rPr>
          <w:rFonts w:hint="eastAsia" w:ascii="宋体" w:hAnsi="宋体" w:cs="宋体"/>
          <w:color w:val="auto"/>
          <w:highlight w:val="none"/>
        </w:rPr>
      </w:pPr>
    </w:p>
    <w:p w14:paraId="13FCC618">
      <w:pPr>
        <w:spacing w:before="120" w:after="120" w:line="360" w:lineRule="auto"/>
        <w:jc w:val="center"/>
        <w:rPr>
          <w:rFonts w:hint="eastAsia" w:ascii="宋体" w:hAnsi="宋体" w:cs="宋体"/>
          <w:color w:val="auto"/>
          <w:highlight w:val="none"/>
        </w:rPr>
        <w:sectPr>
          <w:pgSz w:w="11905" w:h="16838"/>
          <w:pgMar w:top="1417" w:right="1417" w:bottom="1417" w:left="1417" w:header="850" w:footer="992" w:gutter="0"/>
          <w:cols w:space="720" w:num="1"/>
          <w:titlePg/>
          <w:docGrid w:type="lines" w:linePitch="317" w:charSpace="0"/>
        </w:sectPr>
      </w:pPr>
      <w:bookmarkStart w:id="78" w:name="_Toc5102_WPSOffice_Level2"/>
      <w:r>
        <w:rPr>
          <w:rFonts w:hint="eastAsia" w:ascii="宋体" w:hAnsi="宋体" w:cs="宋体"/>
          <w:b/>
          <w:bCs/>
          <w:color w:val="auto"/>
          <w:sz w:val="32"/>
          <w:szCs w:val="32"/>
          <w:highlight w:val="none"/>
        </w:rPr>
        <w:t>（另册）</w:t>
      </w:r>
      <w:bookmarkEnd w:id="78"/>
    </w:p>
    <w:p w14:paraId="63484B93">
      <w:pPr>
        <w:spacing w:line="200" w:lineRule="exact"/>
        <w:rPr>
          <w:rFonts w:hint="eastAsia" w:ascii="宋体" w:hAnsi="宋体" w:cs="宋体"/>
          <w:color w:val="auto"/>
          <w:highlight w:val="none"/>
        </w:rPr>
      </w:pPr>
    </w:p>
    <w:p w14:paraId="678843D5">
      <w:pPr>
        <w:spacing w:line="200" w:lineRule="exact"/>
        <w:rPr>
          <w:rFonts w:hint="eastAsia" w:ascii="宋体" w:hAnsi="宋体" w:cs="宋体"/>
          <w:color w:val="auto"/>
          <w:highlight w:val="none"/>
        </w:rPr>
      </w:pPr>
    </w:p>
    <w:p w14:paraId="719F1EC3">
      <w:pPr>
        <w:spacing w:line="200" w:lineRule="exact"/>
        <w:rPr>
          <w:rFonts w:hint="eastAsia" w:ascii="宋体" w:hAnsi="宋体" w:cs="宋体"/>
          <w:color w:val="auto"/>
          <w:highlight w:val="none"/>
        </w:rPr>
      </w:pPr>
    </w:p>
    <w:p w14:paraId="006C1D9F">
      <w:pPr>
        <w:spacing w:line="200" w:lineRule="exact"/>
        <w:rPr>
          <w:rFonts w:hint="eastAsia" w:ascii="宋体" w:hAnsi="宋体" w:cs="宋体"/>
          <w:color w:val="auto"/>
          <w:highlight w:val="none"/>
        </w:rPr>
      </w:pPr>
    </w:p>
    <w:p w14:paraId="4EB91D20">
      <w:pPr>
        <w:spacing w:line="200" w:lineRule="exact"/>
        <w:rPr>
          <w:rFonts w:hint="eastAsia" w:ascii="宋体" w:hAnsi="宋体" w:cs="宋体"/>
          <w:color w:val="auto"/>
          <w:highlight w:val="none"/>
        </w:rPr>
      </w:pPr>
    </w:p>
    <w:p w14:paraId="2E9F2F97">
      <w:pPr>
        <w:spacing w:line="200" w:lineRule="exact"/>
        <w:rPr>
          <w:rFonts w:hint="eastAsia" w:ascii="宋体" w:hAnsi="宋体" w:cs="宋体"/>
          <w:color w:val="auto"/>
          <w:highlight w:val="none"/>
        </w:rPr>
      </w:pPr>
    </w:p>
    <w:p w14:paraId="2BF1866E">
      <w:pPr>
        <w:spacing w:line="200" w:lineRule="exact"/>
        <w:rPr>
          <w:rFonts w:hint="eastAsia" w:ascii="宋体" w:hAnsi="宋体" w:cs="宋体"/>
          <w:color w:val="auto"/>
          <w:highlight w:val="none"/>
        </w:rPr>
      </w:pPr>
    </w:p>
    <w:p w14:paraId="6BBEE3E1">
      <w:pPr>
        <w:spacing w:line="200" w:lineRule="exact"/>
        <w:rPr>
          <w:rFonts w:hint="eastAsia" w:ascii="宋体" w:hAnsi="宋体" w:cs="宋体"/>
          <w:color w:val="auto"/>
          <w:highlight w:val="none"/>
        </w:rPr>
      </w:pPr>
    </w:p>
    <w:p w14:paraId="1539183E">
      <w:pPr>
        <w:spacing w:line="200" w:lineRule="exact"/>
        <w:rPr>
          <w:rFonts w:hint="eastAsia" w:ascii="宋体" w:hAnsi="宋体" w:cs="宋体"/>
          <w:color w:val="auto"/>
          <w:highlight w:val="none"/>
        </w:rPr>
      </w:pPr>
    </w:p>
    <w:p w14:paraId="4A63AC68">
      <w:pPr>
        <w:spacing w:line="200" w:lineRule="exact"/>
        <w:rPr>
          <w:rFonts w:hint="eastAsia" w:ascii="宋体" w:hAnsi="宋体" w:cs="宋体"/>
          <w:color w:val="auto"/>
          <w:highlight w:val="none"/>
        </w:rPr>
      </w:pPr>
    </w:p>
    <w:p w14:paraId="6CDA0039">
      <w:pPr>
        <w:spacing w:line="200" w:lineRule="exact"/>
        <w:rPr>
          <w:rFonts w:hint="eastAsia" w:ascii="宋体" w:hAnsi="宋体" w:cs="宋体"/>
          <w:color w:val="auto"/>
          <w:highlight w:val="none"/>
        </w:rPr>
      </w:pPr>
    </w:p>
    <w:p w14:paraId="024780DF">
      <w:pPr>
        <w:spacing w:line="200" w:lineRule="exact"/>
        <w:rPr>
          <w:rFonts w:hint="eastAsia" w:ascii="宋体" w:hAnsi="宋体" w:cs="宋体"/>
          <w:color w:val="auto"/>
          <w:highlight w:val="none"/>
        </w:rPr>
      </w:pPr>
    </w:p>
    <w:p w14:paraId="0C27AFB9">
      <w:pPr>
        <w:spacing w:line="200" w:lineRule="exact"/>
        <w:rPr>
          <w:rFonts w:hint="eastAsia" w:ascii="宋体" w:hAnsi="宋体" w:cs="宋体"/>
          <w:color w:val="auto"/>
          <w:highlight w:val="none"/>
        </w:rPr>
      </w:pPr>
    </w:p>
    <w:p w14:paraId="698D1556">
      <w:pPr>
        <w:spacing w:line="200" w:lineRule="exact"/>
        <w:rPr>
          <w:rFonts w:hint="eastAsia" w:ascii="宋体" w:hAnsi="宋体" w:cs="宋体"/>
          <w:color w:val="auto"/>
          <w:highlight w:val="none"/>
        </w:rPr>
      </w:pPr>
    </w:p>
    <w:p w14:paraId="64787FDD">
      <w:pPr>
        <w:spacing w:line="200" w:lineRule="exact"/>
        <w:rPr>
          <w:rFonts w:hint="eastAsia" w:ascii="宋体" w:hAnsi="宋体" w:cs="宋体"/>
          <w:color w:val="auto"/>
          <w:highlight w:val="none"/>
        </w:rPr>
      </w:pPr>
    </w:p>
    <w:p w14:paraId="7DCE26F6">
      <w:pPr>
        <w:spacing w:line="200" w:lineRule="exact"/>
        <w:rPr>
          <w:rFonts w:hint="eastAsia" w:ascii="宋体" w:hAnsi="宋体" w:cs="宋体"/>
          <w:color w:val="auto"/>
          <w:highlight w:val="none"/>
        </w:rPr>
      </w:pPr>
    </w:p>
    <w:p w14:paraId="68B997DC">
      <w:pPr>
        <w:spacing w:line="200" w:lineRule="exact"/>
        <w:rPr>
          <w:rFonts w:hint="eastAsia" w:ascii="宋体" w:hAnsi="宋体" w:cs="宋体"/>
          <w:color w:val="auto"/>
          <w:highlight w:val="none"/>
        </w:rPr>
      </w:pPr>
    </w:p>
    <w:p w14:paraId="3303D3BA">
      <w:pPr>
        <w:spacing w:line="200" w:lineRule="exact"/>
        <w:rPr>
          <w:rFonts w:hint="eastAsia" w:ascii="宋体" w:hAnsi="宋体" w:cs="宋体"/>
          <w:color w:val="auto"/>
          <w:highlight w:val="none"/>
        </w:rPr>
      </w:pPr>
    </w:p>
    <w:p w14:paraId="34DE4343">
      <w:pPr>
        <w:spacing w:line="200" w:lineRule="exact"/>
        <w:rPr>
          <w:rFonts w:hint="eastAsia" w:ascii="宋体" w:hAnsi="宋体" w:cs="宋体"/>
          <w:color w:val="auto"/>
          <w:highlight w:val="none"/>
        </w:rPr>
      </w:pPr>
    </w:p>
    <w:p w14:paraId="4DC74020">
      <w:pPr>
        <w:spacing w:line="200" w:lineRule="exact"/>
        <w:rPr>
          <w:rFonts w:hint="eastAsia" w:ascii="宋体" w:hAnsi="宋体" w:cs="宋体"/>
          <w:color w:val="auto"/>
          <w:highlight w:val="none"/>
        </w:rPr>
      </w:pPr>
    </w:p>
    <w:p w14:paraId="6FF3DCD8">
      <w:pPr>
        <w:spacing w:line="200" w:lineRule="exact"/>
        <w:rPr>
          <w:rFonts w:hint="eastAsia" w:ascii="宋体" w:hAnsi="宋体" w:cs="宋体"/>
          <w:color w:val="auto"/>
          <w:highlight w:val="none"/>
        </w:rPr>
      </w:pPr>
    </w:p>
    <w:p w14:paraId="796C46C6">
      <w:pPr>
        <w:spacing w:line="200" w:lineRule="exact"/>
        <w:rPr>
          <w:rFonts w:hint="eastAsia" w:ascii="宋体" w:hAnsi="宋体" w:cs="宋体"/>
          <w:color w:val="auto"/>
          <w:highlight w:val="none"/>
        </w:rPr>
      </w:pPr>
    </w:p>
    <w:p w14:paraId="49E400F5">
      <w:pPr>
        <w:spacing w:line="200" w:lineRule="exact"/>
        <w:rPr>
          <w:rFonts w:hint="eastAsia" w:ascii="宋体" w:hAnsi="宋体" w:cs="宋体"/>
          <w:color w:val="auto"/>
          <w:highlight w:val="none"/>
        </w:rPr>
      </w:pPr>
    </w:p>
    <w:p w14:paraId="4B05878D">
      <w:pPr>
        <w:spacing w:line="200" w:lineRule="exact"/>
        <w:rPr>
          <w:rFonts w:hint="eastAsia" w:ascii="宋体" w:hAnsi="宋体" w:cs="宋体"/>
          <w:color w:val="auto"/>
          <w:highlight w:val="none"/>
        </w:rPr>
      </w:pPr>
    </w:p>
    <w:p w14:paraId="2E2E102E">
      <w:pPr>
        <w:spacing w:line="200" w:lineRule="exact"/>
        <w:rPr>
          <w:rFonts w:hint="eastAsia" w:ascii="宋体" w:hAnsi="宋体" w:cs="宋体"/>
          <w:color w:val="auto"/>
          <w:highlight w:val="none"/>
        </w:rPr>
      </w:pPr>
    </w:p>
    <w:p w14:paraId="382F7407">
      <w:pPr>
        <w:spacing w:line="200" w:lineRule="exact"/>
        <w:rPr>
          <w:rFonts w:hint="eastAsia" w:ascii="宋体" w:hAnsi="宋体" w:cs="宋体"/>
          <w:color w:val="auto"/>
          <w:highlight w:val="none"/>
        </w:rPr>
      </w:pPr>
    </w:p>
    <w:p w14:paraId="0F82F6AE">
      <w:pPr>
        <w:spacing w:line="200" w:lineRule="exact"/>
        <w:rPr>
          <w:rFonts w:hint="eastAsia" w:ascii="宋体" w:hAnsi="宋体" w:cs="宋体"/>
          <w:color w:val="auto"/>
          <w:highlight w:val="none"/>
        </w:rPr>
      </w:pPr>
    </w:p>
    <w:p w14:paraId="2E3E254A">
      <w:pPr>
        <w:pStyle w:val="2"/>
        <w:jc w:val="center"/>
        <w:rPr>
          <w:rFonts w:hint="eastAsia" w:ascii="宋体" w:hAnsi="宋体" w:cs="宋体"/>
          <w:color w:val="auto"/>
          <w:highlight w:val="none"/>
        </w:rPr>
      </w:pPr>
      <w:bookmarkStart w:id="79" w:name="_Toc10232"/>
      <w:bookmarkStart w:id="80" w:name="_Toc30833"/>
      <w:bookmarkStart w:id="81" w:name="_Toc530728909"/>
      <w:bookmarkStart w:id="82" w:name="_Toc2205"/>
      <w:bookmarkStart w:id="83" w:name="_Toc8016"/>
      <w:r>
        <w:rPr>
          <w:rFonts w:hint="eastAsia" w:ascii="宋体" w:hAnsi="宋体" w:cs="宋体"/>
          <w:color w:val="auto"/>
          <w:highlight w:val="none"/>
        </w:rPr>
        <w:t>第二卷</w:t>
      </w:r>
      <w:bookmarkEnd w:id="79"/>
      <w:bookmarkEnd w:id="80"/>
      <w:bookmarkEnd w:id="81"/>
      <w:bookmarkEnd w:id="82"/>
      <w:bookmarkEnd w:id="83"/>
    </w:p>
    <w:p w14:paraId="21294494">
      <w:pPr>
        <w:spacing w:line="491" w:lineRule="exact"/>
        <w:jc w:val="center"/>
        <w:rPr>
          <w:rFonts w:hint="eastAsia" w:ascii="宋体" w:hAnsi="宋体" w:cs="宋体"/>
          <w:b/>
          <w:color w:val="auto"/>
          <w:sz w:val="43"/>
          <w:highlight w:val="none"/>
        </w:rPr>
        <w:sectPr>
          <w:pgSz w:w="11905" w:h="16838"/>
          <w:pgMar w:top="1417" w:right="1417" w:bottom="1417" w:left="1417" w:header="850" w:footer="992" w:gutter="0"/>
          <w:cols w:space="720" w:num="1"/>
          <w:titlePg/>
          <w:docGrid w:type="lines" w:linePitch="317" w:charSpace="0"/>
        </w:sectPr>
      </w:pPr>
    </w:p>
    <w:p w14:paraId="47389A30">
      <w:pPr>
        <w:spacing w:line="200" w:lineRule="exact"/>
        <w:rPr>
          <w:rFonts w:hint="eastAsia" w:ascii="宋体" w:hAnsi="宋体" w:cs="宋体"/>
          <w:color w:val="auto"/>
          <w:highlight w:val="none"/>
        </w:rPr>
      </w:pPr>
    </w:p>
    <w:p w14:paraId="617FF4A8">
      <w:pPr>
        <w:spacing w:line="0" w:lineRule="atLeast"/>
        <w:jc w:val="center"/>
        <w:rPr>
          <w:rFonts w:hint="eastAsia"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14:paraId="04D9CD57">
      <w:pPr>
        <w:spacing w:line="200" w:lineRule="exact"/>
        <w:rPr>
          <w:rFonts w:hint="eastAsia" w:ascii="宋体" w:hAnsi="宋体" w:cs="宋体"/>
          <w:color w:val="auto"/>
          <w:highlight w:val="none"/>
        </w:rPr>
      </w:pPr>
    </w:p>
    <w:p w14:paraId="32A74332">
      <w:pPr>
        <w:spacing w:line="200" w:lineRule="exact"/>
        <w:rPr>
          <w:rFonts w:hint="eastAsia" w:ascii="宋体" w:hAnsi="宋体" w:cs="宋体"/>
          <w:color w:val="auto"/>
          <w:highlight w:val="none"/>
        </w:rPr>
      </w:pPr>
    </w:p>
    <w:p w14:paraId="55C99EAB">
      <w:pPr>
        <w:spacing w:line="200" w:lineRule="exact"/>
        <w:rPr>
          <w:rFonts w:hint="eastAsia" w:ascii="宋体" w:hAnsi="宋体" w:cs="宋体"/>
          <w:color w:val="auto"/>
          <w:highlight w:val="none"/>
        </w:rPr>
      </w:pPr>
    </w:p>
    <w:p w14:paraId="32D8E73B">
      <w:pPr>
        <w:spacing w:line="200" w:lineRule="exact"/>
        <w:rPr>
          <w:rFonts w:hint="eastAsia" w:ascii="宋体" w:hAnsi="宋体" w:cs="宋体"/>
          <w:color w:val="auto"/>
          <w:highlight w:val="none"/>
        </w:rPr>
      </w:pPr>
    </w:p>
    <w:p w14:paraId="462B857F">
      <w:pPr>
        <w:spacing w:line="200" w:lineRule="exact"/>
        <w:rPr>
          <w:rFonts w:hint="eastAsia" w:ascii="宋体" w:hAnsi="宋体" w:cs="宋体"/>
          <w:color w:val="auto"/>
          <w:highlight w:val="none"/>
        </w:rPr>
      </w:pPr>
    </w:p>
    <w:p w14:paraId="0EAD226C">
      <w:pPr>
        <w:spacing w:line="200" w:lineRule="exact"/>
        <w:rPr>
          <w:rFonts w:hint="eastAsia" w:ascii="宋体" w:hAnsi="宋体" w:cs="宋体"/>
          <w:color w:val="auto"/>
          <w:highlight w:val="none"/>
        </w:rPr>
      </w:pPr>
    </w:p>
    <w:p w14:paraId="230E2F13">
      <w:pPr>
        <w:spacing w:line="200" w:lineRule="exact"/>
        <w:rPr>
          <w:rFonts w:hint="eastAsia" w:ascii="宋体" w:hAnsi="宋体" w:cs="宋体"/>
          <w:color w:val="auto"/>
          <w:highlight w:val="none"/>
        </w:rPr>
      </w:pPr>
    </w:p>
    <w:p w14:paraId="7230BB53">
      <w:pPr>
        <w:spacing w:line="200" w:lineRule="exact"/>
        <w:rPr>
          <w:rFonts w:hint="eastAsia" w:ascii="宋体" w:hAnsi="宋体" w:cs="宋体"/>
          <w:color w:val="auto"/>
          <w:highlight w:val="none"/>
        </w:rPr>
      </w:pPr>
    </w:p>
    <w:p w14:paraId="528F4DAC">
      <w:pPr>
        <w:spacing w:line="200" w:lineRule="exact"/>
        <w:rPr>
          <w:rFonts w:hint="eastAsia" w:ascii="宋体" w:hAnsi="宋体" w:cs="宋体"/>
          <w:color w:val="auto"/>
          <w:highlight w:val="none"/>
        </w:rPr>
      </w:pPr>
    </w:p>
    <w:p w14:paraId="5EA39653">
      <w:pPr>
        <w:spacing w:line="200" w:lineRule="exact"/>
        <w:rPr>
          <w:rFonts w:hint="eastAsia" w:ascii="宋体" w:hAnsi="宋体" w:cs="宋体"/>
          <w:color w:val="auto"/>
          <w:highlight w:val="none"/>
        </w:rPr>
      </w:pPr>
    </w:p>
    <w:p w14:paraId="44CADBFF">
      <w:pPr>
        <w:spacing w:line="200" w:lineRule="exact"/>
        <w:rPr>
          <w:rFonts w:hint="eastAsia" w:ascii="宋体" w:hAnsi="宋体" w:cs="宋体"/>
          <w:color w:val="auto"/>
          <w:highlight w:val="none"/>
        </w:rPr>
      </w:pPr>
    </w:p>
    <w:p w14:paraId="3566AA6B">
      <w:pPr>
        <w:spacing w:line="200" w:lineRule="exact"/>
        <w:rPr>
          <w:rFonts w:hint="eastAsia" w:ascii="宋体" w:hAnsi="宋体" w:cs="宋体"/>
          <w:color w:val="auto"/>
          <w:highlight w:val="none"/>
        </w:rPr>
      </w:pPr>
    </w:p>
    <w:p w14:paraId="3EA48A1C">
      <w:pPr>
        <w:spacing w:line="200" w:lineRule="exact"/>
        <w:rPr>
          <w:rFonts w:hint="eastAsia" w:ascii="宋体" w:hAnsi="宋体" w:cs="宋体"/>
          <w:color w:val="auto"/>
          <w:highlight w:val="none"/>
        </w:rPr>
      </w:pPr>
    </w:p>
    <w:p w14:paraId="495339B3">
      <w:pPr>
        <w:spacing w:line="200" w:lineRule="exact"/>
        <w:rPr>
          <w:rFonts w:hint="eastAsia" w:ascii="宋体" w:hAnsi="宋体" w:cs="宋体"/>
          <w:color w:val="auto"/>
          <w:highlight w:val="none"/>
        </w:rPr>
      </w:pPr>
    </w:p>
    <w:p w14:paraId="18D96697">
      <w:pPr>
        <w:spacing w:line="200" w:lineRule="exact"/>
        <w:rPr>
          <w:rFonts w:hint="eastAsia" w:ascii="宋体" w:hAnsi="宋体" w:cs="宋体"/>
          <w:color w:val="auto"/>
          <w:highlight w:val="none"/>
        </w:rPr>
      </w:pPr>
    </w:p>
    <w:p w14:paraId="67416B2C">
      <w:pPr>
        <w:spacing w:line="200" w:lineRule="exact"/>
        <w:rPr>
          <w:rFonts w:hint="eastAsia" w:ascii="宋体" w:hAnsi="宋体" w:cs="宋体"/>
          <w:color w:val="auto"/>
          <w:highlight w:val="none"/>
        </w:rPr>
      </w:pPr>
    </w:p>
    <w:p w14:paraId="53B9594A">
      <w:pPr>
        <w:spacing w:line="200" w:lineRule="exact"/>
        <w:rPr>
          <w:rFonts w:hint="eastAsia" w:ascii="宋体" w:hAnsi="宋体" w:cs="宋体"/>
          <w:color w:val="auto"/>
          <w:highlight w:val="none"/>
        </w:rPr>
      </w:pPr>
    </w:p>
    <w:p w14:paraId="08A351B7">
      <w:pPr>
        <w:spacing w:line="200" w:lineRule="exact"/>
        <w:rPr>
          <w:rFonts w:hint="eastAsia" w:ascii="宋体" w:hAnsi="宋体" w:cs="宋体"/>
          <w:color w:val="auto"/>
          <w:highlight w:val="none"/>
        </w:rPr>
      </w:pPr>
    </w:p>
    <w:p w14:paraId="7C82872F">
      <w:pPr>
        <w:spacing w:line="200" w:lineRule="exact"/>
        <w:rPr>
          <w:rFonts w:hint="eastAsia" w:ascii="宋体" w:hAnsi="宋体" w:cs="宋体"/>
          <w:color w:val="auto"/>
          <w:highlight w:val="none"/>
        </w:rPr>
      </w:pPr>
    </w:p>
    <w:p w14:paraId="36890EA2">
      <w:pPr>
        <w:spacing w:line="200" w:lineRule="exact"/>
        <w:rPr>
          <w:rFonts w:hint="eastAsia" w:ascii="宋体" w:hAnsi="宋体" w:cs="宋体"/>
          <w:color w:val="auto"/>
          <w:highlight w:val="none"/>
        </w:rPr>
      </w:pPr>
    </w:p>
    <w:p w14:paraId="430340BB">
      <w:pPr>
        <w:spacing w:line="200" w:lineRule="exact"/>
        <w:rPr>
          <w:rFonts w:hint="eastAsia" w:ascii="宋体" w:hAnsi="宋体" w:cs="宋体"/>
          <w:color w:val="auto"/>
          <w:highlight w:val="none"/>
        </w:rPr>
      </w:pPr>
    </w:p>
    <w:p w14:paraId="6ED724A4">
      <w:pPr>
        <w:spacing w:line="200" w:lineRule="exact"/>
        <w:rPr>
          <w:rFonts w:hint="eastAsia" w:ascii="宋体" w:hAnsi="宋体" w:cs="宋体"/>
          <w:color w:val="auto"/>
          <w:highlight w:val="none"/>
        </w:rPr>
      </w:pPr>
    </w:p>
    <w:p w14:paraId="4EA59832">
      <w:pPr>
        <w:spacing w:line="200" w:lineRule="exact"/>
        <w:rPr>
          <w:rFonts w:hint="eastAsia" w:ascii="宋体" w:hAnsi="宋体" w:cs="宋体"/>
          <w:color w:val="auto"/>
          <w:highlight w:val="none"/>
        </w:rPr>
      </w:pPr>
    </w:p>
    <w:p w14:paraId="41CC904E">
      <w:pPr>
        <w:spacing w:line="200" w:lineRule="exact"/>
        <w:rPr>
          <w:rFonts w:hint="eastAsia" w:ascii="宋体" w:hAnsi="宋体" w:cs="宋体"/>
          <w:color w:val="auto"/>
          <w:highlight w:val="none"/>
        </w:rPr>
      </w:pPr>
    </w:p>
    <w:p w14:paraId="5FC8C784">
      <w:pPr>
        <w:spacing w:line="200" w:lineRule="exact"/>
        <w:rPr>
          <w:rFonts w:hint="eastAsia" w:ascii="宋体" w:hAnsi="宋体" w:cs="宋体"/>
          <w:color w:val="auto"/>
          <w:highlight w:val="none"/>
        </w:rPr>
      </w:pPr>
    </w:p>
    <w:p w14:paraId="349B0239">
      <w:pPr>
        <w:spacing w:line="200" w:lineRule="exact"/>
        <w:rPr>
          <w:rFonts w:hint="eastAsia" w:ascii="宋体" w:hAnsi="宋体" w:cs="宋体"/>
          <w:color w:val="auto"/>
          <w:highlight w:val="none"/>
        </w:rPr>
      </w:pPr>
    </w:p>
    <w:p w14:paraId="39B1146E">
      <w:pPr>
        <w:spacing w:line="200" w:lineRule="exact"/>
        <w:rPr>
          <w:rFonts w:hint="eastAsia" w:ascii="宋体" w:hAnsi="宋体" w:cs="宋体"/>
          <w:color w:val="auto"/>
          <w:highlight w:val="none"/>
        </w:rPr>
      </w:pPr>
    </w:p>
    <w:p w14:paraId="5969A3FD">
      <w:pPr>
        <w:spacing w:line="491" w:lineRule="exact"/>
        <w:jc w:val="center"/>
        <w:outlineLvl w:val="1"/>
        <w:rPr>
          <w:rFonts w:hint="eastAsia" w:ascii="宋体" w:hAnsi="宋体" w:cs="宋体"/>
          <w:b/>
          <w:color w:val="auto"/>
          <w:sz w:val="43"/>
          <w:highlight w:val="none"/>
        </w:rPr>
      </w:pPr>
      <w:bookmarkStart w:id="84" w:name="_Toc530728910"/>
      <w:r>
        <w:rPr>
          <w:rFonts w:hint="eastAsia" w:ascii="宋体" w:hAnsi="宋体" w:cs="宋体"/>
          <w:b/>
          <w:color w:val="auto"/>
          <w:sz w:val="43"/>
          <w:highlight w:val="none"/>
        </w:rPr>
        <w:br w:type="page"/>
      </w:r>
      <w:bookmarkStart w:id="85" w:name="_Toc6158_WPSOffice_Level1"/>
      <w:bookmarkStart w:id="86" w:name="_Toc9078"/>
      <w:bookmarkStart w:id="87" w:name="_Toc29490"/>
      <w:bookmarkStart w:id="88" w:name="_Toc30208"/>
      <w:bookmarkStart w:id="89" w:name="_Toc11242_WPSOffice_Level1"/>
      <w:bookmarkStart w:id="90" w:name="_Toc8795"/>
      <w:r>
        <w:rPr>
          <w:rFonts w:hint="eastAsia" w:ascii="宋体" w:hAnsi="宋体" w:cs="宋体"/>
          <w:b/>
          <w:color w:val="auto"/>
          <w:sz w:val="43"/>
          <w:highlight w:val="none"/>
        </w:rPr>
        <w:t>第五章 委托人要求</w:t>
      </w:r>
      <w:bookmarkEnd w:id="84"/>
      <w:bookmarkEnd w:id="85"/>
      <w:bookmarkEnd w:id="86"/>
      <w:bookmarkEnd w:id="87"/>
      <w:bookmarkEnd w:id="88"/>
      <w:bookmarkEnd w:id="89"/>
      <w:bookmarkEnd w:id="90"/>
    </w:p>
    <w:p w14:paraId="44C50D8E">
      <w:pPr>
        <w:spacing w:line="0" w:lineRule="atLeast"/>
        <w:jc w:val="center"/>
        <w:rPr>
          <w:rFonts w:hint="eastAsia" w:ascii="宋体" w:hAnsi="宋体" w:cs="宋体"/>
          <w:color w:val="auto"/>
          <w:sz w:val="18"/>
          <w:highlight w:val="none"/>
        </w:rPr>
      </w:pPr>
    </w:p>
    <w:p w14:paraId="56A5E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项目建设进行项目建设管理服务，内容包括但不限于以下内容：包括但不限于以下内容：项目勘察、设计、监理、施工、招标、采购、验收、移交、保修等项目实施过程管理及建设管理服务过程中各种手续的报审工作。从初步设计文件开始至项目竣工验收、竣工结算、移交和保修期结束之日止的建设全过程建设管理服务统筹管理，包括在项目决策阶段，组织设计优化和招标工作；在项目实施阶段，进行设计管理、招标管理、设备材料采购管理、施工建设管理、投资控制和竣工验收等工作，并对工程项目进行质量、安全、进度、投资、合同、信息、档案等方面的有效统筹管理和控制，直到办理竣工验收手续和竣工结算、移交使用单位和保修期等实施过程的建设管理工作及各种手续的报审管理工作（</w:t>
      </w:r>
      <w:r>
        <w:rPr>
          <w:rFonts w:hint="eastAsia" w:hAnsi="宋体" w:cs="宋体"/>
          <w:color w:val="auto"/>
          <w:szCs w:val="21"/>
          <w:highlight w:val="none"/>
        </w:rPr>
        <w:t>具体详见</w:t>
      </w:r>
      <w:r>
        <w:rPr>
          <w:rFonts w:hint="eastAsia" w:ascii="宋体" w:hAnsi="宋体" w:cs="宋体"/>
          <w:color w:val="auto"/>
          <w:szCs w:val="21"/>
          <w:highlight w:val="none"/>
        </w:rPr>
        <w:t>合同条款）。</w:t>
      </w:r>
    </w:p>
    <w:p w14:paraId="35E7002E">
      <w:pPr>
        <w:numPr>
          <w:ilvl w:val="255"/>
          <w:numId w:val="0"/>
        </w:numPr>
        <w:spacing w:line="360" w:lineRule="auto"/>
        <w:ind w:firstLine="420" w:firstLineChars="200"/>
        <w:rPr>
          <w:color w:val="auto"/>
          <w:highlight w:val="none"/>
        </w:rPr>
      </w:pPr>
      <w:r>
        <w:rPr>
          <w:rFonts w:hint="eastAsia" w:ascii="宋体" w:hAnsi="宋体" w:cs="宋体"/>
          <w:color w:val="auto"/>
          <w:szCs w:val="21"/>
          <w:highlight w:val="none"/>
        </w:rPr>
        <w:t>2、服务单位严格按照《关于进一步加强城市建筑垃圾治理的意见》（国办函[2025]57号）等相关法律法规执行建设管理工作，加强建筑垃圾源头管理、强化建筑垃圾运输监管、规范建筑垃圾处置，推进建筑垃圾资源化利用，实施全过程监管，以及落实保障措施。</w:t>
      </w:r>
    </w:p>
    <w:p w14:paraId="79FEC43E">
      <w:pPr>
        <w:spacing w:line="360" w:lineRule="auto"/>
        <w:ind w:firstLine="420" w:firstLineChars="200"/>
        <w:rPr>
          <w:color w:val="auto"/>
          <w:szCs w:val="21"/>
          <w:highlight w:val="none"/>
        </w:rPr>
      </w:pPr>
      <w:r>
        <w:rPr>
          <w:rFonts w:hint="eastAsia" w:ascii="宋体" w:hAnsi="宋体" w:cs="宋体"/>
          <w:color w:val="auto"/>
          <w:szCs w:val="21"/>
          <w:highlight w:val="none"/>
        </w:rPr>
        <w:t>3、服务管理团队人员配备表</w:t>
      </w:r>
      <w:r>
        <w:rPr>
          <w:rFonts w:hint="eastAsia"/>
          <w:color w:val="auto"/>
          <w:szCs w:val="21"/>
          <w:highlight w:val="none"/>
        </w:rPr>
        <w:t>：</w:t>
      </w:r>
    </w:p>
    <w:p w14:paraId="3DBB6F11">
      <w:pPr>
        <w:spacing w:line="360" w:lineRule="auto"/>
        <w:ind w:firstLine="211" w:firstLineChars="100"/>
        <w:jc w:val="center"/>
        <w:rPr>
          <w:b/>
          <w:bCs/>
          <w:color w:val="auto"/>
          <w:szCs w:val="21"/>
          <w:highlight w:val="none"/>
        </w:rPr>
      </w:pPr>
      <w:r>
        <w:rPr>
          <w:rFonts w:hint="eastAsia"/>
          <w:b/>
          <w:bCs/>
          <w:color w:val="auto"/>
          <w:szCs w:val="21"/>
          <w:highlight w:val="none"/>
        </w:rPr>
        <w:t>服务管理团队人员配备表</w:t>
      </w:r>
    </w:p>
    <w:tbl>
      <w:tblPr>
        <w:tblStyle w:val="3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50"/>
        <w:gridCol w:w="993"/>
        <w:gridCol w:w="5700"/>
      </w:tblGrid>
      <w:tr w14:paraId="0331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blHeader/>
          <w:jc w:val="center"/>
        </w:trPr>
        <w:tc>
          <w:tcPr>
            <w:tcW w:w="838" w:type="dxa"/>
            <w:tcBorders>
              <w:top w:val="single" w:color="auto" w:sz="4" w:space="0"/>
              <w:left w:val="single" w:color="auto" w:sz="4" w:space="0"/>
              <w:bottom w:val="single" w:color="auto" w:sz="4" w:space="0"/>
              <w:right w:val="single" w:color="auto" w:sz="4" w:space="0"/>
            </w:tcBorders>
            <w:vAlign w:val="center"/>
          </w:tcPr>
          <w:p w14:paraId="5AA0B26B">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部门</w:t>
            </w:r>
          </w:p>
        </w:tc>
        <w:tc>
          <w:tcPr>
            <w:tcW w:w="2250" w:type="dxa"/>
            <w:tcBorders>
              <w:top w:val="single" w:color="auto" w:sz="4" w:space="0"/>
              <w:left w:val="nil"/>
              <w:bottom w:val="single" w:color="auto" w:sz="4" w:space="0"/>
              <w:right w:val="single" w:color="auto" w:sz="4" w:space="0"/>
            </w:tcBorders>
            <w:vAlign w:val="center"/>
          </w:tcPr>
          <w:p w14:paraId="61E9AB81">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拟在本项目任职岗位</w:t>
            </w:r>
          </w:p>
        </w:tc>
        <w:tc>
          <w:tcPr>
            <w:tcW w:w="993" w:type="dxa"/>
            <w:tcBorders>
              <w:top w:val="single" w:color="auto" w:sz="4" w:space="0"/>
              <w:left w:val="nil"/>
              <w:bottom w:val="single" w:color="auto" w:sz="4" w:space="0"/>
              <w:right w:val="single" w:color="auto" w:sz="4" w:space="0"/>
            </w:tcBorders>
            <w:vAlign w:val="center"/>
          </w:tcPr>
          <w:p w14:paraId="5C655EA2">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5700" w:type="dxa"/>
            <w:tcBorders>
              <w:top w:val="single" w:color="auto" w:sz="4" w:space="0"/>
              <w:left w:val="nil"/>
              <w:bottom w:val="single" w:color="auto" w:sz="4" w:space="0"/>
              <w:right w:val="single" w:color="auto" w:sz="4" w:space="0"/>
            </w:tcBorders>
            <w:vAlign w:val="center"/>
          </w:tcPr>
          <w:p w14:paraId="37EC66D6">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具体人员要求</w:t>
            </w:r>
          </w:p>
        </w:tc>
      </w:tr>
      <w:tr w14:paraId="6181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Merge w:val="restart"/>
            <w:tcBorders>
              <w:top w:val="nil"/>
              <w:left w:val="single" w:color="auto" w:sz="4" w:space="0"/>
              <w:right w:val="single" w:color="auto" w:sz="4" w:space="0"/>
            </w:tcBorders>
            <w:vAlign w:val="center"/>
          </w:tcPr>
          <w:p w14:paraId="2D972DF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项目管理</w:t>
            </w:r>
          </w:p>
        </w:tc>
        <w:tc>
          <w:tcPr>
            <w:tcW w:w="2250" w:type="dxa"/>
            <w:tcBorders>
              <w:top w:val="single" w:color="auto" w:sz="4" w:space="0"/>
              <w:left w:val="nil"/>
              <w:bottom w:val="single" w:color="auto" w:sz="4" w:space="0"/>
              <w:right w:val="single" w:color="auto" w:sz="4" w:space="0"/>
            </w:tcBorders>
            <w:vAlign w:val="center"/>
          </w:tcPr>
          <w:p w14:paraId="1BCA4C0D">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项目负责人(现场管理负责人)</w:t>
            </w:r>
          </w:p>
        </w:tc>
        <w:tc>
          <w:tcPr>
            <w:tcW w:w="993" w:type="dxa"/>
            <w:tcBorders>
              <w:top w:val="single" w:color="auto" w:sz="4" w:space="0"/>
              <w:left w:val="nil"/>
              <w:bottom w:val="single" w:color="auto" w:sz="4" w:space="0"/>
              <w:right w:val="single" w:color="auto" w:sz="4" w:space="0"/>
            </w:tcBorders>
            <w:vAlign w:val="center"/>
          </w:tcPr>
          <w:p w14:paraId="3AD43C81">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1人</w:t>
            </w:r>
          </w:p>
        </w:tc>
        <w:tc>
          <w:tcPr>
            <w:tcW w:w="5700" w:type="dxa"/>
            <w:tcBorders>
              <w:top w:val="single" w:color="auto" w:sz="4" w:space="0"/>
              <w:left w:val="nil"/>
              <w:bottom w:val="single" w:color="auto" w:sz="4" w:space="0"/>
              <w:right w:val="single" w:color="auto" w:sz="4" w:space="0"/>
            </w:tcBorders>
            <w:vAlign w:val="center"/>
          </w:tcPr>
          <w:p w14:paraId="7B21FA06">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按招标公告要求。</w:t>
            </w:r>
          </w:p>
        </w:tc>
      </w:tr>
      <w:tr w14:paraId="3040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Merge w:val="continue"/>
            <w:tcBorders>
              <w:left w:val="single" w:color="auto" w:sz="4" w:space="0"/>
              <w:right w:val="single" w:color="auto" w:sz="4" w:space="0"/>
            </w:tcBorders>
            <w:vAlign w:val="center"/>
          </w:tcPr>
          <w:p w14:paraId="496B8F43">
            <w:pPr>
              <w:adjustRightInd w:val="0"/>
              <w:snapToGrid w:val="0"/>
              <w:rPr>
                <w:rFonts w:hint="eastAsia" w:ascii="宋体" w:hAnsi="宋体" w:cs="宋体"/>
                <w:color w:val="auto"/>
                <w:szCs w:val="21"/>
                <w:highlight w:val="none"/>
              </w:rPr>
            </w:pPr>
          </w:p>
        </w:tc>
        <w:tc>
          <w:tcPr>
            <w:tcW w:w="2250" w:type="dxa"/>
            <w:tcBorders>
              <w:top w:val="single" w:color="auto" w:sz="4" w:space="0"/>
              <w:left w:val="nil"/>
              <w:bottom w:val="single" w:color="auto" w:sz="4" w:space="0"/>
              <w:right w:val="single" w:color="auto" w:sz="4" w:space="0"/>
            </w:tcBorders>
            <w:vAlign w:val="center"/>
          </w:tcPr>
          <w:p w14:paraId="3E63CF29">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项目统筹管理成员</w:t>
            </w:r>
          </w:p>
        </w:tc>
        <w:tc>
          <w:tcPr>
            <w:tcW w:w="993" w:type="dxa"/>
            <w:tcBorders>
              <w:top w:val="single" w:color="auto" w:sz="4" w:space="0"/>
              <w:left w:val="nil"/>
              <w:bottom w:val="single" w:color="auto" w:sz="4" w:space="0"/>
              <w:right w:val="single" w:color="auto" w:sz="4" w:space="0"/>
            </w:tcBorders>
            <w:vAlign w:val="center"/>
          </w:tcPr>
          <w:p w14:paraId="160F3F39">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人</w:t>
            </w:r>
          </w:p>
        </w:tc>
        <w:tc>
          <w:tcPr>
            <w:tcW w:w="5700" w:type="dxa"/>
            <w:tcBorders>
              <w:top w:val="single" w:color="auto" w:sz="4" w:space="0"/>
              <w:left w:val="nil"/>
              <w:bottom w:val="single" w:color="auto" w:sz="4" w:space="0"/>
              <w:right w:val="single" w:color="auto" w:sz="4" w:space="0"/>
            </w:tcBorders>
            <w:vAlign w:val="center"/>
          </w:tcPr>
          <w:p w14:paraId="61F933B0">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具有工程类</w:t>
            </w:r>
            <w:r>
              <w:rPr>
                <w:rFonts w:hint="eastAsia" w:ascii="宋体" w:hAnsi="宋体" w:cs="宋体"/>
                <w:bCs/>
                <w:color w:val="auto"/>
                <w:szCs w:val="21"/>
                <w:highlight w:val="none"/>
              </w:rPr>
              <w:t>高</w:t>
            </w:r>
            <w:r>
              <w:rPr>
                <w:rFonts w:ascii="宋体" w:hAnsi="宋体" w:cs="宋体"/>
                <w:bCs/>
                <w:color w:val="auto"/>
                <w:szCs w:val="21"/>
                <w:highlight w:val="none"/>
              </w:rPr>
              <w:t>级（或以上）工程师职称</w:t>
            </w:r>
            <w:r>
              <w:rPr>
                <w:rFonts w:hint="eastAsia" w:ascii="宋体" w:hAnsi="宋体" w:cs="宋体"/>
                <w:bCs/>
                <w:color w:val="auto"/>
                <w:szCs w:val="21"/>
                <w:highlight w:val="none"/>
              </w:rPr>
              <w:t>。</w:t>
            </w:r>
          </w:p>
        </w:tc>
      </w:tr>
      <w:tr w14:paraId="1A8D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38" w:type="dxa"/>
            <w:vMerge w:val="continue"/>
            <w:tcBorders>
              <w:left w:val="single" w:color="auto" w:sz="4" w:space="0"/>
              <w:right w:val="single" w:color="auto" w:sz="4" w:space="0"/>
            </w:tcBorders>
            <w:vAlign w:val="center"/>
          </w:tcPr>
          <w:p w14:paraId="42F078C5">
            <w:pPr>
              <w:adjustRightInd w:val="0"/>
              <w:snapToGrid w:val="0"/>
              <w:rPr>
                <w:rFonts w:hint="eastAsia" w:ascii="宋体" w:hAnsi="宋体" w:cs="宋体"/>
                <w:color w:val="auto"/>
                <w:szCs w:val="21"/>
                <w:highlight w:val="none"/>
              </w:rPr>
            </w:pPr>
          </w:p>
        </w:tc>
        <w:tc>
          <w:tcPr>
            <w:tcW w:w="2250" w:type="dxa"/>
            <w:tcBorders>
              <w:top w:val="single" w:color="auto" w:sz="4" w:space="0"/>
              <w:left w:val="nil"/>
              <w:bottom w:val="single" w:color="auto" w:sz="4" w:space="0"/>
              <w:right w:val="single" w:color="auto" w:sz="4" w:space="0"/>
            </w:tcBorders>
            <w:vAlign w:val="center"/>
          </w:tcPr>
          <w:p w14:paraId="1E55FB9B">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设计管理人员</w:t>
            </w:r>
          </w:p>
        </w:tc>
        <w:tc>
          <w:tcPr>
            <w:tcW w:w="993" w:type="dxa"/>
            <w:tcBorders>
              <w:top w:val="single" w:color="auto" w:sz="4" w:space="0"/>
              <w:left w:val="nil"/>
              <w:bottom w:val="single" w:color="auto" w:sz="4" w:space="0"/>
              <w:right w:val="single" w:color="auto" w:sz="4" w:space="0"/>
            </w:tcBorders>
            <w:vAlign w:val="center"/>
          </w:tcPr>
          <w:p w14:paraId="63A21B36">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1人</w:t>
            </w:r>
          </w:p>
        </w:tc>
        <w:tc>
          <w:tcPr>
            <w:tcW w:w="5700" w:type="dxa"/>
            <w:tcBorders>
              <w:top w:val="single" w:color="auto" w:sz="4" w:space="0"/>
              <w:left w:val="nil"/>
              <w:bottom w:val="single" w:color="auto" w:sz="4" w:space="0"/>
              <w:right w:val="single" w:color="auto" w:sz="4" w:space="0"/>
            </w:tcBorders>
            <w:vAlign w:val="center"/>
          </w:tcPr>
          <w:p w14:paraId="5CFABF68">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具有一级建筑师</w:t>
            </w:r>
            <w:r>
              <w:rPr>
                <w:rFonts w:hint="eastAsia" w:ascii="宋体" w:hAnsi="宋体" w:cs="宋体"/>
                <w:bCs/>
                <w:color w:val="auto"/>
                <w:szCs w:val="21"/>
                <w:highlight w:val="none"/>
              </w:rPr>
              <w:t>证书</w:t>
            </w:r>
            <w:r>
              <w:rPr>
                <w:rFonts w:ascii="宋体" w:hAnsi="宋体" w:cs="宋体"/>
                <w:bCs/>
                <w:color w:val="auto"/>
                <w:szCs w:val="21"/>
                <w:highlight w:val="none"/>
              </w:rPr>
              <w:t>或工程类中级（或以上）</w:t>
            </w:r>
            <w:r>
              <w:rPr>
                <w:rFonts w:hint="eastAsia" w:ascii="宋体" w:hAnsi="宋体" w:cs="宋体"/>
                <w:bCs/>
                <w:color w:val="auto"/>
                <w:szCs w:val="21"/>
                <w:highlight w:val="none"/>
              </w:rPr>
              <w:t>技术</w:t>
            </w:r>
            <w:r>
              <w:rPr>
                <w:rFonts w:ascii="宋体" w:hAnsi="宋体" w:cs="宋体"/>
                <w:bCs/>
                <w:color w:val="auto"/>
                <w:szCs w:val="21"/>
                <w:highlight w:val="none"/>
              </w:rPr>
              <w:t>职称</w:t>
            </w:r>
            <w:r>
              <w:rPr>
                <w:rFonts w:hint="eastAsia" w:ascii="宋体" w:hAnsi="宋体" w:cs="宋体"/>
                <w:bCs/>
                <w:color w:val="auto"/>
                <w:szCs w:val="21"/>
                <w:highlight w:val="none"/>
              </w:rPr>
              <w:t>或从事相关专业工作满8年（或以上）。</w:t>
            </w:r>
          </w:p>
        </w:tc>
      </w:tr>
      <w:tr w14:paraId="7A58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Merge w:val="continue"/>
            <w:tcBorders>
              <w:left w:val="single" w:color="auto" w:sz="4" w:space="0"/>
              <w:right w:val="single" w:color="auto" w:sz="4" w:space="0"/>
            </w:tcBorders>
            <w:vAlign w:val="center"/>
          </w:tcPr>
          <w:p w14:paraId="4F3D3F44">
            <w:pPr>
              <w:adjustRightInd w:val="0"/>
              <w:snapToGrid w:val="0"/>
              <w:rPr>
                <w:rFonts w:hint="eastAsia" w:ascii="宋体" w:hAnsi="宋体" w:cs="宋体"/>
                <w:color w:val="auto"/>
                <w:szCs w:val="21"/>
                <w:highlight w:val="none"/>
              </w:rPr>
            </w:pPr>
          </w:p>
        </w:tc>
        <w:tc>
          <w:tcPr>
            <w:tcW w:w="2250" w:type="dxa"/>
            <w:tcBorders>
              <w:top w:val="single" w:color="auto" w:sz="4" w:space="0"/>
              <w:left w:val="nil"/>
              <w:bottom w:val="single" w:color="auto" w:sz="4" w:space="0"/>
              <w:right w:val="single" w:color="auto" w:sz="4" w:space="0"/>
            </w:tcBorders>
            <w:vAlign w:val="center"/>
          </w:tcPr>
          <w:p w14:paraId="7BB1030B">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合同</w:t>
            </w:r>
            <w:r>
              <w:rPr>
                <w:rFonts w:ascii="宋体" w:hAnsi="宋体" w:cs="宋体"/>
                <w:bCs/>
                <w:color w:val="auto"/>
                <w:szCs w:val="21"/>
                <w:highlight w:val="none"/>
              </w:rPr>
              <w:t>造价管理人员</w:t>
            </w:r>
          </w:p>
        </w:tc>
        <w:tc>
          <w:tcPr>
            <w:tcW w:w="993" w:type="dxa"/>
            <w:tcBorders>
              <w:top w:val="single" w:color="auto" w:sz="4" w:space="0"/>
              <w:left w:val="nil"/>
              <w:bottom w:val="single" w:color="auto" w:sz="4" w:space="0"/>
              <w:right w:val="single" w:color="auto" w:sz="4" w:space="0"/>
            </w:tcBorders>
            <w:vAlign w:val="center"/>
          </w:tcPr>
          <w:p w14:paraId="50CEBA0D">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1人</w:t>
            </w:r>
          </w:p>
        </w:tc>
        <w:tc>
          <w:tcPr>
            <w:tcW w:w="5700" w:type="dxa"/>
            <w:tcBorders>
              <w:top w:val="single" w:color="auto" w:sz="4" w:space="0"/>
              <w:left w:val="nil"/>
              <w:bottom w:val="single" w:color="auto" w:sz="4" w:space="0"/>
              <w:right w:val="single" w:color="auto" w:sz="4" w:space="0"/>
            </w:tcBorders>
            <w:vAlign w:val="center"/>
          </w:tcPr>
          <w:p w14:paraId="25C464B5">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具有一级造价工程师证书或工程类</w:t>
            </w:r>
            <w:r>
              <w:rPr>
                <w:rFonts w:hint="eastAsia" w:ascii="宋体" w:hAnsi="宋体" w:cs="宋体"/>
                <w:bCs/>
                <w:color w:val="auto"/>
                <w:szCs w:val="21"/>
                <w:highlight w:val="none"/>
              </w:rPr>
              <w:t>或工程经济类</w:t>
            </w:r>
            <w:r>
              <w:rPr>
                <w:rFonts w:ascii="宋体" w:hAnsi="宋体" w:cs="宋体"/>
                <w:bCs/>
                <w:color w:val="auto"/>
                <w:szCs w:val="21"/>
                <w:highlight w:val="none"/>
              </w:rPr>
              <w:t>中级（或以上）</w:t>
            </w:r>
            <w:r>
              <w:rPr>
                <w:rFonts w:hint="eastAsia" w:ascii="宋体" w:hAnsi="宋体" w:cs="宋体"/>
                <w:bCs/>
                <w:color w:val="auto"/>
                <w:szCs w:val="21"/>
                <w:highlight w:val="none"/>
              </w:rPr>
              <w:t>技术</w:t>
            </w:r>
            <w:r>
              <w:rPr>
                <w:rFonts w:ascii="宋体" w:hAnsi="宋体" w:cs="宋体"/>
                <w:bCs/>
                <w:color w:val="auto"/>
                <w:szCs w:val="21"/>
                <w:highlight w:val="none"/>
              </w:rPr>
              <w:t>职称</w:t>
            </w:r>
            <w:r>
              <w:rPr>
                <w:rFonts w:hint="eastAsia" w:ascii="宋体" w:hAnsi="宋体" w:cs="宋体"/>
                <w:bCs/>
                <w:color w:val="auto"/>
                <w:szCs w:val="21"/>
                <w:highlight w:val="none"/>
              </w:rPr>
              <w:t>或从事相关专业工作满8年（或以上）。</w:t>
            </w:r>
          </w:p>
        </w:tc>
      </w:tr>
      <w:tr w14:paraId="3997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38" w:type="dxa"/>
            <w:vMerge w:val="continue"/>
            <w:tcBorders>
              <w:left w:val="single" w:color="auto" w:sz="4" w:space="0"/>
              <w:right w:val="single" w:color="auto" w:sz="4" w:space="0"/>
            </w:tcBorders>
            <w:vAlign w:val="center"/>
          </w:tcPr>
          <w:p w14:paraId="26D106F9">
            <w:pPr>
              <w:adjustRightInd w:val="0"/>
              <w:snapToGrid w:val="0"/>
              <w:rPr>
                <w:rFonts w:hint="eastAsia" w:ascii="宋体" w:hAnsi="宋体" w:cs="宋体"/>
                <w:color w:val="auto"/>
                <w:szCs w:val="21"/>
                <w:highlight w:val="none"/>
              </w:rPr>
            </w:pPr>
          </w:p>
        </w:tc>
        <w:tc>
          <w:tcPr>
            <w:tcW w:w="2250" w:type="dxa"/>
            <w:tcBorders>
              <w:top w:val="single" w:color="auto" w:sz="4" w:space="0"/>
              <w:left w:val="nil"/>
              <w:bottom w:val="single" w:color="auto" w:sz="4" w:space="0"/>
              <w:right w:val="single" w:color="auto" w:sz="4" w:space="0"/>
            </w:tcBorders>
            <w:vAlign w:val="center"/>
          </w:tcPr>
          <w:p w14:paraId="3C05451D">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报批报建管理人员</w:t>
            </w:r>
          </w:p>
        </w:tc>
        <w:tc>
          <w:tcPr>
            <w:tcW w:w="993" w:type="dxa"/>
            <w:tcBorders>
              <w:top w:val="single" w:color="auto" w:sz="4" w:space="0"/>
              <w:left w:val="nil"/>
              <w:bottom w:val="single" w:color="auto" w:sz="4" w:space="0"/>
              <w:right w:val="single" w:color="auto" w:sz="4" w:space="0"/>
            </w:tcBorders>
            <w:vAlign w:val="center"/>
          </w:tcPr>
          <w:p w14:paraId="31394E64">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1人</w:t>
            </w:r>
          </w:p>
        </w:tc>
        <w:tc>
          <w:tcPr>
            <w:tcW w:w="5700" w:type="dxa"/>
            <w:tcBorders>
              <w:top w:val="single" w:color="auto" w:sz="4" w:space="0"/>
              <w:left w:val="nil"/>
              <w:bottom w:val="single" w:color="auto" w:sz="4" w:space="0"/>
              <w:right w:val="single" w:color="auto" w:sz="4" w:space="0"/>
            </w:tcBorders>
            <w:vAlign w:val="center"/>
          </w:tcPr>
          <w:p w14:paraId="7E811888">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具有咨询工程师（投资）证书或工程</w:t>
            </w:r>
            <w:r>
              <w:rPr>
                <w:rFonts w:hint="eastAsia" w:ascii="宋体" w:hAnsi="宋体" w:cs="宋体"/>
                <w:bCs/>
                <w:color w:val="auto"/>
                <w:szCs w:val="21"/>
                <w:highlight w:val="none"/>
              </w:rPr>
              <w:t>类或工程经济类</w:t>
            </w:r>
            <w:r>
              <w:rPr>
                <w:rFonts w:ascii="宋体" w:hAnsi="宋体" w:cs="宋体"/>
                <w:bCs/>
                <w:color w:val="auto"/>
                <w:szCs w:val="21"/>
                <w:highlight w:val="none"/>
              </w:rPr>
              <w:t>中级（或以上）</w:t>
            </w:r>
            <w:r>
              <w:rPr>
                <w:rFonts w:hint="eastAsia" w:ascii="宋体" w:hAnsi="宋体" w:cs="宋体"/>
                <w:bCs/>
                <w:color w:val="auto"/>
                <w:szCs w:val="21"/>
                <w:highlight w:val="none"/>
              </w:rPr>
              <w:t>技术</w:t>
            </w:r>
            <w:r>
              <w:rPr>
                <w:rFonts w:ascii="宋体" w:hAnsi="宋体" w:cs="宋体"/>
                <w:bCs/>
                <w:color w:val="auto"/>
                <w:szCs w:val="21"/>
                <w:highlight w:val="none"/>
              </w:rPr>
              <w:t>职称</w:t>
            </w:r>
            <w:r>
              <w:rPr>
                <w:rFonts w:hint="eastAsia" w:ascii="宋体" w:hAnsi="宋体" w:cs="宋体"/>
                <w:bCs/>
                <w:color w:val="auto"/>
                <w:szCs w:val="21"/>
                <w:highlight w:val="none"/>
              </w:rPr>
              <w:t>，或从事相关专业工作满8年（或以上）。</w:t>
            </w:r>
          </w:p>
        </w:tc>
      </w:tr>
      <w:tr w14:paraId="2EF8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8" w:type="dxa"/>
            <w:gridSpan w:val="2"/>
            <w:tcBorders>
              <w:left w:val="single" w:color="auto" w:sz="4" w:space="0"/>
              <w:right w:val="single" w:color="auto" w:sz="4" w:space="0"/>
            </w:tcBorders>
            <w:vAlign w:val="center"/>
          </w:tcPr>
          <w:p w14:paraId="75E09A47">
            <w:pPr>
              <w:adjustRightInd w:val="0"/>
              <w:snapToGrid w:val="0"/>
              <w:jc w:val="center"/>
              <w:rPr>
                <w:rFonts w:hint="eastAsia" w:ascii="宋体" w:hAnsi="宋体" w:cs="宋体"/>
                <w:bCs/>
                <w:color w:val="auto"/>
                <w:szCs w:val="21"/>
                <w:highlight w:val="none"/>
              </w:rPr>
            </w:pPr>
            <w:r>
              <w:rPr>
                <w:rFonts w:ascii="宋体" w:hAnsi="宋体" w:cs="宋体"/>
                <w:bCs/>
                <w:color w:val="auto"/>
                <w:szCs w:val="21"/>
                <w:highlight w:val="none"/>
              </w:rPr>
              <w:t>合计</w:t>
            </w:r>
          </w:p>
        </w:tc>
        <w:tc>
          <w:tcPr>
            <w:tcW w:w="993" w:type="dxa"/>
            <w:tcBorders>
              <w:top w:val="single" w:color="auto" w:sz="4" w:space="0"/>
              <w:left w:val="nil"/>
              <w:bottom w:val="single" w:color="auto" w:sz="4" w:space="0"/>
              <w:right w:val="single" w:color="auto" w:sz="4" w:space="0"/>
            </w:tcBorders>
            <w:vAlign w:val="center"/>
          </w:tcPr>
          <w:p w14:paraId="448B9B51">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5</w:t>
            </w:r>
            <w:r>
              <w:rPr>
                <w:rFonts w:ascii="宋体" w:hAnsi="宋体" w:cs="宋体"/>
                <w:bCs/>
                <w:color w:val="auto"/>
                <w:szCs w:val="21"/>
                <w:highlight w:val="none"/>
              </w:rPr>
              <w:t>人</w:t>
            </w:r>
          </w:p>
        </w:tc>
        <w:tc>
          <w:tcPr>
            <w:tcW w:w="5700" w:type="dxa"/>
            <w:tcBorders>
              <w:top w:val="single" w:color="auto" w:sz="4" w:space="0"/>
              <w:left w:val="nil"/>
              <w:bottom w:val="single" w:color="auto" w:sz="4" w:space="0"/>
              <w:right w:val="single" w:color="auto" w:sz="4" w:space="0"/>
            </w:tcBorders>
            <w:vAlign w:val="center"/>
          </w:tcPr>
          <w:p w14:paraId="3AD24047">
            <w:pPr>
              <w:adjustRightInd w:val="0"/>
              <w:snapToGrid w:val="0"/>
              <w:jc w:val="center"/>
              <w:rPr>
                <w:rFonts w:hint="eastAsia" w:ascii="宋体" w:hAnsi="宋体" w:cs="宋体"/>
                <w:bCs/>
                <w:color w:val="auto"/>
                <w:szCs w:val="21"/>
                <w:highlight w:val="none"/>
              </w:rPr>
            </w:pPr>
          </w:p>
        </w:tc>
      </w:tr>
      <w:tr w14:paraId="623A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781" w:type="dxa"/>
            <w:gridSpan w:val="4"/>
            <w:tcBorders>
              <w:top w:val="single" w:color="auto" w:sz="4" w:space="0"/>
              <w:left w:val="single" w:color="auto" w:sz="4" w:space="0"/>
              <w:bottom w:val="single" w:color="auto" w:sz="4" w:space="0"/>
              <w:right w:val="single" w:color="auto" w:sz="4" w:space="0"/>
            </w:tcBorders>
            <w:vAlign w:val="center"/>
          </w:tcPr>
          <w:p w14:paraId="15FA73C3">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注：1、上述人员不得互相兼任。</w:t>
            </w:r>
          </w:p>
          <w:p w14:paraId="4437B87C">
            <w:pPr>
              <w:numPr>
                <w:ilvl w:val="0"/>
                <w:numId w:val="1"/>
              </w:num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若提供一级建筑师证书、一级造价工程师证书、咨询工程师（投资）证书的，以执业资格证为准，不提供不得分；实施分级前的注册造价工程师自动划分为一级注册造价工程师，详见住房和城乡建设部关于修改《工程造价咨询企业管理办法》《注册造价工程师管理办法》的决定（中华人民共和国住房和城乡建设部令第50号）。提供实施分级前的注册造价工程师证书的，还需同时提供相关网站查询的网页信息截图打印件，注册单位需是本单位，且状态为“正常”或在有效期内。</w:t>
            </w:r>
          </w:p>
          <w:p w14:paraId="28AD532D">
            <w:pPr>
              <w:numPr>
                <w:ilvl w:val="0"/>
                <w:numId w:val="1"/>
              </w:num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若提供工程类或工程经济类技术职称证书的，相关专业以职称证书所载专业为准（如职称证书未体现对应专业，须提供大学本科及以上学历毕业证书，并以毕业证书所载专业为准）。不提供不得分；</w:t>
            </w:r>
          </w:p>
          <w:p w14:paraId="1C5CAEEE">
            <w:pPr>
              <w:numPr>
                <w:ilvl w:val="0"/>
                <w:numId w:val="1"/>
              </w:num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若提供从事相关专业工作经验证明材料的，不提供不得分：</w:t>
            </w:r>
          </w:p>
          <w:p w14:paraId="2AAFA22D">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相关专业</w:t>
            </w:r>
            <w:r>
              <w:rPr>
                <w:rFonts w:hint="eastAsia" w:ascii="宋体" w:hAnsi="宋体" w:cs="宋体"/>
                <w:color w:val="auto"/>
                <w:szCs w:val="21"/>
                <w:highlight w:val="none"/>
              </w:rPr>
              <w:t>以提供的大学本科及以上学历毕业证书所载专业为准。（其中</w:t>
            </w:r>
            <w:r>
              <w:rPr>
                <w:rFonts w:hint="eastAsia" w:ascii="宋体" w:hAnsi="宋体" w:cs="宋体"/>
                <w:b/>
                <w:color w:val="auto"/>
                <w:szCs w:val="21"/>
                <w:highlight w:val="none"/>
              </w:rPr>
              <w:t>设计管理人员</w:t>
            </w:r>
            <w:r>
              <w:rPr>
                <w:rFonts w:hint="eastAsia" w:ascii="宋体" w:hAnsi="宋体" w:cs="宋体"/>
                <w:color w:val="auto"/>
                <w:szCs w:val="21"/>
                <w:highlight w:val="none"/>
              </w:rPr>
              <w:t>相关专业是指：建筑工程类、工程设计类、工程管理类等相关专业；</w:t>
            </w:r>
            <w:r>
              <w:rPr>
                <w:rFonts w:hint="eastAsia" w:ascii="宋体" w:hAnsi="宋体" w:cs="宋体"/>
                <w:b/>
                <w:color w:val="auto"/>
                <w:szCs w:val="21"/>
                <w:highlight w:val="none"/>
              </w:rPr>
              <w:t>合同造价管理人员</w:t>
            </w:r>
            <w:r>
              <w:rPr>
                <w:rFonts w:hint="eastAsia" w:ascii="宋体" w:hAnsi="宋体" w:cs="宋体"/>
                <w:color w:val="auto"/>
                <w:szCs w:val="21"/>
                <w:highlight w:val="none"/>
              </w:rPr>
              <w:t>相关专业是指：工程造价类、工程管理类、工程经济类等相关专业；</w:t>
            </w:r>
            <w:r>
              <w:rPr>
                <w:rFonts w:hint="eastAsia" w:ascii="宋体" w:hAnsi="宋体" w:cs="宋体"/>
                <w:b/>
                <w:color w:val="auto"/>
                <w:szCs w:val="21"/>
                <w:highlight w:val="none"/>
              </w:rPr>
              <w:t>报批报建管理人员</w:t>
            </w:r>
            <w:r>
              <w:rPr>
                <w:rFonts w:hint="eastAsia" w:ascii="宋体" w:hAnsi="宋体" w:cs="宋体"/>
                <w:color w:val="auto"/>
                <w:szCs w:val="21"/>
                <w:highlight w:val="none"/>
              </w:rPr>
              <w:t>相关专业是指：工程投资类、城乡规划类、建筑工程类、工程管理类、工程经济类等的相关专业）</w:t>
            </w:r>
          </w:p>
          <w:p w14:paraId="2EED574A">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（2）工作年限以大学本科及以上学历毕业证书发证日期至投标截止日期为准。</w:t>
            </w:r>
          </w:p>
        </w:tc>
      </w:tr>
    </w:tbl>
    <w:p w14:paraId="3D47897E">
      <w:pPr>
        <w:spacing w:line="200" w:lineRule="exact"/>
        <w:rPr>
          <w:rFonts w:hint="eastAsia" w:ascii="宋体" w:hAnsi="宋体" w:cs="宋体"/>
          <w:color w:val="auto"/>
          <w:highlight w:val="none"/>
        </w:rPr>
      </w:pPr>
    </w:p>
    <w:p w14:paraId="7C728C99">
      <w:pPr>
        <w:spacing w:line="200" w:lineRule="exact"/>
        <w:rPr>
          <w:rFonts w:hint="eastAsia" w:ascii="宋体" w:hAnsi="宋体" w:cs="宋体"/>
          <w:color w:val="auto"/>
          <w:highlight w:val="none"/>
        </w:rPr>
      </w:pPr>
    </w:p>
    <w:p w14:paraId="5188C404">
      <w:pPr>
        <w:spacing w:line="200" w:lineRule="exact"/>
        <w:rPr>
          <w:rFonts w:hint="eastAsia" w:ascii="宋体" w:hAnsi="宋体" w:cs="宋体"/>
          <w:color w:val="auto"/>
          <w:highlight w:val="none"/>
        </w:rPr>
      </w:pPr>
    </w:p>
    <w:p w14:paraId="06D49FCE">
      <w:pPr>
        <w:spacing w:line="200" w:lineRule="exact"/>
        <w:rPr>
          <w:rFonts w:hint="eastAsia" w:ascii="宋体" w:hAnsi="宋体" w:cs="宋体"/>
          <w:color w:val="auto"/>
          <w:highlight w:val="none"/>
        </w:rPr>
      </w:pPr>
    </w:p>
    <w:p w14:paraId="260346DA">
      <w:pPr>
        <w:spacing w:line="200" w:lineRule="exact"/>
        <w:rPr>
          <w:rFonts w:hint="eastAsia" w:ascii="宋体" w:hAnsi="宋体" w:cs="宋体"/>
          <w:color w:val="auto"/>
          <w:highlight w:val="none"/>
        </w:rPr>
      </w:pPr>
    </w:p>
    <w:p w14:paraId="66C1E8B1">
      <w:pPr>
        <w:spacing w:line="200" w:lineRule="exact"/>
        <w:rPr>
          <w:rFonts w:hint="eastAsia" w:ascii="宋体" w:hAnsi="宋体" w:cs="宋体"/>
          <w:color w:val="auto"/>
          <w:highlight w:val="none"/>
        </w:rPr>
      </w:pPr>
    </w:p>
    <w:p w14:paraId="3808C3CA">
      <w:pPr>
        <w:spacing w:line="200" w:lineRule="exact"/>
        <w:rPr>
          <w:rFonts w:hint="eastAsia" w:ascii="宋体" w:hAnsi="宋体" w:cs="宋体"/>
          <w:color w:val="auto"/>
          <w:highlight w:val="none"/>
        </w:rPr>
      </w:pPr>
    </w:p>
    <w:p w14:paraId="434BEF07">
      <w:pPr>
        <w:spacing w:line="200" w:lineRule="exact"/>
        <w:rPr>
          <w:rFonts w:hint="eastAsia" w:ascii="宋体" w:hAnsi="宋体" w:cs="宋体"/>
          <w:color w:val="auto"/>
          <w:highlight w:val="none"/>
        </w:rPr>
      </w:pPr>
    </w:p>
    <w:p w14:paraId="531DC6CB">
      <w:pPr>
        <w:spacing w:line="200" w:lineRule="exact"/>
        <w:rPr>
          <w:rFonts w:hint="eastAsia" w:ascii="宋体" w:hAnsi="宋体" w:cs="宋体"/>
          <w:color w:val="auto"/>
          <w:highlight w:val="none"/>
        </w:rPr>
      </w:pPr>
    </w:p>
    <w:p w14:paraId="38603F20">
      <w:pPr>
        <w:spacing w:line="200" w:lineRule="exact"/>
        <w:rPr>
          <w:rFonts w:hint="eastAsia" w:ascii="宋体" w:hAnsi="宋体" w:cs="宋体"/>
          <w:color w:val="auto"/>
          <w:highlight w:val="none"/>
        </w:rPr>
      </w:pPr>
    </w:p>
    <w:p w14:paraId="5F627F3F">
      <w:pPr>
        <w:spacing w:line="200" w:lineRule="exact"/>
        <w:rPr>
          <w:rFonts w:hint="eastAsia" w:ascii="宋体" w:hAnsi="宋体" w:cs="宋体"/>
          <w:color w:val="auto"/>
          <w:highlight w:val="none"/>
        </w:rPr>
      </w:pPr>
    </w:p>
    <w:p w14:paraId="60B87ECF">
      <w:pPr>
        <w:spacing w:line="200" w:lineRule="exact"/>
        <w:rPr>
          <w:rFonts w:hint="eastAsia" w:ascii="宋体" w:hAnsi="宋体" w:cs="宋体"/>
          <w:color w:val="auto"/>
          <w:highlight w:val="none"/>
        </w:rPr>
      </w:pPr>
    </w:p>
    <w:p w14:paraId="20E5ACC2">
      <w:pPr>
        <w:spacing w:line="200" w:lineRule="exact"/>
        <w:rPr>
          <w:rFonts w:hint="eastAsia" w:ascii="宋体" w:hAnsi="宋体" w:cs="宋体"/>
          <w:color w:val="auto"/>
          <w:highlight w:val="none"/>
        </w:rPr>
      </w:pPr>
    </w:p>
    <w:p w14:paraId="262154FC">
      <w:pPr>
        <w:spacing w:line="200" w:lineRule="exact"/>
        <w:rPr>
          <w:rFonts w:hint="eastAsia" w:ascii="宋体" w:hAnsi="宋体" w:cs="宋体"/>
          <w:color w:val="auto"/>
          <w:highlight w:val="none"/>
        </w:rPr>
      </w:pPr>
    </w:p>
    <w:p w14:paraId="67C61E76">
      <w:pPr>
        <w:spacing w:line="200" w:lineRule="exact"/>
        <w:rPr>
          <w:rFonts w:hint="eastAsia" w:ascii="宋体" w:hAnsi="宋体" w:cs="宋体"/>
          <w:color w:val="auto"/>
          <w:highlight w:val="none"/>
        </w:rPr>
      </w:pPr>
    </w:p>
    <w:p w14:paraId="368B89AE">
      <w:pPr>
        <w:spacing w:line="200" w:lineRule="exact"/>
        <w:rPr>
          <w:rFonts w:hint="eastAsia" w:ascii="宋体" w:hAnsi="宋体" w:cs="宋体"/>
          <w:color w:val="auto"/>
          <w:highlight w:val="none"/>
        </w:rPr>
      </w:pPr>
    </w:p>
    <w:p w14:paraId="222DB8DF">
      <w:pPr>
        <w:spacing w:line="200" w:lineRule="exact"/>
        <w:rPr>
          <w:rFonts w:hint="eastAsia" w:ascii="宋体" w:hAnsi="宋体" w:cs="宋体"/>
          <w:color w:val="auto"/>
          <w:highlight w:val="none"/>
        </w:rPr>
      </w:pPr>
    </w:p>
    <w:p w14:paraId="4F1A02A0">
      <w:pPr>
        <w:spacing w:line="200" w:lineRule="exact"/>
        <w:rPr>
          <w:rFonts w:hint="eastAsia" w:ascii="宋体" w:hAnsi="宋体" w:cs="宋体"/>
          <w:color w:val="auto"/>
          <w:highlight w:val="none"/>
        </w:rPr>
      </w:pPr>
    </w:p>
    <w:p w14:paraId="33E39622">
      <w:pPr>
        <w:spacing w:line="200" w:lineRule="exact"/>
        <w:rPr>
          <w:rFonts w:hint="eastAsia" w:ascii="宋体" w:hAnsi="宋体" w:cs="宋体"/>
          <w:color w:val="auto"/>
          <w:highlight w:val="none"/>
        </w:rPr>
      </w:pPr>
    </w:p>
    <w:p w14:paraId="3D03604E">
      <w:pPr>
        <w:spacing w:line="200" w:lineRule="exact"/>
        <w:rPr>
          <w:rFonts w:hint="eastAsia" w:ascii="宋体" w:hAnsi="宋体" w:cs="宋体"/>
          <w:color w:val="auto"/>
          <w:highlight w:val="none"/>
        </w:rPr>
      </w:pPr>
    </w:p>
    <w:p w14:paraId="459274E4">
      <w:pPr>
        <w:spacing w:line="200" w:lineRule="exact"/>
        <w:rPr>
          <w:rFonts w:hint="eastAsia" w:ascii="宋体" w:hAnsi="宋体" w:cs="宋体"/>
          <w:color w:val="auto"/>
          <w:highlight w:val="none"/>
        </w:rPr>
      </w:pPr>
    </w:p>
    <w:p w14:paraId="1E9B1F87">
      <w:pPr>
        <w:spacing w:line="200" w:lineRule="exact"/>
        <w:rPr>
          <w:rFonts w:hint="eastAsia" w:ascii="宋体" w:hAnsi="宋体" w:cs="宋体"/>
          <w:color w:val="auto"/>
          <w:highlight w:val="none"/>
        </w:rPr>
      </w:pPr>
    </w:p>
    <w:p w14:paraId="40154992">
      <w:pPr>
        <w:spacing w:line="200" w:lineRule="exact"/>
        <w:rPr>
          <w:rFonts w:hint="eastAsia" w:ascii="宋体" w:hAnsi="宋体" w:cs="宋体"/>
          <w:color w:val="auto"/>
          <w:highlight w:val="none"/>
        </w:rPr>
      </w:pPr>
    </w:p>
    <w:p w14:paraId="0BB4437A">
      <w:pPr>
        <w:pStyle w:val="2"/>
        <w:jc w:val="center"/>
        <w:rPr>
          <w:rFonts w:hint="eastAsia" w:ascii="宋体" w:hAnsi="宋体" w:cs="宋体"/>
          <w:color w:val="auto"/>
          <w:highlight w:val="none"/>
        </w:rPr>
      </w:pPr>
      <w:bookmarkStart w:id="91" w:name="_Toc18930"/>
      <w:bookmarkStart w:id="92" w:name="_Toc23644"/>
      <w:r>
        <w:rPr>
          <w:rFonts w:hint="eastAsia" w:ascii="宋体" w:hAnsi="宋体" w:cs="宋体"/>
          <w:color w:val="auto"/>
          <w:highlight w:val="none"/>
        </w:rPr>
        <w:t>第三卷</w:t>
      </w:r>
      <w:bookmarkEnd w:id="91"/>
      <w:bookmarkEnd w:id="92"/>
    </w:p>
    <w:p w14:paraId="1D8D6634">
      <w:pPr>
        <w:spacing w:line="491" w:lineRule="exact"/>
        <w:jc w:val="center"/>
        <w:rPr>
          <w:rFonts w:hint="eastAsia" w:ascii="宋体" w:hAnsi="宋体" w:cs="宋体"/>
          <w:b/>
          <w:color w:val="auto"/>
          <w:sz w:val="43"/>
          <w:highlight w:val="none"/>
        </w:rPr>
        <w:sectPr>
          <w:type w:val="continuous"/>
          <w:pgSz w:w="11905" w:h="16838"/>
          <w:pgMar w:top="1417" w:right="1417" w:bottom="1417" w:left="1417" w:header="850" w:footer="992" w:gutter="0"/>
          <w:cols w:space="720" w:num="1"/>
          <w:titlePg/>
          <w:docGrid w:type="lines" w:linePitch="317" w:charSpace="0"/>
        </w:sectPr>
      </w:pPr>
    </w:p>
    <w:p w14:paraId="5496AC49">
      <w:pPr>
        <w:pStyle w:val="2"/>
        <w:jc w:val="center"/>
        <w:rPr>
          <w:rFonts w:hint="eastAsia" w:ascii="宋体" w:hAnsi="宋体" w:cs="宋体"/>
          <w:color w:val="auto"/>
          <w:highlight w:val="none"/>
        </w:rPr>
      </w:pPr>
    </w:p>
    <w:p w14:paraId="335C4CBB">
      <w:pPr>
        <w:spacing w:line="0" w:lineRule="atLeast"/>
        <w:jc w:val="center"/>
        <w:rPr>
          <w:rFonts w:hint="eastAsia"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14:paraId="76F85E19">
      <w:pPr>
        <w:spacing w:line="9" w:lineRule="exact"/>
        <w:rPr>
          <w:rFonts w:hint="eastAsia" w:ascii="宋体" w:hAnsi="宋体" w:cs="宋体"/>
          <w:color w:val="auto"/>
          <w:highlight w:val="none"/>
        </w:rPr>
      </w:pPr>
    </w:p>
    <w:p w14:paraId="313EDFD1">
      <w:pPr>
        <w:spacing w:line="200" w:lineRule="exact"/>
        <w:rPr>
          <w:rFonts w:hint="eastAsia" w:ascii="宋体" w:hAnsi="宋体" w:cs="宋体"/>
          <w:color w:val="auto"/>
          <w:highlight w:val="none"/>
        </w:rPr>
      </w:pPr>
    </w:p>
    <w:p w14:paraId="541D1CC8">
      <w:pPr>
        <w:spacing w:line="200" w:lineRule="exact"/>
        <w:rPr>
          <w:rFonts w:hint="eastAsia" w:ascii="宋体" w:hAnsi="宋体" w:cs="宋体"/>
          <w:color w:val="auto"/>
          <w:highlight w:val="none"/>
        </w:rPr>
      </w:pPr>
    </w:p>
    <w:p w14:paraId="7BE605E9">
      <w:pPr>
        <w:spacing w:line="200" w:lineRule="exact"/>
        <w:rPr>
          <w:rFonts w:hint="eastAsia" w:ascii="宋体" w:hAnsi="宋体" w:cs="宋体"/>
          <w:color w:val="auto"/>
          <w:highlight w:val="none"/>
        </w:rPr>
      </w:pPr>
    </w:p>
    <w:p w14:paraId="427DB301">
      <w:pPr>
        <w:spacing w:line="200" w:lineRule="exact"/>
        <w:rPr>
          <w:rFonts w:hint="eastAsia" w:ascii="宋体" w:hAnsi="宋体" w:cs="宋体"/>
          <w:color w:val="auto"/>
          <w:highlight w:val="none"/>
        </w:rPr>
      </w:pPr>
    </w:p>
    <w:p w14:paraId="6B4914D6">
      <w:pPr>
        <w:spacing w:line="200" w:lineRule="exact"/>
        <w:rPr>
          <w:rFonts w:hint="eastAsia" w:ascii="宋体" w:hAnsi="宋体" w:cs="宋体"/>
          <w:color w:val="auto"/>
          <w:highlight w:val="none"/>
        </w:rPr>
      </w:pPr>
    </w:p>
    <w:p w14:paraId="6DB15006">
      <w:pPr>
        <w:spacing w:line="200" w:lineRule="exact"/>
        <w:rPr>
          <w:rFonts w:hint="eastAsia" w:ascii="宋体" w:hAnsi="宋体" w:cs="宋体"/>
          <w:color w:val="auto"/>
          <w:highlight w:val="none"/>
        </w:rPr>
      </w:pPr>
    </w:p>
    <w:p w14:paraId="4657E0CD">
      <w:pPr>
        <w:spacing w:line="200" w:lineRule="exact"/>
        <w:rPr>
          <w:rFonts w:hint="eastAsia" w:ascii="宋体" w:hAnsi="宋体" w:cs="宋体"/>
          <w:color w:val="auto"/>
          <w:highlight w:val="none"/>
        </w:rPr>
      </w:pPr>
    </w:p>
    <w:p w14:paraId="34580498">
      <w:pPr>
        <w:spacing w:line="200" w:lineRule="exact"/>
        <w:rPr>
          <w:rFonts w:hint="eastAsia" w:ascii="宋体" w:hAnsi="宋体" w:cs="宋体"/>
          <w:color w:val="auto"/>
          <w:highlight w:val="none"/>
        </w:rPr>
      </w:pPr>
    </w:p>
    <w:p w14:paraId="2FB5192E">
      <w:pPr>
        <w:spacing w:line="200" w:lineRule="exact"/>
        <w:rPr>
          <w:rFonts w:hint="eastAsia" w:ascii="宋体" w:hAnsi="宋体" w:cs="宋体"/>
          <w:color w:val="auto"/>
          <w:highlight w:val="none"/>
        </w:rPr>
      </w:pPr>
    </w:p>
    <w:p w14:paraId="5193CB02">
      <w:pPr>
        <w:spacing w:line="200" w:lineRule="exact"/>
        <w:rPr>
          <w:rFonts w:hint="eastAsia" w:ascii="宋体" w:hAnsi="宋体" w:cs="宋体"/>
          <w:color w:val="auto"/>
          <w:highlight w:val="none"/>
        </w:rPr>
      </w:pPr>
    </w:p>
    <w:p w14:paraId="2DDFE8A4">
      <w:pPr>
        <w:spacing w:line="200" w:lineRule="exact"/>
        <w:rPr>
          <w:rFonts w:hint="eastAsia" w:ascii="宋体" w:hAnsi="宋体" w:cs="宋体"/>
          <w:color w:val="auto"/>
          <w:highlight w:val="none"/>
        </w:rPr>
      </w:pPr>
    </w:p>
    <w:p w14:paraId="01EC980D">
      <w:pPr>
        <w:spacing w:line="200" w:lineRule="exact"/>
        <w:rPr>
          <w:rFonts w:hint="eastAsia" w:ascii="宋体" w:hAnsi="宋体" w:cs="宋体"/>
          <w:color w:val="auto"/>
          <w:highlight w:val="none"/>
        </w:rPr>
      </w:pPr>
    </w:p>
    <w:p w14:paraId="6C91CE3C">
      <w:pPr>
        <w:spacing w:line="200" w:lineRule="exact"/>
        <w:rPr>
          <w:rFonts w:hint="eastAsia" w:ascii="宋体" w:hAnsi="宋体" w:cs="宋体"/>
          <w:color w:val="auto"/>
          <w:highlight w:val="none"/>
        </w:rPr>
      </w:pPr>
    </w:p>
    <w:p w14:paraId="30A1D7C0">
      <w:pPr>
        <w:spacing w:line="200" w:lineRule="exact"/>
        <w:rPr>
          <w:rFonts w:hint="eastAsia" w:ascii="宋体" w:hAnsi="宋体" w:cs="宋体"/>
          <w:color w:val="auto"/>
          <w:highlight w:val="none"/>
        </w:rPr>
      </w:pPr>
    </w:p>
    <w:p w14:paraId="4BDEA635">
      <w:pPr>
        <w:spacing w:line="200" w:lineRule="exact"/>
        <w:rPr>
          <w:rFonts w:hint="eastAsia" w:ascii="宋体" w:hAnsi="宋体" w:cs="宋体"/>
          <w:color w:val="auto"/>
          <w:highlight w:val="none"/>
        </w:rPr>
      </w:pPr>
    </w:p>
    <w:p w14:paraId="379B27B4">
      <w:pPr>
        <w:spacing w:line="200" w:lineRule="exact"/>
        <w:rPr>
          <w:rFonts w:hint="eastAsia" w:ascii="宋体" w:hAnsi="宋体" w:cs="宋体"/>
          <w:color w:val="auto"/>
          <w:highlight w:val="none"/>
        </w:rPr>
      </w:pPr>
    </w:p>
    <w:p w14:paraId="564F062C">
      <w:pPr>
        <w:spacing w:line="200" w:lineRule="exact"/>
        <w:rPr>
          <w:rFonts w:hint="eastAsia" w:ascii="宋体" w:hAnsi="宋体" w:cs="宋体"/>
          <w:color w:val="auto"/>
          <w:highlight w:val="none"/>
        </w:rPr>
      </w:pPr>
    </w:p>
    <w:p w14:paraId="30ACA166">
      <w:pPr>
        <w:spacing w:line="200" w:lineRule="exact"/>
        <w:rPr>
          <w:rFonts w:hint="eastAsia" w:ascii="宋体" w:hAnsi="宋体" w:cs="宋体"/>
          <w:color w:val="auto"/>
          <w:highlight w:val="none"/>
        </w:rPr>
      </w:pPr>
    </w:p>
    <w:p w14:paraId="69B8909B">
      <w:pPr>
        <w:spacing w:line="200" w:lineRule="exact"/>
        <w:rPr>
          <w:rFonts w:hint="eastAsia" w:ascii="宋体" w:hAnsi="宋体" w:cs="宋体"/>
          <w:color w:val="auto"/>
          <w:highlight w:val="none"/>
        </w:rPr>
      </w:pPr>
    </w:p>
    <w:p w14:paraId="6890803E">
      <w:pPr>
        <w:spacing w:line="200" w:lineRule="exact"/>
        <w:rPr>
          <w:rFonts w:hint="eastAsia" w:ascii="宋体" w:hAnsi="宋体" w:cs="宋体"/>
          <w:color w:val="auto"/>
          <w:highlight w:val="none"/>
        </w:rPr>
      </w:pPr>
    </w:p>
    <w:p w14:paraId="0A94C6FC">
      <w:pPr>
        <w:spacing w:line="200" w:lineRule="exact"/>
        <w:rPr>
          <w:rFonts w:hint="eastAsia" w:ascii="宋体" w:hAnsi="宋体" w:cs="宋体"/>
          <w:color w:val="auto"/>
          <w:highlight w:val="none"/>
        </w:rPr>
      </w:pPr>
    </w:p>
    <w:p w14:paraId="08A259B6">
      <w:pPr>
        <w:spacing w:line="200" w:lineRule="exact"/>
        <w:rPr>
          <w:rFonts w:hint="eastAsia" w:ascii="宋体" w:hAnsi="宋体" w:cs="宋体"/>
          <w:color w:val="auto"/>
          <w:highlight w:val="none"/>
        </w:rPr>
      </w:pPr>
    </w:p>
    <w:p w14:paraId="57585C61">
      <w:pPr>
        <w:spacing w:line="200" w:lineRule="exact"/>
        <w:rPr>
          <w:rFonts w:hint="eastAsia" w:ascii="宋体" w:hAnsi="宋体" w:cs="宋体"/>
          <w:color w:val="auto"/>
          <w:highlight w:val="none"/>
        </w:rPr>
      </w:pPr>
    </w:p>
    <w:p w14:paraId="73DCD717">
      <w:pPr>
        <w:spacing w:line="200" w:lineRule="exact"/>
        <w:rPr>
          <w:rFonts w:hint="eastAsia" w:ascii="宋体" w:hAnsi="宋体" w:cs="宋体"/>
          <w:color w:val="auto"/>
          <w:highlight w:val="none"/>
        </w:rPr>
      </w:pPr>
    </w:p>
    <w:p w14:paraId="7A349619">
      <w:pPr>
        <w:spacing w:line="200" w:lineRule="exact"/>
        <w:rPr>
          <w:rFonts w:hint="eastAsia" w:ascii="宋体" w:hAnsi="宋体" w:cs="宋体"/>
          <w:color w:val="auto"/>
          <w:highlight w:val="none"/>
        </w:rPr>
      </w:pPr>
    </w:p>
    <w:p w14:paraId="4E6F29F4">
      <w:pPr>
        <w:spacing w:line="200" w:lineRule="exact"/>
        <w:rPr>
          <w:rFonts w:hint="eastAsia" w:ascii="宋体" w:hAnsi="宋体" w:cs="宋体"/>
          <w:color w:val="auto"/>
          <w:highlight w:val="none"/>
        </w:rPr>
      </w:pPr>
    </w:p>
    <w:p w14:paraId="19A94CA3">
      <w:pPr>
        <w:spacing w:line="200" w:lineRule="exact"/>
        <w:rPr>
          <w:rFonts w:hint="eastAsia" w:ascii="宋体" w:hAnsi="宋体" w:cs="宋体"/>
          <w:color w:val="auto"/>
          <w:highlight w:val="none"/>
        </w:rPr>
      </w:pPr>
    </w:p>
    <w:p w14:paraId="0EEDB846">
      <w:pPr>
        <w:spacing w:line="491" w:lineRule="exact"/>
        <w:jc w:val="center"/>
        <w:outlineLvl w:val="1"/>
        <w:rPr>
          <w:rFonts w:hint="eastAsia" w:ascii="宋体" w:hAnsi="宋体" w:cs="宋体"/>
          <w:b/>
          <w:color w:val="auto"/>
          <w:sz w:val="43"/>
          <w:highlight w:val="none"/>
        </w:rPr>
      </w:pPr>
      <w:bookmarkStart w:id="93" w:name="_Toc24502"/>
      <w:bookmarkStart w:id="94" w:name="_Toc26171_WPSOffice_Level1"/>
      <w:bookmarkStart w:id="95" w:name="_Toc16670"/>
      <w:bookmarkStart w:id="96" w:name="_Toc530728914"/>
      <w:bookmarkStart w:id="97" w:name="_Toc27952_WPSOffice_Level1"/>
      <w:bookmarkStart w:id="98" w:name="_Toc6355"/>
      <w:r>
        <w:rPr>
          <w:rFonts w:hint="eastAsia" w:ascii="宋体" w:hAnsi="宋体" w:cs="宋体"/>
          <w:b/>
          <w:color w:val="auto"/>
          <w:sz w:val="43"/>
          <w:highlight w:val="none"/>
        </w:rPr>
        <w:t>第六章 投标文件格式</w:t>
      </w:r>
      <w:bookmarkEnd w:id="93"/>
      <w:bookmarkEnd w:id="94"/>
      <w:bookmarkEnd w:id="95"/>
      <w:bookmarkEnd w:id="96"/>
      <w:bookmarkEnd w:id="97"/>
      <w:bookmarkEnd w:id="98"/>
    </w:p>
    <w:p w14:paraId="50C30B9A">
      <w:pPr>
        <w:spacing w:line="491" w:lineRule="exact"/>
        <w:jc w:val="center"/>
        <w:rPr>
          <w:rFonts w:hint="eastAsia" w:ascii="宋体" w:hAnsi="宋体" w:cs="宋体"/>
          <w:b/>
          <w:color w:val="auto"/>
          <w:sz w:val="43"/>
          <w:highlight w:val="none"/>
        </w:rPr>
      </w:pPr>
    </w:p>
    <w:p w14:paraId="65A0F94C">
      <w:pPr>
        <w:spacing w:line="491" w:lineRule="exact"/>
        <w:jc w:val="center"/>
        <w:rPr>
          <w:rFonts w:hint="eastAsia" w:ascii="宋体" w:hAnsi="宋体" w:cs="宋体"/>
          <w:b/>
          <w:color w:val="auto"/>
          <w:sz w:val="43"/>
          <w:highlight w:val="none"/>
        </w:rPr>
        <w:sectPr>
          <w:pgSz w:w="11905" w:h="16838"/>
          <w:pgMar w:top="1417" w:right="1417" w:bottom="1417" w:left="1417" w:header="850" w:footer="992" w:gutter="0"/>
          <w:cols w:space="720" w:num="1"/>
          <w:titlePg/>
          <w:docGrid w:type="lines" w:linePitch="317" w:charSpace="0"/>
        </w:sectPr>
      </w:pPr>
    </w:p>
    <w:p w14:paraId="6B88B717">
      <w:pPr>
        <w:spacing w:line="200" w:lineRule="exact"/>
        <w:rPr>
          <w:rFonts w:hint="eastAsia" w:ascii="宋体" w:hAnsi="宋体" w:cs="宋体"/>
          <w:color w:val="auto"/>
          <w:highlight w:val="none"/>
        </w:rPr>
      </w:pPr>
    </w:p>
    <w:p w14:paraId="76E4EF6E">
      <w:pPr>
        <w:spacing w:line="0" w:lineRule="atLeast"/>
        <w:jc w:val="center"/>
        <w:rPr>
          <w:rFonts w:hint="eastAsia"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14:paraId="47C23563">
      <w:pPr>
        <w:adjustRightInd w:val="0"/>
        <w:spacing w:line="360" w:lineRule="auto"/>
        <w:jc w:val="center"/>
        <w:rPr>
          <w:rFonts w:hint="eastAsia" w:ascii="宋体" w:hAnsi="宋体" w:cs="宋体"/>
          <w:b/>
          <w:color w:val="auto"/>
          <w:sz w:val="36"/>
          <w:szCs w:val="44"/>
          <w:highlight w:val="none"/>
        </w:rPr>
      </w:pPr>
    </w:p>
    <w:p w14:paraId="0086FC7F">
      <w:pPr>
        <w:adjustRightInd w:val="0"/>
        <w:spacing w:line="360" w:lineRule="auto"/>
        <w:jc w:val="center"/>
        <w:rPr>
          <w:rFonts w:hint="eastAsia" w:ascii="宋体" w:hAnsi="宋体" w:cs="宋体"/>
          <w:b/>
          <w:color w:val="auto"/>
          <w:sz w:val="36"/>
          <w:szCs w:val="44"/>
          <w:highlight w:val="none"/>
        </w:rPr>
      </w:pPr>
    </w:p>
    <w:p w14:paraId="55914C55">
      <w:pPr>
        <w:adjustRightInd w:val="0"/>
        <w:spacing w:line="360" w:lineRule="auto"/>
        <w:jc w:val="center"/>
        <w:rPr>
          <w:color w:val="auto"/>
          <w:highlight w:val="none"/>
        </w:rPr>
      </w:pPr>
      <w:r>
        <w:rPr>
          <w:rFonts w:hint="eastAsia" w:ascii="宋体" w:hAnsi="宋体" w:cs="宋体"/>
          <w:b/>
          <w:color w:val="auto"/>
          <w:sz w:val="36"/>
          <w:szCs w:val="44"/>
          <w:highlight w:val="none"/>
        </w:rPr>
        <w:t>广州市白云区三元里村城中村改造项目启动区安置地块建设管理服务</w:t>
      </w:r>
    </w:p>
    <w:p w14:paraId="422A3B90">
      <w:pPr>
        <w:rPr>
          <w:rFonts w:ascii="宋体" w:cs="宋体"/>
          <w:color w:val="auto"/>
          <w:sz w:val="20"/>
          <w:szCs w:val="20"/>
          <w:highlight w:val="none"/>
        </w:rPr>
      </w:pPr>
    </w:p>
    <w:p w14:paraId="693BCAB8">
      <w:pPr>
        <w:spacing w:before="9"/>
        <w:rPr>
          <w:rFonts w:ascii="宋体" w:cs="宋体"/>
          <w:color w:val="auto"/>
          <w:sz w:val="15"/>
          <w:szCs w:val="15"/>
          <w:highlight w:val="none"/>
        </w:rPr>
      </w:pPr>
    </w:p>
    <w:p w14:paraId="35DCD2A8">
      <w:pPr>
        <w:spacing w:line="539" w:lineRule="exact"/>
        <w:ind w:left="3" w:right="1"/>
        <w:jc w:val="center"/>
        <w:rPr>
          <w:rFonts w:hint="eastAsia" w:ascii="宋体" w:hAnsi="宋体" w:cs="宋体"/>
          <w:color w:val="auto"/>
          <w:sz w:val="44"/>
          <w:szCs w:val="44"/>
          <w:highlight w:val="none"/>
        </w:rPr>
      </w:pPr>
    </w:p>
    <w:p w14:paraId="738A3A64">
      <w:pPr>
        <w:pStyle w:val="20"/>
        <w:rPr>
          <w:rFonts w:hint="eastAsia" w:hAnsi="宋体" w:cs="宋体"/>
          <w:color w:val="auto"/>
          <w:sz w:val="44"/>
          <w:szCs w:val="44"/>
          <w:highlight w:val="none"/>
        </w:rPr>
      </w:pPr>
    </w:p>
    <w:p w14:paraId="18EEF37C">
      <w:pPr>
        <w:pStyle w:val="20"/>
        <w:rPr>
          <w:rFonts w:hint="eastAsia" w:hAnsi="宋体" w:cs="宋体"/>
          <w:color w:val="auto"/>
          <w:sz w:val="44"/>
          <w:szCs w:val="44"/>
          <w:highlight w:val="none"/>
        </w:rPr>
      </w:pPr>
    </w:p>
    <w:p w14:paraId="21FF97EB">
      <w:pPr>
        <w:spacing w:line="360" w:lineRule="auto"/>
        <w:ind w:left="6"/>
        <w:jc w:val="center"/>
        <w:rPr>
          <w:rFonts w:ascii="宋体" w:cs="宋体"/>
          <w:b/>
          <w:bCs/>
          <w:color w:val="auto"/>
          <w:sz w:val="72"/>
          <w:szCs w:val="72"/>
          <w:highlight w:val="none"/>
        </w:rPr>
      </w:pPr>
      <w:r>
        <w:rPr>
          <w:rFonts w:hint="eastAsia" w:ascii="宋体" w:hAnsi="宋体" w:cs="宋体"/>
          <w:b/>
          <w:bCs/>
          <w:color w:val="auto"/>
          <w:sz w:val="72"/>
          <w:szCs w:val="72"/>
          <w:highlight w:val="none"/>
        </w:rPr>
        <w:t>投</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标</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文 件</w:t>
      </w:r>
    </w:p>
    <w:p w14:paraId="6573CADD">
      <w:pPr>
        <w:rPr>
          <w:rFonts w:ascii="宋体" w:cs="宋体"/>
          <w:color w:val="auto"/>
          <w:sz w:val="44"/>
          <w:szCs w:val="44"/>
          <w:highlight w:val="none"/>
        </w:rPr>
      </w:pPr>
    </w:p>
    <w:p w14:paraId="263A7ED7">
      <w:pPr>
        <w:rPr>
          <w:rFonts w:ascii="宋体" w:cs="宋体"/>
          <w:color w:val="auto"/>
          <w:sz w:val="44"/>
          <w:szCs w:val="44"/>
          <w:highlight w:val="none"/>
        </w:rPr>
      </w:pPr>
    </w:p>
    <w:p w14:paraId="2D20CFEE">
      <w:pPr>
        <w:rPr>
          <w:rFonts w:ascii="宋体" w:cs="宋体"/>
          <w:color w:val="auto"/>
          <w:sz w:val="44"/>
          <w:szCs w:val="44"/>
          <w:highlight w:val="none"/>
        </w:rPr>
      </w:pPr>
    </w:p>
    <w:p w14:paraId="5ED59E6C">
      <w:pPr>
        <w:rPr>
          <w:rFonts w:ascii="宋体" w:cs="宋体"/>
          <w:color w:val="auto"/>
          <w:sz w:val="44"/>
          <w:szCs w:val="44"/>
          <w:highlight w:val="none"/>
        </w:rPr>
      </w:pPr>
    </w:p>
    <w:p w14:paraId="442B8195">
      <w:pPr>
        <w:rPr>
          <w:rFonts w:ascii="宋体" w:cs="宋体"/>
          <w:color w:val="auto"/>
          <w:sz w:val="44"/>
          <w:szCs w:val="44"/>
          <w:highlight w:val="none"/>
        </w:rPr>
      </w:pPr>
    </w:p>
    <w:p w14:paraId="5416FDA1">
      <w:pPr>
        <w:spacing w:before="3"/>
        <w:rPr>
          <w:rFonts w:ascii="宋体" w:cs="宋体"/>
          <w:color w:val="auto"/>
          <w:sz w:val="41"/>
          <w:szCs w:val="41"/>
          <w:highlight w:val="none"/>
        </w:rPr>
      </w:pPr>
    </w:p>
    <w:p w14:paraId="110CF4CA">
      <w:pPr>
        <w:tabs>
          <w:tab w:val="left" w:pos="5577"/>
          <w:tab w:val="left" w:pos="6942"/>
        </w:tabs>
        <w:spacing w:line="357" w:lineRule="auto"/>
        <w:ind w:left="1201" w:right="175"/>
        <w:rPr>
          <w:rFonts w:ascii="宋体" w:cs="宋体"/>
          <w:color w:val="auto"/>
          <w:spacing w:val="-136"/>
          <w:sz w:val="28"/>
          <w:szCs w:val="28"/>
          <w:highlight w:val="none"/>
        </w:rPr>
      </w:pPr>
      <w:r>
        <w:rPr>
          <w:rFonts w:hint="eastAsia" w:ascii="宋体" w:hAnsi="宋体" w:cs="宋体"/>
          <w:color w:val="auto"/>
          <w:sz w:val="28"/>
          <w:szCs w:val="28"/>
          <w:highlight w:val="none"/>
        </w:rPr>
        <w:t>投标人：</w:t>
      </w:r>
      <w:r>
        <w:rPr>
          <w:color w:val="auto"/>
          <w:sz w:val="28"/>
          <w:szCs w:val="28"/>
          <w:highlight w:val="none"/>
          <w:u w:val="single" w:color="000000"/>
        </w:rPr>
        <w:tab/>
      </w:r>
      <w:r>
        <w:rPr>
          <w:color w:val="auto"/>
          <w:sz w:val="28"/>
          <w:szCs w:val="28"/>
          <w:highlight w:val="none"/>
          <w:u w:val="single" w:color="000000"/>
        </w:rPr>
        <w:tab/>
      </w:r>
      <w:r>
        <w:rPr>
          <w:rFonts w:hint="eastAsia" w:ascii="宋体" w:hAnsi="宋体" w:cs="宋体"/>
          <w:color w:val="auto"/>
          <w:spacing w:val="-1"/>
          <w:sz w:val="28"/>
          <w:szCs w:val="28"/>
          <w:highlight w:val="none"/>
        </w:rPr>
        <w:t>（单位盖章）</w:t>
      </w:r>
    </w:p>
    <w:p w14:paraId="3917A10E">
      <w:pPr>
        <w:tabs>
          <w:tab w:val="left" w:pos="5577"/>
          <w:tab w:val="left" w:pos="6942"/>
        </w:tabs>
        <w:spacing w:line="357" w:lineRule="auto"/>
        <w:ind w:left="1201" w:right="175"/>
        <w:rPr>
          <w:rFonts w:hint="eastAsia" w:ascii="宋体" w:hAnsi="宋体" w:cs="宋体"/>
          <w:color w:val="auto"/>
          <w:spacing w:val="-1"/>
          <w:sz w:val="28"/>
          <w:szCs w:val="28"/>
          <w:highlight w:val="none"/>
        </w:rPr>
      </w:pPr>
    </w:p>
    <w:p w14:paraId="5A8A6E5A">
      <w:pPr>
        <w:tabs>
          <w:tab w:val="left" w:pos="5577"/>
          <w:tab w:val="left" w:pos="6942"/>
        </w:tabs>
        <w:spacing w:line="357" w:lineRule="auto"/>
        <w:ind w:left="1201" w:right="175"/>
        <w:rPr>
          <w:rFonts w:ascii="宋体" w:cs="宋体"/>
          <w:color w:val="auto"/>
          <w:sz w:val="28"/>
          <w:szCs w:val="28"/>
          <w:highlight w:val="none"/>
        </w:rPr>
      </w:pPr>
      <w:r>
        <w:rPr>
          <w:rFonts w:hint="eastAsia" w:ascii="宋体" w:hAnsi="宋体" w:cs="宋体"/>
          <w:color w:val="auto"/>
          <w:spacing w:val="-1"/>
          <w:sz w:val="28"/>
          <w:szCs w:val="28"/>
          <w:highlight w:val="none"/>
        </w:rPr>
        <w:t>法定代表人或其委托代理人：</w:t>
      </w:r>
      <w:r>
        <w:rPr>
          <w:color w:val="auto"/>
          <w:spacing w:val="-1"/>
          <w:sz w:val="28"/>
          <w:szCs w:val="28"/>
          <w:highlight w:val="none"/>
          <w:u w:val="single" w:color="000000"/>
        </w:rPr>
        <w:tab/>
      </w:r>
      <w:r>
        <w:rPr>
          <w:rFonts w:hint="eastAsia"/>
          <w:color w:val="auto"/>
          <w:spacing w:val="-1"/>
          <w:sz w:val="28"/>
          <w:szCs w:val="28"/>
          <w:highlight w:val="none"/>
          <w:u w:val="single" w:color="000000"/>
        </w:rPr>
        <w:t xml:space="preserve">     </w:t>
      </w:r>
      <w:r>
        <w:rPr>
          <w:rFonts w:hint="eastAsia" w:ascii="宋体" w:hAnsi="宋体" w:cs="宋体"/>
          <w:color w:val="auto"/>
          <w:spacing w:val="-1"/>
          <w:sz w:val="28"/>
          <w:szCs w:val="28"/>
          <w:highlight w:val="none"/>
        </w:rPr>
        <w:t>（签字）</w:t>
      </w:r>
    </w:p>
    <w:p w14:paraId="0BB84B7D">
      <w:pPr>
        <w:spacing w:before="10"/>
        <w:rPr>
          <w:rFonts w:ascii="宋体" w:cs="宋体"/>
          <w:color w:val="auto"/>
          <w:sz w:val="29"/>
          <w:szCs w:val="29"/>
          <w:highlight w:val="none"/>
        </w:rPr>
      </w:pPr>
    </w:p>
    <w:p w14:paraId="3834B741">
      <w:pPr>
        <w:tabs>
          <w:tab w:val="left" w:pos="3611"/>
          <w:tab w:val="left" w:pos="4626"/>
          <w:tab w:val="left" w:pos="5642"/>
        </w:tabs>
        <w:spacing w:before="14"/>
        <w:ind w:left="2877" w:right="175"/>
        <w:rPr>
          <w:rFonts w:ascii="宋体" w:cs="宋体"/>
          <w:color w:val="auto"/>
          <w:sz w:val="28"/>
          <w:szCs w:val="28"/>
          <w:highlight w:val="none"/>
        </w:rPr>
      </w:pPr>
      <w:r>
        <w:rPr>
          <w:color w:val="auto"/>
          <w:sz w:val="28"/>
          <w:szCs w:val="28"/>
          <w:highlight w:val="none"/>
          <w:u w:val="single" w:color="000000"/>
        </w:rPr>
        <w:tab/>
      </w:r>
      <w:r>
        <w:rPr>
          <w:rFonts w:hint="eastAsia" w:ascii="宋体" w:hAnsi="宋体" w:cs="宋体"/>
          <w:color w:val="auto"/>
          <w:sz w:val="28"/>
          <w:szCs w:val="28"/>
          <w:highlight w:val="none"/>
        </w:rPr>
        <w:t>年</w:t>
      </w:r>
      <w:r>
        <w:rPr>
          <w:color w:val="auto"/>
          <w:sz w:val="28"/>
          <w:szCs w:val="28"/>
          <w:highlight w:val="none"/>
          <w:u w:val="single" w:color="000000"/>
        </w:rPr>
        <w:tab/>
      </w:r>
      <w:r>
        <w:rPr>
          <w:rFonts w:hint="eastAsia" w:ascii="宋体" w:hAnsi="宋体" w:cs="宋体"/>
          <w:color w:val="auto"/>
          <w:sz w:val="28"/>
          <w:szCs w:val="28"/>
          <w:highlight w:val="none"/>
        </w:rPr>
        <w:t>月</w:t>
      </w:r>
      <w:r>
        <w:rPr>
          <w:color w:val="auto"/>
          <w:sz w:val="28"/>
          <w:szCs w:val="28"/>
          <w:highlight w:val="none"/>
          <w:u w:val="single" w:color="000000"/>
        </w:rPr>
        <w:tab/>
      </w:r>
      <w:r>
        <w:rPr>
          <w:rFonts w:hint="eastAsia" w:ascii="宋体" w:hAnsi="宋体" w:cs="宋体"/>
          <w:color w:val="auto"/>
          <w:sz w:val="28"/>
          <w:szCs w:val="28"/>
          <w:highlight w:val="none"/>
        </w:rPr>
        <w:t>日</w:t>
      </w:r>
    </w:p>
    <w:p w14:paraId="5966FEF8">
      <w:pPr>
        <w:rPr>
          <w:color w:val="auto"/>
          <w:highlight w:val="none"/>
        </w:rPr>
      </w:pPr>
    </w:p>
    <w:p w14:paraId="5F505F70">
      <w:pPr>
        <w:rPr>
          <w:color w:val="auto"/>
          <w:highlight w:val="none"/>
        </w:rPr>
      </w:pPr>
    </w:p>
    <w:p w14:paraId="296A2262">
      <w:pPr>
        <w:rPr>
          <w:color w:val="auto"/>
          <w:highlight w:val="none"/>
        </w:rPr>
      </w:pPr>
    </w:p>
    <w:p w14:paraId="67B5C325">
      <w:pPr>
        <w:rPr>
          <w:color w:val="auto"/>
          <w:highlight w:val="none"/>
        </w:rPr>
      </w:pPr>
    </w:p>
    <w:p w14:paraId="430C4F76">
      <w:pPr>
        <w:pStyle w:val="20"/>
        <w:rPr>
          <w:color w:val="auto"/>
          <w:highlight w:val="none"/>
        </w:rPr>
      </w:pPr>
    </w:p>
    <w:p w14:paraId="4A5146B8">
      <w:pPr>
        <w:pStyle w:val="205"/>
        <w:spacing w:line="443" w:lineRule="exact"/>
        <w:ind w:left="1244" w:right="1222"/>
        <w:jc w:val="center"/>
        <w:rPr>
          <w:rFonts w:hint="eastAsia"/>
          <w:b w:val="0"/>
          <w:bCs w:val="0"/>
          <w:color w:val="auto"/>
          <w:highlight w:val="none"/>
          <w:lang w:eastAsia="zh-CN"/>
        </w:rPr>
      </w:pPr>
      <w:bookmarkStart w:id="99" w:name="_Toc369531691"/>
      <w:bookmarkStart w:id="100" w:name="_Toc7039"/>
      <w:bookmarkStart w:id="101" w:name="_Toc352691655"/>
      <w:r>
        <w:rPr>
          <w:rFonts w:hint="eastAsia"/>
          <w:color w:val="auto"/>
          <w:highlight w:val="none"/>
          <w:lang w:eastAsia="zh-CN"/>
        </w:rPr>
        <w:t>目录</w:t>
      </w:r>
    </w:p>
    <w:p w14:paraId="2B12ED6B">
      <w:pPr>
        <w:rPr>
          <w:rFonts w:hint="eastAsia" w:ascii="Microsoft JhengHei" w:hAnsi="Microsoft JhengHei" w:eastAsia="Microsoft JhengHei" w:cs="Microsoft JhengHei"/>
          <w:b/>
          <w:bCs/>
          <w:color w:val="auto"/>
          <w:sz w:val="20"/>
          <w:szCs w:val="20"/>
          <w:highlight w:val="none"/>
        </w:rPr>
      </w:pPr>
    </w:p>
    <w:p w14:paraId="102ADCEB">
      <w:pPr>
        <w:spacing w:line="360" w:lineRule="auto"/>
        <w:outlineLvl w:val="0"/>
        <w:rPr>
          <w:rFonts w:ascii="宋体"/>
          <w:color w:val="auto"/>
          <w:sz w:val="24"/>
          <w:szCs w:val="24"/>
          <w:highlight w:val="none"/>
          <w:u w:val="single"/>
        </w:rPr>
      </w:pPr>
      <w:bookmarkStart w:id="102" w:name="_Toc23745"/>
      <w:bookmarkStart w:id="103" w:name="_Toc27780"/>
      <w:bookmarkStart w:id="104" w:name="_Toc27521"/>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）投标文件目录；</w:t>
      </w:r>
      <w:bookmarkEnd w:id="102"/>
      <w:bookmarkEnd w:id="103"/>
      <w:bookmarkEnd w:id="104"/>
    </w:p>
    <w:p w14:paraId="5769DBF1">
      <w:pPr>
        <w:spacing w:line="360" w:lineRule="auto"/>
        <w:outlineLvl w:val="0"/>
        <w:rPr>
          <w:rFonts w:hint="eastAsia" w:ascii="宋体" w:hAnsi="宋体"/>
          <w:color w:val="auto"/>
          <w:sz w:val="24"/>
          <w:szCs w:val="24"/>
          <w:highlight w:val="none"/>
          <w:u w:val="single"/>
        </w:rPr>
      </w:pPr>
      <w:bookmarkStart w:id="105" w:name="_Toc14783"/>
      <w:bookmarkStart w:id="106" w:name="_Toc16075"/>
      <w:bookmarkStart w:id="107" w:name="_Toc1442"/>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）投标函及投标函附录（按第六章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投标文件格式一）；</w:t>
      </w:r>
      <w:bookmarkEnd w:id="105"/>
      <w:bookmarkEnd w:id="106"/>
      <w:bookmarkEnd w:id="107"/>
    </w:p>
    <w:p w14:paraId="13278BB6">
      <w:pPr>
        <w:spacing w:line="360" w:lineRule="auto"/>
        <w:outlineLvl w:val="0"/>
        <w:rPr>
          <w:rFonts w:hint="eastAsia" w:ascii="宋体" w:hAnsi="宋体"/>
          <w:color w:val="auto"/>
          <w:sz w:val="24"/>
          <w:szCs w:val="24"/>
          <w:highlight w:val="none"/>
          <w:u w:val="single"/>
        </w:rPr>
      </w:pPr>
      <w:bookmarkStart w:id="108" w:name="_Toc3708"/>
      <w:bookmarkStart w:id="109" w:name="_Toc15105"/>
      <w:bookmarkStart w:id="110" w:name="_Toc26879"/>
      <w:r>
        <w:rPr>
          <w:rFonts w:hint="eastAsia" w:ascii="宋体" w:hAnsi="宋体"/>
          <w:color w:val="auto"/>
          <w:sz w:val="24"/>
          <w:szCs w:val="24"/>
          <w:highlight w:val="none"/>
          <w:u w:val="single"/>
        </w:rPr>
        <w:t>（3）投标报价明细表（按第六章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投标文件格式二）；</w:t>
      </w:r>
      <w:bookmarkEnd w:id="108"/>
      <w:bookmarkEnd w:id="109"/>
    </w:p>
    <w:p w14:paraId="6F2792D1">
      <w:pPr>
        <w:spacing w:line="360" w:lineRule="auto"/>
        <w:outlineLvl w:val="0"/>
        <w:rPr>
          <w:rFonts w:hint="eastAsia" w:ascii="宋体" w:hAnsi="宋体"/>
          <w:color w:val="auto"/>
          <w:sz w:val="24"/>
          <w:szCs w:val="24"/>
          <w:highlight w:val="none"/>
          <w:u w:val="single"/>
        </w:rPr>
      </w:pPr>
      <w:bookmarkStart w:id="111" w:name="_Toc9363"/>
      <w:bookmarkStart w:id="112" w:name="_Toc6888"/>
      <w:r>
        <w:rPr>
          <w:rFonts w:hint="eastAsia" w:ascii="宋体" w:hAnsi="宋体"/>
          <w:color w:val="auto"/>
          <w:sz w:val="24"/>
          <w:szCs w:val="24"/>
          <w:highlight w:val="none"/>
          <w:u w:val="single"/>
        </w:rPr>
        <w:t>（4）法定代表人证明书（按第六章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投标文件格式三）；</w:t>
      </w:r>
      <w:bookmarkEnd w:id="110"/>
      <w:bookmarkEnd w:id="111"/>
      <w:bookmarkEnd w:id="112"/>
    </w:p>
    <w:p w14:paraId="5C3843A0">
      <w:pPr>
        <w:spacing w:line="360" w:lineRule="auto"/>
        <w:outlineLvl w:val="0"/>
        <w:rPr>
          <w:rFonts w:hint="eastAsia" w:ascii="宋体" w:hAnsi="宋体"/>
          <w:color w:val="auto"/>
          <w:sz w:val="24"/>
          <w:szCs w:val="24"/>
          <w:highlight w:val="none"/>
          <w:u w:val="single"/>
        </w:rPr>
      </w:pPr>
      <w:bookmarkStart w:id="113" w:name="_Toc5436"/>
      <w:bookmarkStart w:id="114" w:name="_Toc19456"/>
      <w:bookmarkStart w:id="115" w:name="_Toc21997"/>
      <w:r>
        <w:rPr>
          <w:rFonts w:hint="eastAsia" w:ascii="宋体" w:hAnsi="宋体"/>
          <w:color w:val="auto"/>
          <w:sz w:val="24"/>
          <w:szCs w:val="24"/>
          <w:highlight w:val="none"/>
          <w:u w:val="single"/>
        </w:rPr>
        <w:t>（5）授权委托书（按第六章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投标文件格式四）；</w:t>
      </w:r>
      <w:bookmarkEnd w:id="113"/>
      <w:bookmarkEnd w:id="114"/>
      <w:bookmarkEnd w:id="115"/>
    </w:p>
    <w:p w14:paraId="758739F2">
      <w:pPr>
        <w:spacing w:line="360" w:lineRule="auto"/>
        <w:outlineLvl w:val="0"/>
        <w:rPr>
          <w:rFonts w:hint="eastAsia" w:ascii="宋体" w:hAnsi="宋体"/>
          <w:color w:val="auto"/>
          <w:sz w:val="24"/>
          <w:szCs w:val="24"/>
          <w:highlight w:val="none"/>
          <w:u w:val="single"/>
        </w:rPr>
      </w:pPr>
      <w:bookmarkStart w:id="116" w:name="_Toc17266"/>
      <w:bookmarkStart w:id="117" w:name="_Toc21401"/>
      <w:bookmarkStart w:id="118" w:name="_Toc26045"/>
      <w:r>
        <w:rPr>
          <w:rFonts w:hint="eastAsia" w:ascii="宋体" w:hAnsi="宋体"/>
          <w:color w:val="auto"/>
          <w:sz w:val="24"/>
          <w:szCs w:val="24"/>
          <w:highlight w:val="none"/>
          <w:u w:val="single"/>
        </w:rPr>
        <w:t>（6）资格审查资料</w:t>
      </w:r>
      <w:r>
        <w:rPr>
          <w:rFonts w:ascii="宋体" w:hAnsi="宋体"/>
          <w:color w:val="auto"/>
          <w:sz w:val="24"/>
          <w:szCs w:val="24"/>
          <w:highlight w:val="none"/>
          <w:u w:val="single"/>
        </w:rPr>
        <w:t>(</w:t>
      </w:r>
      <w:r>
        <w:rPr>
          <w:rFonts w:hint="eastAsia" w:ascii="宋体" w:hAnsi="宋体"/>
          <w:color w:val="auto"/>
          <w:sz w:val="24"/>
          <w:szCs w:val="24"/>
          <w:highlight w:val="none"/>
          <w:u w:val="single"/>
        </w:rPr>
        <w:t>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投标文件格式五、格式六）；</w:t>
      </w:r>
      <w:bookmarkEnd w:id="116"/>
      <w:bookmarkEnd w:id="117"/>
      <w:bookmarkEnd w:id="118"/>
    </w:p>
    <w:p w14:paraId="5FC6FD89">
      <w:pPr>
        <w:spacing w:line="360" w:lineRule="auto"/>
        <w:outlineLvl w:val="0"/>
        <w:rPr>
          <w:rFonts w:hint="eastAsia" w:ascii="宋体" w:hAnsi="宋体"/>
          <w:color w:val="auto"/>
          <w:sz w:val="24"/>
          <w:szCs w:val="24"/>
          <w:highlight w:val="none"/>
          <w:u w:val="single"/>
        </w:rPr>
      </w:pPr>
      <w:bookmarkStart w:id="119" w:name="_Toc29484"/>
      <w:bookmarkStart w:id="120" w:name="_Toc26041"/>
      <w:bookmarkStart w:id="121" w:name="_Toc8406"/>
      <w:r>
        <w:rPr>
          <w:rFonts w:hint="eastAsia" w:ascii="宋体" w:hAnsi="宋体"/>
          <w:color w:val="auto"/>
          <w:sz w:val="24"/>
          <w:szCs w:val="24"/>
          <w:highlight w:val="none"/>
          <w:u w:val="single"/>
        </w:rPr>
        <w:t>（7）类似工程业绩表（按第六章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投标文件格式七）；</w:t>
      </w:r>
      <w:bookmarkEnd w:id="119"/>
      <w:bookmarkEnd w:id="120"/>
      <w:bookmarkEnd w:id="121"/>
    </w:p>
    <w:p w14:paraId="6FF95E16">
      <w:pPr>
        <w:spacing w:line="360" w:lineRule="auto"/>
        <w:outlineLvl w:val="0"/>
        <w:rPr>
          <w:rFonts w:hint="eastAsia" w:ascii="宋体" w:hAnsi="宋体"/>
          <w:color w:val="auto"/>
          <w:sz w:val="24"/>
          <w:szCs w:val="24"/>
          <w:highlight w:val="none"/>
          <w:u w:val="single"/>
        </w:rPr>
      </w:pPr>
      <w:bookmarkStart w:id="122" w:name="_Toc20931"/>
      <w:bookmarkStart w:id="123" w:name="_Toc23259"/>
      <w:bookmarkStart w:id="124" w:name="_Toc17507"/>
      <w:r>
        <w:rPr>
          <w:rFonts w:hint="eastAsia" w:ascii="宋体" w:hAnsi="宋体"/>
          <w:color w:val="auto"/>
          <w:sz w:val="24"/>
          <w:szCs w:val="24"/>
          <w:highlight w:val="none"/>
          <w:u w:val="single"/>
        </w:rPr>
        <w:t>（8）</w:t>
      </w:r>
      <w:bookmarkStart w:id="125" w:name="_Hlk151021199"/>
      <w:r>
        <w:rPr>
          <w:rFonts w:hint="eastAsia" w:ascii="宋体" w:hAnsi="宋体"/>
          <w:color w:val="auto"/>
          <w:sz w:val="24"/>
          <w:szCs w:val="24"/>
          <w:highlight w:val="none"/>
          <w:u w:val="single"/>
        </w:rPr>
        <w:t>拟投入人员一览表</w:t>
      </w:r>
      <w:bookmarkEnd w:id="125"/>
      <w:r>
        <w:rPr>
          <w:rFonts w:hint="eastAsia" w:ascii="宋体" w:hAnsi="宋体"/>
          <w:color w:val="auto"/>
          <w:sz w:val="24"/>
          <w:szCs w:val="24"/>
          <w:highlight w:val="none"/>
          <w:u w:val="single"/>
        </w:rPr>
        <w:t>、主要人员简历表（按第六章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投标文件格式八）；</w:t>
      </w:r>
      <w:bookmarkEnd w:id="122"/>
      <w:bookmarkEnd w:id="123"/>
      <w:bookmarkEnd w:id="124"/>
    </w:p>
    <w:p w14:paraId="4C9B72B8">
      <w:pPr>
        <w:spacing w:line="360" w:lineRule="auto"/>
        <w:outlineLvl w:val="0"/>
        <w:rPr>
          <w:rFonts w:hint="eastAsia" w:ascii="宋体" w:hAnsi="宋体"/>
          <w:color w:val="auto"/>
          <w:sz w:val="24"/>
          <w:szCs w:val="24"/>
          <w:highlight w:val="none"/>
          <w:u w:val="single"/>
        </w:rPr>
      </w:pPr>
      <w:bookmarkStart w:id="126" w:name="_Toc13111"/>
      <w:bookmarkStart w:id="127" w:name="_Toc29407"/>
      <w:bookmarkStart w:id="128" w:name="_Toc21518"/>
      <w:r>
        <w:rPr>
          <w:rFonts w:hint="eastAsia" w:ascii="宋体" w:hAnsi="宋体"/>
          <w:color w:val="auto"/>
          <w:sz w:val="24"/>
          <w:szCs w:val="24"/>
          <w:highlight w:val="none"/>
          <w:u w:val="single"/>
        </w:rPr>
        <w:t>（9）工程建设管理服务方案；</w:t>
      </w:r>
      <w:bookmarkEnd w:id="126"/>
      <w:bookmarkEnd w:id="127"/>
      <w:bookmarkEnd w:id="128"/>
    </w:p>
    <w:p w14:paraId="028CD916">
      <w:pPr>
        <w:spacing w:line="360" w:lineRule="auto"/>
        <w:outlineLvl w:val="0"/>
        <w:rPr>
          <w:rFonts w:hint="eastAsia" w:ascii="宋体" w:hAnsi="宋体"/>
          <w:color w:val="auto"/>
          <w:sz w:val="24"/>
          <w:szCs w:val="24"/>
          <w:highlight w:val="none"/>
          <w:u w:val="single"/>
        </w:rPr>
      </w:pPr>
      <w:bookmarkStart w:id="129" w:name="_Toc1620"/>
      <w:bookmarkStart w:id="130" w:name="_Toc10354"/>
      <w:bookmarkStart w:id="131" w:name="_Toc30499"/>
      <w:r>
        <w:rPr>
          <w:rFonts w:hint="eastAsia" w:ascii="宋体" w:hAnsi="宋体"/>
          <w:color w:val="auto"/>
          <w:sz w:val="24"/>
          <w:szCs w:val="24"/>
          <w:highlight w:val="none"/>
          <w:u w:val="single"/>
        </w:rPr>
        <w:t>（10）按本招标文件规定提交的其它所有资料。</w:t>
      </w:r>
      <w:bookmarkEnd w:id="129"/>
      <w:bookmarkEnd w:id="130"/>
      <w:bookmarkEnd w:id="131"/>
    </w:p>
    <w:p w14:paraId="7070C51B">
      <w:pPr>
        <w:spacing w:line="472" w:lineRule="auto"/>
        <w:rPr>
          <w:color w:val="auto"/>
          <w:highlight w:val="none"/>
        </w:rPr>
        <w:sectPr>
          <w:pgSz w:w="11905" w:h="16838"/>
          <w:pgMar w:top="1417" w:right="1417" w:bottom="1417" w:left="1417" w:header="850" w:footer="992" w:gutter="0"/>
          <w:cols w:space="720" w:num="1"/>
          <w:titlePg/>
          <w:docGrid w:type="lines" w:linePitch="317" w:charSpace="0"/>
        </w:sectPr>
      </w:pPr>
    </w:p>
    <w:p w14:paraId="31468BC8">
      <w:pPr>
        <w:spacing w:line="540" w:lineRule="exact"/>
        <w:rPr>
          <w:rFonts w:eastAsia="黑体"/>
          <w:color w:val="auto"/>
          <w:sz w:val="20"/>
          <w:highlight w:val="none"/>
        </w:rPr>
      </w:pPr>
    </w:p>
    <w:p w14:paraId="7A6D4282">
      <w:pPr>
        <w:spacing w:line="540" w:lineRule="exact"/>
        <w:rPr>
          <w:rFonts w:eastAsia="黑体"/>
          <w:color w:val="auto"/>
          <w:sz w:val="20"/>
          <w:highlight w:val="none"/>
        </w:rPr>
      </w:pPr>
    </w:p>
    <w:p w14:paraId="4C9D60AC">
      <w:pPr>
        <w:spacing w:line="540" w:lineRule="exact"/>
        <w:rPr>
          <w:rFonts w:eastAsia="黑体"/>
          <w:color w:val="auto"/>
          <w:sz w:val="20"/>
          <w:highlight w:val="none"/>
        </w:rPr>
      </w:pPr>
    </w:p>
    <w:p w14:paraId="4C92929B">
      <w:pPr>
        <w:spacing w:line="540" w:lineRule="exact"/>
        <w:rPr>
          <w:rFonts w:eastAsia="黑体"/>
          <w:color w:val="auto"/>
          <w:sz w:val="20"/>
          <w:highlight w:val="none"/>
        </w:rPr>
      </w:pPr>
    </w:p>
    <w:p w14:paraId="2E0F2245">
      <w:pPr>
        <w:spacing w:line="540" w:lineRule="exact"/>
        <w:rPr>
          <w:rFonts w:eastAsia="黑体"/>
          <w:color w:val="auto"/>
          <w:sz w:val="20"/>
          <w:highlight w:val="none"/>
        </w:rPr>
      </w:pPr>
    </w:p>
    <w:p w14:paraId="15A2825E">
      <w:pPr>
        <w:spacing w:line="540" w:lineRule="exact"/>
        <w:rPr>
          <w:rFonts w:eastAsia="黑体"/>
          <w:color w:val="auto"/>
          <w:sz w:val="20"/>
          <w:highlight w:val="none"/>
        </w:rPr>
      </w:pPr>
    </w:p>
    <w:p w14:paraId="167006B3">
      <w:pPr>
        <w:spacing w:line="540" w:lineRule="exact"/>
        <w:rPr>
          <w:rFonts w:eastAsia="黑体"/>
          <w:color w:val="auto"/>
          <w:sz w:val="20"/>
          <w:highlight w:val="none"/>
        </w:rPr>
      </w:pPr>
    </w:p>
    <w:p w14:paraId="62BDBD7E">
      <w:pPr>
        <w:spacing w:line="540" w:lineRule="exact"/>
        <w:rPr>
          <w:rFonts w:eastAsia="黑体"/>
          <w:color w:val="auto"/>
          <w:sz w:val="20"/>
          <w:highlight w:val="none"/>
        </w:rPr>
      </w:pPr>
    </w:p>
    <w:p w14:paraId="241B7B05">
      <w:pPr>
        <w:spacing w:line="540" w:lineRule="exact"/>
        <w:rPr>
          <w:b/>
          <w:color w:val="auto"/>
          <w:sz w:val="28"/>
          <w:szCs w:val="36"/>
          <w:highlight w:val="none"/>
        </w:rPr>
      </w:pPr>
      <w:r>
        <w:rPr>
          <w:rFonts w:eastAsia="黑体"/>
          <w:color w:val="auto"/>
          <w:sz w:val="20"/>
          <w:highlight w:val="none"/>
        </w:rPr>
        <w:br w:type="page"/>
      </w:r>
      <w:bookmarkEnd w:id="99"/>
      <w:bookmarkEnd w:id="100"/>
      <w:bookmarkEnd w:id="101"/>
      <w:bookmarkStart w:id="132" w:name="_Toc8656928"/>
      <w:bookmarkStart w:id="133" w:name="_Toc384308375"/>
      <w:bookmarkStart w:id="134" w:name="_Toc352691661"/>
      <w:bookmarkStart w:id="135" w:name="_Toc144974856"/>
      <w:bookmarkStart w:id="136" w:name="_Toc152042576"/>
      <w:bookmarkStart w:id="137" w:name="_Toc17960"/>
      <w:bookmarkStart w:id="138" w:name="_Toc152045787"/>
      <w:bookmarkStart w:id="139" w:name="_Toc247527827"/>
      <w:bookmarkStart w:id="140" w:name="_Toc247514246"/>
      <w:bookmarkStart w:id="141" w:name="_Toc369531697"/>
      <w:bookmarkStart w:id="142" w:name="_Toc361508752"/>
      <w:bookmarkStart w:id="143" w:name="_Toc300835209"/>
      <w:r>
        <w:rPr>
          <w:rFonts w:hint="eastAsia" w:ascii="宋体" w:hAnsi="宋体"/>
          <w:b/>
          <w:color w:val="auto"/>
          <w:sz w:val="24"/>
          <w:highlight w:val="none"/>
        </w:rPr>
        <w:t>格式一</w:t>
      </w:r>
    </w:p>
    <w:p w14:paraId="4D4B260A">
      <w:pPr>
        <w:pStyle w:val="205"/>
        <w:spacing w:line="443" w:lineRule="exact"/>
        <w:ind w:left="0" w:right="113"/>
        <w:jc w:val="center"/>
        <w:outlineLvl w:val="1"/>
        <w:rPr>
          <w:rFonts w:hint="eastAsia"/>
          <w:b w:val="0"/>
          <w:bCs w:val="0"/>
          <w:color w:val="auto"/>
          <w:sz w:val="36"/>
          <w:szCs w:val="36"/>
          <w:highlight w:val="none"/>
          <w:lang w:eastAsia="zh-CN"/>
        </w:rPr>
      </w:pPr>
      <w:bookmarkStart w:id="144" w:name="_Toc7436"/>
      <w:bookmarkStart w:id="145" w:name="_Toc28742"/>
      <w:bookmarkStart w:id="146" w:name="_Toc17293"/>
      <w:r>
        <w:rPr>
          <w:rFonts w:hint="eastAsia" w:ascii="黑体" w:hAnsi="黑体" w:eastAsia="黑体" w:cs="黑体"/>
          <w:color w:val="auto"/>
          <w:sz w:val="36"/>
          <w:szCs w:val="36"/>
          <w:highlight w:val="none"/>
          <w:lang w:eastAsia="zh-CN"/>
        </w:rPr>
        <w:t>一、投标函及投标函附录</w:t>
      </w:r>
      <w:bookmarkEnd w:id="132"/>
      <w:bookmarkEnd w:id="144"/>
      <w:bookmarkEnd w:id="145"/>
      <w:bookmarkEnd w:id="146"/>
    </w:p>
    <w:p w14:paraId="56FF2273">
      <w:pPr>
        <w:pStyle w:val="4"/>
        <w:keepNext w:val="0"/>
        <w:keepLines w:val="0"/>
        <w:ind w:firstLine="118"/>
        <w:rPr>
          <w:color w:val="auto"/>
          <w:sz w:val="24"/>
          <w:szCs w:val="24"/>
          <w:highlight w:val="none"/>
        </w:rPr>
      </w:pPr>
      <w:bookmarkStart w:id="147" w:name="_bookmark177"/>
      <w:bookmarkEnd w:id="147"/>
      <w:bookmarkStart w:id="148" w:name="_Toc8656929"/>
      <w:r>
        <w:rPr>
          <w:rFonts w:hint="eastAsia"/>
          <w:color w:val="auto"/>
          <w:sz w:val="24"/>
          <w:szCs w:val="24"/>
          <w:highlight w:val="none"/>
        </w:rPr>
        <w:t>（一）投标函</w:t>
      </w:r>
      <w:bookmarkEnd w:id="148"/>
    </w:p>
    <w:p w14:paraId="14D9874C">
      <w:pPr>
        <w:pStyle w:val="16"/>
        <w:tabs>
          <w:tab w:val="left" w:pos="1991"/>
        </w:tabs>
        <w:ind w:left="100" w:right="113"/>
        <w:rPr>
          <w:color w:val="auto"/>
          <w:sz w:val="24"/>
          <w:szCs w:val="24"/>
          <w:highlight w:val="none"/>
        </w:rPr>
      </w:pPr>
      <w:r>
        <w:rPr>
          <w:rFonts w:hint="eastAsia"/>
          <w:color w:val="auto"/>
          <w:sz w:val="24"/>
          <w:szCs w:val="24"/>
          <w:highlight w:val="none"/>
          <w:u w:val="single" w:color="000000"/>
        </w:rPr>
        <w:t>广州三元里片区改造投资有限公司</w:t>
      </w:r>
      <w:r>
        <w:rPr>
          <w:rFonts w:hint="eastAsia"/>
          <w:color w:val="auto"/>
          <w:spacing w:val="-15"/>
          <w:sz w:val="24"/>
          <w:szCs w:val="24"/>
          <w:highlight w:val="none"/>
        </w:rPr>
        <w:t>：</w:t>
      </w:r>
    </w:p>
    <w:p w14:paraId="78282933">
      <w:pPr>
        <w:spacing w:before="13"/>
        <w:rPr>
          <w:rFonts w:ascii="宋体" w:cs="宋体"/>
          <w:color w:val="auto"/>
          <w:sz w:val="24"/>
          <w:szCs w:val="24"/>
          <w:highlight w:val="none"/>
        </w:rPr>
      </w:pPr>
    </w:p>
    <w:p w14:paraId="37C18B61">
      <w:pPr>
        <w:pStyle w:val="16"/>
        <w:tabs>
          <w:tab w:val="left" w:pos="3739"/>
          <w:tab w:val="left" w:pos="4214"/>
          <w:tab w:val="left" w:pos="5630"/>
        </w:tabs>
        <w:spacing w:before="36" w:line="324" w:lineRule="auto"/>
        <w:ind w:left="100" w:right="113" w:firstLine="405"/>
        <w:rPr>
          <w:color w:val="auto"/>
          <w:sz w:val="24"/>
          <w:szCs w:val="24"/>
          <w:highlight w:val="none"/>
        </w:rPr>
      </w:pPr>
      <w:r>
        <w:rPr>
          <w:rFonts w:eastAsia="Times New Roman"/>
          <w:color w:val="auto"/>
          <w:spacing w:val="-11"/>
          <w:sz w:val="24"/>
          <w:szCs w:val="24"/>
          <w:highlight w:val="none"/>
        </w:rPr>
        <w:t>1</w:t>
      </w:r>
      <w:r>
        <w:rPr>
          <w:rFonts w:hint="eastAsia"/>
          <w:color w:val="auto"/>
          <w:spacing w:val="-11"/>
          <w:sz w:val="24"/>
          <w:szCs w:val="24"/>
          <w:highlight w:val="none"/>
        </w:rPr>
        <w:t>．我方已仔细研究了</w:t>
      </w:r>
      <w:r>
        <w:rPr>
          <w:rFonts w:hint="eastAsia"/>
          <w:color w:val="auto"/>
          <w:spacing w:val="-11"/>
          <w:sz w:val="24"/>
          <w:szCs w:val="24"/>
          <w:highlight w:val="none"/>
          <w:u w:val="single" w:color="000000"/>
        </w:rPr>
        <w:t>广州市白云区三元里村城中村改造项目启动区安置地块建设管理服务</w:t>
      </w:r>
      <w:r>
        <w:rPr>
          <w:rFonts w:hint="eastAsia"/>
          <w:color w:val="auto"/>
          <w:spacing w:val="-6"/>
          <w:sz w:val="24"/>
          <w:szCs w:val="24"/>
          <w:highlight w:val="none"/>
          <w:u w:val="single" w:color="000000"/>
        </w:rPr>
        <w:t>（</w:t>
      </w:r>
      <w:r>
        <w:rPr>
          <w:rFonts w:hint="eastAsia"/>
          <w:color w:val="auto"/>
          <w:spacing w:val="-6"/>
          <w:sz w:val="24"/>
          <w:szCs w:val="24"/>
          <w:highlight w:val="none"/>
        </w:rPr>
        <w:t>项目名称）招标项目招标文件的全部内容，</w:t>
      </w:r>
      <w:r>
        <w:rPr>
          <w:rFonts w:hint="eastAsia"/>
          <w:color w:val="auto"/>
          <w:spacing w:val="-4"/>
          <w:sz w:val="24"/>
          <w:szCs w:val="24"/>
          <w:highlight w:val="none"/>
        </w:rPr>
        <w:t>愿意以《开标记录表》中的投标总报价和服务期限，</w:t>
      </w:r>
      <w:r>
        <w:rPr>
          <w:rFonts w:hint="eastAsia"/>
          <w:color w:val="auto"/>
          <w:spacing w:val="-2"/>
          <w:sz w:val="24"/>
          <w:szCs w:val="24"/>
          <w:highlight w:val="none"/>
        </w:rPr>
        <w:t>按合同约定完成</w:t>
      </w:r>
      <w:r>
        <w:rPr>
          <w:rFonts w:hint="eastAsia" w:ascii="宋体" w:hAnsi="宋体" w:cs="宋体"/>
          <w:color w:val="auto"/>
          <w:sz w:val="24"/>
          <w:szCs w:val="24"/>
          <w:highlight w:val="none"/>
        </w:rPr>
        <w:t>项目建设管理</w:t>
      </w:r>
      <w:r>
        <w:rPr>
          <w:rFonts w:hint="eastAsia"/>
          <w:color w:val="auto"/>
          <w:spacing w:val="-2"/>
          <w:sz w:val="24"/>
          <w:szCs w:val="24"/>
          <w:highlight w:val="none"/>
        </w:rPr>
        <w:t>服务工作。</w:t>
      </w:r>
    </w:p>
    <w:p w14:paraId="170CD9D7">
      <w:pPr>
        <w:pStyle w:val="16"/>
        <w:spacing w:before="36" w:line="324" w:lineRule="auto"/>
        <w:ind w:right="113"/>
        <w:rPr>
          <w:color w:val="auto"/>
          <w:sz w:val="24"/>
          <w:szCs w:val="24"/>
          <w:highlight w:val="none"/>
        </w:rPr>
      </w:pPr>
      <w:r>
        <w:rPr>
          <w:rFonts w:hint="eastAsia"/>
          <w:color w:val="auto"/>
          <w:sz w:val="24"/>
          <w:szCs w:val="24"/>
          <w:highlight w:val="none"/>
        </w:rPr>
        <w:t xml:space="preserve">    </w:t>
      </w:r>
      <w:r>
        <w:rPr>
          <w:rFonts w:eastAsia="Times New Roman"/>
          <w:color w:val="auto"/>
          <w:sz w:val="24"/>
          <w:szCs w:val="24"/>
          <w:highlight w:val="none"/>
        </w:rPr>
        <w:t>2.</w:t>
      </w:r>
      <w:r>
        <w:rPr>
          <w:rFonts w:hint="eastAsia"/>
          <w:color w:val="auto"/>
          <w:sz w:val="24"/>
          <w:szCs w:val="24"/>
          <w:highlight w:val="none"/>
        </w:rPr>
        <w:t>我方的投标文件包括下列内容：</w:t>
      </w:r>
    </w:p>
    <w:p w14:paraId="630DB929">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）投标文件目录；</w:t>
      </w:r>
    </w:p>
    <w:p w14:paraId="2085529B">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）投标函及投标函附录；</w:t>
      </w:r>
    </w:p>
    <w:p w14:paraId="35BECFB0">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3</w:t>
      </w:r>
      <w:r>
        <w:rPr>
          <w:rFonts w:hint="eastAsia" w:ascii="宋体" w:hAnsi="宋体"/>
          <w:color w:val="auto"/>
          <w:sz w:val="24"/>
          <w:szCs w:val="24"/>
          <w:highlight w:val="none"/>
          <w:u w:val="single"/>
        </w:rPr>
        <w:t>）投标报价明细表；</w:t>
      </w:r>
    </w:p>
    <w:p w14:paraId="7432626F">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（4）法定代表人证明书及授权委托书；</w:t>
      </w:r>
    </w:p>
    <w:p w14:paraId="4BF731D0">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（5）资格审查资料；</w:t>
      </w:r>
    </w:p>
    <w:p w14:paraId="653ECB35">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（6）类似工程业绩表；</w:t>
      </w:r>
    </w:p>
    <w:p w14:paraId="35069782">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（7）拟投入人员一览表、主要人员简历表；</w:t>
      </w:r>
    </w:p>
    <w:p w14:paraId="58EF153D">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（8）工程建设管理服务方案；</w:t>
      </w:r>
    </w:p>
    <w:p w14:paraId="670EBC25">
      <w:pPr>
        <w:spacing w:line="324" w:lineRule="auto"/>
        <w:ind w:firstLine="360" w:firstLineChars="150"/>
        <w:rPr>
          <w:rFonts w:hint="eastAsia" w:ascii="宋体" w:hAnsi="宋体"/>
          <w:color w:val="auto"/>
          <w:sz w:val="24"/>
          <w:szCs w:val="24"/>
          <w:highlight w:val="none"/>
          <w:u w:val="single"/>
        </w:rPr>
      </w:pPr>
      <w:r>
        <w:rPr>
          <w:rFonts w:hint="eastAsia" w:ascii="宋体" w:hAnsi="宋体"/>
          <w:color w:val="auto"/>
          <w:sz w:val="24"/>
          <w:szCs w:val="24"/>
          <w:highlight w:val="none"/>
          <w:u w:val="single"/>
        </w:rPr>
        <w:t>（9）按本招标文件规定提交的其它所有资料。</w:t>
      </w:r>
    </w:p>
    <w:p w14:paraId="3B54C25D">
      <w:pPr>
        <w:pStyle w:val="16"/>
        <w:spacing w:before="159" w:line="324" w:lineRule="auto"/>
        <w:ind w:right="-71" w:firstLine="354" w:firstLineChars="150"/>
        <w:rPr>
          <w:color w:val="auto"/>
          <w:spacing w:val="-2"/>
          <w:sz w:val="24"/>
          <w:szCs w:val="24"/>
          <w:highlight w:val="none"/>
        </w:rPr>
      </w:pPr>
      <w:r>
        <w:rPr>
          <w:rFonts w:hint="eastAsia"/>
          <w:color w:val="auto"/>
          <w:spacing w:val="-2"/>
          <w:sz w:val="24"/>
          <w:szCs w:val="24"/>
          <w:highlight w:val="none"/>
        </w:rPr>
        <w:t>投标文件的上述组成部分如存在内容不一致的，以投标函为准。</w:t>
      </w:r>
    </w:p>
    <w:p w14:paraId="3DB14B58">
      <w:pPr>
        <w:pStyle w:val="16"/>
        <w:spacing w:before="159" w:line="324" w:lineRule="auto"/>
        <w:ind w:right="-71" w:firstLine="480" w:firstLineChars="200"/>
        <w:rPr>
          <w:color w:val="auto"/>
          <w:sz w:val="24"/>
          <w:szCs w:val="24"/>
          <w:highlight w:val="none"/>
        </w:rPr>
      </w:pPr>
      <w:r>
        <w:rPr>
          <w:rFonts w:eastAsia="Times New Roman"/>
          <w:color w:val="auto"/>
          <w:sz w:val="24"/>
          <w:szCs w:val="24"/>
          <w:highlight w:val="none"/>
        </w:rPr>
        <w:t>3</w:t>
      </w:r>
      <w:r>
        <w:rPr>
          <w:rFonts w:hint="eastAsia"/>
          <w:color w:val="auto"/>
          <w:sz w:val="24"/>
          <w:szCs w:val="24"/>
          <w:highlight w:val="none"/>
        </w:rPr>
        <w:t>．我方承诺在招标文件规定的投标有效期内不撤销投标文件。</w:t>
      </w:r>
    </w:p>
    <w:p w14:paraId="55A4357A">
      <w:pPr>
        <w:pStyle w:val="16"/>
        <w:spacing w:before="9" w:line="324" w:lineRule="auto"/>
        <w:ind w:right="113" w:firstLine="480" w:firstLineChars="200"/>
        <w:rPr>
          <w:color w:val="auto"/>
          <w:sz w:val="24"/>
          <w:szCs w:val="24"/>
          <w:highlight w:val="none"/>
        </w:rPr>
      </w:pPr>
      <w:r>
        <w:rPr>
          <w:rFonts w:eastAsia="Times New Roman"/>
          <w:color w:val="auto"/>
          <w:sz w:val="24"/>
          <w:szCs w:val="24"/>
          <w:highlight w:val="none"/>
        </w:rPr>
        <w:t>4</w:t>
      </w:r>
      <w:r>
        <w:rPr>
          <w:rFonts w:hint="eastAsia"/>
          <w:color w:val="auto"/>
          <w:sz w:val="24"/>
          <w:szCs w:val="24"/>
          <w:highlight w:val="none"/>
        </w:rPr>
        <w:t>．如我方中标，我方承诺：</w:t>
      </w:r>
    </w:p>
    <w:p w14:paraId="17A4603D">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1</w:t>
      </w:r>
      <w:r>
        <w:rPr>
          <w:rFonts w:hint="eastAsia"/>
          <w:color w:val="auto"/>
          <w:sz w:val="24"/>
          <w:szCs w:val="24"/>
          <w:highlight w:val="none"/>
        </w:rPr>
        <w:t>）在收到中标通知书后，在中标通知书规定的期限内与你方签订合同；</w:t>
      </w:r>
    </w:p>
    <w:p w14:paraId="180CD29D">
      <w:pPr>
        <w:pStyle w:val="16"/>
        <w:spacing w:before="151"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2</w:t>
      </w:r>
      <w:r>
        <w:rPr>
          <w:rFonts w:hint="eastAsia"/>
          <w:color w:val="auto"/>
          <w:sz w:val="24"/>
          <w:szCs w:val="24"/>
          <w:highlight w:val="none"/>
        </w:rPr>
        <w:t>）在签订合同时不向你方提出附加条件；</w:t>
      </w:r>
    </w:p>
    <w:p w14:paraId="3EF88B54">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3</w:t>
      </w:r>
      <w:r>
        <w:rPr>
          <w:rFonts w:hint="eastAsia"/>
          <w:color w:val="auto"/>
          <w:sz w:val="24"/>
          <w:szCs w:val="24"/>
          <w:highlight w:val="none"/>
        </w:rPr>
        <w:t>）按照招标文件要求提交履约保证金（如有）；</w:t>
      </w:r>
    </w:p>
    <w:p w14:paraId="6005FB7E">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4</w:t>
      </w:r>
      <w:r>
        <w:rPr>
          <w:rFonts w:hint="eastAsia"/>
          <w:color w:val="auto"/>
          <w:sz w:val="24"/>
          <w:szCs w:val="24"/>
          <w:highlight w:val="none"/>
        </w:rPr>
        <w:t>）在合同约定的期限内完成合同规定的全部义务。</w:t>
      </w:r>
    </w:p>
    <w:p w14:paraId="608DF2C7">
      <w:pPr>
        <w:pStyle w:val="16"/>
        <w:spacing w:before="151" w:line="324" w:lineRule="auto"/>
        <w:ind w:left="100" w:right="113" w:firstLine="464" w:firstLineChars="200"/>
        <w:rPr>
          <w:color w:val="auto"/>
          <w:sz w:val="24"/>
          <w:szCs w:val="24"/>
          <w:highlight w:val="none"/>
        </w:rPr>
      </w:pPr>
      <w:r>
        <w:rPr>
          <w:rFonts w:eastAsia="Times New Roman"/>
          <w:color w:val="auto"/>
          <w:spacing w:val="-4"/>
          <w:sz w:val="24"/>
          <w:szCs w:val="24"/>
          <w:highlight w:val="none"/>
        </w:rPr>
        <w:t>5</w:t>
      </w:r>
      <w:r>
        <w:rPr>
          <w:rFonts w:hint="eastAsia"/>
          <w:color w:val="auto"/>
          <w:spacing w:val="-4"/>
          <w:sz w:val="24"/>
          <w:szCs w:val="24"/>
          <w:highlight w:val="none"/>
        </w:rPr>
        <w:t>．我方在此声明，所递交的投标文件及有关资料内容完整、真实和准确，且不存在第二章</w:t>
      </w:r>
      <w:r>
        <w:rPr>
          <w:rFonts w:eastAsia="Times New Roman"/>
          <w:color w:val="auto"/>
          <w:sz w:val="24"/>
          <w:szCs w:val="24"/>
          <w:highlight w:val="none"/>
        </w:rPr>
        <w:t>“</w:t>
      </w:r>
      <w:r>
        <w:rPr>
          <w:rFonts w:hint="eastAsia"/>
          <w:color w:val="auto"/>
          <w:sz w:val="24"/>
          <w:szCs w:val="24"/>
          <w:highlight w:val="none"/>
        </w:rPr>
        <w:t>投标人须知</w:t>
      </w:r>
      <w:r>
        <w:rPr>
          <w:rFonts w:eastAsia="Times New Roman"/>
          <w:color w:val="auto"/>
          <w:sz w:val="24"/>
          <w:szCs w:val="24"/>
          <w:highlight w:val="none"/>
        </w:rPr>
        <w:t>”</w:t>
      </w:r>
      <w:r>
        <w:rPr>
          <w:rFonts w:hint="eastAsia"/>
          <w:color w:val="auto"/>
          <w:sz w:val="24"/>
          <w:szCs w:val="24"/>
          <w:highlight w:val="none"/>
        </w:rPr>
        <w:t>第</w:t>
      </w:r>
      <w:r>
        <w:rPr>
          <w:rFonts w:eastAsia="Times New Roman"/>
          <w:color w:val="auto"/>
          <w:sz w:val="24"/>
          <w:szCs w:val="24"/>
          <w:highlight w:val="none"/>
        </w:rPr>
        <w:t>1.4.3</w:t>
      </w:r>
      <w:r>
        <w:rPr>
          <w:rFonts w:hint="eastAsia"/>
          <w:color w:val="auto"/>
          <w:sz w:val="24"/>
          <w:szCs w:val="24"/>
          <w:highlight w:val="none"/>
        </w:rPr>
        <w:t>项规定的任何一种情形。</w:t>
      </w:r>
    </w:p>
    <w:p w14:paraId="40A7AC9C">
      <w:pPr>
        <w:pStyle w:val="16"/>
        <w:spacing w:before="151" w:line="324" w:lineRule="auto"/>
        <w:ind w:left="100" w:right="113" w:firstLine="480" w:firstLineChars="200"/>
        <w:rPr>
          <w:rFonts w:ascii="宋体" w:cs="宋体"/>
          <w:color w:val="auto"/>
          <w:sz w:val="24"/>
          <w:szCs w:val="24"/>
          <w:highlight w:val="none"/>
        </w:rPr>
      </w:pPr>
      <w:r>
        <w:rPr>
          <w:color w:val="auto"/>
          <w:sz w:val="24"/>
          <w:szCs w:val="24"/>
          <w:highlight w:val="none"/>
        </w:rPr>
        <w:t>6.</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我方如果中标，保证履行投标文件中承诺的全部责任和义务，切实履行政府招标合同中的全部条款，并按照招标文件规定要求向市交易中心一次性足额缴纳交易服务费。</w:t>
      </w:r>
    </w:p>
    <w:p w14:paraId="7B95C139">
      <w:pPr>
        <w:pStyle w:val="16"/>
        <w:tabs>
          <w:tab w:val="left" w:pos="3880"/>
        </w:tabs>
        <w:spacing w:before="30" w:line="324" w:lineRule="auto"/>
        <w:ind w:right="113" w:firstLine="480" w:firstLineChars="200"/>
        <w:rPr>
          <w:color w:val="auto"/>
          <w:sz w:val="24"/>
          <w:szCs w:val="24"/>
          <w:highlight w:val="none"/>
        </w:rPr>
      </w:pPr>
      <w:r>
        <w:rPr>
          <w:rFonts w:hint="eastAsia"/>
          <w:color w:val="auto"/>
          <w:sz w:val="24"/>
          <w:szCs w:val="24"/>
          <w:highlight w:val="none"/>
        </w:rPr>
        <w:t>7</w:t>
      </w:r>
      <w:r>
        <w:rPr>
          <w:color w:val="auto"/>
          <w:sz w:val="24"/>
          <w:szCs w:val="24"/>
          <w:highlight w:val="none"/>
        </w:rPr>
        <w:t>.</w:t>
      </w:r>
      <w:r>
        <w:rPr>
          <w:rFonts w:eastAsia="Times New Roman"/>
          <w:color w:val="auto"/>
          <w:sz w:val="24"/>
          <w:szCs w:val="24"/>
          <w:highlight w:val="none"/>
          <w:u w:val="single" w:color="000000"/>
        </w:rPr>
        <w:tab/>
      </w:r>
      <w:r>
        <w:rPr>
          <w:rFonts w:hint="eastAsia"/>
          <w:color w:val="auto"/>
          <w:spacing w:val="-13"/>
          <w:sz w:val="24"/>
          <w:szCs w:val="24"/>
          <w:highlight w:val="none"/>
        </w:rPr>
        <w:t>（其他补充说明）。</w:t>
      </w:r>
    </w:p>
    <w:p w14:paraId="3B229EC5">
      <w:pPr>
        <w:rPr>
          <w:rFonts w:ascii="宋体" w:cs="宋体"/>
          <w:color w:val="auto"/>
          <w:sz w:val="24"/>
          <w:szCs w:val="24"/>
          <w:highlight w:val="none"/>
        </w:rPr>
      </w:pPr>
    </w:p>
    <w:p w14:paraId="3A31B72B">
      <w:pPr>
        <w:spacing w:before="5"/>
        <w:rPr>
          <w:rFonts w:ascii="宋体" w:cs="宋体"/>
          <w:color w:val="auto"/>
          <w:sz w:val="24"/>
          <w:szCs w:val="24"/>
          <w:highlight w:val="none"/>
        </w:rPr>
      </w:pPr>
    </w:p>
    <w:p w14:paraId="204CD107">
      <w:pPr>
        <w:pStyle w:val="16"/>
        <w:tabs>
          <w:tab w:val="left" w:pos="7241"/>
        </w:tabs>
        <w:spacing w:before="36" w:line="360" w:lineRule="auto"/>
        <w:ind w:left="2621" w:right="113"/>
        <w:rPr>
          <w:color w:val="auto"/>
          <w:sz w:val="24"/>
          <w:szCs w:val="24"/>
          <w:highlight w:val="none"/>
        </w:rPr>
      </w:pPr>
      <w:r>
        <w:rPr>
          <w:rFonts w:hint="eastAsia"/>
          <w:color w:val="auto"/>
          <w:sz w:val="24"/>
          <w:szCs w:val="24"/>
          <w:highlight w:val="none"/>
        </w:rPr>
        <w:t>投标人：</w:t>
      </w:r>
      <w:r>
        <w:rPr>
          <w:rFonts w:eastAsia="Times New Roman"/>
          <w:color w:val="auto"/>
          <w:sz w:val="24"/>
          <w:szCs w:val="24"/>
          <w:highlight w:val="none"/>
          <w:u w:val="single" w:color="000000"/>
        </w:rPr>
        <w:tab/>
      </w:r>
      <w:r>
        <w:rPr>
          <w:rFonts w:hint="eastAsia"/>
          <w:color w:val="auto"/>
          <w:sz w:val="24"/>
          <w:szCs w:val="24"/>
          <w:highlight w:val="none"/>
        </w:rPr>
        <w:t>（盖单位章）</w:t>
      </w:r>
    </w:p>
    <w:p w14:paraId="3DFBBC4E">
      <w:pPr>
        <w:spacing w:line="360" w:lineRule="auto"/>
        <w:rPr>
          <w:color w:val="auto"/>
          <w:sz w:val="24"/>
          <w:szCs w:val="24"/>
          <w:highlight w:val="none"/>
        </w:rPr>
        <w:sectPr>
          <w:footerReference r:id="rId11" w:type="default"/>
          <w:type w:val="continuous"/>
          <w:pgSz w:w="11905" w:h="16838"/>
          <w:pgMar w:top="1417" w:right="1417" w:bottom="1417" w:left="1417" w:header="850" w:footer="992" w:gutter="0"/>
          <w:cols w:space="720" w:num="1"/>
          <w:titlePg/>
          <w:docGrid w:type="lines" w:linePitch="317" w:charSpace="0"/>
        </w:sectPr>
      </w:pPr>
    </w:p>
    <w:p w14:paraId="7D73D01A">
      <w:pPr>
        <w:pStyle w:val="16"/>
        <w:tabs>
          <w:tab w:val="left" w:pos="6381"/>
        </w:tabs>
        <w:spacing w:before="48" w:line="360" w:lineRule="auto"/>
        <w:ind w:left="2601"/>
        <w:rPr>
          <w:rFonts w:hint="eastAsia" w:ascii="宋体" w:hAnsi="宋体" w:cs="宋体"/>
          <w:color w:val="auto"/>
          <w:sz w:val="24"/>
          <w:szCs w:val="24"/>
          <w:highlight w:val="none"/>
        </w:rPr>
      </w:pPr>
      <w:r>
        <w:rPr>
          <w:rFonts w:hint="eastAsia"/>
          <w:color w:val="auto"/>
          <w:spacing w:val="-2"/>
          <w:sz w:val="24"/>
          <w:szCs w:val="24"/>
          <w:highlight w:val="none"/>
        </w:rPr>
        <w:t>法定代表人或其委托代理人：</w:t>
      </w:r>
      <w:r>
        <w:rPr>
          <w:rFonts w:eastAsia="Times New Roman"/>
          <w:color w:val="auto"/>
          <w:spacing w:val="-2"/>
          <w:sz w:val="24"/>
          <w:szCs w:val="24"/>
          <w:highlight w:val="none"/>
          <w:u w:val="single" w:color="000000"/>
        </w:rPr>
        <w:tab/>
      </w:r>
      <w:r>
        <w:rPr>
          <w:rFonts w:hint="eastAsia"/>
          <w:color w:val="auto"/>
          <w:spacing w:val="-2"/>
          <w:sz w:val="24"/>
          <w:szCs w:val="24"/>
          <w:highlight w:val="none"/>
          <w:u w:val="single" w:color="000000"/>
        </w:rPr>
        <w:t xml:space="preserve">         </w:t>
      </w:r>
      <w:r>
        <w:rPr>
          <w:rFonts w:hint="eastAsia"/>
          <w:color w:val="auto"/>
          <w:spacing w:val="-1"/>
          <w:sz w:val="24"/>
          <w:szCs w:val="24"/>
          <w:highlight w:val="none"/>
        </w:rPr>
        <w:t>（签字或盖章）</w:t>
      </w:r>
    </w:p>
    <w:p w14:paraId="5F03787E">
      <w:pPr>
        <w:pStyle w:val="16"/>
        <w:tabs>
          <w:tab w:val="left" w:pos="6381"/>
        </w:tabs>
        <w:spacing w:before="48" w:line="360" w:lineRule="auto"/>
        <w:ind w:left="2601"/>
        <w:rPr>
          <w:color w:val="auto"/>
          <w:spacing w:val="-1"/>
          <w:sz w:val="24"/>
          <w:szCs w:val="24"/>
          <w:highlight w:val="none"/>
        </w:rPr>
      </w:pPr>
      <w:r>
        <w:rPr>
          <w:rFonts w:hint="eastAsia"/>
          <w:color w:val="auto"/>
          <w:spacing w:val="-2"/>
          <w:sz w:val="24"/>
          <w:szCs w:val="24"/>
          <w:highlight w:val="none"/>
        </w:rPr>
        <w:t>项目</w:t>
      </w:r>
      <w:r>
        <w:rPr>
          <w:rFonts w:hint="eastAsia" w:ascii="宋体" w:hAnsi="宋体" w:cs="宋体"/>
          <w:color w:val="auto"/>
          <w:sz w:val="24"/>
          <w:szCs w:val="24"/>
          <w:highlight w:val="none"/>
        </w:rPr>
        <w:t>负责人：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14:paraId="23326E24">
      <w:pPr>
        <w:spacing w:before="10"/>
        <w:rPr>
          <w:rFonts w:ascii="宋体" w:cs="宋体"/>
          <w:color w:val="auto"/>
          <w:sz w:val="24"/>
          <w:szCs w:val="24"/>
          <w:highlight w:val="none"/>
        </w:rPr>
      </w:pPr>
    </w:p>
    <w:p w14:paraId="60B811ED">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地</w:t>
      </w:r>
      <w:r>
        <w:rPr>
          <w:color w:val="auto"/>
          <w:sz w:val="24"/>
          <w:szCs w:val="24"/>
          <w:highlight w:val="none"/>
        </w:rPr>
        <w:tab/>
      </w:r>
      <w:r>
        <w:rPr>
          <w:rFonts w:hint="eastAsia"/>
          <w:color w:val="auto"/>
          <w:sz w:val="24"/>
          <w:szCs w:val="24"/>
          <w:highlight w:val="none"/>
        </w:rPr>
        <w:t>址：</w:t>
      </w:r>
      <w:r>
        <w:rPr>
          <w:rFonts w:eastAsia="Times New Roman"/>
          <w:color w:val="auto"/>
          <w:sz w:val="24"/>
          <w:szCs w:val="24"/>
          <w:highlight w:val="none"/>
          <w:u w:val="single" w:color="000000"/>
        </w:rPr>
        <w:tab/>
      </w:r>
    </w:p>
    <w:p w14:paraId="10948971">
      <w:pPr>
        <w:spacing w:before="4"/>
        <w:rPr>
          <w:color w:val="auto"/>
          <w:sz w:val="24"/>
          <w:szCs w:val="24"/>
          <w:highlight w:val="none"/>
        </w:rPr>
      </w:pPr>
    </w:p>
    <w:p w14:paraId="2D696D73">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网</w:t>
      </w:r>
      <w:r>
        <w:rPr>
          <w:color w:val="auto"/>
          <w:sz w:val="24"/>
          <w:szCs w:val="24"/>
          <w:highlight w:val="none"/>
        </w:rPr>
        <w:tab/>
      </w:r>
      <w:r>
        <w:rPr>
          <w:rFonts w:hint="eastAsia"/>
          <w:color w:val="auto"/>
          <w:sz w:val="24"/>
          <w:szCs w:val="24"/>
          <w:highlight w:val="none"/>
        </w:rPr>
        <w:t>址：</w:t>
      </w:r>
      <w:r>
        <w:rPr>
          <w:rFonts w:eastAsia="Times New Roman"/>
          <w:color w:val="auto"/>
          <w:sz w:val="24"/>
          <w:szCs w:val="24"/>
          <w:highlight w:val="none"/>
          <w:u w:val="single" w:color="000000"/>
        </w:rPr>
        <w:tab/>
      </w:r>
    </w:p>
    <w:p w14:paraId="40988D80">
      <w:pPr>
        <w:spacing w:before="2"/>
        <w:rPr>
          <w:color w:val="auto"/>
          <w:sz w:val="24"/>
          <w:szCs w:val="24"/>
          <w:highlight w:val="none"/>
        </w:rPr>
      </w:pPr>
    </w:p>
    <w:p w14:paraId="37792E3C">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电</w:t>
      </w:r>
      <w:r>
        <w:rPr>
          <w:color w:val="auto"/>
          <w:sz w:val="24"/>
          <w:szCs w:val="24"/>
          <w:highlight w:val="none"/>
        </w:rPr>
        <w:tab/>
      </w:r>
      <w:r>
        <w:rPr>
          <w:rFonts w:hint="eastAsia"/>
          <w:color w:val="auto"/>
          <w:sz w:val="24"/>
          <w:szCs w:val="24"/>
          <w:highlight w:val="none"/>
        </w:rPr>
        <w:t>话：</w:t>
      </w:r>
      <w:r>
        <w:rPr>
          <w:rFonts w:eastAsia="Times New Roman"/>
          <w:color w:val="auto"/>
          <w:sz w:val="24"/>
          <w:szCs w:val="24"/>
          <w:highlight w:val="none"/>
          <w:u w:val="single" w:color="000000"/>
        </w:rPr>
        <w:tab/>
      </w:r>
    </w:p>
    <w:p w14:paraId="3EEF7941">
      <w:pPr>
        <w:spacing w:before="2"/>
        <w:rPr>
          <w:color w:val="auto"/>
          <w:sz w:val="24"/>
          <w:szCs w:val="24"/>
          <w:highlight w:val="none"/>
        </w:rPr>
      </w:pPr>
    </w:p>
    <w:p w14:paraId="040B9B11">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传</w:t>
      </w:r>
      <w:r>
        <w:rPr>
          <w:color w:val="auto"/>
          <w:sz w:val="24"/>
          <w:szCs w:val="24"/>
          <w:highlight w:val="none"/>
        </w:rPr>
        <w:tab/>
      </w:r>
      <w:r>
        <w:rPr>
          <w:rFonts w:hint="eastAsia"/>
          <w:color w:val="auto"/>
          <w:sz w:val="24"/>
          <w:szCs w:val="24"/>
          <w:highlight w:val="none"/>
        </w:rPr>
        <w:t>真：</w:t>
      </w:r>
      <w:r>
        <w:rPr>
          <w:rFonts w:eastAsia="Times New Roman"/>
          <w:color w:val="auto"/>
          <w:sz w:val="24"/>
          <w:szCs w:val="24"/>
          <w:highlight w:val="none"/>
          <w:u w:val="single" w:color="000000"/>
        </w:rPr>
        <w:tab/>
      </w:r>
    </w:p>
    <w:p w14:paraId="4C489698">
      <w:pPr>
        <w:spacing w:before="4"/>
        <w:rPr>
          <w:color w:val="auto"/>
          <w:sz w:val="24"/>
          <w:szCs w:val="24"/>
          <w:highlight w:val="none"/>
        </w:rPr>
      </w:pPr>
    </w:p>
    <w:p w14:paraId="17C620A2">
      <w:pPr>
        <w:pStyle w:val="16"/>
        <w:tabs>
          <w:tab w:val="left" w:pos="8529"/>
        </w:tabs>
        <w:spacing w:before="36"/>
        <w:ind w:left="2601"/>
        <w:rPr>
          <w:rFonts w:eastAsia="Times New Roman"/>
          <w:color w:val="auto"/>
          <w:sz w:val="24"/>
          <w:szCs w:val="24"/>
          <w:highlight w:val="none"/>
        </w:rPr>
      </w:pPr>
      <w:r>
        <w:rPr>
          <w:rFonts w:hint="eastAsia"/>
          <w:color w:val="auto"/>
          <w:sz w:val="24"/>
          <w:szCs w:val="24"/>
          <w:highlight w:val="none"/>
        </w:rPr>
        <w:t>邮政编码：</w:t>
      </w:r>
      <w:r>
        <w:rPr>
          <w:rFonts w:eastAsia="Times New Roman"/>
          <w:color w:val="auto"/>
          <w:sz w:val="24"/>
          <w:szCs w:val="24"/>
          <w:highlight w:val="none"/>
          <w:u w:val="single" w:color="000000"/>
        </w:rPr>
        <w:tab/>
      </w:r>
    </w:p>
    <w:p w14:paraId="26DEB168">
      <w:pPr>
        <w:spacing w:before="2"/>
        <w:rPr>
          <w:color w:val="auto"/>
          <w:sz w:val="24"/>
          <w:szCs w:val="24"/>
          <w:highlight w:val="none"/>
        </w:rPr>
      </w:pPr>
    </w:p>
    <w:p w14:paraId="4848B25B">
      <w:pPr>
        <w:pStyle w:val="16"/>
        <w:tabs>
          <w:tab w:val="left" w:pos="631"/>
          <w:tab w:val="left" w:pos="1471"/>
          <w:tab w:val="left" w:pos="2311"/>
        </w:tabs>
        <w:spacing w:before="36"/>
        <w:ind w:right="117"/>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14:paraId="27EF2327">
      <w:pPr>
        <w:pStyle w:val="16"/>
        <w:tabs>
          <w:tab w:val="left" w:pos="631"/>
          <w:tab w:val="left" w:pos="1471"/>
          <w:tab w:val="left" w:pos="2311"/>
        </w:tabs>
        <w:spacing w:before="36"/>
        <w:ind w:right="117"/>
        <w:jc w:val="right"/>
        <w:rPr>
          <w:color w:val="auto"/>
          <w:sz w:val="24"/>
          <w:szCs w:val="24"/>
          <w:highlight w:val="none"/>
        </w:rPr>
      </w:pPr>
    </w:p>
    <w:p w14:paraId="1C245DB2">
      <w:pPr>
        <w:pStyle w:val="16"/>
        <w:tabs>
          <w:tab w:val="left" w:pos="631"/>
          <w:tab w:val="left" w:pos="1471"/>
          <w:tab w:val="left" w:pos="2311"/>
        </w:tabs>
        <w:spacing w:before="36"/>
        <w:ind w:right="117"/>
        <w:jc w:val="right"/>
        <w:rPr>
          <w:color w:val="auto"/>
          <w:sz w:val="24"/>
          <w:szCs w:val="24"/>
          <w:highlight w:val="none"/>
        </w:rPr>
      </w:pPr>
    </w:p>
    <w:p w14:paraId="3A2B36ED">
      <w:pPr>
        <w:pStyle w:val="16"/>
        <w:tabs>
          <w:tab w:val="left" w:pos="631"/>
          <w:tab w:val="left" w:pos="1471"/>
          <w:tab w:val="left" w:pos="2311"/>
        </w:tabs>
        <w:spacing w:before="36"/>
        <w:ind w:right="117"/>
        <w:jc w:val="right"/>
        <w:rPr>
          <w:color w:val="auto"/>
          <w:sz w:val="24"/>
          <w:szCs w:val="24"/>
          <w:highlight w:val="none"/>
        </w:rPr>
      </w:pPr>
    </w:p>
    <w:p w14:paraId="26E703F5">
      <w:pPr>
        <w:pStyle w:val="16"/>
        <w:tabs>
          <w:tab w:val="left" w:pos="631"/>
          <w:tab w:val="left" w:pos="1471"/>
          <w:tab w:val="left" w:pos="2311"/>
        </w:tabs>
        <w:spacing w:before="36"/>
        <w:ind w:right="117"/>
        <w:jc w:val="right"/>
        <w:rPr>
          <w:color w:val="auto"/>
          <w:sz w:val="24"/>
          <w:szCs w:val="24"/>
          <w:highlight w:val="none"/>
        </w:rPr>
      </w:pPr>
    </w:p>
    <w:p w14:paraId="078F8A06">
      <w:pPr>
        <w:pStyle w:val="16"/>
        <w:tabs>
          <w:tab w:val="left" w:pos="631"/>
          <w:tab w:val="left" w:pos="1471"/>
          <w:tab w:val="left" w:pos="2311"/>
        </w:tabs>
        <w:spacing w:before="36"/>
        <w:ind w:right="117"/>
        <w:jc w:val="right"/>
        <w:rPr>
          <w:color w:val="auto"/>
          <w:sz w:val="24"/>
          <w:szCs w:val="24"/>
          <w:highlight w:val="none"/>
        </w:rPr>
      </w:pPr>
    </w:p>
    <w:p w14:paraId="28AECE9D">
      <w:pPr>
        <w:pStyle w:val="4"/>
        <w:keepNext w:val="0"/>
        <w:keepLines w:val="0"/>
        <w:ind w:firstLine="118"/>
        <w:rPr>
          <w:rFonts w:hint="eastAsia" w:ascii="黑体" w:hAnsi="黑体" w:eastAsia="黑体" w:cs="黑体"/>
          <w:color w:val="auto"/>
          <w:sz w:val="36"/>
          <w:szCs w:val="36"/>
          <w:highlight w:val="none"/>
        </w:rPr>
      </w:pPr>
      <w:bookmarkStart w:id="149" w:name="_Toc359594236"/>
      <w:bookmarkStart w:id="150" w:name="_Toc370676427"/>
      <w:bookmarkStart w:id="151" w:name="_Toc385943066"/>
      <w:bookmarkStart w:id="152" w:name="_Toc8656930"/>
      <w:bookmarkStart w:id="153" w:name="_Toc391394112"/>
      <w:bookmarkStart w:id="154" w:name="_Toc482188652"/>
      <w:r>
        <w:rPr>
          <w:color w:val="auto"/>
          <w:sz w:val="36"/>
          <w:szCs w:val="36"/>
          <w:highlight w:val="none"/>
        </w:rPr>
        <w:br w:type="page"/>
      </w:r>
      <w:r>
        <w:rPr>
          <w:rFonts w:hint="eastAsia"/>
          <w:color w:val="auto"/>
          <w:sz w:val="24"/>
          <w:szCs w:val="24"/>
          <w:highlight w:val="none"/>
        </w:rPr>
        <w:t>（二）投标函附录</w:t>
      </w:r>
      <w:bookmarkEnd w:id="149"/>
      <w:bookmarkEnd w:id="150"/>
      <w:bookmarkEnd w:id="151"/>
      <w:bookmarkEnd w:id="152"/>
      <w:bookmarkEnd w:id="153"/>
      <w:bookmarkEnd w:id="15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218"/>
        <w:gridCol w:w="5412"/>
        <w:gridCol w:w="719"/>
      </w:tblGrid>
      <w:tr w14:paraId="1A2F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55392CFC">
            <w:pPr>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1194" w:type="pct"/>
            <w:vAlign w:val="center"/>
          </w:tcPr>
          <w:p w14:paraId="0D7F921F">
            <w:pPr>
              <w:jc w:val="center"/>
              <w:rPr>
                <w:rFonts w:hint="eastAsia" w:ascii="宋体" w:hAnsi="宋体"/>
                <w:b/>
                <w:color w:val="auto"/>
                <w:sz w:val="24"/>
                <w:szCs w:val="24"/>
                <w:highlight w:val="none"/>
              </w:rPr>
            </w:pPr>
            <w:r>
              <w:rPr>
                <w:rFonts w:hint="eastAsia" w:ascii="宋体" w:hAnsi="宋体"/>
                <w:b/>
                <w:color w:val="auto"/>
                <w:sz w:val="24"/>
                <w:szCs w:val="24"/>
                <w:highlight w:val="none"/>
              </w:rPr>
              <w:t>条款名称</w:t>
            </w:r>
          </w:p>
        </w:tc>
        <w:tc>
          <w:tcPr>
            <w:tcW w:w="2913" w:type="pct"/>
            <w:vAlign w:val="center"/>
          </w:tcPr>
          <w:p w14:paraId="7215692E">
            <w:pPr>
              <w:jc w:val="center"/>
              <w:rPr>
                <w:rFonts w:hint="eastAsia" w:ascii="宋体" w:hAnsi="宋体"/>
                <w:b/>
                <w:color w:val="auto"/>
                <w:sz w:val="24"/>
                <w:szCs w:val="24"/>
                <w:highlight w:val="none"/>
              </w:rPr>
            </w:pPr>
            <w:r>
              <w:rPr>
                <w:rFonts w:hint="eastAsia" w:ascii="宋体" w:hAnsi="宋体"/>
                <w:b/>
                <w:color w:val="auto"/>
                <w:sz w:val="24"/>
                <w:szCs w:val="24"/>
                <w:highlight w:val="none"/>
              </w:rPr>
              <w:t>约定内容</w:t>
            </w:r>
          </w:p>
        </w:tc>
        <w:tc>
          <w:tcPr>
            <w:tcW w:w="387" w:type="pct"/>
            <w:vAlign w:val="center"/>
          </w:tcPr>
          <w:p w14:paraId="3A70F336">
            <w:pPr>
              <w:jc w:val="center"/>
              <w:rPr>
                <w:rFonts w:hint="eastAsia" w:ascii="宋体" w:hAnsi="宋体"/>
                <w:b/>
                <w:color w:val="auto"/>
                <w:sz w:val="24"/>
                <w:szCs w:val="24"/>
                <w:highlight w:val="none"/>
              </w:rPr>
            </w:pPr>
            <w:r>
              <w:rPr>
                <w:rFonts w:hint="eastAsia" w:ascii="宋体" w:hAnsi="宋体"/>
                <w:b/>
                <w:color w:val="auto"/>
                <w:sz w:val="24"/>
                <w:szCs w:val="24"/>
                <w:highlight w:val="none"/>
              </w:rPr>
              <w:t>备注</w:t>
            </w:r>
          </w:p>
        </w:tc>
      </w:tr>
      <w:tr w14:paraId="29ED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05" w:type="pct"/>
            <w:vAlign w:val="center"/>
          </w:tcPr>
          <w:p w14:paraId="1F25C2BB">
            <w:pPr>
              <w:jc w:val="center"/>
              <w:rPr>
                <w:rFonts w:hint="eastAsia" w:ascii="宋体" w:hAnsi="宋体"/>
                <w:b/>
                <w:color w:val="auto"/>
                <w:sz w:val="24"/>
                <w:szCs w:val="24"/>
                <w:highlight w:val="none"/>
              </w:rPr>
            </w:pPr>
            <w:r>
              <w:rPr>
                <w:rFonts w:ascii="宋体" w:hAnsi="宋体"/>
                <w:b/>
                <w:color w:val="auto"/>
                <w:sz w:val="24"/>
                <w:szCs w:val="24"/>
                <w:highlight w:val="none"/>
              </w:rPr>
              <w:t>1</w:t>
            </w:r>
          </w:p>
        </w:tc>
        <w:tc>
          <w:tcPr>
            <w:tcW w:w="1194" w:type="pct"/>
            <w:vAlign w:val="center"/>
          </w:tcPr>
          <w:p w14:paraId="06AC4FBC">
            <w:pPr>
              <w:jc w:val="center"/>
              <w:rPr>
                <w:rFonts w:hint="eastAsia" w:ascii="宋体" w:hAnsi="宋体"/>
                <w:b/>
                <w:color w:val="auto"/>
                <w:sz w:val="24"/>
                <w:szCs w:val="24"/>
                <w:highlight w:val="none"/>
              </w:rPr>
            </w:pPr>
            <w:r>
              <w:rPr>
                <w:rFonts w:hint="eastAsia" w:ascii="宋体" w:hAnsi="宋体"/>
                <w:b/>
                <w:color w:val="auto"/>
                <w:sz w:val="24"/>
                <w:szCs w:val="24"/>
                <w:highlight w:val="none"/>
              </w:rPr>
              <w:t>项目负责人</w:t>
            </w:r>
          </w:p>
        </w:tc>
        <w:tc>
          <w:tcPr>
            <w:tcW w:w="2913" w:type="pct"/>
            <w:vAlign w:val="center"/>
          </w:tcPr>
          <w:p w14:paraId="1B7BA3EF">
            <w:pPr>
              <w:rPr>
                <w:rFonts w:hint="eastAsia"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p>
        </w:tc>
        <w:tc>
          <w:tcPr>
            <w:tcW w:w="387" w:type="pct"/>
            <w:vAlign w:val="center"/>
          </w:tcPr>
          <w:p w14:paraId="714CC9FC">
            <w:pPr>
              <w:rPr>
                <w:rFonts w:hint="eastAsia" w:ascii="宋体" w:hAnsi="宋体"/>
                <w:color w:val="auto"/>
                <w:sz w:val="24"/>
                <w:szCs w:val="24"/>
                <w:highlight w:val="none"/>
              </w:rPr>
            </w:pPr>
          </w:p>
        </w:tc>
      </w:tr>
      <w:tr w14:paraId="08A5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1EB7880E">
            <w:pPr>
              <w:jc w:val="center"/>
              <w:rPr>
                <w:rFonts w:hint="eastAsia" w:ascii="宋体" w:hAnsi="宋体"/>
                <w:b/>
                <w:color w:val="auto"/>
                <w:sz w:val="24"/>
                <w:szCs w:val="24"/>
                <w:highlight w:val="none"/>
              </w:rPr>
            </w:pPr>
            <w:r>
              <w:rPr>
                <w:rFonts w:ascii="宋体" w:hAnsi="宋体"/>
                <w:b/>
                <w:color w:val="auto"/>
                <w:sz w:val="24"/>
                <w:szCs w:val="24"/>
                <w:highlight w:val="none"/>
              </w:rPr>
              <w:t>2</w:t>
            </w:r>
          </w:p>
        </w:tc>
        <w:tc>
          <w:tcPr>
            <w:tcW w:w="1194" w:type="pct"/>
            <w:vAlign w:val="center"/>
          </w:tcPr>
          <w:p w14:paraId="01EB3397">
            <w:pPr>
              <w:jc w:val="center"/>
              <w:rPr>
                <w:rFonts w:hint="eastAsia" w:ascii="宋体" w:hAnsi="宋体"/>
                <w:b/>
                <w:color w:val="auto"/>
                <w:sz w:val="24"/>
                <w:szCs w:val="24"/>
                <w:highlight w:val="none"/>
              </w:rPr>
            </w:pPr>
            <w:r>
              <w:rPr>
                <w:rFonts w:hint="eastAsia" w:ascii="宋体" w:hAnsi="宋体"/>
                <w:b/>
                <w:color w:val="auto"/>
                <w:sz w:val="24"/>
                <w:szCs w:val="24"/>
                <w:highlight w:val="none"/>
              </w:rPr>
              <w:t>服务期限</w:t>
            </w:r>
          </w:p>
        </w:tc>
        <w:tc>
          <w:tcPr>
            <w:tcW w:w="2913" w:type="pct"/>
            <w:vAlign w:val="center"/>
          </w:tcPr>
          <w:p w14:paraId="3726EBAB">
            <w:pPr>
              <w:jc w:val="left"/>
              <w:rPr>
                <w:rFonts w:hint="eastAsia" w:ascii="宋体" w:hAnsi="宋体"/>
                <w:color w:val="auto"/>
                <w:sz w:val="24"/>
                <w:szCs w:val="24"/>
                <w:highlight w:val="none"/>
              </w:rPr>
            </w:pPr>
            <w:r>
              <w:rPr>
                <w:rFonts w:hint="eastAsia" w:ascii="宋体" w:hAnsi="宋体"/>
                <w:color w:val="auto"/>
                <w:sz w:val="24"/>
                <w:szCs w:val="24"/>
                <w:highlight w:val="none"/>
              </w:rPr>
              <w:t>按招标文件要求</w:t>
            </w:r>
          </w:p>
        </w:tc>
        <w:tc>
          <w:tcPr>
            <w:tcW w:w="387" w:type="pct"/>
            <w:vAlign w:val="center"/>
          </w:tcPr>
          <w:p w14:paraId="6B2BC15C">
            <w:pPr>
              <w:jc w:val="left"/>
              <w:rPr>
                <w:rFonts w:hint="eastAsia" w:ascii="宋体" w:hAnsi="宋体"/>
                <w:color w:val="auto"/>
                <w:sz w:val="24"/>
                <w:szCs w:val="24"/>
                <w:highlight w:val="none"/>
              </w:rPr>
            </w:pPr>
          </w:p>
        </w:tc>
      </w:tr>
      <w:tr w14:paraId="708C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5AC7B0E9">
            <w:pPr>
              <w:jc w:val="center"/>
              <w:rPr>
                <w:rFonts w:hint="eastAsia" w:ascii="宋体" w:hAnsi="宋体"/>
                <w:b/>
                <w:color w:val="auto"/>
                <w:sz w:val="24"/>
                <w:szCs w:val="24"/>
                <w:highlight w:val="none"/>
              </w:rPr>
            </w:pPr>
            <w:r>
              <w:rPr>
                <w:rFonts w:ascii="宋体" w:hAnsi="宋体"/>
                <w:b/>
                <w:color w:val="auto"/>
                <w:sz w:val="24"/>
                <w:szCs w:val="24"/>
                <w:highlight w:val="none"/>
              </w:rPr>
              <w:t>3</w:t>
            </w:r>
          </w:p>
        </w:tc>
        <w:tc>
          <w:tcPr>
            <w:tcW w:w="1194" w:type="pct"/>
            <w:vAlign w:val="center"/>
          </w:tcPr>
          <w:p w14:paraId="39DAB4B6">
            <w:pPr>
              <w:jc w:val="center"/>
              <w:rPr>
                <w:rFonts w:hint="eastAsia" w:ascii="宋体" w:hAnsi="宋体"/>
                <w:b/>
                <w:color w:val="auto"/>
                <w:sz w:val="24"/>
                <w:szCs w:val="24"/>
                <w:highlight w:val="none"/>
              </w:rPr>
            </w:pPr>
            <w:r>
              <w:rPr>
                <w:rFonts w:hint="eastAsia" w:ascii="宋体" w:hAnsi="宋体"/>
                <w:b/>
                <w:color w:val="auto"/>
                <w:sz w:val="24"/>
                <w:szCs w:val="24"/>
                <w:highlight w:val="none"/>
              </w:rPr>
              <w:t>合同价款确定方式</w:t>
            </w:r>
          </w:p>
        </w:tc>
        <w:tc>
          <w:tcPr>
            <w:tcW w:w="2913" w:type="pct"/>
            <w:vAlign w:val="center"/>
          </w:tcPr>
          <w:p w14:paraId="16536A55">
            <w:pPr>
              <w:jc w:val="left"/>
              <w:rPr>
                <w:rFonts w:hint="eastAsia" w:ascii="宋体" w:hAnsi="宋体"/>
                <w:color w:val="auto"/>
                <w:sz w:val="24"/>
                <w:szCs w:val="24"/>
                <w:highlight w:val="none"/>
              </w:rPr>
            </w:pPr>
            <w:r>
              <w:rPr>
                <w:rFonts w:hint="eastAsia" w:ascii="宋体" w:hAnsi="宋体"/>
                <w:color w:val="auto"/>
                <w:sz w:val="24"/>
                <w:szCs w:val="24"/>
                <w:highlight w:val="none"/>
              </w:rPr>
              <w:t>详见项目建设管理服务合同</w:t>
            </w:r>
          </w:p>
        </w:tc>
        <w:tc>
          <w:tcPr>
            <w:tcW w:w="387" w:type="pct"/>
            <w:vAlign w:val="center"/>
          </w:tcPr>
          <w:p w14:paraId="19230BE8">
            <w:pPr>
              <w:jc w:val="left"/>
              <w:rPr>
                <w:rFonts w:hint="eastAsia" w:ascii="宋体" w:hAnsi="宋体"/>
                <w:color w:val="auto"/>
                <w:sz w:val="24"/>
                <w:szCs w:val="24"/>
                <w:highlight w:val="none"/>
              </w:rPr>
            </w:pPr>
          </w:p>
        </w:tc>
      </w:tr>
      <w:tr w14:paraId="6BAA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05" w:type="pct"/>
            <w:vAlign w:val="center"/>
          </w:tcPr>
          <w:p w14:paraId="5BE2120A">
            <w:pPr>
              <w:jc w:val="center"/>
              <w:rPr>
                <w:rFonts w:hint="eastAsia" w:ascii="宋体" w:hAnsi="宋体"/>
                <w:b/>
                <w:color w:val="auto"/>
                <w:sz w:val="24"/>
                <w:szCs w:val="24"/>
                <w:highlight w:val="none"/>
              </w:rPr>
            </w:pPr>
            <w:r>
              <w:rPr>
                <w:rFonts w:ascii="宋体" w:hAnsi="宋体"/>
                <w:b/>
                <w:color w:val="auto"/>
                <w:sz w:val="24"/>
                <w:szCs w:val="24"/>
                <w:highlight w:val="none"/>
              </w:rPr>
              <w:t>4</w:t>
            </w:r>
          </w:p>
        </w:tc>
        <w:tc>
          <w:tcPr>
            <w:tcW w:w="1194" w:type="pct"/>
            <w:vAlign w:val="center"/>
          </w:tcPr>
          <w:p w14:paraId="0ADAE4AD">
            <w:pPr>
              <w:jc w:val="center"/>
              <w:rPr>
                <w:rFonts w:hint="eastAsia" w:ascii="宋体" w:hAnsi="宋体"/>
                <w:b/>
                <w:color w:val="auto"/>
                <w:sz w:val="24"/>
                <w:szCs w:val="24"/>
                <w:highlight w:val="none"/>
              </w:rPr>
            </w:pPr>
            <w:r>
              <w:rPr>
                <w:rFonts w:hint="eastAsia" w:ascii="宋体" w:hAnsi="宋体"/>
                <w:b/>
                <w:color w:val="auto"/>
                <w:sz w:val="24"/>
                <w:szCs w:val="24"/>
                <w:highlight w:val="none"/>
              </w:rPr>
              <w:t>项目建设管理服务技术要求</w:t>
            </w:r>
          </w:p>
        </w:tc>
        <w:tc>
          <w:tcPr>
            <w:tcW w:w="2913" w:type="pct"/>
            <w:vAlign w:val="center"/>
          </w:tcPr>
          <w:p w14:paraId="0A836890">
            <w:pPr>
              <w:jc w:val="left"/>
              <w:rPr>
                <w:rFonts w:hint="eastAsia" w:ascii="宋体" w:hAnsi="宋体"/>
                <w:color w:val="auto"/>
                <w:sz w:val="24"/>
                <w:szCs w:val="24"/>
                <w:highlight w:val="none"/>
              </w:rPr>
            </w:pPr>
            <w:r>
              <w:rPr>
                <w:rFonts w:hint="eastAsia" w:ascii="宋体" w:hAnsi="宋体"/>
                <w:color w:val="auto"/>
                <w:sz w:val="24"/>
                <w:szCs w:val="24"/>
                <w:highlight w:val="none"/>
              </w:rPr>
              <w:t>按招标文件要求</w:t>
            </w:r>
          </w:p>
        </w:tc>
        <w:tc>
          <w:tcPr>
            <w:tcW w:w="387" w:type="pct"/>
            <w:vAlign w:val="center"/>
          </w:tcPr>
          <w:p w14:paraId="6E4F1A20">
            <w:pPr>
              <w:jc w:val="left"/>
              <w:rPr>
                <w:rFonts w:hint="eastAsia" w:ascii="宋体" w:hAnsi="宋体"/>
                <w:color w:val="auto"/>
                <w:sz w:val="24"/>
                <w:szCs w:val="24"/>
                <w:highlight w:val="none"/>
              </w:rPr>
            </w:pPr>
          </w:p>
        </w:tc>
      </w:tr>
      <w:tr w14:paraId="2514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7C3B2962">
            <w:pPr>
              <w:jc w:val="center"/>
              <w:rPr>
                <w:rFonts w:hint="eastAsia" w:ascii="宋体" w:hAnsi="宋体"/>
                <w:b/>
                <w:color w:val="auto"/>
                <w:sz w:val="24"/>
                <w:szCs w:val="24"/>
                <w:highlight w:val="none"/>
              </w:rPr>
            </w:pPr>
            <w:r>
              <w:rPr>
                <w:rFonts w:ascii="宋体" w:hAnsi="宋体"/>
                <w:b/>
                <w:color w:val="auto"/>
                <w:sz w:val="24"/>
                <w:szCs w:val="24"/>
                <w:highlight w:val="none"/>
              </w:rPr>
              <w:t>5</w:t>
            </w:r>
          </w:p>
        </w:tc>
        <w:tc>
          <w:tcPr>
            <w:tcW w:w="1194" w:type="pct"/>
            <w:vAlign w:val="center"/>
          </w:tcPr>
          <w:p w14:paraId="04AF969B">
            <w:pPr>
              <w:jc w:val="center"/>
              <w:rPr>
                <w:rFonts w:hint="eastAsia" w:ascii="宋体" w:hAnsi="宋体"/>
                <w:b/>
                <w:color w:val="auto"/>
                <w:sz w:val="24"/>
                <w:szCs w:val="24"/>
                <w:highlight w:val="none"/>
              </w:rPr>
            </w:pPr>
            <w:r>
              <w:rPr>
                <w:rFonts w:hint="eastAsia" w:ascii="宋体" w:hAnsi="宋体"/>
                <w:b/>
                <w:color w:val="auto"/>
                <w:sz w:val="24"/>
                <w:szCs w:val="24"/>
                <w:highlight w:val="none"/>
              </w:rPr>
              <w:t>投标有效期</w:t>
            </w:r>
          </w:p>
        </w:tc>
        <w:tc>
          <w:tcPr>
            <w:tcW w:w="2913" w:type="pct"/>
            <w:vAlign w:val="center"/>
          </w:tcPr>
          <w:p w14:paraId="5F31717A">
            <w:pPr>
              <w:jc w:val="left"/>
              <w:rPr>
                <w:rFonts w:hint="eastAsia" w:ascii="宋体" w:hAnsi="宋体"/>
                <w:color w:val="auto"/>
                <w:sz w:val="24"/>
                <w:szCs w:val="24"/>
                <w:highlight w:val="none"/>
              </w:rPr>
            </w:pPr>
            <w:r>
              <w:rPr>
                <w:rFonts w:hint="eastAsia" w:ascii="宋体" w:hAnsi="宋体"/>
                <w:color w:val="auto"/>
                <w:sz w:val="24"/>
                <w:szCs w:val="24"/>
                <w:highlight w:val="none"/>
              </w:rPr>
              <w:t>按招标文件要求</w:t>
            </w:r>
          </w:p>
        </w:tc>
        <w:tc>
          <w:tcPr>
            <w:tcW w:w="387" w:type="pct"/>
            <w:vAlign w:val="center"/>
          </w:tcPr>
          <w:p w14:paraId="06DB45DE">
            <w:pPr>
              <w:jc w:val="left"/>
              <w:rPr>
                <w:rFonts w:hint="eastAsia" w:ascii="宋体" w:hAnsi="宋体"/>
                <w:color w:val="auto"/>
                <w:sz w:val="24"/>
                <w:szCs w:val="24"/>
                <w:highlight w:val="none"/>
              </w:rPr>
            </w:pPr>
          </w:p>
        </w:tc>
      </w:tr>
      <w:tr w14:paraId="4768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5" w:type="pct"/>
            <w:vAlign w:val="center"/>
          </w:tcPr>
          <w:p w14:paraId="0BAC2DF1">
            <w:pPr>
              <w:jc w:val="center"/>
              <w:rPr>
                <w:rFonts w:hint="eastAsia" w:ascii="宋体" w:hAnsi="宋体"/>
                <w:b/>
                <w:color w:val="auto"/>
                <w:sz w:val="24"/>
                <w:szCs w:val="24"/>
                <w:highlight w:val="none"/>
              </w:rPr>
            </w:pPr>
            <w:r>
              <w:rPr>
                <w:rFonts w:hint="eastAsia" w:ascii="宋体" w:hAnsi="宋体"/>
                <w:b/>
                <w:color w:val="auto"/>
                <w:sz w:val="24"/>
                <w:szCs w:val="24"/>
                <w:highlight w:val="none"/>
              </w:rPr>
              <w:t>6</w:t>
            </w:r>
          </w:p>
        </w:tc>
        <w:tc>
          <w:tcPr>
            <w:tcW w:w="1194" w:type="pct"/>
            <w:vAlign w:val="center"/>
          </w:tcPr>
          <w:p w14:paraId="676B1CD6">
            <w:pPr>
              <w:jc w:val="center"/>
              <w:rPr>
                <w:rFonts w:hint="eastAsia" w:ascii="宋体" w:hAnsi="宋体"/>
                <w:b/>
                <w:color w:val="auto"/>
                <w:sz w:val="24"/>
                <w:szCs w:val="24"/>
                <w:highlight w:val="none"/>
              </w:rPr>
            </w:pPr>
            <w:r>
              <w:rPr>
                <w:rFonts w:hint="eastAsia" w:ascii="宋体" w:hAnsi="宋体"/>
                <w:b/>
                <w:color w:val="auto"/>
                <w:sz w:val="24"/>
                <w:szCs w:val="24"/>
                <w:highlight w:val="none"/>
              </w:rPr>
              <w:t>质量标准</w:t>
            </w:r>
          </w:p>
        </w:tc>
        <w:tc>
          <w:tcPr>
            <w:tcW w:w="2913" w:type="pct"/>
            <w:vAlign w:val="center"/>
          </w:tcPr>
          <w:p w14:paraId="133E36FB">
            <w:pPr>
              <w:jc w:val="left"/>
              <w:rPr>
                <w:rFonts w:hint="eastAsia" w:ascii="宋体" w:hAnsi="宋体"/>
                <w:color w:val="auto"/>
                <w:sz w:val="24"/>
                <w:szCs w:val="24"/>
                <w:highlight w:val="none"/>
              </w:rPr>
            </w:pPr>
            <w:r>
              <w:rPr>
                <w:rFonts w:hint="eastAsia" w:ascii="宋体" w:hAnsi="宋体"/>
                <w:color w:val="auto"/>
                <w:sz w:val="24"/>
                <w:szCs w:val="24"/>
                <w:highlight w:val="none"/>
              </w:rPr>
              <w:t>按招标文件要求</w:t>
            </w:r>
          </w:p>
        </w:tc>
        <w:tc>
          <w:tcPr>
            <w:tcW w:w="387" w:type="pct"/>
            <w:vAlign w:val="center"/>
          </w:tcPr>
          <w:p w14:paraId="54CFEA9D">
            <w:pPr>
              <w:jc w:val="left"/>
              <w:rPr>
                <w:rFonts w:hint="eastAsia" w:ascii="宋体" w:hAnsi="宋体"/>
                <w:color w:val="auto"/>
                <w:sz w:val="24"/>
                <w:szCs w:val="24"/>
                <w:highlight w:val="none"/>
              </w:rPr>
            </w:pPr>
          </w:p>
        </w:tc>
      </w:tr>
      <w:tr w14:paraId="0259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05" w:type="pct"/>
            <w:vAlign w:val="center"/>
          </w:tcPr>
          <w:p w14:paraId="0A865E79">
            <w:pPr>
              <w:jc w:val="center"/>
              <w:rPr>
                <w:rFonts w:hint="eastAsia" w:ascii="宋体" w:hAnsi="宋体"/>
                <w:b/>
                <w:color w:val="auto"/>
                <w:sz w:val="24"/>
                <w:szCs w:val="24"/>
                <w:highlight w:val="none"/>
              </w:rPr>
            </w:pPr>
            <w:r>
              <w:rPr>
                <w:rFonts w:hint="eastAsia" w:ascii="宋体" w:hAnsi="宋体"/>
                <w:b/>
                <w:color w:val="auto"/>
                <w:sz w:val="24"/>
                <w:szCs w:val="24"/>
                <w:highlight w:val="none"/>
              </w:rPr>
              <w:t>7</w:t>
            </w:r>
            <w:r>
              <w:rPr>
                <w:rFonts w:ascii="宋体" w:hAnsi="宋体"/>
                <w:b/>
                <w:color w:val="auto"/>
                <w:sz w:val="24"/>
                <w:szCs w:val="24"/>
                <w:highlight w:val="none"/>
              </w:rPr>
              <w:t xml:space="preserve"> </w:t>
            </w:r>
          </w:p>
        </w:tc>
        <w:tc>
          <w:tcPr>
            <w:tcW w:w="1194" w:type="pct"/>
            <w:vAlign w:val="center"/>
          </w:tcPr>
          <w:p w14:paraId="5FE301F3">
            <w:pPr>
              <w:jc w:val="center"/>
              <w:rPr>
                <w:rFonts w:hint="eastAsia" w:ascii="宋体" w:hAnsi="宋体"/>
                <w:b/>
                <w:color w:val="auto"/>
                <w:sz w:val="24"/>
                <w:szCs w:val="24"/>
                <w:highlight w:val="none"/>
              </w:rPr>
            </w:pPr>
            <w:r>
              <w:rPr>
                <w:rFonts w:hint="eastAsia" w:ascii="宋体" w:hAnsi="宋体"/>
                <w:b/>
                <w:color w:val="auto"/>
                <w:sz w:val="24"/>
                <w:szCs w:val="24"/>
                <w:highlight w:val="none"/>
              </w:rPr>
              <w:t>投标报价（万元）</w:t>
            </w:r>
          </w:p>
        </w:tc>
        <w:tc>
          <w:tcPr>
            <w:tcW w:w="2913" w:type="pct"/>
            <w:vAlign w:val="center"/>
          </w:tcPr>
          <w:p w14:paraId="22CEB7BF">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投标总报价：</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万元，</w:t>
            </w:r>
          </w:p>
          <w:p w14:paraId="6F6BE683">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 xml:space="preserve">（大写人民币金额 </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w:t>
            </w:r>
          </w:p>
          <w:p w14:paraId="19771E69">
            <w:pPr>
              <w:spacing w:line="360" w:lineRule="auto"/>
              <w:rPr>
                <w:rFonts w:hint="eastAsia" w:ascii="宋体" w:hAnsi="宋体" w:cs="仿宋_GB2312"/>
                <w:color w:val="auto"/>
                <w:sz w:val="24"/>
                <w:szCs w:val="24"/>
                <w:highlight w:val="none"/>
              </w:rPr>
            </w:pPr>
            <w:r>
              <w:rPr>
                <w:rFonts w:hint="eastAsia" w:ascii="宋体" w:hAnsi="宋体"/>
                <w:b/>
                <w:color w:val="auto"/>
                <w:sz w:val="24"/>
                <w:szCs w:val="24"/>
                <w:highlight w:val="none"/>
              </w:rPr>
              <w:t>投标下浮率</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w:t>
            </w:r>
          </w:p>
        </w:tc>
        <w:tc>
          <w:tcPr>
            <w:tcW w:w="387" w:type="pct"/>
            <w:vAlign w:val="center"/>
          </w:tcPr>
          <w:p w14:paraId="09D66E80">
            <w:pPr>
              <w:spacing w:line="360" w:lineRule="auto"/>
              <w:rPr>
                <w:rFonts w:hint="eastAsia" w:ascii="宋体" w:hAnsi="宋体"/>
                <w:b/>
                <w:color w:val="auto"/>
                <w:sz w:val="24"/>
                <w:szCs w:val="24"/>
                <w:highlight w:val="none"/>
              </w:rPr>
            </w:pPr>
          </w:p>
        </w:tc>
      </w:tr>
    </w:tbl>
    <w:p w14:paraId="4C467D6A">
      <w:pPr>
        <w:spacing w:line="440" w:lineRule="exact"/>
        <w:jc w:val="left"/>
        <w:rPr>
          <w:b/>
          <w:color w:val="auto"/>
          <w:sz w:val="24"/>
          <w:szCs w:val="24"/>
          <w:highlight w:val="none"/>
        </w:rPr>
      </w:pPr>
      <w:r>
        <w:rPr>
          <w:rFonts w:hint="eastAsia"/>
          <w:b/>
          <w:color w:val="auto"/>
          <w:sz w:val="24"/>
          <w:szCs w:val="24"/>
          <w:highlight w:val="none"/>
        </w:rPr>
        <w:t>注：</w:t>
      </w:r>
    </w:p>
    <w:p w14:paraId="47462307">
      <w:pPr>
        <w:spacing w:line="440" w:lineRule="exact"/>
        <w:jc w:val="left"/>
        <w:rPr>
          <w:b/>
          <w:color w:val="auto"/>
          <w:sz w:val="24"/>
          <w:szCs w:val="24"/>
          <w:highlight w:val="none"/>
        </w:rPr>
      </w:pPr>
      <w:r>
        <w:rPr>
          <w:rFonts w:hint="eastAsia"/>
          <w:b/>
          <w:color w:val="auto"/>
          <w:sz w:val="24"/>
          <w:szCs w:val="24"/>
          <w:highlight w:val="none"/>
        </w:rPr>
        <w:t>1、投标下浮率=[1-（投标报价/最高投标限价）]×100%，投标报价以“万元”为单位，投标下浮率以百分比计，出现小数的，小数点后保留二位小数，第三位小数四舍五入。</w:t>
      </w:r>
    </w:p>
    <w:p w14:paraId="68BA9404">
      <w:pPr>
        <w:spacing w:line="440" w:lineRule="exact"/>
        <w:jc w:val="left"/>
        <w:rPr>
          <w:color w:val="auto"/>
          <w:sz w:val="24"/>
          <w:szCs w:val="24"/>
          <w:highlight w:val="none"/>
        </w:rPr>
      </w:pPr>
      <w:r>
        <w:rPr>
          <w:rFonts w:hint="eastAsia"/>
          <w:b/>
          <w:color w:val="auto"/>
          <w:sz w:val="24"/>
          <w:szCs w:val="24"/>
          <w:highlight w:val="none"/>
        </w:rPr>
        <w:t>2、如投标报价形式不符合本点要求的，不作为否决投标条件，由评标委员会进行修正；修正后的投标报价若超过对应的最高投标限价，则由评标委员会作废标处理。大写金额与小写金额不一致的，以大写金额为准；投标下浮率与投标报价计算不一致，以投标下浮率为准。</w:t>
      </w:r>
    </w:p>
    <w:p w14:paraId="58CD3A70">
      <w:pPr>
        <w:pStyle w:val="16"/>
        <w:tabs>
          <w:tab w:val="left" w:pos="7321"/>
        </w:tabs>
        <w:spacing w:before="36"/>
        <w:ind w:left="2701"/>
        <w:rPr>
          <w:color w:val="auto"/>
          <w:sz w:val="24"/>
          <w:szCs w:val="24"/>
          <w:highlight w:val="none"/>
        </w:rPr>
      </w:pPr>
      <w:r>
        <w:rPr>
          <w:rFonts w:hint="eastAsia"/>
          <w:color w:val="auto"/>
          <w:sz w:val="24"/>
          <w:szCs w:val="24"/>
          <w:highlight w:val="none"/>
        </w:rPr>
        <w:t>投标人：</w:t>
      </w:r>
      <w:r>
        <w:rPr>
          <w:rFonts w:eastAsia="Times New Roman"/>
          <w:color w:val="auto"/>
          <w:sz w:val="24"/>
          <w:szCs w:val="24"/>
          <w:highlight w:val="none"/>
          <w:u w:val="single" w:color="000000"/>
        </w:rPr>
        <w:tab/>
      </w:r>
      <w:r>
        <w:rPr>
          <w:rFonts w:hint="eastAsia"/>
          <w:color w:val="auto"/>
          <w:sz w:val="24"/>
          <w:szCs w:val="24"/>
          <w:highlight w:val="none"/>
        </w:rPr>
        <w:t>（盖单位章）</w:t>
      </w:r>
    </w:p>
    <w:p w14:paraId="5447C47C">
      <w:pPr>
        <w:spacing w:before="13"/>
        <w:rPr>
          <w:rFonts w:ascii="宋体" w:cs="宋体"/>
          <w:color w:val="auto"/>
          <w:sz w:val="24"/>
          <w:szCs w:val="24"/>
          <w:highlight w:val="none"/>
        </w:rPr>
      </w:pPr>
    </w:p>
    <w:p w14:paraId="6049B52B">
      <w:pPr>
        <w:pStyle w:val="16"/>
        <w:tabs>
          <w:tab w:val="left" w:pos="6481"/>
        </w:tabs>
        <w:spacing w:before="36"/>
        <w:ind w:left="2701"/>
        <w:rPr>
          <w:color w:val="auto"/>
          <w:sz w:val="24"/>
          <w:szCs w:val="24"/>
          <w:highlight w:val="none"/>
        </w:rPr>
      </w:pPr>
      <w:r>
        <w:rPr>
          <w:rFonts w:hint="eastAsia"/>
          <w:color w:val="auto"/>
          <w:spacing w:val="-2"/>
          <w:sz w:val="24"/>
          <w:szCs w:val="24"/>
          <w:highlight w:val="none"/>
        </w:rPr>
        <w:t>法定代表人或其委托代理人：</w:t>
      </w:r>
      <w:r>
        <w:rPr>
          <w:rFonts w:hint="eastAsia"/>
          <w:color w:val="auto"/>
          <w:spacing w:val="-2"/>
          <w:sz w:val="24"/>
          <w:szCs w:val="24"/>
          <w:highlight w:val="none"/>
          <w:u w:val="single"/>
        </w:rPr>
        <w:t xml:space="preserve">          </w:t>
      </w:r>
      <w:r>
        <w:rPr>
          <w:rFonts w:eastAsia="Times New Roman"/>
          <w:color w:val="auto"/>
          <w:spacing w:val="-2"/>
          <w:sz w:val="24"/>
          <w:szCs w:val="24"/>
          <w:highlight w:val="none"/>
          <w:u w:val="single"/>
        </w:rPr>
        <w:tab/>
      </w:r>
      <w:r>
        <w:rPr>
          <w:rFonts w:hint="eastAsia"/>
          <w:color w:val="auto"/>
          <w:spacing w:val="-1"/>
          <w:sz w:val="24"/>
          <w:szCs w:val="24"/>
          <w:highlight w:val="none"/>
        </w:rPr>
        <w:t>（签字或盖章）</w:t>
      </w:r>
    </w:p>
    <w:p w14:paraId="06B81096">
      <w:pPr>
        <w:spacing w:before="10"/>
        <w:rPr>
          <w:rFonts w:ascii="宋体" w:cs="宋体"/>
          <w:color w:val="auto"/>
          <w:sz w:val="24"/>
          <w:szCs w:val="24"/>
          <w:highlight w:val="none"/>
        </w:rPr>
      </w:pPr>
    </w:p>
    <w:p w14:paraId="5E60F56D">
      <w:pPr>
        <w:pStyle w:val="16"/>
        <w:tabs>
          <w:tab w:val="left" w:pos="631"/>
          <w:tab w:val="left" w:pos="1471"/>
          <w:tab w:val="left" w:pos="2311"/>
        </w:tabs>
        <w:spacing w:before="36"/>
        <w:ind w:right="177"/>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14:paraId="48B43382">
      <w:pPr>
        <w:spacing w:before="36"/>
        <w:ind w:right="177"/>
        <w:jc w:val="right"/>
        <w:rPr>
          <w:rFonts w:hint="eastAsia" w:hAnsi="宋体" w:cs="宋体"/>
          <w:b/>
          <w:color w:val="auto"/>
          <w:sz w:val="32"/>
          <w:highlight w:val="none"/>
        </w:rPr>
      </w:pPr>
      <w:r>
        <w:rPr>
          <w:rFonts w:hint="eastAsia" w:hAnsi="宋体" w:cs="宋体"/>
          <w:b/>
          <w:color w:val="auto"/>
          <w:sz w:val="32"/>
          <w:highlight w:val="none"/>
        </w:rPr>
        <w:br w:type="page"/>
      </w:r>
    </w:p>
    <w:p w14:paraId="4428E50F">
      <w:pPr>
        <w:pStyle w:val="205"/>
        <w:spacing w:before="36" w:line="443" w:lineRule="exact"/>
        <w:ind w:right="177"/>
        <w:jc w:val="both"/>
        <w:outlineLvl w:val="1"/>
        <w:rPr>
          <w:rFonts w:ascii="Times New Roman" w:hAnsi="Times New Roman" w:eastAsia="宋体"/>
          <w:color w:val="auto"/>
          <w:sz w:val="24"/>
          <w:szCs w:val="24"/>
          <w:highlight w:val="none"/>
          <w:lang w:eastAsia="zh-CN"/>
        </w:rPr>
      </w:pPr>
      <w:bookmarkStart w:id="155" w:name="_Toc27503"/>
      <w:bookmarkStart w:id="156" w:name="_Toc22591"/>
      <w:r>
        <w:rPr>
          <w:rFonts w:hint="eastAsia" w:ascii="宋体" w:hAnsi="宋体" w:eastAsia="宋体"/>
          <w:bCs w:val="0"/>
          <w:color w:val="auto"/>
          <w:kern w:val="2"/>
          <w:sz w:val="24"/>
          <w:szCs w:val="22"/>
          <w:highlight w:val="none"/>
          <w:lang w:eastAsia="zh-CN"/>
        </w:rPr>
        <w:t>格式二</w:t>
      </w:r>
      <w:r>
        <w:rPr>
          <w:rFonts w:hint="eastAsia" w:ascii="Times New Roman" w:hAnsi="Times New Roman" w:eastAsia="宋体"/>
          <w:color w:val="auto"/>
          <w:sz w:val="24"/>
          <w:szCs w:val="24"/>
          <w:highlight w:val="none"/>
          <w:lang w:eastAsia="zh-CN"/>
        </w:rPr>
        <w:t xml:space="preserve"> 投标报价明细表</w:t>
      </w:r>
      <w:bookmarkEnd w:id="155"/>
      <w:bookmarkEnd w:id="156"/>
    </w:p>
    <w:p w14:paraId="6FE83A53">
      <w:pPr>
        <w:keepNext/>
        <w:adjustRightInd w:val="0"/>
        <w:snapToGrid w:val="0"/>
        <w:spacing w:after="158" w:afterLines="50" w:line="288" w:lineRule="auto"/>
        <w:jc w:val="center"/>
        <w:rPr>
          <w:rFonts w:ascii="宋体"/>
          <w:b/>
          <w:color w:val="auto"/>
          <w:sz w:val="28"/>
          <w:highlight w:val="none"/>
        </w:rPr>
      </w:pPr>
      <w:r>
        <w:rPr>
          <w:rFonts w:hint="eastAsia" w:ascii="宋体"/>
          <w:b/>
          <w:color w:val="auto"/>
          <w:sz w:val="28"/>
          <w:highlight w:val="none"/>
        </w:rPr>
        <w:t>投标报价明细表</w:t>
      </w:r>
    </w:p>
    <w:tbl>
      <w:tblPr>
        <w:tblStyle w:val="3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22"/>
        <w:gridCol w:w="2563"/>
        <w:gridCol w:w="2550"/>
        <w:gridCol w:w="3152"/>
      </w:tblGrid>
      <w:tr w14:paraId="1C79B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5" w:hRule="atLeast"/>
          <w:tblHeader/>
          <w:jc w:val="center"/>
        </w:trPr>
        <w:tc>
          <w:tcPr>
            <w:tcW w:w="550" w:type="pct"/>
            <w:vAlign w:val="center"/>
          </w:tcPr>
          <w:p w14:paraId="3B12861A">
            <w:pPr>
              <w:adjustRightInd w:val="0"/>
              <w:snapToGrid w:val="0"/>
              <w:spacing w:line="288" w:lineRule="auto"/>
              <w:jc w:val="center"/>
              <w:rPr>
                <w:b/>
                <w:color w:val="auto"/>
                <w:sz w:val="28"/>
                <w:highlight w:val="none"/>
              </w:rPr>
            </w:pPr>
            <w:r>
              <w:rPr>
                <w:rFonts w:hint="eastAsia"/>
                <w:b/>
                <w:color w:val="auto"/>
                <w:sz w:val="28"/>
                <w:highlight w:val="none"/>
              </w:rPr>
              <w:t>序号</w:t>
            </w:r>
          </w:p>
        </w:tc>
        <w:tc>
          <w:tcPr>
            <w:tcW w:w="1380" w:type="pct"/>
            <w:vAlign w:val="center"/>
          </w:tcPr>
          <w:p w14:paraId="50AF6857">
            <w:pPr>
              <w:adjustRightInd w:val="0"/>
              <w:snapToGrid w:val="0"/>
              <w:spacing w:line="288" w:lineRule="auto"/>
              <w:jc w:val="center"/>
              <w:rPr>
                <w:b/>
                <w:color w:val="auto"/>
                <w:sz w:val="28"/>
                <w:highlight w:val="none"/>
              </w:rPr>
            </w:pPr>
            <w:r>
              <w:rPr>
                <w:rFonts w:hint="eastAsia"/>
                <w:b/>
                <w:color w:val="auto"/>
                <w:sz w:val="28"/>
                <w:highlight w:val="none"/>
              </w:rPr>
              <w:t>项目</w:t>
            </w:r>
          </w:p>
        </w:tc>
        <w:tc>
          <w:tcPr>
            <w:tcW w:w="1373" w:type="pct"/>
            <w:vAlign w:val="center"/>
          </w:tcPr>
          <w:p w14:paraId="1B05E06C">
            <w:pPr>
              <w:adjustRightInd w:val="0"/>
              <w:snapToGrid w:val="0"/>
              <w:spacing w:line="288" w:lineRule="auto"/>
              <w:jc w:val="center"/>
              <w:rPr>
                <w:b/>
                <w:color w:val="auto"/>
                <w:sz w:val="28"/>
                <w:highlight w:val="none"/>
              </w:rPr>
            </w:pPr>
            <w:r>
              <w:rPr>
                <w:rFonts w:hint="eastAsia"/>
                <w:b/>
                <w:color w:val="auto"/>
                <w:sz w:val="28"/>
                <w:highlight w:val="none"/>
              </w:rPr>
              <w:t>投标报价</w:t>
            </w:r>
            <w:r>
              <w:rPr>
                <w:b/>
                <w:color w:val="auto"/>
                <w:sz w:val="28"/>
                <w:highlight w:val="none"/>
              </w:rPr>
              <w:t>总价</w:t>
            </w:r>
          </w:p>
          <w:p w14:paraId="7442A3B9">
            <w:pPr>
              <w:adjustRightInd w:val="0"/>
              <w:snapToGrid w:val="0"/>
              <w:spacing w:line="288" w:lineRule="auto"/>
              <w:jc w:val="center"/>
              <w:rPr>
                <w:b/>
                <w:color w:val="auto"/>
                <w:sz w:val="28"/>
                <w:highlight w:val="none"/>
              </w:rPr>
            </w:pPr>
            <w:r>
              <w:rPr>
                <w:rFonts w:hint="eastAsia"/>
                <w:b/>
                <w:color w:val="auto"/>
                <w:sz w:val="28"/>
                <w:highlight w:val="none"/>
              </w:rPr>
              <w:t>（万元）</w:t>
            </w:r>
          </w:p>
        </w:tc>
        <w:tc>
          <w:tcPr>
            <w:tcW w:w="1697" w:type="pct"/>
            <w:vAlign w:val="center"/>
          </w:tcPr>
          <w:p w14:paraId="3B8FF368">
            <w:pPr>
              <w:adjustRightInd w:val="0"/>
              <w:snapToGrid w:val="0"/>
              <w:spacing w:line="288" w:lineRule="auto"/>
              <w:jc w:val="center"/>
              <w:rPr>
                <w:b/>
                <w:color w:val="auto"/>
                <w:sz w:val="28"/>
                <w:highlight w:val="none"/>
              </w:rPr>
            </w:pPr>
            <w:r>
              <w:rPr>
                <w:rFonts w:hint="eastAsia"/>
                <w:b/>
                <w:color w:val="auto"/>
                <w:sz w:val="28"/>
                <w:highlight w:val="none"/>
              </w:rPr>
              <w:t>备注</w:t>
            </w:r>
          </w:p>
        </w:tc>
      </w:tr>
      <w:tr w14:paraId="06681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09" w:hRule="atLeast"/>
          <w:jc w:val="center"/>
        </w:trPr>
        <w:tc>
          <w:tcPr>
            <w:tcW w:w="550" w:type="pct"/>
            <w:vAlign w:val="center"/>
          </w:tcPr>
          <w:p w14:paraId="04B03FD1">
            <w:pPr>
              <w:adjustRightInd w:val="0"/>
              <w:snapToGrid w:val="0"/>
              <w:spacing w:line="288" w:lineRule="auto"/>
              <w:jc w:val="center"/>
              <w:rPr>
                <w:color w:val="auto"/>
                <w:sz w:val="28"/>
                <w:highlight w:val="none"/>
              </w:rPr>
            </w:pPr>
            <w:r>
              <w:rPr>
                <w:rFonts w:hint="eastAsia"/>
                <w:color w:val="auto"/>
                <w:sz w:val="28"/>
                <w:highlight w:val="none"/>
              </w:rPr>
              <w:t>1</w:t>
            </w:r>
          </w:p>
        </w:tc>
        <w:tc>
          <w:tcPr>
            <w:tcW w:w="1380" w:type="pct"/>
            <w:vAlign w:val="center"/>
          </w:tcPr>
          <w:p w14:paraId="788CE7A6">
            <w:pPr>
              <w:adjustRightInd w:val="0"/>
              <w:snapToGrid w:val="0"/>
              <w:spacing w:line="288" w:lineRule="auto"/>
              <w:jc w:val="center"/>
              <w:rPr>
                <w:color w:val="auto"/>
                <w:sz w:val="28"/>
                <w:highlight w:val="none"/>
              </w:rPr>
            </w:pPr>
            <w:r>
              <w:rPr>
                <w:rFonts w:hint="eastAsia"/>
                <w:color w:val="auto"/>
                <w:sz w:val="28"/>
                <w:highlight w:val="none"/>
              </w:rPr>
              <w:t>安置房部分</w:t>
            </w:r>
          </w:p>
        </w:tc>
        <w:tc>
          <w:tcPr>
            <w:tcW w:w="1373" w:type="pct"/>
            <w:vAlign w:val="center"/>
          </w:tcPr>
          <w:p w14:paraId="509FCA62">
            <w:pPr>
              <w:adjustRightInd w:val="0"/>
              <w:snapToGrid w:val="0"/>
              <w:spacing w:line="288" w:lineRule="auto"/>
              <w:jc w:val="center"/>
              <w:rPr>
                <w:color w:val="auto"/>
                <w:sz w:val="28"/>
                <w:highlight w:val="none"/>
              </w:rPr>
            </w:pPr>
          </w:p>
        </w:tc>
        <w:tc>
          <w:tcPr>
            <w:tcW w:w="1697" w:type="pct"/>
            <w:vAlign w:val="center"/>
          </w:tcPr>
          <w:p w14:paraId="1D23EDD7">
            <w:pPr>
              <w:adjustRightInd w:val="0"/>
              <w:snapToGrid w:val="0"/>
              <w:spacing w:line="288" w:lineRule="auto"/>
              <w:jc w:val="center"/>
              <w:rPr>
                <w:color w:val="auto"/>
                <w:sz w:val="28"/>
                <w:highlight w:val="none"/>
              </w:rPr>
            </w:pPr>
            <w:r>
              <w:rPr>
                <w:rFonts w:hint="eastAsia"/>
                <w:color w:val="auto"/>
                <w:sz w:val="28"/>
                <w:highlight w:val="none"/>
              </w:rPr>
              <w:t>按投标报价总价的93.64%划分</w:t>
            </w:r>
          </w:p>
        </w:tc>
      </w:tr>
      <w:tr w14:paraId="73EDD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09" w:hRule="atLeast"/>
          <w:jc w:val="center"/>
        </w:trPr>
        <w:tc>
          <w:tcPr>
            <w:tcW w:w="550" w:type="pct"/>
            <w:vAlign w:val="center"/>
          </w:tcPr>
          <w:p w14:paraId="62F71219">
            <w:pPr>
              <w:adjustRightInd w:val="0"/>
              <w:snapToGrid w:val="0"/>
              <w:spacing w:line="288" w:lineRule="auto"/>
              <w:jc w:val="center"/>
              <w:rPr>
                <w:color w:val="auto"/>
                <w:sz w:val="28"/>
                <w:highlight w:val="none"/>
              </w:rPr>
            </w:pPr>
            <w:r>
              <w:rPr>
                <w:rFonts w:hint="eastAsia"/>
                <w:color w:val="auto"/>
                <w:sz w:val="28"/>
                <w:highlight w:val="none"/>
              </w:rPr>
              <w:t>2</w:t>
            </w:r>
          </w:p>
        </w:tc>
        <w:tc>
          <w:tcPr>
            <w:tcW w:w="1380" w:type="pct"/>
            <w:vAlign w:val="center"/>
          </w:tcPr>
          <w:p w14:paraId="3B7E234C">
            <w:pPr>
              <w:adjustRightInd w:val="0"/>
              <w:snapToGrid w:val="0"/>
              <w:spacing w:line="288" w:lineRule="auto"/>
              <w:jc w:val="center"/>
              <w:rPr>
                <w:color w:val="auto"/>
                <w:sz w:val="28"/>
                <w:highlight w:val="none"/>
              </w:rPr>
            </w:pPr>
            <w:r>
              <w:rPr>
                <w:rFonts w:hint="eastAsia"/>
                <w:color w:val="auto"/>
                <w:sz w:val="28"/>
                <w:highlight w:val="none"/>
              </w:rPr>
              <w:t>市政道路部分</w:t>
            </w:r>
          </w:p>
        </w:tc>
        <w:tc>
          <w:tcPr>
            <w:tcW w:w="1373" w:type="pct"/>
            <w:vAlign w:val="center"/>
          </w:tcPr>
          <w:p w14:paraId="711CE8C2">
            <w:pPr>
              <w:adjustRightInd w:val="0"/>
              <w:snapToGrid w:val="0"/>
              <w:spacing w:line="288" w:lineRule="auto"/>
              <w:jc w:val="center"/>
              <w:rPr>
                <w:color w:val="auto"/>
                <w:sz w:val="28"/>
                <w:highlight w:val="none"/>
              </w:rPr>
            </w:pPr>
          </w:p>
        </w:tc>
        <w:tc>
          <w:tcPr>
            <w:tcW w:w="1697" w:type="pct"/>
            <w:vAlign w:val="center"/>
          </w:tcPr>
          <w:p w14:paraId="7D1A459F">
            <w:pPr>
              <w:adjustRightInd w:val="0"/>
              <w:snapToGrid w:val="0"/>
              <w:spacing w:line="288" w:lineRule="auto"/>
              <w:jc w:val="center"/>
              <w:rPr>
                <w:color w:val="auto"/>
                <w:sz w:val="28"/>
                <w:highlight w:val="none"/>
              </w:rPr>
            </w:pPr>
            <w:r>
              <w:rPr>
                <w:rFonts w:hint="eastAsia"/>
                <w:color w:val="auto"/>
                <w:sz w:val="28"/>
                <w:highlight w:val="none"/>
              </w:rPr>
              <w:t>按投标报价总价的4.19%划分</w:t>
            </w:r>
          </w:p>
        </w:tc>
      </w:tr>
      <w:tr w14:paraId="126C1C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09" w:hRule="atLeast"/>
          <w:jc w:val="center"/>
        </w:trPr>
        <w:tc>
          <w:tcPr>
            <w:tcW w:w="550" w:type="pct"/>
            <w:vAlign w:val="center"/>
          </w:tcPr>
          <w:p w14:paraId="0705BA09">
            <w:pPr>
              <w:adjustRightInd w:val="0"/>
              <w:snapToGrid w:val="0"/>
              <w:spacing w:line="288" w:lineRule="auto"/>
              <w:jc w:val="center"/>
              <w:rPr>
                <w:color w:val="auto"/>
                <w:sz w:val="28"/>
                <w:highlight w:val="none"/>
              </w:rPr>
            </w:pPr>
            <w:r>
              <w:rPr>
                <w:rFonts w:hint="eastAsia"/>
                <w:color w:val="auto"/>
                <w:sz w:val="28"/>
                <w:highlight w:val="none"/>
              </w:rPr>
              <w:t>3</w:t>
            </w:r>
          </w:p>
        </w:tc>
        <w:tc>
          <w:tcPr>
            <w:tcW w:w="1380" w:type="pct"/>
            <w:vAlign w:val="center"/>
          </w:tcPr>
          <w:p w14:paraId="01BE9BC1">
            <w:pPr>
              <w:adjustRightInd w:val="0"/>
              <w:snapToGrid w:val="0"/>
              <w:spacing w:line="288" w:lineRule="auto"/>
              <w:jc w:val="center"/>
              <w:rPr>
                <w:color w:val="auto"/>
                <w:sz w:val="28"/>
                <w:highlight w:val="none"/>
              </w:rPr>
            </w:pPr>
            <w:r>
              <w:rPr>
                <w:rFonts w:hint="eastAsia"/>
                <w:color w:val="auto"/>
                <w:sz w:val="28"/>
                <w:highlight w:val="none"/>
              </w:rPr>
              <w:t>水利工程部分</w:t>
            </w:r>
          </w:p>
        </w:tc>
        <w:tc>
          <w:tcPr>
            <w:tcW w:w="1373" w:type="pct"/>
            <w:vAlign w:val="center"/>
          </w:tcPr>
          <w:p w14:paraId="0869DC3C">
            <w:pPr>
              <w:adjustRightInd w:val="0"/>
              <w:snapToGrid w:val="0"/>
              <w:spacing w:line="288" w:lineRule="auto"/>
              <w:jc w:val="center"/>
              <w:rPr>
                <w:color w:val="auto"/>
                <w:sz w:val="28"/>
                <w:highlight w:val="none"/>
              </w:rPr>
            </w:pPr>
          </w:p>
        </w:tc>
        <w:tc>
          <w:tcPr>
            <w:tcW w:w="1697" w:type="pct"/>
            <w:vAlign w:val="center"/>
          </w:tcPr>
          <w:p w14:paraId="6032A836">
            <w:pPr>
              <w:adjustRightInd w:val="0"/>
              <w:snapToGrid w:val="0"/>
              <w:spacing w:line="288" w:lineRule="auto"/>
              <w:jc w:val="center"/>
              <w:rPr>
                <w:color w:val="auto"/>
                <w:sz w:val="28"/>
                <w:highlight w:val="none"/>
              </w:rPr>
            </w:pPr>
            <w:r>
              <w:rPr>
                <w:rFonts w:hint="eastAsia"/>
                <w:color w:val="auto"/>
                <w:sz w:val="28"/>
                <w:highlight w:val="none"/>
              </w:rPr>
              <w:t>按投标报价总价的2.17%划分</w:t>
            </w:r>
          </w:p>
        </w:tc>
      </w:tr>
      <w:tr w14:paraId="66D9F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09" w:hRule="atLeast"/>
          <w:jc w:val="center"/>
        </w:trPr>
        <w:tc>
          <w:tcPr>
            <w:tcW w:w="550" w:type="pct"/>
            <w:vAlign w:val="center"/>
          </w:tcPr>
          <w:p w14:paraId="58833728">
            <w:pPr>
              <w:adjustRightInd w:val="0"/>
              <w:snapToGrid w:val="0"/>
              <w:spacing w:line="288" w:lineRule="auto"/>
              <w:jc w:val="center"/>
              <w:rPr>
                <w:color w:val="auto"/>
                <w:sz w:val="28"/>
                <w:highlight w:val="none"/>
              </w:rPr>
            </w:pPr>
            <w:r>
              <w:rPr>
                <w:rFonts w:hint="eastAsia"/>
                <w:color w:val="auto"/>
                <w:sz w:val="28"/>
                <w:highlight w:val="none"/>
              </w:rPr>
              <w:t>4</w:t>
            </w:r>
          </w:p>
        </w:tc>
        <w:tc>
          <w:tcPr>
            <w:tcW w:w="1380" w:type="pct"/>
            <w:vAlign w:val="center"/>
          </w:tcPr>
          <w:p w14:paraId="3CE7D6D1">
            <w:pPr>
              <w:adjustRightInd w:val="0"/>
              <w:snapToGrid w:val="0"/>
              <w:spacing w:line="288" w:lineRule="auto"/>
              <w:jc w:val="center"/>
              <w:rPr>
                <w:color w:val="auto"/>
                <w:sz w:val="28"/>
                <w:highlight w:val="none"/>
              </w:rPr>
            </w:pPr>
            <w:r>
              <w:rPr>
                <w:rFonts w:hint="eastAsia"/>
                <w:color w:val="auto"/>
                <w:sz w:val="28"/>
                <w:highlight w:val="none"/>
              </w:rPr>
              <w:t>项目建设管理服务（安置房部分+市政道路部分+水利工程部分）</w:t>
            </w:r>
          </w:p>
        </w:tc>
        <w:tc>
          <w:tcPr>
            <w:tcW w:w="1373" w:type="pct"/>
            <w:vAlign w:val="center"/>
          </w:tcPr>
          <w:p w14:paraId="2528EF3D">
            <w:pPr>
              <w:adjustRightInd w:val="0"/>
              <w:snapToGrid w:val="0"/>
              <w:spacing w:line="288" w:lineRule="auto"/>
              <w:jc w:val="center"/>
              <w:rPr>
                <w:color w:val="auto"/>
                <w:sz w:val="28"/>
                <w:highlight w:val="none"/>
              </w:rPr>
            </w:pPr>
          </w:p>
        </w:tc>
        <w:tc>
          <w:tcPr>
            <w:tcW w:w="1697" w:type="pct"/>
            <w:vAlign w:val="center"/>
          </w:tcPr>
          <w:p w14:paraId="2E6EAC70">
            <w:pPr>
              <w:adjustRightInd w:val="0"/>
              <w:snapToGrid w:val="0"/>
              <w:spacing w:line="288" w:lineRule="auto"/>
              <w:jc w:val="center"/>
              <w:rPr>
                <w:color w:val="auto"/>
                <w:sz w:val="28"/>
                <w:highlight w:val="none"/>
              </w:rPr>
            </w:pPr>
            <w:r>
              <w:rPr>
                <w:rFonts w:hint="eastAsia"/>
                <w:color w:val="auto"/>
                <w:sz w:val="28"/>
                <w:highlight w:val="none"/>
              </w:rPr>
              <w:t>序号1+序号2+序号3</w:t>
            </w:r>
          </w:p>
        </w:tc>
      </w:tr>
    </w:tbl>
    <w:p w14:paraId="53E9CB3B">
      <w:pPr>
        <w:widowControl/>
        <w:jc w:val="left"/>
        <w:rPr>
          <w:color w:val="auto"/>
          <w:highlight w:val="none"/>
        </w:rPr>
      </w:pPr>
    </w:p>
    <w:p w14:paraId="4B266DA6">
      <w:pPr>
        <w:widowControl/>
        <w:jc w:val="left"/>
        <w:rPr>
          <w:color w:val="auto"/>
          <w:highlight w:val="none"/>
        </w:rPr>
      </w:pPr>
      <w:r>
        <w:rPr>
          <w:rFonts w:hint="eastAsia"/>
          <w:color w:val="auto"/>
          <w:highlight w:val="none"/>
        </w:rPr>
        <w:t>注：</w:t>
      </w:r>
    </w:p>
    <w:p w14:paraId="1C4963A1">
      <w:pPr>
        <w:widowControl/>
        <w:jc w:val="left"/>
        <w:rPr>
          <w:bCs/>
          <w:color w:val="auto"/>
          <w:highlight w:val="none"/>
        </w:rPr>
      </w:pPr>
      <w:r>
        <w:rPr>
          <w:rFonts w:hint="eastAsia"/>
          <w:b/>
          <w:bCs w:val="0"/>
          <w:color w:val="auto"/>
          <w:highlight w:val="none"/>
        </w:rPr>
        <w:t>1、投标报价总价的最高投标限价为492.69万元（其中，安置房部分占比</w:t>
      </w:r>
      <w:r>
        <w:rPr>
          <w:b/>
          <w:bCs w:val="0"/>
          <w:color w:val="auto"/>
          <w:highlight w:val="none"/>
        </w:rPr>
        <w:t>93.64%</w:t>
      </w:r>
      <w:r>
        <w:rPr>
          <w:rFonts w:hint="eastAsia"/>
          <w:b/>
          <w:bCs w:val="0"/>
          <w:color w:val="auto"/>
          <w:highlight w:val="none"/>
        </w:rPr>
        <w:t>，最高限价为461.37万元；市政道路部分占比</w:t>
      </w:r>
      <w:r>
        <w:rPr>
          <w:b/>
          <w:bCs w:val="0"/>
          <w:color w:val="auto"/>
          <w:highlight w:val="none"/>
        </w:rPr>
        <w:t>4.19%</w:t>
      </w:r>
      <w:r>
        <w:rPr>
          <w:rFonts w:hint="eastAsia"/>
          <w:b/>
          <w:bCs w:val="0"/>
          <w:color w:val="auto"/>
          <w:highlight w:val="none"/>
        </w:rPr>
        <w:t>，最高限价为20.64万元；水利工程部分占比2.17%，最高限价为10.68万元）。</w:t>
      </w:r>
      <w:r>
        <w:rPr>
          <w:rFonts w:hint="eastAsia"/>
          <w:bCs/>
          <w:color w:val="auto"/>
          <w:highlight w:val="none"/>
        </w:rPr>
        <w:t>投标人须按招标文件要求进行投标报价，否则由评标委员按否决其投标处理。</w:t>
      </w:r>
    </w:p>
    <w:p w14:paraId="467FE7A9">
      <w:pPr>
        <w:widowControl/>
        <w:jc w:val="left"/>
        <w:rPr>
          <w:bCs/>
          <w:color w:val="auto"/>
          <w:highlight w:val="none"/>
        </w:rPr>
      </w:pPr>
      <w:r>
        <w:rPr>
          <w:rFonts w:hint="eastAsia"/>
          <w:bCs/>
          <w:color w:val="auto"/>
          <w:highlight w:val="none"/>
        </w:rPr>
        <w:t>2、投标报价总价计算公式：投标报价总价=安置房部分投标报价+市政道路部分投标报价+水利工程部分投标报价；</w:t>
      </w:r>
    </w:p>
    <w:p w14:paraId="33E725DF">
      <w:pPr>
        <w:widowControl/>
        <w:jc w:val="left"/>
        <w:rPr>
          <w:bCs/>
          <w:color w:val="auto"/>
          <w:highlight w:val="none"/>
        </w:rPr>
      </w:pPr>
      <w:r>
        <w:rPr>
          <w:rFonts w:hint="eastAsia"/>
          <w:bCs/>
          <w:color w:val="auto"/>
          <w:highlight w:val="none"/>
        </w:rPr>
        <w:t>3、投标报价总价以万元为单位，小数点后保留二位小数，第三位小数四舍五入。</w:t>
      </w:r>
    </w:p>
    <w:p w14:paraId="45A4AFEE">
      <w:pPr>
        <w:pStyle w:val="16"/>
        <w:tabs>
          <w:tab w:val="left" w:pos="631"/>
          <w:tab w:val="left" w:pos="1471"/>
          <w:tab w:val="left" w:pos="2311"/>
        </w:tabs>
        <w:spacing w:before="36"/>
        <w:ind w:right="177"/>
        <w:jc w:val="right"/>
        <w:rPr>
          <w:color w:val="auto"/>
          <w:sz w:val="24"/>
          <w:szCs w:val="24"/>
          <w:highlight w:val="none"/>
        </w:rPr>
      </w:pPr>
    </w:p>
    <w:p w14:paraId="59FE2815">
      <w:pPr>
        <w:jc w:val="left"/>
        <w:rPr>
          <w:color w:val="auto"/>
          <w:sz w:val="24"/>
          <w:szCs w:val="24"/>
          <w:highlight w:val="none"/>
        </w:rPr>
        <w:sectPr>
          <w:type w:val="continuous"/>
          <w:pgSz w:w="11905" w:h="16838"/>
          <w:pgMar w:top="1417" w:right="1417" w:bottom="1417" w:left="1417" w:header="850" w:footer="992" w:gutter="0"/>
          <w:cols w:space="720" w:num="1"/>
          <w:titlePg/>
          <w:docGrid w:type="lines" w:linePitch="317" w:charSpace="0"/>
        </w:sectPr>
      </w:pPr>
      <w:r>
        <w:rPr>
          <w:color w:val="auto"/>
          <w:sz w:val="24"/>
          <w:szCs w:val="24"/>
          <w:highlight w:val="none"/>
        </w:rPr>
        <w:br w:type="page"/>
      </w:r>
    </w:p>
    <w:bookmarkEnd w:id="133"/>
    <w:bookmarkEnd w:id="134"/>
    <w:bookmarkEnd w:id="135"/>
    <w:bookmarkEnd w:id="136"/>
    <w:bookmarkEnd w:id="137"/>
    <w:bookmarkEnd w:id="138"/>
    <w:bookmarkEnd w:id="139"/>
    <w:bookmarkEnd w:id="140"/>
    <w:bookmarkEnd w:id="141"/>
    <w:bookmarkEnd w:id="142"/>
    <w:bookmarkEnd w:id="143"/>
    <w:p w14:paraId="065499AE">
      <w:pPr>
        <w:rPr>
          <w:color w:val="auto"/>
          <w:highlight w:val="none"/>
        </w:rPr>
      </w:pPr>
    </w:p>
    <w:p w14:paraId="769858D6">
      <w:pPr>
        <w:pStyle w:val="205"/>
        <w:spacing w:line="443" w:lineRule="exact"/>
        <w:jc w:val="both"/>
        <w:outlineLvl w:val="1"/>
        <w:rPr>
          <w:rFonts w:hint="eastAsia" w:eastAsia="宋体"/>
          <w:b w:val="0"/>
          <w:color w:val="auto"/>
          <w:sz w:val="24"/>
          <w:szCs w:val="24"/>
          <w:highlight w:val="none"/>
          <w:lang w:eastAsia="zh-CN"/>
        </w:rPr>
      </w:pPr>
      <w:bookmarkStart w:id="157" w:name="_Toc7044"/>
      <w:bookmarkStart w:id="158" w:name="_Toc7467"/>
      <w:r>
        <w:rPr>
          <w:rFonts w:hint="eastAsia" w:ascii="宋体" w:hAnsi="宋体" w:eastAsia="宋体"/>
          <w:bCs w:val="0"/>
          <w:color w:val="auto"/>
          <w:kern w:val="2"/>
          <w:sz w:val="24"/>
          <w:szCs w:val="22"/>
          <w:highlight w:val="none"/>
          <w:lang w:eastAsia="zh-CN"/>
        </w:rPr>
        <w:t>格</w:t>
      </w:r>
      <w:bookmarkStart w:id="159" w:name="_Toc23334"/>
      <w:r>
        <w:rPr>
          <w:rFonts w:hint="eastAsia" w:ascii="宋体" w:hAnsi="宋体" w:eastAsia="宋体"/>
          <w:bCs w:val="0"/>
          <w:color w:val="auto"/>
          <w:kern w:val="2"/>
          <w:sz w:val="24"/>
          <w:szCs w:val="22"/>
          <w:highlight w:val="none"/>
          <w:lang w:eastAsia="zh-CN"/>
        </w:rPr>
        <w:t>式</w:t>
      </w:r>
      <w:bookmarkEnd w:id="159"/>
      <w:r>
        <w:rPr>
          <w:rFonts w:hint="eastAsia" w:ascii="宋体" w:hAnsi="宋体" w:eastAsia="宋体"/>
          <w:bCs w:val="0"/>
          <w:color w:val="auto"/>
          <w:kern w:val="2"/>
          <w:sz w:val="24"/>
          <w:szCs w:val="22"/>
          <w:highlight w:val="none"/>
          <w:lang w:eastAsia="zh-CN"/>
        </w:rPr>
        <w:t>三</w:t>
      </w:r>
      <w:bookmarkEnd w:id="157"/>
      <w:bookmarkEnd w:id="158"/>
    </w:p>
    <w:p w14:paraId="4D950586">
      <w:pPr>
        <w:pStyle w:val="205"/>
        <w:spacing w:line="443" w:lineRule="exact"/>
        <w:ind w:left="2654"/>
        <w:outlineLvl w:val="1"/>
        <w:rPr>
          <w:rFonts w:hint="eastAsia"/>
          <w:b w:val="0"/>
          <w:bCs w:val="0"/>
          <w:color w:val="auto"/>
          <w:sz w:val="36"/>
          <w:szCs w:val="36"/>
          <w:highlight w:val="none"/>
          <w:lang w:eastAsia="zh-CN"/>
        </w:rPr>
      </w:pPr>
      <w:bookmarkStart w:id="160" w:name="_Toc16406"/>
      <w:bookmarkStart w:id="161" w:name="_Toc26870"/>
      <w:bookmarkStart w:id="162" w:name="_Toc29634"/>
      <w:r>
        <w:rPr>
          <w:rFonts w:hint="eastAsia" w:ascii="黑体" w:hAnsi="黑体" w:eastAsia="黑体" w:cs="黑体"/>
          <w:color w:val="auto"/>
          <w:sz w:val="36"/>
          <w:szCs w:val="36"/>
          <w:highlight w:val="none"/>
          <w:lang w:eastAsia="zh-CN"/>
        </w:rPr>
        <w:t>二、法定代表人身份证明</w:t>
      </w:r>
      <w:bookmarkEnd w:id="160"/>
      <w:bookmarkEnd w:id="161"/>
      <w:bookmarkEnd w:id="162"/>
    </w:p>
    <w:p w14:paraId="6901C237">
      <w:pPr>
        <w:rPr>
          <w:rFonts w:hint="eastAsia" w:ascii="Microsoft JhengHei" w:hAnsi="Microsoft JhengHei" w:eastAsia="Microsoft JhengHei" w:cs="Microsoft JhengHei"/>
          <w:b/>
          <w:bCs/>
          <w:color w:val="auto"/>
          <w:sz w:val="24"/>
          <w:szCs w:val="24"/>
          <w:highlight w:val="none"/>
        </w:rPr>
      </w:pPr>
    </w:p>
    <w:p w14:paraId="03849E56">
      <w:pPr>
        <w:spacing w:before="8"/>
        <w:rPr>
          <w:rFonts w:hint="eastAsia" w:ascii="Microsoft JhengHei" w:hAnsi="Microsoft JhengHei" w:eastAsia="Microsoft JhengHei" w:cs="Microsoft JhengHei"/>
          <w:b/>
          <w:bCs/>
          <w:color w:val="auto"/>
          <w:sz w:val="24"/>
          <w:szCs w:val="24"/>
          <w:highlight w:val="none"/>
        </w:rPr>
      </w:pPr>
    </w:p>
    <w:p w14:paraId="11BB015E">
      <w:pPr>
        <w:pStyle w:val="16"/>
        <w:tabs>
          <w:tab w:val="left" w:pos="3928"/>
        </w:tabs>
        <w:ind w:left="100"/>
        <w:rPr>
          <w:rFonts w:eastAsia="Times New Roman"/>
          <w:color w:val="auto"/>
          <w:sz w:val="24"/>
          <w:szCs w:val="24"/>
          <w:highlight w:val="none"/>
        </w:rPr>
      </w:pPr>
      <w:r>
        <w:rPr>
          <w:rFonts w:hint="eastAsia"/>
          <w:color w:val="auto"/>
          <w:sz w:val="24"/>
          <w:szCs w:val="24"/>
          <w:highlight w:val="none"/>
        </w:rPr>
        <w:t>投标人名称：</w:t>
      </w:r>
      <w:r>
        <w:rPr>
          <w:rFonts w:eastAsia="Times New Roman"/>
          <w:color w:val="auto"/>
          <w:sz w:val="24"/>
          <w:szCs w:val="24"/>
          <w:highlight w:val="none"/>
          <w:u w:val="single" w:color="000000"/>
        </w:rPr>
        <w:tab/>
      </w:r>
    </w:p>
    <w:p w14:paraId="4E30287F">
      <w:pPr>
        <w:spacing w:before="2"/>
        <w:rPr>
          <w:color w:val="auto"/>
          <w:sz w:val="24"/>
          <w:szCs w:val="24"/>
          <w:highlight w:val="none"/>
        </w:rPr>
      </w:pPr>
    </w:p>
    <w:p w14:paraId="288E7691">
      <w:pPr>
        <w:pStyle w:val="16"/>
        <w:tabs>
          <w:tab w:val="left" w:pos="2412"/>
          <w:tab w:val="left" w:pos="3883"/>
          <w:tab w:val="left" w:pos="5352"/>
          <w:tab w:val="left" w:pos="6869"/>
        </w:tabs>
        <w:spacing w:before="36"/>
        <w:ind w:left="100"/>
        <w:rPr>
          <w:rFonts w:eastAsia="Times New Roman"/>
          <w:color w:val="auto"/>
          <w:sz w:val="24"/>
          <w:szCs w:val="24"/>
          <w:highlight w:val="none"/>
        </w:rPr>
      </w:pPr>
      <w:r>
        <w:rPr>
          <w:rFonts w:hint="eastAsia"/>
          <w:color w:val="auto"/>
          <w:spacing w:val="-1"/>
          <w:sz w:val="24"/>
          <w:szCs w:val="24"/>
          <w:highlight w:val="none"/>
        </w:rPr>
        <w:t>姓名：</w:t>
      </w:r>
      <w:r>
        <w:rPr>
          <w:rFonts w:eastAsia="Times New Roman"/>
          <w:color w:val="auto"/>
          <w:spacing w:val="-1"/>
          <w:sz w:val="24"/>
          <w:szCs w:val="24"/>
          <w:highlight w:val="none"/>
          <w:u w:val="single" w:color="000000"/>
        </w:rPr>
        <w:tab/>
      </w:r>
      <w:r>
        <w:rPr>
          <w:rFonts w:hint="eastAsia"/>
          <w:color w:val="auto"/>
          <w:spacing w:val="-1"/>
          <w:sz w:val="24"/>
          <w:szCs w:val="24"/>
          <w:highlight w:val="none"/>
        </w:rPr>
        <w:t>性别：</w:t>
      </w:r>
      <w:r>
        <w:rPr>
          <w:rFonts w:eastAsia="Times New Roman"/>
          <w:color w:val="auto"/>
          <w:spacing w:val="-1"/>
          <w:sz w:val="24"/>
          <w:szCs w:val="24"/>
          <w:highlight w:val="none"/>
          <w:u w:val="single" w:color="000000"/>
        </w:rPr>
        <w:tab/>
      </w:r>
      <w:r>
        <w:rPr>
          <w:rFonts w:hint="eastAsia"/>
          <w:color w:val="auto"/>
          <w:spacing w:val="-2"/>
          <w:sz w:val="24"/>
          <w:szCs w:val="24"/>
          <w:highlight w:val="none"/>
        </w:rPr>
        <w:t>年龄：</w:t>
      </w:r>
      <w:r>
        <w:rPr>
          <w:rFonts w:eastAsia="Times New Roman"/>
          <w:color w:val="auto"/>
          <w:spacing w:val="-2"/>
          <w:sz w:val="24"/>
          <w:szCs w:val="24"/>
          <w:highlight w:val="none"/>
          <w:u w:val="single" w:color="000000"/>
        </w:rPr>
        <w:tab/>
      </w:r>
      <w:r>
        <w:rPr>
          <w:rFonts w:hint="eastAsia"/>
          <w:color w:val="auto"/>
          <w:spacing w:val="-2"/>
          <w:sz w:val="24"/>
          <w:szCs w:val="24"/>
          <w:highlight w:val="none"/>
        </w:rPr>
        <w:t>职务：</w:t>
      </w:r>
      <w:r>
        <w:rPr>
          <w:rFonts w:eastAsia="Times New Roman"/>
          <w:color w:val="auto"/>
          <w:sz w:val="24"/>
          <w:szCs w:val="24"/>
          <w:highlight w:val="none"/>
          <w:u w:val="single" w:color="000000"/>
        </w:rPr>
        <w:tab/>
      </w:r>
    </w:p>
    <w:p w14:paraId="7C6757C3">
      <w:pPr>
        <w:spacing w:before="5"/>
        <w:rPr>
          <w:color w:val="auto"/>
          <w:sz w:val="24"/>
          <w:szCs w:val="24"/>
          <w:highlight w:val="none"/>
        </w:rPr>
      </w:pPr>
    </w:p>
    <w:p w14:paraId="239ED1CC">
      <w:pPr>
        <w:pStyle w:val="16"/>
        <w:tabs>
          <w:tab w:val="left" w:pos="2832"/>
        </w:tabs>
        <w:spacing w:before="36"/>
        <w:ind w:left="100"/>
        <w:rPr>
          <w:color w:val="auto"/>
          <w:sz w:val="24"/>
          <w:szCs w:val="24"/>
          <w:highlight w:val="none"/>
        </w:rPr>
      </w:pPr>
      <w:r>
        <w:rPr>
          <w:rFonts w:hint="eastAsia"/>
          <w:color w:val="auto"/>
          <w:spacing w:val="-1"/>
          <w:sz w:val="24"/>
          <w:szCs w:val="24"/>
          <w:highlight w:val="none"/>
        </w:rPr>
        <w:t>系</w:t>
      </w:r>
      <w:r>
        <w:rPr>
          <w:rFonts w:eastAsia="Times New Roman"/>
          <w:color w:val="auto"/>
          <w:spacing w:val="-1"/>
          <w:sz w:val="24"/>
          <w:szCs w:val="24"/>
          <w:highlight w:val="none"/>
          <w:u w:val="single" w:color="000000"/>
        </w:rPr>
        <w:tab/>
      </w:r>
      <w:r>
        <w:rPr>
          <w:rFonts w:hint="eastAsia"/>
          <w:color w:val="auto"/>
          <w:spacing w:val="-2"/>
          <w:sz w:val="24"/>
          <w:szCs w:val="24"/>
          <w:highlight w:val="none"/>
        </w:rPr>
        <w:t>（投标人名称）的法定代表人。</w:t>
      </w:r>
    </w:p>
    <w:p w14:paraId="1EE33FA0">
      <w:pPr>
        <w:spacing w:before="10"/>
        <w:rPr>
          <w:rFonts w:ascii="宋体" w:cs="宋体"/>
          <w:color w:val="auto"/>
          <w:sz w:val="24"/>
          <w:szCs w:val="24"/>
          <w:highlight w:val="none"/>
        </w:rPr>
      </w:pPr>
    </w:p>
    <w:p w14:paraId="0F0C9FAA">
      <w:pPr>
        <w:pStyle w:val="16"/>
        <w:spacing w:before="36"/>
        <w:ind w:left="100" w:firstLine="419"/>
        <w:rPr>
          <w:color w:val="auto"/>
          <w:sz w:val="24"/>
          <w:szCs w:val="24"/>
          <w:highlight w:val="none"/>
        </w:rPr>
      </w:pPr>
      <w:r>
        <w:rPr>
          <w:rFonts w:hint="eastAsia"/>
          <w:color w:val="auto"/>
          <w:sz w:val="24"/>
          <w:szCs w:val="24"/>
          <w:highlight w:val="none"/>
        </w:rPr>
        <w:t>特此证明。</w:t>
      </w:r>
    </w:p>
    <w:p w14:paraId="7255FB9F">
      <w:pPr>
        <w:rPr>
          <w:rFonts w:ascii="宋体" w:cs="宋体"/>
          <w:color w:val="auto"/>
          <w:sz w:val="24"/>
          <w:szCs w:val="24"/>
          <w:highlight w:val="none"/>
        </w:rPr>
      </w:pPr>
    </w:p>
    <w:p w14:paraId="67A2EBCF">
      <w:pPr>
        <w:spacing w:before="4"/>
        <w:rPr>
          <w:rFonts w:ascii="宋体" w:cs="宋体"/>
          <w:color w:val="auto"/>
          <w:sz w:val="24"/>
          <w:szCs w:val="24"/>
          <w:highlight w:val="none"/>
        </w:rPr>
      </w:pPr>
    </w:p>
    <w:p w14:paraId="703D5783">
      <w:pPr>
        <w:pStyle w:val="16"/>
        <w:ind w:left="100"/>
        <w:rPr>
          <w:color w:val="auto"/>
          <w:sz w:val="24"/>
          <w:szCs w:val="24"/>
          <w:highlight w:val="none"/>
        </w:rPr>
      </w:pPr>
      <w:r>
        <w:rPr>
          <w:rFonts w:hint="eastAsia"/>
          <w:color w:val="auto"/>
          <w:sz w:val="24"/>
          <w:szCs w:val="24"/>
          <w:highlight w:val="none"/>
        </w:rPr>
        <w:t>附：法定代表人身份证扫描件。</w:t>
      </w:r>
    </w:p>
    <w:p w14:paraId="7C532B55">
      <w:pPr>
        <w:rPr>
          <w:rFonts w:ascii="宋体" w:cs="宋体"/>
          <w:color w:val="auto"/>
          <w:sz w:val="24"/>
          <w:szCs w:val="24"/>
          <w:highlight w:val="none"/>
        </w:rPr>
      </w:pPr>
    </w:p>
    <w:p w14:paraId="1DB247B4">
      <w:pPr>
        <w:spacing w:before="2"/>
        <w:rPr>
          <w:rFonts w:ascii="宋体" w:cs="宋体"/>
          <w:color w:val="auto"/>
          <w:sz w:val="24"/>
          <w:szCs w:val="24"/>
          <w:highlight w:val="none"/>
        </w:rPr>
      </w:pPr>
    </w:p>
    <w:p w14:paraId="5B75868D">
      <w:pPr>
        <w:pStyle w:val="16"/>
        <w:ind w:left="100"/>
        <w:rPr>
          <w:color w:val="auto"/>
          <w:sz w:val="24"/>
          <w:szCs w:val="24"/>
          <w:highlight w:val="none"/>
        </w:rPr>
      </w:pPr>
      <w:r>
        <w:rPr>
          <w:rFonts w:hint="eastAsia"/>
          <w:color w:val="auto"/>
          <w:sz w:val="24"/>
          <w:szCs w:val="24"/>
          <w:highlight w:val="none"/>
        </w:rPr>
        <w:t>注：本身份证明需由投标人加盖单位公章。</w:t>
      </w:r>
    </w:p>
    <w:p w14:paraId="46B7B7F9">
      <w:pPr>
        <w:rPr>
          <w:rFonts w:ascii="宋体" w:cs="宋体"/>
          <w:color w:val="auto"/>
          <w:sz w:val="24"/>
          <w:szCs w:val="24"/>
          <w:highlight w:val="none"/>
        </w:rPr>
      </w:pPr>
    </w:p>
    <w:p w14:paraId="1119A2C0">
      <w:pPr>
        <w:rPr>
          <w:rFonts w:ascii="宋体" w:cs="宋体"/>
          <w:color w:val="auto"/>
          <w:sz w:val="24"/>
          <w:szCs w:val="24"/>
          <w:highlight w:val="none"/>
        </w:rPr>
      </w:pPr>
    </w:p>
    <w:p w14:paraId="1F856AAE">
      <w:pPr>
        <w:rPr>
          <w:rFonts w:ascii="宋体" w:cs="宋体"/>
          <w:color w:val="auto"/>
          <w:sz w:val="24"/>
          <w:szCs w:val="24"/>
          <w:highlight w:val="none"/>
        </w:rPr>
      </w:pPr>
    </w:p>
    <w:p w14:paraId="5C5A6143">
      <w:pPr>
        <w:spacing w:before="2"/>
        <w:rPr>
          <w:rFonts w:ascii="宋体" w:cs="宋体"/>
          <w:color w:val="auto"/>
          <w:sz w:val="24"/>
          <w:szCs w:val="24"/>
          <w:highlight w:val="none"/>
        </w:rPr>
      </w:pPr>
    </w:p>
    <w:p w14:paraId="12522F32">
      <w:pPr>
        <w:pStyle w:val="16"/>
        <w:tabs>
          <w:tab w:val="left" w:pos="6521"/>
        </w:tabs>
        <w:spacing w:before="36"/>
        <w:ind w:left="4212"/>
        <w:rPr>
          <w:color w:val="auto"/>
          <w:sz w:val="24"/>
          <w:szCs w:val="24"/>
          <w:highlight w:val="none"/>
        </w:rPr>
      </w:pPr>
      <w:r>
        <w:rPr>
          <w:rFonts w:hint="eastAsia"/>
          <w:color w:val="auto"/>
          <w:spacing w:val="-2"/>
          <w:sz w:val="24"/>
          <w:szCs w:val="24"/>
          <w:highlight w:val="none"/>
        </w:rPr>
        <w:t>投标人：</w:t>
      </w:r>
      <w:r>
        <w:rPr>
          <w:rFonts w:eastAsia="Times New Roman"/>
          <w:color w:val="auto"/>
          <w:spacing w:val="-2"/>
          <w:sz w:val="24"/>
          <w:szCs w:val="24"/>
          <w:highlight w:val="none"/>
          <w:u w:val="single" w:color="000000"/>
        </w:rPr>
        <w:tab/>
      </w:r>
      <w:r>
        <w:rPr>
          <w:rFonts w:hint="eastAsia"/>
          <w:color w:val="auto"/>
          <w:spacing w:val="-1"/>
          <w:sz w:val="24"/>
          <w:szCs w:val="24"/>
          <w:highlight w:val="none"/>
        </w:rPr>
        <w:t>（盖单位章）</w:t>
      </w:r>
    </w:p>
    <w:p w14:paraId="75E93B32">
      <w:pPr>
        <w:rPr>
          <w:rFonts w:ascii="宋体" w:cs="宋体"/>
          <w:color w:val="auto"/>
          <w:sz w:val="24"/>
          <w:szCs w:val="24"/>
          <w:highlight w:val="none"/>
        </w:rPr>
      </w:pPr>
    </w:p>
    <w:p w14:paraId="0F90E98C">
      <w:pPr>
        <w:spacing w:before="7"/>
        <w:rPr>
          <w:rFonts w:ascii="宋体" w:cs="宋体"/>
          <w:color w:val="auto"/>
          <w:sz w:val="24"/>
          <w:szCs w:val="24"/>
          <w:highlight w:val="none"/>
        </w:rPr>
      </w:pPr>
    </w:p>
    <w:p w14:paraId="455C676A">
      <w:pPr>
        <w:pStyle w:val="16"/>
        <w:tabs>
          <w:tab w:val="left" w:pos="5352"/>
          <w:tab w:val="left" w:pos="6192"/>
          <w:tab w:val="left" w:pos="7032"/>
        </w:tabs>
        <w:spacing w:before="36"/>
        <w:ind w:left="4721"/>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14:paraId="04F83942">
      <w:pPr>
        <w:rPr>
          <w:color w:val="auto"/>
          <w:sz w:val="24"/>
          <w:szCs w:val="24"/>
          <w:highlight w:val="none"/>
        </w:rPr>
        <w:sectPr>
          <w:pgSz w:w="11905" w:h="16838"/>
          <w:pgMar w:top="1417" w:right="1417" w:bottom="1417" w:left="1417" w:header="850" w:footer="992" w:gutter="0"/>
          <w:cols w:space="0" w:num="1"/>
          <w:titlePg/>
          <w:docGrid w:type="lines" w:linePitch="317" w:charSpace="0"/>
        </w:sectPr>
      </w:pPr>
    </w:p>
    <w:p w14:paraId="41B95418">
      <w:pPr>
        <w:spacing w:line="440" w:lineRule="exact"/>
        <w:rPr>
          <w:rFonts w:eastAsia="黑体"/>
          <w:color w:val="auto"/>
          <w:sz w:val="24"/>
          <w:szCs w:val="24"/>
          <w:highlight w:val="none"/>
        </w:rPr>
      </w:pPr>
    </w:p>
    <w:p w14:paraId="7DDC029E">
      <w:pPr>
        <w:spacing w:line="440" w:lineRule="exact"/>
        <w:rPr>
          <w:rFonts w:eastAsia="黑体"/>
          <w:color w:val="auto"/>
          <w:sz w:val="24"/>
          <w:szCs w:val="24"/>
          <w:highlight w:val="none"/>
        </w:rPr>
      </w:pPr>
    </w:p>
    <w:p w14:paraId="7C5D68CC">
      <w:pPr>
        <w:spacing w:line="440" w:lineRule="exact"/>
        <w:rPr>
          <w:rFonts w:eastAsia="黑体"/>
          <w:color w:val="auto"/>
          <w:sz w:val="24"/>
          <w:szCs w:val="24"/>
          <w:highlight w:val="none"/>
        </w:rPr>
      </w:pPr>
    </w:p>
    <w:p w14:paraId="268A4EA0">
      <w:pPr>
        <w:spacing w:line="440" w:lineRule="exact"/>
        <w:rPr>
          <w:rFonts w:eastAsia="黑体"/>
          <w:color w:val="auto"/>
          <w:sz w:val="24"/>
          <w:szCs w:val="24"/>
          <w:highlight w:val="none"/>
        </w:rPr>
      </w:pPr>
    </w:p>
    <w:p w14:paraId="22F714FC">
      <w:pPr>
        <w:spacing w:line="440" w:lineRule="exact"/>
        <w:rPr>
          <w:rFonts w:eastAsia="黑体"/>
          <w:color w:val="auto"/>
          <w:sz w:val="36"/>
          <w:szCs w:val="36"/>
          <w:highlight w:val="none"/>
        </w:rPr>
      </w:pPr>
      <w:r>
        <w:rPr>
          <w:rFonts w:eastAsia="黑体"/>
          <w:color w:val="auto"/>
          <w:sz w:val="24"/>
          <w:szCs w:val="24"/>
          <w:highlight w:val="none"/>
        </w:rPr>
        <w:br w:type="page"/>
      </w:r>
    </w:p>
    <w:p w14:paraId="7BECDE9C">
      <w:pPr>
        <w:rPr>
          <w:color w:val="auto"/>
          <w:highlight w:val="none"/>
        </w:rPr>
      </w:pPr>
      <w:bookmarkStart w:id="163" w:name="_Toc8656932"/>
      <w:r>
        <w:rPr>
          <w:rFonts w:hint="eastAsia" w:ascii="宋体" w:hAnsi="宋体"/>
          <w:b/>
          <w:color w:val="auto"/>
          <w:sz w:val="24"/>
          <w:highlight w:val="none"/>
        </w:rPr>
        <w:t>格式四</w:t>
      </w:r>
    </w:p>
    <w:p w14:paraId="4925096C">
      <w:pPr>
        <w:pStyle w:val="205"/>
        <w:spacing w:line="443" w:lineRule="exact"/>
        <w:ind w:left="0" w:right="17"/>
        <w:outlineLvl w:val="1"/>
        <w:rPr>
          <w:rFonts w:hint="eastAsia" w:ascii="宋体" w:hAnsi="宋体" w:eastAsia="宋体"/>
          <w:bCs w:val="0"/>
          <w:color w:val="auto"/>
          <w:kern w:val="2"/>
          <w:sz w:val="24"/>
          <w:szCs w:val="22"/>
          <w:highlight w:val="none"/>
          <w:lang w:eastAsia="zh-CN"/>
        </w:rPr>
      </w:pPr>
    </w:p>
    <w:p w14:paraId="2CE74CBA">
      <w:pPr>
        <w:pStyle w:val="205"/>
        <w:spacing w:line="443" w:lineRule="exact"/>
        <w:ind w:left="0" w:right="17"/>
        <w:jc w:val="center"/>
        <w:outlineLvl w:val="1"/>
        <w:rPr>
          <w:rFonts w:hint="eastAsia"/>
          <w:b w:val="0"/>
          <w:bCs w:val="0"/>
          <w:color w:val="auto"/>
          <w:sz w:val="36"/>
          <w:szCs w:val="36"/>
          <w:highlight w:val="none"/>
          <w:lang w:eastAsia="zh-CN"/>
        </w:rPr>
      </w:pPr>
      <w:bookmarkStart w:id="164" w:name="_Toc17281"/>
      <w:bookmarkStart w:id="165" w:name="_Toc27720"/>
      <w:bookmarkStart w:id="166" w:name="_Toc28649"/>
      <w:r>
        <w:rPr>
          <w:rFonts w:hint="eastAsia" w:ascii="黑体" w:hAnsi="黑体" w:eastAsia="黑体" w:cs="黑体"/>
          <w:color w:val="auto"/>
          <w:sz w:val="36"/>
          <w:szCs w:val="36"/>
          <w:highlight w:val="none"/>
          <w:lang w:eastAsia="zh-CN"/>
        </w:rPr>
        <w:t>三、授权委托书</w:t>
      </w:r>
      <w:bookmarkEnd w:id="163"/>
      <w:bookmarkEnd w:id="164"/>
      <w:bookmarkEnd w:id="165"/>
      <w:bookmarkEnd w:id="166"/>
    </w:p>
    <w:p w14:paraId="407742E7">
      <w:pPr>
        <w:spacing w:before="4"/>
        <w:rPr>
          <w:rFonts w:hint="eastAsia" w:ascii="Microsoft JhengHei" w:hAnsi="Microsoft JhengHei" w:eastAsia="Microsoft JhengHei" w:cs="Microsoft JhengHei"/>
          <w:b/>
          <w:bCs/>
          <w:color w:val="auto"/>
          <w:sz w:val="24"/>
          <w:szCs w:val="24"/>
          <w:highlight w:val="none"/>
        </w:rPr>
      </w:pPr>
    </w:p>
    <w:p w14:paraId="3A4E6EC3">
      <w:pPr>
        <w:pStyle w:val="16"/>
        <w:tabs>
          <w:tab w:val="left" w:pos="2421"/>
          <w:tab w:val="left" w:pos="5585"/>
        </w:tabs>
        <w:spacing w:line="360" w:lineRule="auto"/>
        <w:ind w:right="113" w:firstLine="480" w:firstLineChars="200"/>
        <w:rPr>
          <w:color w:val="auto"/>
          <w:spacing w:val="-2"/>
          <w:sz w:val="24"/>
          <w:szCs w:val="24"/>
          <w:highlight w:val="none"/>
        </w:rPr>
      </w:pPr>
      <w:r>
        <w:rPr>
          <w:rFonts w:hint="eastAsia"/>
          <w:color w:val="auto"/>
          <w:sz w:val="24"/>
          <w:szCs w:val="24"/>
          <w:highlight w:val="none"/>
        </w:rPr>
        <w:t>本人</w:t>
      </w:r>
      <w:r>
        <w:rPr>
          <w:rFonts w:eastAsia="Times New Roman"/>
          <w:color w:val="auto"/>
          <w:sz w:val="24"/>
          <w:szCs w:val="24"/>
          <w:highlight w:val="none"/>
          <w:u w:val="single" w:color="000000"/>
        </w:rPr>
        <w:tab/>
      </w:r>
      <w:r>
        <w:rPr>
          <w:rFonts w:hint="eastAsia"/>
          <w:color w:val="auto"/>
          <w:spacing w:val="-1"/>
          <w:sz w:val="24"/>
          <w:szCs w:val="24"/>
          <w:highlight w:val="none"/>
        </w:rPr>
        <w:t>（姓名）系</w:t>
      </w:r>
      <w:r>
        <w:rPr>
          <w:rFonts w:eastAsia="Times New Roman"/>
          <w:color w:val="auto"/>
          <w:spacing w:val="-1"/>
          <w:sz w:val="24"/>
          <w:szCs w:val="24"/>
          <w:highlight w:val="none"/>
          <w:u w:val="single" w:color="000000"/>
        </w:rPr>
        <w:tab/>
      </w:r>
      <w:r>
        <w:rPr>
          <w:rFonts w:hint="eastAsia"/>
          <w:color w:val="auto"/>
          <w:spacing w:val="-1"/>
          <w:sz w:val="24"/>
          <w:szCs w:val="24"/>
          <w:highlight w:val="none"/>
        </w:rPr>
        <w:t>（投标人名称）的法定代表人，现委托</w:t>
      </w:r>
      <w:r>
        <w:rPr>
          <w:rFonts w:eastAsia="Times New Roman"/>
          <w:color w:val="auto"/>
          <w:spacing w:val="-1"/>
          <w:sz w:val="24"/>
          <w:szCs w:val="24"/>
          <w:highlight w:val="none"/>
          <w:u w:val="single" w:color="000000"/>
        </w:rPr>
        <w:tab/>
      </w:r>
      <w:r>
        <w:rPr>
          <w:rFonts w:hint="eastAsia"/>
          <w:color w:val="auto"/>
          <w:spacing w:val="-1"/>
          <w:sz w:val="24"/>
          <w:szCs w:val="24"/>
          <w:highlight w:val="none"/>
        </w:rPr>
        <w:t>（姓名）为我方代理人。代理人根据授权，以我方名义签署、澄清确认、递</w:t>
      </w:r>
      <w:r>
        <w:rPr>
          <w:rFonts w:hint="eastAsia"/>
          <w:color w:val="auto"/>
          <w:spacing w:val="-2"/>
          <w:sz w:val="24"/>
          <w:szCs w:val="24"/>
          <w:highlight w:val="none"/>
        </w:rPr>
        <w:t>交、撤回、修改招标项目投标文件、签订合同和处理有关事宜，其法律后果由我方承担。</w:t>
      </w:r>
    </w:p>
    <w:p w14:paraId="6DFBF652">
      <w:pPr>
        <w:pStyle w:val="16"/>
        <w:tabs>
          <w:tab w:val="left" w:pos="2421"/>
          <w:tab w:val="left" w:pos="5585"/>
        </w:tabs>
        <w:spacing w:line="360" w:lineRule="auto"/>
        <w:ind w:right="113" w:firstLine="472" w:firstLineChars="200"/>
        <w:rPr>
          <w:color w:val="auto"/>
          <w:sz w:val="24"/>
          <w:szCs w:val="24"/>
          <w:highlight w:val="none"/>
        </w:rPr>
      </w:pPr>
      <w:r>
        <w:rPr>
          <w:rFonts w:hint="eastAsia"/>
          <w:color w:val="auto"/>
          <w:spacing w:val="-2"/>
          <w:sz w:val="24"/>
          <w:szCs w:val="24"/>
          <w:highlight w:val="none"/>
        </w:rPr>
        <w:t>委托期限：</w:t>
      </w:r>
      <w:r>
        <w:rPr>
          <w:rFonts w:eastAsia="Times New Roman"/>
          <w:color w:val="auto"/>
          <w:spacing w:val="-2"/>
          <w:sz w:val="24"/>
          <w:szCs w:val="24"/>
          <w:highlight w:val="none"/>
          <w:u w:val="single" w:color="000000"/>
        </w:rPr>
        <w:tab/>
      </w:r>
      <w:r>
        <w:rPr>
          <w:rFonts w:hint="eastAsia"/>
          <w:color w:val="auto"/>
          <w:sz w:val="24"/>
          <w:szCs w:val="24"/>
          <w:highlight w:val="none"/>
        </w:rPr>
        <w:t>。代理人无转委托权。</w:t>
      </w:r>
    </w:p>
    <w:p w14:paraId="76258C91">
      <w:pPr>
        <w:rPr>
          <w:rFonts w:ascii="宋体" w:cs="宋体"/>
          <w:color w:val="auto"/>
          <w:sz w:val="24"/>
          <w:szCs w:val="24"/>
          <w:highlight w:val="none"/>
        </w:rPr>
      </w:pPr>
    </w:p>
    <w:p w14:paraId="198E7C5B">
      <w:pPr>
        <w:spacing w:before="4"/>
        <w:rPr>
          <w:rFonts w:ascii="宋体" w:cs="宋体"/>
          <w:color w:val="auto"/>
          <w:sz w:val="24"/>
          <w:szCs w:val="24"/>
          <w:highlight w:val="none"/>
        </w:rPr>
      </w:pPr>
    </w:p>
    <w:p w14:paraId="0A457545">
      <w:pPr>
        <w:pStyle w:val="16"/>
        <w:ind w:left="100" w:right="113"/>
        <w:rPr>
          <w:color w:val="auto"/>
          <w:sz w:val="24"/>
          <w:szCs w:val="24"/>
          <w:highlight w:val="none"/>
        </w:rPr>
      </w:pPr>
      <w:r>
        <w:rPr>
          <w:rFonts w:hint="eastAsia"/>
          <w:color w:val="auto"/>
          <w:sz w:val="24"/>
          <w:szCs w:val="24"/>
          <w:highlight w:val="none"/>
        </w:rPr>
        <w:t>附：法定代表人身份证扫描件及委托代理人身份证扫描件</w:t>
      </w:r>
    </w:p>
    <w:p w14:paraId="25B0931D">
      <w:pPr>
        <w:rPr>
          <w:rFonts w:ascii="宋体" w:cs="宋体"/>
          <w:color w:val="auto"/>
          <w:sz w:val="24"/>
          <w:szCs w:val="24"/>
          <w:highlight w:val="none"/>
        </w:rPr>
      </w:pPr>
    </w:p>
    <w:p w14:paraId="0208781C">
      <w:pPr>
        <w:spacing w:before="2"/>
        <w:rPr>
          <w:rFonts w:ascii="宋体" w:cs="宋体"/>
          <w:color w:val="auto"/>
          <w:sz w:val="24"/>
          <w:szCs w:val="24"/>
          <w:highlight w:val="none"/>
        </w:rPr>
      </w:pPr>
    </w:p>
    <w:p w14:paraId="19F482F8">
      <w:pPr>
        <w:pStyle w:val="16"/>
        <w:ind w:left="100" w:right="113"/>
        <w:rPr>
          <w:color w:val="auto"/>
          <w:sz w:val="24"/>
          <w:szCs w:val="24"/>
          <w:highlight w:val="none"/>
        </w:rPr>
      </w:pPr>
      <w:r>
        <w:rPr>
          <w:rFonts w:hint="eastAsia"/>
          <w:color w:val="auto"/>
          <w:sz w:val="24"/>
          <w:szCs w:val="24"/>
          <w:highlight w:val="none"/>
        </w:rPr>
        <w:t>注：本授权委托书需由投标人加盖单位公章并由其法定代表人和委托代理人签字</w:t>
      </w:r>
      <w:r>
        <w:rPr>
          <w:rFonts w:hint="eastAsia"/>
          <w:color w:val="auto"/>
          <w:spacing w:val="-1"/>
          <w:sz w:val="24"/>
          <w:szCs w:val="24"/>
          <w:highlight w:val="none"/>
        </w:rPr>
        <w:t>或盖章</w:t>
      </w:r>
      <w:r>
        <w:rPr>
          <w:rFonts w:hint="eastAsia"/>
          <w:color w:val="auto"/>
          <w:sz w:val="24"/>
          <w:szCs w:val="24"/>
          <w:highlight w:val="none"/>
        </w:rPr>
        <w:t>。</w:t>
      </w:r>
    </w:p>
    <w:p w14:paraId="545131CC">
      <w:pPr>
        <w:rPr>
          <w:rFonts w:ascii="宋体" w:cs="宋体"/>
          <w:color w:val="auto"/>
          <w:sz w:val="24"/>
          <w:szCs w:val="24"/>
          <w:highlight w:val="none"/>
        </w:rPr>
      </w:pPr>
    </w:p>
    <w:p w14:paraId="49F03773">
      <w:pPr>
        <w:spacing w:before="4"/>
        <w:rPr>
          <w:rFonts w:ascii="宋体" w:cs="宋体"/>
          <w:color w:val="auto"/>
          <w:sz w:val="24"/>
          <w:szCs w:val="24"/>
          <w:highlight w:val="none"/>
        </w:rPr>
      </w:pPr>
    </w:p>
    <w:p w14:paraId="1F8C168A">
      <w:pPr>
        <w:pStyle w:val="16"/>
        <w:tabs>
          <w:tab w:val="left" w:pos="3216"/>
          <w:tab w:val="left" w:pos="3636"/>
          <w:tab w:val="left" w:pos="7241"/>
        </w:tabs>
        <w:ind w:left="2793" w:right="113"/>
        <w:rPr>
          <w:color w:val="auto"/>
          <w:sz w:val="24"/>
          <w:szCs w:val="24"/>
          <w:highlight w:val="none"/>
        </w:rPr>
      </w:pPr>
      <w:r>
        <w:rPr>
          <w:rFonts w:hint="eastAsia"/>
          <w:color w:val="auto"/>
          <w:sz w:val="24"/>
          <w:szCs w:val="24"/>
          <w:highlight w:val="none"/>
        </w:rPr>
        <w:t>投</w:t>
      </w:r>
      <w:r>
        <w:rPr>
          <w:color w:val="auto"/>
          <w:sz w:val="24"/>
          <w:szCs w:val="24"/>
          <w:highlight w:val="none"/>
        </w:rPr>
        <w:tab/>
      </w:r>
      <w:r>
        <w:rPr>
          <w:rFonts w:hint="eastAsia"/>
          <w:color w:val="auto"/>
          <w:sz w:val="24"/>
          <w:szCs w:val="24"/>
          <w:highlight w:val="none"/>
        </w:rPr>
        <w:t>标</w:t>
      </w:r>
      <w:r>
        <w:rPr>
          <w:color w:val="auto"/>
          <w:sz w:val="24"/>
          <w:szCs w:val="24"/>
          <w:highlight w:val="none"/>
        </w:rPr>
        <w:tab/>
      </w:r>
      <w:r>
        <w:rPr>
          <w:rFonts w:hint="eastAsia"/>
          <w:color w:val="auto"/>
          <w:spacing w:val="-3"/>
          <w:sz w:val="24"/>
          <w:szCs w:val="24"/>
          <w:highlight w:val="none"/>
        </w:rPr>
        <w:t>人：</w:t>
      </w:r>
      <w:r>
        <w:rPr>
          <w:rFonts w:eastAsia="Times New Roman"/>
          <w:color w:val="auto"/>
          <w:spacing w:val="-3"/>
          <w:sz w:val="24"/>
          <w:szCs w:val="24"/>
          <w:highlight w:val="none"/>
          <w:u w:val="single" w:color="000000"/>
        </w:rPr>
        <w:tab/>
      </w:r>
      <w:r>
        <w:rPr>
          <w:rFonts w:hint="eastAsia"/>
          <w:color w:val="auto"/>
          <w:sz w:val="24"/>
          <w:szCs w:val="24"/>
          <w:highlight w:val="none"/>
        </w:rPr>
        <w:t>（盖单位章）</w:t>
      </w:r>
    </w:p>
    <w:p w14:paraId="5C4964DA">
      <w:pPr>
        <w:rPr>
          <w:rFonts w:ascii="宋体" w:cs="宋体"/>
          <w:color w:val="auto"/>
          <w:sz w:val="24"/>
          <w:szCs w:val="24"/>
          <w:highlight w:val="none"/>
        </w:rPr>
      </w:pPr>
    </w:p>
    <w:p w14:paraId="06AEEC4B">
      <w:pPr>
        <w:spacing w:before="7"/>
        <w:rPr>
          <w:rFonts w:ascii="宋体" w:cs="宋体"/>
          <w:color w:val="auto"/>
          <w:sz w:val="24"/>
          <w:szCs w:val="24"/>
          <w:highlight w:val="none"/>
        </w:rPr>
      </w:pPr>
    </w:p>
    <w:p w14:paraId="7FABBEB3">
      <w:pPr>
        <w:pStyle w:val="16"/>
        <w:tabs>
          <w:tab w:val="left" w:pos="6401"/>
        </w:tabs>
        <w:spacing w:before="36"/>
        <w:ind w:left="2791" w:right="113"/>
        <w:rPr>
          <w:color w:val="auto"/>
          <w:sz w:val="24"/>
          <w:szCs w:val="24"/>
          <w:highlight w:val="none"/>
        </w:rPr>
      </w:pPr>
      <w:r>
        <w:rPr>
          <w:rFonts w:hint="eastAsia"/>
          <w:color w:val="auto"/>
          <w:spacing w:val="-2"/>
          <w:sz w:val="24"/>
          <w:szCs w:val="24"/>
          <w:highlight w:val="none"/>
        </w:rPr>
        <w:t>法定代表人：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14:paraId="7ABFE7D6">
      <w:pPr>
        <w:rPr>
          <w:rFonts w:ascii="宋体" w:cs="宋体"/>
          <w:color w:val="auto"/>
          <w:sz w:val="24"/>
          <w:szCs w:val="24"/>
          <w:highlight w:val="none"/>
        </w:rPr>
      </w:pPr>
    </w:p>
    <w:p w14:paraId="2F2E050A">
      <w:pPr>
        <w:spacing w:before="5"/>
        <w:rPr>
          <w:rFonts w:ascii="宋体" w:cs="宋体"/>
          <w:color w:val="auto"/>
          <w:sz w:val="24"/>
          <w:szCs w:val="24"/>
          <w:highlight w:val="none"/>
        </w:rPr>
      </w:pPr>
    </w:p>
    <w:p w14:paraId="138413B2">
      <w:pPr>
        <w:pStyle w:val="16"/>
        <w:tabs>
          <w:tab w:val="left" w:pos="7189"/>
        </w:tabs>
        <w:spacing w:before="36"/>
        <w:ind w:left="2793" w:right="113"/>
        <w:rPr>
          <w:color w:val="auto"/>
          <w:sz w:val="24"/>
          <w:szCs w:val="24"/>
          <w:highlight w:val="none"/>
        </w:rPr>
      </w:pPr>
      <w:r>
        <w:rPr>
          <w:rFonts w:hint="eastAsia"/>
          <w:color w:val="auto"/>
          <w:spacing w:val="-2"/>
          <w:sz w:val="24"/>
          <w:szCs w:val="24"/>
          <w:highlight w:val="none"/>
        </w:rPr>
        <w:t>委托代理人：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14:paraId="4CF45CF2">
      <w:pPr>
        <w:rPr>
          <w:rFonts w:ascii="宋体" w:cs="宋体"/>
          <w:color w:val="auto"/>
          <w:sz w:val="24"/>
          <w:szCs w:val="24"/>
          <w:highlight w:val="none"/>
        </w:rPr>
      </w:pPr>
    </w:p>
    <w:p w14:paraId="559E7C1D">
      <w:pPr>
        <w:spacing w:before="8"/>
        <w:rPr>
          <w:rFonts w:ascii="宋体" w:cs="宋体"/>
          <w:color w:val="auto"/>
          <w:sz w:val="24"/>
          <w:szCs w:val="24"/>
          <w:highlight w:val="none"/>
        </w:rPr>
      </w:pPr>
    </w:p>
    <w:p w14:paraId="3C0C5A53">
      <w:pPr>
        <w:rPr>
          <w:color w:val="auto"/>
          <w:sz w:val="24"/>
          <w:szCs w:val="24"/>
          <w:highlight w:val="none"/>
        </w:rPr>
      </w:pPr>
    </w:p>
    <w:p w14:paraId="40F1EA4F">
      <w:pPr>
        <w:rPr>
          <w:color w:val="auto"/>
          <w:sz w:val="24"/>
          <w:szCs w:val="24"/>
          <w:highlight w:val="none"/>
        </w:rPr>
      </w:pPr>
    </w:p>
    <w:p w14:paraId="1BB6AF78">
      <w:pPr>
        <w:rPr>
          <w:color w:val="auto"/>
          <w:sz w:val="24"/>
          <w:szCs w:val="24"/>
          <w:highlight w:val="none"/>
        </w:rPr>
      </w:pPr>
    </w:p>
    <w:p w14:paraId="4A764F1B">
      <w:pPr>
        <w:spacing w:before="9"/>
        <w:rPr>
          <w:color w:val="auto"/>
          <w:sz w:val="24"/>
          <w:szCs w:val="24"/>
          <w:highlight w:val="none"/>
        </w:rPr>
      </w:pPr>
    </w:p>
    <w:p w14:paraId="37C5A7B6">
      <w:pPr>
        <w:pStyle w:val="16"/>
        <w:tabs>
          <w:tab w:val="left" w:pos="736"/>
          <w:tab w:val="left" w:pos="1682"/>
          <w:tab w:val="left" w:pos="2626"/>
        </w:tabs>
        <w:spacing w:before="36"/>
        <w:ind w:right="113"/>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pacing w:val="-3"/>
          <w:sz w:val="24"/>
          <w:szCs w:val="24"/>
          <w:highlight w:val="none"/>
        </w:rPr>
        <w:t>月</w:t>
      </w:r>
      <w:r>
        <w:rPr>
          <w:rFonts w:eastAsia="Times New Roman"/>
          <w:color w:val="auto"/>
          <w:spacing w:val="-3"/>
          <w:sz w:val="24"/>
          <w:szCs w:val="24"/>
          <w:highlight w:val="none"/>
          <w:u w:val="single" w:color="000000"/>
        </w:rPr>
        <w:tab/>
      </w:r>
      <w:r>
        <w:rPr>
          <w:rFonts w:hint="eastAsia"/>
          <w:color w:val="auto"/>
          <w:sz w:val="24"/>
          <w:szCs w:val="24"/>
          <w:highlight w:val="none"/>
        </w:rPr>
        <w:t>日</w:t>
      </w:r>
    </w:p>
    <w:p w14:paraId="34BFAFFC">
      <w:pPr>
        <w:jc w:val="right"/>
        <w:rPr>
          <w:color w:val="auto"/>
          <w:sz w:val="24"/>
          <w:szCs w:val="24"/>
          <w:highlight w:val="none"/>
        </w:rPr>
      </w:pPr>
    </w:p>
    <w:p w14:paraId="38CF193C">
      <w:pPr>
        <w:jc w:val="right"/>
        <w:rPr>
          <w:color w:val="auto"/>
          <w:sz w:val="24"/>
          <w:szCs w:val="24"/>
          <w:highlight w:val="none"/>
        </w:rPr>
        <w:sectPr>
          <w:type w:val="continuous"/>
          <w:pgSz w:w="11905" w:h="16838"/>
          <w:pgMar w:top="1417" w:right="1417" w:bottom="1417" w:left="1417" w:header="850" w:footer="992" w:gutter="0"/>
          <w:cols w:space="720" w:num="1"/>
          <w:titlePg/>
          <w:docGrid w:type="lines" w:linePitch="317" w:charSpace="0"/>
        </w:sectPr>
      </w:pPr>
    </w:p>
    <w:p w14:paraId="7C07DF98">
      <w:pPr>
        <w:rPr>
          <w:rFonts w:hint="eastAsia" w:ascii="宋体" w:hAnsi="宋体"/>
          <w:b/>
          <w:color w:val="auto"/>
          <w:sz w:val="24"/>
          <w:highlight w:val="none"/>
        </w:rPr>
      </w:pPr>
    </w:p>
    <w:p w14:paraId="5519D163">
      <w:pPr>
        <w:rPr>
          <w:color w:val="auto"/>
          <w:highlight w:val="none"/>
        </w:rPr>
      </w:pPr>
      <w:r>
        <w:rPr>
          <w:rFonts w:hint="eastAsia" w:ascii="宋体" w:hAnsi="宋体"/>
          <w:b/>
          <w:color w:val="auto"/>
          <w:sz w:val="24"/>
          <w:highlight w:val="none"/>
        </w:rPr>
        <w:t>格式五</w:t>
      </w:r>
    </w:p>
    <w:p w14:paraId="5A82B6E1">
      <w:pPr>
        <w:spacing w:line="440" w:lineRule="exact"/>
        <w:jc w:val="center"/>
        <w:outlineLvl w:val="1"/>
        <w:rPr>
          <w:color w:val="auto"/>
          <w:sz w:val="36"/>
          <w:szCs w:val="36"/>
          <w:highlight w:val="none"/>
        </w:rPr>
      </w:pPr>
      <w:bookmarkStart w:id="167" w:name="_Toc3526"/>
      <w:bookmarkStart w:id="168" w:name="_Toc3780"/>
      <w:bookmarkStart w:id="169" w:name="_Toc6109"/>
      <w:bookmarkStart w:id="170" w:name="_Toc8656936"/>
      <w:bookmarkStart w:id="171" w:name="_Toc361508760"/>
      <w:r>
        <w:rPr>
          <w:rFonts w:hint="eastAsia" w:ascii="黑体" w:hAnsi="黑体" w:eastAsia="黑体" w:cs="黑体"/>
          <w:b/>
          <w:bCs/>
          <w:color w:val="auto"/>
          <w:kern w:val="0"/>
          <w:sz w:val="36"/>
          <w:szCs w:val="36"/>
          <w:highlight w:val="none"/>
        </w:rPr>
        <w:t>四、资格审查资料</w:t>
      </w:r>
      <w:bookmarkEnd w:id="167"/>
      <w:bookmarkEnd w:id="168"/>
      <w:bookmarkEnd w:id="169"/>
      <w:bookmarkEnd w:id="170"/>
    </w:p>
    <w:p w14:paraId="63AEAF80">
      <w:pPr>
        <w:pStyle w:val="4"/>
        <w:keepNext w:val="0"/>
        <w:keepLines w:val="0"/>
        <w:numPr>
          <w:ilvl w:val="0"/>
          <w:numId w:val="2"/>
        </w:numPr>
        <w:tabs>
          <w:tab w:val="left" w:pos="0"/>
        </w:tabs>
        <w:spacing w:line="240" w:lineRule="auto"/>
        <w:jc w:val="center"/>
        <w:rPr>
          <w:color w:val="auto"/>
          <w:sz w:val="24"/>
          <w:szCs w:val="24"/>
          <w:highlight w:val="none"/>
        </w:rPr>
      </w:pPr>
      <w:bookmarkStart w:id="172" w:name="_Toc8656937"/>
      <w:r>
        <w:rPr>
          <w:rFonts w:hint="eastAsia"/>
          <w:color w:val="auto"/>
          <w:sz w:val="24"/>
          <w:szCs w:val="24"/>
          <w:highlight w:val="none"/>
        </w:rPr>
        <w:t>基本情况表</w:t>
      </w:r>
      <w:bookmarkEnd w:id="172"/>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3"/>
        <w:gridCol w:w="1225"/>
        <w:gridCol w:w="699"/>
        <w:gridCol w:w="1287"/>
        <w:gridCol w:w="414"/>
        <w:gridCol w:w="873"/>
        <w:gridCol w:w="828"/>
        <w:gridCol w:w="284"/>
        <w:gridCol w:w="1230"/>
      </w:tblGrid>
      <w:tr w14:paraId="6571F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3F8FB291">
            <w:pPr>
              <w:topLinePunct/>
              <w:spacing w:line="440" w:lineRule="exact"/>
              <w:jc w:val="center"/>
              <w:rPr>
                <w:color w:val="auto"/>
                <w:sz w:val="24"/>
                <w:szCs w:val="24"/>
                <w:highlight w:val="none"/>
              </w:rPr>
            </w:pPr>
            <w:r>
              <w:rPr>
                <w:rFonts w:hint="eastAsia"/>
                <w:color w:val="auto"/>
                <w:sz w:val="24"/>
                <w:szCs w:val="24"/>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06C24231">
            <w:pPr>
              <w:topLinePunct/>
              <w:spacing w:line="440" w:lineRule="exact"/>
              <w:jc w:val="center"/>
              <w:rPr>
                <w:color w:val="auto"/>
                <w:sz w:val="24"/>
                <w:szCs w:val="24"/>
                <w:highlight w:val="none"/>
              </w:rPr>
            </w:pPr>
          </w:p>
        </w:tc>
      </w:tr>
      <w:tr w14:paraId="61232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60755B28">
            <w:pPr>
              <w:topLinePunct/>
              <w:spacing w:line="440" w:lineRule="exact"/>
              <w:jc w:val="center"/>
              <w:rPr>
                <w:color w:val="auto"/>
                <w:sz w:val="24"/>
                <w:szCs w:val="24"/>
                <w:highlight w:val="none"/>
              </w:rPr>
            </w:pPr>
            <w:r>
              <w:rPr>
                <w:rFonts w:hint="eastAsia"/>
                <w:color w:val="auto"/>
                <w:sz w:val="24"/>
                <w:szCs w:val="24"/>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136EE1E">
            <w:pPr>
              <w:topLinePunct/>
              <w:spacing w:line="440" w:lineRule="exa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359AD8C">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226393A0">
            <w:pPr>
              <w:topLinePunct/>
              <w:spacing w:line="440" w:lineRule="exact"/>
              <w:jc w:val="center"/>
              <w:rPr>
                <w:color w:val="auto"/>
                <w:sz w:val="24"/>
                <w:szCs w:val="24"/>
                <w:highlight w:val="none"/>
              </w:rPr>
            </w:pPr>
          </w:p>
        </w:tc>
      </w:tr>
      <w:tr w14:paraId="582F0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vMerge w:val="restart"/>
            <w:tcBorders>
              <w:top w:val="single" w:color="auto" w:sz="4" w:space="0"/>
              <w:bottom w:val="single" w:color="auto" w:sz="4" w:space="0"/>
              <w:right w:val="single" w:color="auto" w:sz="4" w:space="0"/>
            </w:tcBorders>
            <w:vAlign w:val="center"/>
          </w:tcPr>
          <w:p w14:paraId="1D2A2378">
            <w:pPr>
              <w:topLinePunct/>
              <w:spacing w:line="440" w:lineRule="exact"/>
              <w:jc w:val="center"/>
              <w:rPr>
                <w:color w:val="auto"/>
                <w:sz w:val="24"/>
                <w:szCs w:val="24"/>
                <w:highlight w:val="none"/>
              </w:rPr>
            </w:pPr>
            <w:r>
              <w:rPr>
                <w:rFonts w:hint="eastAsia"/>
                <w:color w:val="auto"/>
                <w:sz w:val="24"/>
                <w:szCs w:val="24"/>
                <w:highlight w:val="none"/>
              </w:rPr>
              <w:t>联系方式</w:t>
            </w:r>
          </w:p>
        </w:tc>
        <w:tc>
          <w:tcPr>
            <w:tcW w:w="1225" w:type="dxa"/>
            <w:tcBorders>
              <w:top w:val="single" w:color="auto" w:sz="4" w:space="0"/>
              <w:left w:val="single" w:color="auto" w:sz="4" w:space="0"/>
              <w:bottom w:val="single" w:color="auto" w:sz="4" w:space="0"/>
              <w:right w:val="single" w:color="auto" w:sz="4" w:space="0"/>
            </w:tcBorders>
            <w:vAlign w:val="center"/>
          </w:tcPr>
          <w:p w14:paraId="749F7188">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联系人</w:t>
            </w:r>
          </w:p>
        </w:tc>
        <w:tc>
          <w:tcPr>
            <w:tcW w:w="1986" w:type="dxa"/>
            <w:gridSpan w:val="2"/>
            <w:tcBorders>
              <w:top w:val="single" w:color="auto" w:sz="4" w:space="0"/>
              <w:left w:val="single" w:color="auto" w:sz="4" w:space="0"/>
              <w:bottom w:val="single" w:color="auto" w:sz="4" w:space="0"/>
              <w:right w:val="single" w:color="auto" w:sz="4" w:space="0"/>
            </w:tcBorders>
            <w:vAlign w:val="center"/>
          </w:tcPr>
          <w:p w14:paraId="23D35E6D">
            <w:pPr>
              <w:topLinePunct/>
              <w:spacing w:line="440" w:lineRule="exa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EDA4459">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电话</w:t>
            </w:r>
          </w:p>
        </w:tc>
        <w:tc>
          <w:tcPr>
            <w:tcW w:w="2342" w:type="dxa"/>
            <w:gridSpan w:val="3"/>
            <w:tcBorders>
              <w:top w:val="single" w:color="auto" w:sz="4" w:space="0"/>
              <w:left w:val="single" w:color="auto" w:sz="4" w:space="0"/>
              <w:bottom w:val="single" w:color="auto" w:sz="4" w:space="0"/>
            </w:tcBorders>
            <w:vAlign w:val="center"/>
          </w:tcPr>
          <w:p w14:paraId="167D18D9">
            <w:pPr>
              <w:topLinePunct/>
              <w:spacing w:line="440" w:lineRule="exact"/>
              <w:jc w:val="center"/>
              <w:rPr>
                <w:color w:val="auto"/>
                <w:sz w:val="24"/>
                <w:szCs w:val="24"/>
                <w:highlight w:val="none"/>
              </w:rPr>
            </w:pPr>
          </w:p>
        </w:tc>
      </w:tr>
      <w:tr w14:paraId="74CD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vMerge w:val="continue"/>
            <w:tcBorders>
              <w:top w:val="single" w:color="auto" w:sz="4" w:space="0"/>
              <w:bottom w:val="single" w:color="auto" w:sz="4" w:space="0"/>
              <w:right w:val="single" w:color="auto" w:sz="4" w:space="0"/>
            </w:tcBorders>
            <w:vAlign w:val="center"/>
          </w:tcPr>
          <w:p w14:paraId="1E8EB84D">
            <w:pPr>
              <w:jc w:val="center"/>
              <w:rPr>
                <w:color w:val="auto"/>
                <w:sz w:val="24"/>
                <w:szCs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44122C9">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传真</w:t>
            </w:r>
          </w:p>
        </w:tc>
        <w:tc>
          <w:tcPr>
            <w:tcW w:w="1986" w:type="dxa"/>
            <w:gridSpan w:val="2"/>
            <w:tcBorders>
              <w:top w:val="single" w:color="auto" w:sz="4" w:space="0"/>
              <w:left w:val="single" w:color="auto" w:sz="4" w:space="0"/>
              <w:bottom w:val="single" w:color="auto" w:sz="4" w:space="0"/>
              <w:right w:val="single" w:color="auto" w:sz="4" w:space="0"/>
            </w:tcBorders>
            <w:vAlign w:val="center"/>
          </w:tcPr>
          <w:p w14:paraId="31E0576E">
            <w:pPr>
              <w:topLinePunct/>
              <w:spacing w:line="440" w:lineRule="exa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686EBB5">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网址</w:t>
            </w:r>
          </w:p>
        </w:tc>
        <w:tc>
          <w:tcPr>
            <w:tcW w:w="2342" w:type="dxa"/>
            <w:gridSpan w:val="3"/>
            <w:tcBorders>
              <w:top w:val="single" w:color="auto" w:sz="4" w:space="0"/>
              <w:left w:val="single" w:color="auto" w:sz="4" w:space="0"/>
              <w:bottom w:val="single" w:color="auto" w:sz="4" w:space="0"/>
            </w:tcBorders>
            <w:vAlign w:val="center"/>
          </w:tcPr>
          <w:p w14:paraId="010D42F1">
            <w:pPr>
              <w:topLinePunct/>
              <w:spacing w:line="440" w:lineRule="exact"/>
              <w:jc w:val="center"/>
              <w:rPr>
                <w:color w:val="auto"/>
                <w:sz w:val="24"/>
                <w:szCs w:val="24"/>
                <w:highlight w:val="none"/>
              </w:rPr>
            </w:pPr>
          </w:p>
        </w:tc>
      </w:tr>
      <w:tr w14:paraId="47BEC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17A1C9D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法定代表人</w:t>
            </w:r>
          </w:p>
        </w:tc>
        <w:tc>
          <w:tcPr>
            <w:tcW w:w="1225" w:type="dxa"/>
            <w:tcBorders>
              <w:top w:val="single" w:color="auto" w:sz="4" w:space="0"/>
              <w:left w:val="single" w:color="auto" w:sz="4" w:space="0"/>
              <w:bottom w:val="single" w:color="auto" w:sz="4" w:space="0"/>
              <w:right w:val="single" w:color="auto" w:sz="4" w:space="0"/>
            </w:tcBorders>
            <w:vAlign w:val="center"/>
          </w:tcPr>
          <w:p w14:paraId="34C8378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姓名</w:t>
            </w:r>
          </w:p>
        </w:tc>
        <w:tc>
          <w:tcPr>
            <w:tcW w:w="699" w:type="dxa"/>
            <w:tcBorders>
              <w:top w:val="single" w:color="auto" w:sz="4" w:space="0"/>
              <w:left w:val="single" w:color="auto" w:sz="4" w:space="0"/>
              <w:bottom w:val="single" w:color="auto" w:sz="4" w:space="0"/>
              <w:right w:val="single" w:color="auto" w:sz="4" w:space="0"/>
            </w:tcBorders>
            <w:vAlign w:val="center"/>
          </w:tcPr>
          <w:p w14:paraId="0006553D">
            <w:pPr>
              <w:topLinePunct/>
              <w:spacing w:line="440" w:lineRule="exact"/>
              <w:jc w:val="center"/>
              <w:rPr>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0E00C4ED">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E8F81AE">
            <w:pPr>
              <w:topLinePunct/>
              <w:spacing w:line="440" w:lineRule="exact"/>
              <w:jc w:val="center"/>
              <w:rPr>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26EBF93">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电话</w:t>
            </w:r>
          </w:p>
        </w:tc>
        <w:tc>
          <w:tcPr>
            <w:tcW w:w="1230" w:type="dxa"/>
            <w:tcBorders>
              <w:top w:val="single" w:color="auto" w:sz="4" w:space="0"/>
              <w:left w:val="single" w:color="auto" w:sz="4" w:space="0"/>
              <w:bottom w:val="single" w:color="auto" w:sz="4" w:space="0"/>
            </w:tcBorders>
            <w:vAlign w:val="center"/>
          </w:tcPr>
          <w:p w14:paraId="1DB87074">
            <w:pPr>
              <w:topLinePunct/>
              <w:spacing w:line="440" w:lineRule="exact"/>
              <w:jc w:val="center"/>
              <w:rPr>
                <w:color w:val="auto"/>
                <w:sz w:val="24"/>
                <w:szCs w:val="24"/>
                <w:highlight w:val="none"/>
              </w:rPr>
            </w:pPr>
          </w:p>
        </w:tc>
      </w:tr>
      <w:tr w14:paraId="0A1AE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7C70D2E9">
            <w:pPr>
              <w:topLinePunct/>
              <w:spacing w:line="440" w:lineRule="exact"/>
              <w:jc w:val="center"/>
              <w:rPr>
                <w:color w:val="auto"/>
                <w:sz w:val="24"/>
                <w:szCs w:val="24"/>
                <w:highlight w:val="none"/>
              </w:rPr>
            </w:pPr>
            <w:r>
              <w:rPr>
                <w:rFonts w:hint="eastAsia"/>
                <w:color w:val="auto"/>
                <w:sz w:val="24"/>
                <w:szCs w:val="24"/>
                <w:highlight w:val="none"/>
              </w:rPr>
              <w:t>技术负责人</w:t>
            </w:r>
          </w:p>
        </w:tc>
        <w:tc>
          <w:tcPr>
            <w:tcW w:w="1225" w:type="dxa"/>
            <w:tcBorders>
              <w:top w:val="single" w:color="auto" w:sz="4" w:space="0"/>
              <w:left w:val="single" w:color="auto" w:sz="4" w:space="0"/>
              <w:bottom w:val="single" w:color="auto" w:sz="4" w:space="0"/>
              <w:right w:val="single" w:color="auto" w:sz="4" w:space="0"/>
            </w:tcBorders>
            <w:vAlign w:val="center"/>
          </w:tcPr>
          <w:p w14:paraId="0F584256">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姓名</w:t>
            </w:r>
          </w:p>
        </w:tc>
        <w:tc>
          <w:tcPr>
            <w:tcW w:w="699" w:type="dxa"/>
            <w:tcBorders>
              <w:top w:val="single" w:color="auto" w:sz="4" w:space="0"/>
              <w:left w:val="single" w:color="auto" w:sz="4" w:space="0"/>
              <w:bottom w:val="single" w:color="auto" w:sz="4" w:space="0"/>
              <w:right w:val="single" w:color="auto" w:sz="4" w:space="0"/>
            </w:tcBorders>
            <w:vAlign w:val="center"/>
          </w:tcPr>
          <w:p w14:paraId="47F5A34D">
            <w:pPr>
              <w:topLinePunct/>
              <w:spacing w:line="440" w:lineRule="exact"/>
              <w:jc w:val="center"/>
              <w:rPr>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3586947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6F99A3B">
            <w:pPr>
              <w:topLinePunct/>
              <w:spacing w:line="440" w:lineRule="exact"/>
              <w:jc w:val="center"/>
              <w:rPr>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9E817B">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电话</w:t>
            </w:r>
          </w:p>
        </w:tc>
        <w:tc>
          <w:tcPr>
            <w:tcW w:w="1230" w:type="dxa"/>
            <w:tcBorders>
              <w:top w:val="single" w:color="auto" w:sz="4" w:space="0"/>
              <w:left w:val="single" w:color="auto" w:sz="4" w:space="0"/>
              <w:bottom w:val="single" w:color="auto" w:sz="4" w:space="0"/>
            </w:tcBorders>
            <w:vAlign w:val="center"/>
          </w:tcPr>
          <w:p w14:paraId="4BDA206D">
            <w:pPr>
              <w:topLinePunct/>
              <w:spacing w:line="440" w:lineRule="exact"/>
              <w:jc w:val="center"/>
              <w:rPr>
                <w:color w:val="auto"/>
                <w:sz w:val="24"/>
                <w:szCs w:val="24"/>
                <w:highlight w:val="none"/>
              </w:rPr>
            </w:pPr>
          </w:p>
        </w:tc>
      </w:tr>
      <w:tr w14:paraId="138CA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4415D085">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13ED596F">
            <w:pPr>
              <w:topLinePunct/>
              <w:spacing w:before="100" w:beforeAutospacing="1" w:after="100" w:afterAutospacing="1" w:line="440" w:lineRule="exact"/>
              <w:ind w:firstLine="120" w:firstLineChars="50"/>
              <w:jc w:val="center"/>
              <w:rPr>
                <w:color w:val="auto"/>
                <w:sz w:val="24"/>
                <w:szCs w:val="24"/>
                <w:highlight w:val="none"/>
              </w:rPr>
            </w:pPr>
            <w:r>
              <w:rPr>
                <w:rFonts w:hint="eastAsia"/>
                <w:color w:val="auto"/>
                <w:sz w:val="24"/>
                <w:szCs w:val="24"/>
                <w:highlight w:val="none"/>
              </w:rPr>
              <w:t>类型：等级：证书号：</w:t>
            </w:r>
          </w:p>
        </w:tc>
      </w:tr>
      <w:tr w14:paraId="2D3FA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15C9546D">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67B887D4">
            <w:pPr>
              <w:topLinePunct/>
              <w:spacing w:before="100" w:beforeAutospacing="1" w:after="100" w:afterAutospacing="1" w:line="440" w:lineRule="exact"/>
              <w:ind w:firstLine="120" w:firstLineChars="50"/>
              <w:jc w:val="center"/>
              <w:rPr>
                <w:color w:val="auto"/>
                <w:sz w:val="24"/>
                <w:szCs w:val="24"/>
                <w:highlight w:val="none"/>
              </w:rPr>
            </w:pPr>
            <w:r>
              <w:rPr>
                <w:rFonts w:hint="eastAsia"/>
                <w:color w:val="auto"/>
                <w:sz w:val="24"/>
                <w:szCs w:val="24"/>
                <w:highlight w:val="none"/>
              </w:rPr>
              <w:t>类型：等级：证书号：</w:t>
            </w:r>
          </w:p>
        </w:tc>
      </w:tr>
      <w:tr w14:paraId="54C9F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7ECE6371">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EC9E6C7">
            <w:pPr>
              <w:topLinePunct/>
              <w:spacing w:line="440" w:lineRule="exact"/>
              <w:jc w:val="center"/>
              <w:rPr>
                <w:color w:val="auto"/>
                <w:sz w:val="24"/>
                <w:szCs w:val="24"/>
                <w:highlight w:val="none"/>
              </w:rPr>
            </w:pPr>
          </w:p>
        </w:tc>
        <w:tc>
          <w:tcPr>
            <w:tcW w:w="3629" w:type="dxa"/>
            <w:gridSpan w:val="5"/>
            <w:tcBorders>
              <w:top w:val="single" w:color="auto" w:sz="4" w:space="0"/>
              <w:left w:val="single" w:color="auto" w:sz="4" w:space="0"/>
              <w:bottom w:val="single" w:color="auto" w:sz="4" w:space="0"/>
            </w:tcBorders>
            <w:vAlign w:val="center"/>
          </w:tcPr>
          <w:p w14:paraId="32A73C88">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员工总人数：</w:t>
            </w:r>
          </w:p>
        </w:tc>
      </w:tr>
      <w:tr w14:paraId="018E0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63378812">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46BF4C0">
            <w:pPr>
              <w:topLinePunct/>
              <w:spacing w:line="440" w:lineRule="exact"/>
              <w:jc w:val="center"/>
              <w:rPr>
                <w:color w:val="auto"/>
                <w:sz w:val="24"/>
                <w:szCs w:val="24"/>
                <w:highlight w:val="none"/>
              </w:rPr>
            </w:pPr>
          </w:p>
        </w:tc>
        <w:tc>
          <w:tcPr>
            <w:tcW w:w="414" w:type="dxa"/>
            <w:vMerge w:val="restart"/>
            <w:tcBorders>
              <w:top w:val="single" w:color="auto" w:sz="4" w:space="0"/>
              <w:left w:val="single" w:color="auto" w:sz="4" w:space="0"/>
              <w:right w:val="single" w:color="auto" w:sz="4" w:space="0"/>
            </w:tcBorders>
            <w:vAlign w:val="center"/>
          </w:tcPr>
          <w:p w14:paraId="1C995E44">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2C21B7D">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2BA55A83">
            <w:pPr>
              <w:topLinePunct/>
              <w:spacing w:line="440" w:lineRule="exact"/>
              <w:jc w:val="center"/>
              <w:rPr>
                <w:color w:val="auto"/>
                <w:sz w:val="24"/>
                <w:szCs w:val="24"/>
                <w:highlight w:val="none"/>
              </w:rPr>
            </w:pPr>
          </w:p>
        </w:tc>
      </w:tr>
      <w:tr w14:paraId="33174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41B1BD56">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AB9767E">
            <w:pPr>
              <w:topLinePunct/>
              <w:spacing w:line="440" w:lineRule="exact"/>
              <w:jc w:val="center"/>
              <w:rPr>
                <w:color w:val="auto"/>
                <w:sz w:val="24"/>
                <w:szCs w:val="24"/>
                <w:highlight w:val="none"/>
              </w:rPr>
            </w:pPr>
          </w:p>
        </w:tc>
        <w:tc>
          <w:tcPr>
            <w:tcW w:w="414" w:type="dxa"/>
            <w:vMerge w:val="continue"/>
            <w:tcBorders>
              <w:left w:val="single" w:color="auto" w:sz="4" w:space="0"/>
              <w:right w:val="single" w:color="auto" w:sz="4" w:space="0"/>
            </w:tcBorders>
            <w:vAlign w:val="center"/>
          </w:tcPr>
          <w:p w14:paraId="18039472">
            <w:pPr>
              <w:jc w:val="center"/>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6296A1">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4D3987B0">
            <w:pPr>
              <w:topLinePunct/>
              <w:spacing w:line="440" w:lineRule="exact"/>
              <w:jc w:val="center"/>
              <w:rPr>
                <w:color w:val="auto"/>
                <w:sz w:val="24"/>
                <w:szCs w:val="24"/>
                <w:highlight w:val="none"/>
              </w:rPr>
            </w:pPr>
          </w:p>
        </w:tc>
      </w:tr>
      <w:tr w14:paraId="25567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1ED8D66A">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FA66ECE">
            <w:pPr>
              <w:topLinePunct/>
              <w:spacing w:line="440" w:lineRule="exact"/>
              <w:jc w:val="center"/>
              <w:rPr>
                <w:color w:val="auto"/>
                <w:sz w:val="24"/>
                <w:szCs w:val="24"/>
                <w:highlight w:val="none"/>
              </w:rPr>
            </w:pPr>
          </w:p>
        </w:tc>
        <w:tc>
          <w:tcPr>
            <w:tcW w:w="414" w:type="dxa"/>
            <w:vMerge w:val="continue"/>
            <w:tcBorders>
              <w:left w:val="single" w:color="auto" w:sz="4" w:space="0"/>
              <w:right w:val="single" w:color="auto" w:sz="4" w:space="0"/>
            </w:tcBorders>
            <w:vAlign w:val="center"/>
          </w:tcPr>
          <w:p w14:paraId="2EF5CDEC">
            <w:pPr>
              <w:jc w:val="center"/>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6E99E98">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6B75E81C">
            <w:pPr>
              <w:topLinePunct/>
              <w:spacing w:line="440" w:lineRule="exact"/>
              <w:jc w:val="center"/>
              <w:rPr>
                <w:color w:val="auto"/>
                <w:sz w:val="24"/>
                <w:szCs w:val="24"/>
                <w:highlight w:val="none"/>
              </w:rPr>
            </w:pPr>
          </w:p>
        </w:tc>
      </w:tr>
      <w:tr w14:paraId="6A381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bottom w:val="single" w:color="auto" w:sz="4" w:space="0"/>
              <w:right w:val="single" w:color="auto" w:sz="4" w:space="0"/>
            </w:tcBorders>
            <w:vAlign w:val="center"/>
          </w:tcPr>
          <w:p w14:paraId="004E55E3">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8419305">
            <w:pPr>
              <w:topLinePunct/>
              <w:spacing w:line="440" w:lineRule="exact"/>
              <w:jc w:val="center"/>
              <w:rPr>
                <w:color w:val="auto"/>
                <w:sz w:val="24"/>
                <w:szCs w:val="24"/>
                <w:highlight w:val="none"/>
              </w:rPr>
            </w:pPr>
          </w:p>
        </w:tc>
        <w:tc>
          <w:tcPr>
            <w:tcW w:w="414" w:type="dxa"/>
            <w:vMerge w:val="continue"/>
            <w:tcBorders>
              <w:left w:val="single" w:color="auto" w:sz="4" w:space="0"/>
              <w:right w:val="single" w:color="auto" w:sz="4" w:space="0"/>
            </w:tcBorders>
            <w:vAlign w:val="center"/>
          </w:tcPr>
          <w:p w14:paraId="66B21170">
            <w:pPr>
              <w:jc w:val="center"/>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853F01F">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272FA776">
            <w:pPr>
              <w:topLinePunct/>
              <w:spacing w:line="440" w:lineRule="exact"/>
              <w:jc w:val="center"/>
              <w:rPr>
                <w:color w:val="auto"/>
                <w:sz w:val="24"/>
                <w:szCs w:val="24"/>
                <w:highlight w:val="none"/>
              </w:rPr>
            </w:pPr>
          </w:p>
        </w:tc>
      </w:tr>
      <w:tr w14:paraId="09DFE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right w:val="single" w:color="auto" w:sz="4" w:space="0"/>
            </w:tcBorders>
            <w:vAlign w:val="center"/>
          </w:tcPr>
          <w:p w14:paraId="04E30972">
            <w:pPr>
              <w:topLinePunct/>
              <w:spacing w:before="100" w:beforeAutospacing="1" w:after="100" w:afterAutospacing="1" w:line="440" w:lineRule="exact"/>
              <w:ind w:firstLine="240" w:firstLineChars="100"/>
              <w:jc w:val="center"/>
              <w:rPr>
                <w:color w:val="auto"/>
                <w:sz w:val="24"/>
                <w:szCs w:val="24"/>
                <w:highlight w:val="none"/>
              </w:rPr>
            </w:pPr>
            <w:r>
              <w:rPr>
                <w:rFonts w:hint="eastAsia"/>
                <w:color w:val="auto"/>
                <w:sz w:val="24"/>
                <w:szCs w:val="24"/>
                <w:highlight w:val="none"/>
              </w:rPr>
              <w:t>经营范围</w:t>
            </w:r>
          </w:p>
        </w:tc>
        <w:tc>
          <w:tcPr>
            <w:tcW w:w="6840" w:type="dxa"/>
            <w:gridSpan w:val="8"/>
            <w:tcBorders>
              <w:top w:val="single" w:color="auto" w:sz="4" w:space="0"/>
              <w:left w:val="single" w:color="auto" w:sz="4" w:space="0"/>
            </w:tcBorders>
            <w:vAlign w:val="center"/>
          </w:tcPr>
          <w:p w14:paraId="14EE026E">
            <w:pPr>
              <w:topLinePunct/>
              <w:spacing w:line="440" w:lineRule="exact"/>
              <w:jc w:val="center"/>
              <w:rPr>
                <w:color w:val="auto"/>
                <w:sz w:val="24"/>
                <w:szCs w:val="24"/>
                <w:highlight w:val="none"/>
              </w:rPr>
            </w:pPr>
          </w:p>
        </w:tc>
      </w:tr>
      <w:tr w14:paraId="16A3A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23" w:type="dxa"/>
            <w:tcBorders>
              <w:top w:val="single" w:color="auto" w:sz="4" w:space="0"/>
              <w:right w:val="single" w:color="auto" w:sz="4" w:space="0"/>
            </w:tcBorders>
            <w:vAlign w:val="center"/>
          </w:tcPr>
          <w:p w14:paraId="6E057F9E">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63FDB207">
            <w:pPr>
              <w:topLinePunct/>
              <w:spacing w:line="440" w:lineRule="exact"/>
              <w:jc w:val="center"/>
              <w:rPr>
                <w:color w:val="auto"/>
                <w:sz w:val="24"/>
                <w:szCs w:val="24"/>
                <w:highlight w:val="none"/>
              </w:rPr>
            </w:pPr>
          </w:p>
        </w:tc>
      </w:tr>
      <w:tr w14:paraId="24AEA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23" w:type="dxa"/>
            <w:tcBorders>
              <w:top w:val="single" w:color="auto" w:sz="4" w:space="0"/>
              <w:bottom w:val="single" w:color="auto" w:sz="4" w:space="0"/>
              <w:right w:val="single" w:color="auto" w:sz="4" w:space="0"/>
            </w:tcBorders>
            <w:vAlign w:val="center"/>
          </w:tcPr>
          <w:p w14:paraId="1FCF2445">
            <w:pPr>
              <w:topLinePunct/>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备注</w:t>
            </w:r>
          </w:p>
        </w:tc>
        <w:tc>
          <w:tcPr>
            <w:tcW w:w="6840" w:type="dxa"/>
            <w:gridSpan w:val="8"/>
            <w:tcBorders>
              <w:top w:val="single" w:color="auto" w:sz="4" w:space="0"/>
              <w:left w:val="single" w:color="auto" w:sz="4" w:space="0"/>
              <w:bottom w:val="single" w:color="auto" w:sz="4" w:space="0"/>
            </w:tcBorders>
            <w:vAlign w:val="center"/>
          </w:tcPr>
          <w:p w14:paraId="68AF35C5">
            <w:pPr>
              <w:topLinePunct/>
              <w:spacing w:line="440" w:lineRule="exact"/>
              <w:jc w:val="center"/>
              <w:rPr>
                <w:color w:val="auto"/>
                <w:sz w:val="24"/>
                <w:szCs w:val="24"/>
                <w:highlight w:val="none"/>
              </w:rPr>
            </w:pPr>
          </w:p>
        </w:tc>
      </w:tr>
    </w:tbl>
    <w:p w14:paraId="5AD9611D">
      <w:pPr>
        <w:spacing w:line="400" w:lineRule="exact"/>
        <w:rPr>
          <w:color w:val="auto"/>
          <w:sz w:val="24"/>
          <w:szCs w:val="24"/>
          <w:highlight w:val="none"/>
        </w:rPr>
      </w:pPr>
      <w:r>
        <w:rPr>
          <w:rFonts w:hint="eastAsia"/>
          <w:color w:val="auto"/>
          <w:sz w:val="24"/>
          <w:szCs w:val="24"/>
          <w:highlight w:val="none"/>
        </w:rPr>
        <w:t>注：投标人应根据投标人须知第</w:t>
      </w:r>
      <w:r>
        <w:rPr>
          <w:color w:val="auto"/>
          <w:sz w:val="24"/>
          <w:szCs w:val="24"/>
          <w:highlight w:val="none"/>
        </w:rPr>
        <w:t>3.5</w:t>
      </w:r>
      <w:r>
        <w:rPr>
          <w:rFonts w:hint="eastAsia"/>
          <w:color w:val="auto"/>
          <w:sz w:val="24"/>
          <w:szCs w:val="24"/>
          <w:highlight w:val="none"/>
        </w:rPr>
        <w:t>项的要求在本表后附相关证明材料。</w:t>
      </w:r>
    </w:p>
    <w:p w14:paraId="606F8B2C">
      <w:pPr>
        <w:topLinePunct/>
        <w:spacing w:line="440" w:lineRule="exact"/>
        <w:ind w:firstLine="480" w:firstLineChars="200"/>
        <w:rPr>
          <w:color w:val="auto"/>
          <w:sz w:val="24"/>
          <w:szCs w:val="24"/>
          <w:highlight w:val="none"/>
        </w:rPr>
      </w:pPr>
    </w:p>
    <w:p w14:paraId="323AF791">
      <w:pPr>
        <w:pStyle w:val="20"/>
        <w:rPr>
          <w:color w:val="auto"/>
          <w:sz w:val="24"/>
          <w:szCs w:val="24"/>
          <w:highlight w:val="none"/>
        </w:rPr>
      </w:pPr>
    </w:p>
    <w:p w14:paraId="1B3854B0">
      <w:pPr>
        <w:pStyle w:val="20"/>
        <w:rPr>
          <w:color w:val="auto"/>
          <w:sz w:val="24"/>
          <w:szCs w:val="24"/>
          <w:highlight w:val="none"/>
        </w:rPr>
      </w:pPr>
    </w:p>
    <w:p w14:paraId="5B15A3B3">
      <w:pPr>
        <w:pStyle w:val="20"/>
        <w:rPr>
          <w:b/>
          <w:bCs/>
          <w:color w:val="auto"/>
          <w:sz w:val="24"/>
          <w:szCs w:val="24"/>
          <w:highlight w:val="none"/>
        </w:rPr>
      </w:pPr>
      <w:r>
        <w:rPr>
          <w:b/>
          <w:bCs/>
          <w:color w:val="auto"/>
          <w:sz w:val="24"/>
          <w:szCs w:val="24"/>
          <w:highlight w:val="none"/>
        </w:rPr>
        <w:br w:type="page"/>
      </w:r>
      <w:r>
        <w:rPr>
          <w:rFonts w:hint="eastAsia"/>
          <w:b/>
          <w:bCs/>
          <w:color w:val="auto"/>
          <w:sz w:val="24"/>
          <w:szCs w:val="24"/>
          <w:highlight w:val="none"/>
        </w:rPr>
        <w:t>格式六</w:t>
      </w:r>
    </w:p>
    <w:p w14:paraId="6835F9F8">
      <w:pPr>
        <w:pStyle w:val="4"/>
        <w:keepNext w:val="0"/>
        <w:keepLines w:val="0"/>
        <w:numPr>
          <w:ilvl w:val="0"/>
          <w:numId w:val="2"/>
        </w:numPr>
        <w:tabs>
          <w:tab w:val="left" w:pos="0"/>
        </w:tabs>
        <w:spacing w:line="240" w:lineRule="auto"/>
        <w:jc w:val="center"/>
        <w:rPr>
          <w:rFonts w:hint="eastAsia" w:ascii="黑体" w:hAnsi="黑体" w:eastAsia="黑体" w:cs="黑体"/>
          <w:color w:val="auto"/>
          <w:kern w:val="0"/>
          <w:sz w:val="36"/>
          <w:szCs w:val="36"/>
          <w:highlight w:val="none"/>
        </w:rPr>
      </w:pPr>
      <w:r>
        <w:rPr>
          <w:rFonts w:hint="eastAsia" w:ascii="黑体" w:hAnsi="黑体" w:eastAsia="黑体" w:cs="黑体"/>
          <w:color w:val="auto"/>
          <w:kern w:val="0"/>
          <w:sz w:val="36"/>
          <w:szCs w:val="36"/>
          <w:highlight w:val="none"/>
        </w:rPr>
        <w:t>投标人声明</w:t>
      </w:r>
    </w:p>
    <w:p w14:paraId="79C3872A">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见招标公告附件一</w:t>
      </w:r>
    </w:p>
    <w:p w14:paraId="5D2561EC">
      <w:pPr>
        <w:pStyle w:val="4"/>
        <w:keepNext w:val="0"/>
        <w:keepLines w:val="0"/>
        <w:ind w:firstLine="118"/>
        <w:jc w:val="left"/>
        <w:rPr>
          <w:color w:val="auto"/>
          <w:sz w:val="24"/>
          <w:szCs w:val="24"/>
          <w:highlight w:val="none"/>
        </w:rPr>
      </w:pPr>
      <w:bookmarkStart w:id="173" w:name="_Toc8656939"/>
    </w:p>
    <w:p w14:paraId="7E2A8AC0">
      <w:pPr>
        <w:pStyle w:val="4"/>
        <w:keepNext w:val="0"/>
        <w:keepLines w:val="0"/>
        <w:ind w:firstLine="118"/>
        <w:jc w:val="left"/>
        <w:rPr>
          <w:color w:val="auto"/>
          <w:sz w:val="24"/>
          <w:szCs w:val="24"/>
          <w:highlight w:val="none"/>
        </w:rPr>
      </w:pPr>
    </w:p>
    <w:p w14:paraId="4119D6CB">
      <w:pPr>
        <w:pStyle w:val="4"/>
        <w:keepNext w:val="0"/>
        <w:keepLines w:val="0"/>
        <w:ind w:firstLine="118"/>
        <w:jc w:val="left"/>
        <w:rPr>
          <w:color w:val="auto"/>
          <w:sz w:val="24"/>
          <w:szCs w:val="24"/>
          <w:highlight w:val="none"/>
        </w:rPr>
      </w:pPr>
    </w:p>
    <w:p w14:paraId="17520B15">
      <w:pPr>
        <w:pStyle w:val="4"/>
        <w:keepNext w:val="0"/>
        <w:keepLines w:val="0"/>
        <w:ind w:firstLine="118"/>
        <w:jc w:val="left"/>
        <w:rPr>
          <w:color w:val="auto"/>
          <w:sz w:val="24"/>
          <w:szCs w:val="24"/>
          <w:highlight w:val="none"/>
        </w:rPr>
      </w:pPr>
    </w:p>
    <w:p w14:paraId="417FD63B">
      <w:pPr>
        <w:pStyle w:val="4"/>
        <w:keepNext w:val="0"/>
        <w:keepLines w:val="0"/>
        <w:ind w:firstLine="118"/>
        <w:jc w:val="left"/>
        <w:rPr>
          <w:color w:val="auto"/>
          <w:sz w:val="24"/>
          <w:szCs w:val="24"/>
          <w:highlight w:val="none"/>
        </w:rPr>
      </w:pPr>
    </w:p>
    <w:p w14:paraId="604A78B6">
      <w:pPr>
        <w:pStyle w:val="4"/>
        <w:keepNext w:val="0"/>
        <w:keepLines w:val="0"/>
        <w:ind w:firstLine="118"/>
        <w:jc w:val="left"/>
        <w:rPr>
          <w:color w:val="auto"/>
          <w:sz w:val="24"/>
          <w:szCs w:val="24"/>
          <w:highlight w:val="none"/>
        </w:rPr>
      </w:pPr>
    </w:p>
    <w:p w14:paraId="2405D1CF">
      <w:pPr>
        <w:pStyle w:val="4"/>
        <w:keepNext w:val="0"/>
        <w:keepLines w:val="0"/>
        <w:ind w:firstLine="118"/>
        <w:jc w:val="left"/>
        <w:rPr>
          <w:color w:val="auto"/>
          <w:sz w:val="24"/>
          <w:szCs w:val="24"/>
          <w:highlight w:val="none"/>
        </w:rPr>
      </w:pPr>
    </w:p>
    <w:p w14:paraId="0E4EB710">
      <w:pPr>
        <w:pStyle w:val="4"/>
        <w:keepNext w:val="0"/>
        <w:keepLines w:val="0"/>
        <w:ind w:firstLine="118"/>
        <w:jc w:val="left"/>
        <w:rPr>
          <w:color w:val="auto"/>
          <w:sz w:val="24"/>
          <w:szCs w:val="24"/>
          <w:highlight w:val="none"/>
        </w:rPr>
      </w:pPr>
    </w:p>
    <w:p w14:paraId="7CD19183">
      <w:pPr>
        <w:pStyle w:val="4"/>
        <w:keepNext w:val="0"/>
        <w:keepLines w:val="0"/>
        <w:ind w:firstLine="118"/>
        <w:jc w:val="left"/>
        <w:rPr>
          <w:color w:val="auto"/>
          <w:sz w:val="24"/>
          <w:szCs w:val="24"/>
          <w:highlight w:val="none"/>
        </w:rPr>
      </w:pPr>
    </w:p>
    <w:p w14:paraId="0EC85158">
      <w:pPr>
        <w:pStyle w:val="4"/>
        <w:keepNext w:val="0"/>
        <w:keepLines w:val="0"/>
        <w:ind w:firstLine="118"/>
        <w:jc w:val="left"/>
        <w:rPr>
          <w:color w:val="auto"/>
          <w:sz w:val="24"/>
          <w:szCs w:val="24"/>
          <w:highlight w:val="none"/>
        </w:rPr>
      </w:pPr>
    </w:p>
    <w:p w14:paraId="35E54F19">
      <w:pPr>
        <w:pStyle w:val="4"/>
        <w:keepNext w:val="0"/>
        <w:keepLines w:val="0"/>
        <w:ind w:firstLine="118"/>
        <w:jc w:val="left"/>
        <w:rPr>
          <w:color w:val="auto"/>
          <w:sz w:val="24"/>
          <w:szCs w:val="24"/>
          <w:highlight w:val="none"/>
        </w:rPr>
      </w:pPr>
    </w:p>
    <w:p w14:paraId="3918396A">
      <w:pPr>
        <w:pStyle w:val="4"/>
        <w:keepNext w:val="0"/>
        <w:keepLines w:val="0"/>
        <w:ind w:firstLine="118"/>
        <w:jc w:val="left"/>
        <w:rPr>
          <w:color w:val="auto"/>
          <w:sz w:val="24"/>
          <w:szCs w:val="24"/>
          <w:highlight w:val="none"/>
        </w:rPr>
      </w:pPr>
    </w:p>
    <w:p w14:paraId="715F6E59">
      <w:pPr>
        <w:pStyle w:val="4"/>
        <w:keepNext w:val="0"/>
        <w:keepLines w:val="0"/>
        <w:ind w:firstLine="118"/>
        <w:jc w:val="left"/>
        <w:rPr>
          <w:color w:val="auto"/>
          <w:sz w:val="24"/>
          <w:szCs w:val="24"/>
          <w:highlight w:val="none"/>
        </w:rPr>
      </w:pPr>
    </w:p>
    <w:p w14:paraId="75193A2D">
      <w:pPr>
        <w:pStyle w:val="4"/>
        <w:keepNext w:val="0"/>
        <w:keepLines w:val="0"/>
        <w:ind w:firstLine="118"/>
        <w:jc w:val="left"/>
        <w:rPr>
          <w:color w:val="auto"/>
          <w:sz w:val="24"/>
          <w:szCs w:val="24"/>
          <w:highlight w:val="none"/>
        </w:rPr>
      </w:pPr>
    </w:p>
    <w:p w14:paraId="63D9B546">
      <w:pPr>
        <w:pStyle w:val="4"/>
        <w:keepNext w:val="0"/>
        <w:keepLines w:val="0"/>
        <w:ind w:firstLine="118"/>
        <w:jc w:val="left"/>
        <w:rPr>
          <w:color w:val="auto"/>
          <w:sz w:val="24"/>
          <w:szCs w:val="24"/>
          <w:highlight w:val="none"/>
        </w:rPr>
      </w:pPr>
    </w:p>
    <w:p w14:paraId="320C320C">
      <w:pPr>
        <w:pStyle w:val="4"/>
        <w:keepNext w:val="0"/>
        <w:keepLines w:val="0"/>
        <w:ind w:firstLine="118"/>
        <w:jc w:val="left"/>
        <w:rPr>
          <w:color w:val="auto"/>
          <w:sz w:val="36"/>
          <w:szCs w:val="36"/>
          <w:highlight w:val="none"/>
        </w:rPr>
      </w:pPr>
      <w:r>
        <w:rPr>
          <w:rFonts w:hint="eastAsia"/>
          <w:color w:val="auto"/>
          <w:sz w:val="24"/>
          <w:szCs w:val="24"/>
          <w:highlight w:val="none"/>
        </w:rPr>
        <w:t>格式七</w:t>
      </w:r>
    </w:p>
    <w:bookmarkEnd w:id="173"/>
    <w:p w14:paraId="18E8B441">
      <w:pPr>
        <w:pStyle w:val="4"/>
        <w:keepNext w:val="0"/>
        <w:keepLines w:val="0"/>
        <w:numPr>
          <w:ilvl w:val="0"/>
          <w:numId w:val="2"/>
        </w:numPr>
        <w:tabs>
          <w:tab w:val="left" w:pos="0"/>
        </w:tabs>
        <w:spacing w:line="240" w:lineRule="auto"/>
        <w:jc w:val="center"/>
        <w:rPr>
          <w:color w:val="auto"/>
          <w:sz w:val="36"/>
          <w:szCs w:val="36"/>
          <w:highlight w:val="none"/>
        </w:rPr>
      </w:pPr>
      <w:r>
        <w:rPr>
          <w:rFonts w:hint="eastAsia" w:ascii="黑体" w:hAnsi="黑体" w:eastAsia="黑体" w:cs="黑体"/>
          <w:color w:val="auto"/>
          <w:kern w:val="0"/>
          <w:sz w:val="36"/>
          <w:szCs w:val="36"/>
          <w:highlight w:val="none"/>
        </w:rPr>
        <w:t>类似工程业绩表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6539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257D670">
            <w:pPr>
              <w:topLinePunct/>
              <w:spacing w:line="440" w:lineRule="exact"/>
              <w:jc w:val="center"/>
              <w:rPr>
                <w:color w:val="auto"/>
                <w:sz w:val="24"/>
                <w:szCs w:val="24"/>
                <w:highlight w:val="none"/>
              </w:rPr>
            </w:pPr>
            <w:r>
              <w:rPr>
                <w:rFonts w:hint="eastAsia"/>
                <w:color w:val="auto"/>
                <w:sz w:val="24"/>
                <w:szCs w:val="24"/>
                <w:highlight w:val="none"/>
              </w:rPr>
              <w:t>项目名称</w:t>
            </w:r>
          </w:p>
        </w:tc>
        <w:tc>
          <w:tcPr>
            <w:tcW w:w="6253" w:type="dxa"/>
          </w:tcPr>
          <w:p w14:paraId="6ECA62B2">
            <w:pPr>
              <w:topLinePunct/>
              <w:spacing w:line="440" w:lineRule="exact"/>
              <w:rPr>
                <w:color w:val="auto"/>
                <w:sz w:val="24"/>
                <w:szCs w:val="24"/>
                <w:highlight w:val="none"/>
              </w:rPr>
            </w:pPr>
          </w:p>
        </w:tc>
      </w:tr>
      <w:tr w14:paraId="2B42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1B100C6">
            <w:pPr>
              <w:topLinePunct/>
              <w:spacing w:line="440" w:lineRule="exact"/>
              <w:jc w:val="center"/>
              <w:rPr>
                <w:color w:val="auto"/>
                <w:sz w:val="24"/>
                <w:szCs w:val="24"/>
                <w:highlight w:val="none"/>
              </w:rPr>
            </w:pPr>
            <w:r>
              <w:rPr>
                <w:rFonts w:hint="eastAsia"/>
                <w:color w:val="auto"/>
                <w:sz w:val="24"/>
                <w:szCs w:val="24"/>
                <w:highlight w:val="none"/>
              </w:rPr>
              <w:t>项目所在地</w:t>
            </w:r>
          </w:p>
        </w:tc>
        <w:tc>
          <w:tcPr>
            <w:tcW w:w="6253" w:type="dxa"/>
          </w:tcPr>
          <w:p w14:paraId="5E778BFC">
            <w:pPr>
              <w:topLinePunct/>
              <w:spacing w:line="440" w:lineRule="exact"/>
              <w:rPr>
                <w:color w:val="auto"/>
                <w:sz w:val="24"/>
                <w:szCs w:val="24"/>
                <w:highlight w:val="none"/>
              </w:rPr>
            </w:pPr>
          </w:p>
        </w:tc>
      </w:tr>
      <w:tr w14:paraId="1000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273E5A7A">
            <w:pPr>
              <w:topLinePunct/>
              <w:spacing w:line="440" w:lineRule="exact"/>
              <w:jc w:val="center"/>
              <w:rPr>
                <w:color w:val="auto"/>
                <w:sz w:val="24"/>
                <w:szCs w:val="24"/>
                <w:highlight w:val="none"/>
              </w:rPr>
            </w:pPr>
            <w:r>
              <w:rPr>
                <w:rFonts w:hint="eastAsia"/>
                <w:color w:val="auto"/>
                <w:sz w:val="24"/>
                <w:szCs w:val="24"/>
                <w:highlight w:val="none"/>
              </w:rPr>
              <w:t>建设单位名称</w:t>
            </w:r>
          </w:p>
        </w:tc>
        <w:tc>
          <w:tcPr>
            <w:tcW w:w="6253" w:type="dxa"/>
          </w:tcPr>
          <w:p w14:paraId="1E21C148">
            <w:pPr>
              <w:topLinePunct/>
              <w:spacing w:line="440" w:lineRule="exact"/>
              <w:rPr>
                <w:color w:val="auto"/>
                <w:sz w:val="24"/>
                <w:szCs w:val="24"/>
                <w:highlight w:val="none"/>
              </w:rPr>
            </w:pPr>
          </w:p>
        </w:tc>
      </w:tr>
      <w:tr w14:paraId="419B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24D299F">
            <w:pPr>
              <w:topLinePunct/>
              <w:spacing w:line="440" w:lineRule="exact"/>
              <w:jc w:val="center"/>
              <w:rPr>
                <w:color w:val="auto"/>
                <w:sz w:val="24"/>
                <w:szCs w:val="24"/>
                <w:highlight w:val="none"/>
              </w:rPr>
            </w:pPr>
            <w:r>
              <w:rPr>
                <w:rFonts w:hint="eastAsia"/>
                <w:color w:val="auto"/>
                <w:sz w:val="24"/>
                <w:szCs w:val="24"/>
                <w:highlight w:val="none"/>
              </w:rPr>
              <w:t>合同价格</w:t>
            </w:r>
          </w:p>
        </w:tc>
        <w:tc>
          <w:tcPr>
            <w:tcW w:w="6253" w:type="dxa"/>
          </w:tcPr>
          <w:p w14:paraId="6542754D">
            <w:pPr>
              <w:topLinePunct/>
              <w:spacing w:line="440" w:lineRule="exact"/>
              <w:rPr>
                <w:color w:val="auto"/>
                <w:sz w:val="24"/>
                <w:szCs w:val="24"/>
                <w:highlight w:val="none"/>
              </w:rPr>
            </w:pPr>
          </w:p>
        </w:tc>
      </w:tr>
      <w:tr w14:paraId="43B1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2AFB58A">
            <w:pPr>
              <w:topLinePunct/>
              <w:spacing w:line="440" w:lineRule="exact"/>
              <w:jc w:val="center"/>
              <w:rPr>
                <w:color w:val="auto"/>
                <w:sz w:val="24"/>
                <w:szCs w:val="24"/>
                <w:highlight w:val="none"/>
              </w:rPr>
            </w:pPr>
            <w:r>
              <w:rPr>
                <w:rFonts w:hint="eastAsia"/>
                <w:color w:val="auto"/>
                <w:sz w:val="24"/>
                <w:szCs w:val="24"/>
                <w:highlight w:val="none"/>
              </w:rPr>
              <w:t>服务内容</w:t>
            </w:r>
          </w:p>
        </w:tc>
        <w:tc>
          <w:tcPr>
            <w:tcW w:w="6253" w:type="dxa"/>
          </w:tcPr>
          <w:p w14:paraId="59D4619F">
            <w:pPr>
              <w:topLinePunct/>
              <w:spacing w:line="440" w:lineRule="exact"/>
              <w:rPr>
                <w:color w:val="auto"/>
                <w:sz w:val="24"/>
                <w:szCs w:val="24"/>
                <w:highlight w:val="none"/>
              </w:rPr>
            </w:pPr>
          </w:p>
        </w:tc>
      </w:tr>
      <w:tr w14:paraId="5854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EA6C369">
            <w:pPr>
              <w:topLinePunct/>
              <w:spacing w:line="440" w:lineRule="exact"/>
              <w:jc w:val="center"/>
              <w:rPr>
                <w:color w:val="auto"/>
                <w:sz w:val="24"/>
                <w:szCs w:val="24"/>
                <w:highlight w:val="none"/>
              </w:rPr>
            </w:pPr>
            <w:r>
              <w:rPr>
                <w:rFonts w:hint="eastAsia"/>
                <w:color w:val="auto"/>
                <w:sz w:val="24"/>
                <w:szCs w:val="24"/>
                <w:highlight w:val="none"/>
              </w:rPr>
              <w:t>项目负责人</w:t>
            </w:r>
          </w:p>
        </w:tc>
        <w:tc>
          <w:tcPr>
            <w:tcW w:w="6253" w:type="dxa"/>
          </w:tcPr>
          <w:p w14:paraId="7EA3432C">
            <w:pPr>
              <w:topLinePunct/>
              <w:spacing w:line="440" w:lineRule="exact"/>
              <w:rPr>
                <w:color w:val="auto"/>
                <w:sz w:val="24"/>
                <w:szCs w:val="24"/>
                <w:highlight w:val="none"/>
              </w:rPr>
            </w:pPr>
          </w:p>
        </w:tc>
      </w:tr>
      <w:tr w14:paraId="0C7E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4A245BBE">
            <w:pPr>
              <w:topLinePunct/>
              <w:spacing w:line="440" w:lineRule="exact"/>
              <w:jc w:val="center"/>
              <w:rPr>
                <w:color w:val="auto"/>
                <w:sz w:val="24"/>
                <w:szCs w:val="24"/>
                <w:highlight w:val="none"/>
              </w:rPr>
            </w:pPr>
            <w:r>
              <w:rPr>
                <w:rFonts w:hint="eastAsia"/>
                <w:color w:val="auto"/>
                <w:sz w:val="24"/>
                <w:szCs w:val="24"/>
                <w:highlight w:val="none"/>
              </w:rPr>
              <w:t>项目简述</w:t>
            </w:r>
          </w:p>
        </w:tc>
        <w:tc>
          <w:tcPr>
            <w:tcW w:w="6253" w:type="dxa"/>
          </w:tcPr>
          <w:p w14:paraId="6FE06B60">
            <w:pPr>
              <w:topLinePunct/>
              <w:spacing w:line="440" w:lineRule="exact"/>
              <w:rPr>
                <w:color w:val="auto"/>
                <w:sz w:val="24"/>
                <w:szCs w:val="24"/>
                <w:highlight w:val="none"/>
              </w:rPr>
            </w:pPr>
          </w:p>
          <w:p w14:paraId="0F843C89">
            <w:pPr>
              <w:topLinePunct/>
              <w:spacing w:line="440" w:lineRule="exact"/>
              <w:rPr>
                <w:color w:val="auto"/>
                <w:sz w:val="24"/>
                <w:szCs w:val="24"/>
                <w:highlight w:val="none"/>
              </w:rPr>
            </w:pPr>
          </w:p>
          <w:p w14:paraId="5F131495">
            <w:pPr>
              <w:topLinePunct/>
              <w:spacing w:line="440" w:lineRule="exact"/>
              <w:rPr>
                <w:color w:val="auto"/>
                <w:sz w:val="24"/>
                <w:szCs w:val="24"/>
                <w:highlight w:val="none"/>
              </w:rPr>
            </w:pPr>
          </w:p>
          <w:p w14:paraId="7A097689">
            <w:pPr>
              <w:topLinePunct/>
              <w:spacing w:line="440" w:lineRule="exact"/>
              <w:rPr>
                <w:color w:val="auto"/>
                <w:sz w:val="24"/>
                <w:szCs w:val="24"/>
                <w:highlight w:val="none"/>
              </w:rPr>
            </w:pPr>
          </w:p>
          <w:p w14:paraId="581560E0">
            <w:pPr>
              <w:topLinePunct/>
              <w:spacing w:line="440" w:lineRule="exact"/>
              <w:rPr>
                <w:color w:val="auto"/>
                <w:sz w:val="24"/>
                <w:szCs w:val="24"/>
                <w:highlight w:val="none"/>
              </w:rPr>
            </w:pPr>
          </w:p>
          <w:p w14:paraId="47325BFF">
            <w:pPr>
              <w:topLinePunct/>
              <w:spacing w:line="440" w:lineRule="exact"/>
              <w:rPr>
                <w:color w:val="auto"/>
                <w:sz w:val="24"/>
                <w:szCs w:val="24"/>
                <w:highlight w:val="none"/>
              </w:rPr>
            </w:pPr>
          </w:p>
          <w:p w14:paraId="720031AE">
            <w:pPr>
              <w:topLinePunct/>
              <w:spacing w:line="440" w:lineRule="exact"/>
              <w:rPr>
                <w:color w:val="auto"/>
                <w:sz w:val="24"/>
                <w:szCs w:val="24"/>
                <w:highlight w:val="none"/>
              </w:rPr>
            </w:pPr>
          </w:p>
        </w:tc>
      </w:tr>
      <w:tr w14:paraId="144A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A06D92A">
            <w:pPr>
              <w:topLinePunct/>
              <w:spacing w:line="440" w:lineRule="exact"/>
              <w:jc w:val="center"/>
              <w:rPr>
                <w:color w:val="auto"/>
                <w:sz w:val="24"/>
                <w:szCs w:val="24"/>
                <w:highlight w:val="none"/>
              </w:rPr>
            </w:pPr>
            <w:r>
              <w:rPr>
                <w:rFonts w:hint="eastAsia"/>
                <w:color w:val="auto"/>
                <w:sz w:val="24"/>
                <w:szCs w:val="24"/>
                <w:highlight w:val="none"/>
              </w:rPr>
              <w:t>备注</w:t>
            </w:r>
          </w:p>
        </w:tc>
        <w:tc>
          <w:tcPr>
            <w:tcW w:w="6253" w:type="dxa"/>
          </w:tcPr>
          <w:p w14:paraId="73C62A1F">
            <w:pPr>
              <w:topLinePunct/>
              <w:spacing w:line="440" w:lineRule="exact"/>
              <w:rPr>
                <w:color w:val="auto"/>
                <w:sz w:val="24"/>
                <w:szCs w:val="24"/>
                <w:highlight w:val="none"/>
              </w:rPr>
            </w:pPr>
          </w:p>
        </w:tc>
      </w:tr>
    </w:tbl>
    <w:p w14:paraId="19E0837F">
      <w:pPr>
        <w:spacing w:line="440" w:lineRule="exact"/>
        <w:rPr>
          <w:color w:val="auto"/>
          <w:sz w:val="24"/>
          <w:szCs w:val="24"/>
          <w:highlight w:val="none"/>
        </w:rPr>
      </w:pPr>
      <w:r>
        <w:rPr>
          <w:rFonts w:hint="eastAsia"/>
          <w:color w:val="auto"/>
          <w:sz w:val="24"/>
          <w:szCs w:val="24"/>
          <w:highlight w:val="none"/>
        </w:rPr>
        <w:t>注：在本表后按招标文件第三章评标办法要求提供相关证明材料。</w:t>
      </w:r>
    </w:p>
    <w:bookmarkEnd w:id="171"/>
    <w:p w14:paraId="552157EE">
      <w:pPr>
        <w:pStyle w:val="4"/>
        <w:keepNext w:val="0"/>
        <w:keepLines w:val="0"/>
        <w:ind w:firstLine="118"/>
        <w:jc w:val="left"/>
        <w:rPr>
          <w:color w:val="auto"/>
          <w:sz w:val="24"/>
          <w:szCs w:val="24"/>
          <w:highlight w:val="none"/>
        </w:rPr>
      </w:pPr>
      <w:bookmarkStart w:id="174" w:name="_Toc8656942"/>
      <w:bookmarkStart w:id="175" w:name="_Toc482188667"/>
      <w:r>
        <w:rPr>
          <w:color w:val="auto"/>
          <w:sz w:val="24"/>
          <w:szCs w:val="24"/>
          <w:highlight w:val="none"/>
        </w:rPr>
        <w:br w:type="page"/>
      </w:r>
      <w:r>
        <w:rPr>
          <w:rFonts w:hint="eastAsia"/>
          <w:color w:val="auto"/>
          <w:sz w:val="24"/>
          <w:szCs w:val="24"/>
          <w:highlight w:val="none"/>
        </w:rPr>
        <w:t>格式八</w:t>
      </w:r>
    </w:p>
    <w:p w14:paraId="7B373986">
      <w:pPr>
        <w:pStyle w:val="4"/>
        <w:keepNext w:val="0"/>
        <w:keepLines w:val="0"/>
        <w:numPr>
          <w:ilvl w:val="0"/>
          <w:numId w:val="2"/>
        </w:numPr>
        <w:tabs>
          <w:tab w:val="left" w:pos="0"/>
        </w:tabs>
        <w:spacing w:line="240" w:lineRule="auto"/>
        <w:jc w:val="center"/>
        <w:rPr>
          <w:color w:val="auto"/>
          <w:sz w:val="36"/>
          <w:szCs w:val="36"/>
          <w:highlight w:val="none"/>
        </w:rPr>
      </w:pPr>
      <w:r>
        <w:rPr>
          <w:rFonts w:hint="eastAsia" w:ascii="黑体" w:hAnsi="黑体" w:eastAsia="黑体" w:cs="黑体"/>
          <w:color w:val="auto"/>
          <w:kern w:val="0"/>
          <w:sz w:val="36"/>
          <w:szCs w:val="36"/>
          <w:highlight w:val="none"/>
        </w:rPr>
        <w:t>拟投入人员</w:t>
      </w:r>
      <w:bookmarkEnd w:id="174"/>
      <w:bookmarkEnd w:id="175"/>
      <w:r>
        <w:rPr>
          <w:rFonts w:hint="eastAsia" w:ascii="黑体" w:hAnsi="黑体" w:eastAsia="黑体" w:cs="黑体"/>
          <w:color w:val="auto"/>
          <w:kern w:val="0"/>
          <w:sz w:val="36"/>
          <w:szCs w:val="36"/>
          <w:highlight w:val="none"/>
        </w:rPr>
        <w:t>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46"/>
        <w:gridCol w:w="2084"/>
        <w:gridCol w:w="2744"/>
        <w:gridCol w:w="1298"/>
      </w:tblGrid>
      <w:tr w14:paraId="6303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47" w:type="dxa"/>
            <w:vAlign w:val="center"/>
          </w:tcPr>
          <w:p w14:paraId="10A6B162">
            <w:pPr>
              <w:adjustRightInd w:val="0"/>
              <w:snapToGrid w:val="0"/>
              <w:jc w:val="center"/>
              <w:rPr>
                <w:color w:val="auto"/>
                <w:sz w:val="24"/>
                <w:szCs w:val="24"/>
                <w:highlight w:val="none"/>
              </w:rPr>
            </w:pPr>
            <w:r>
              <w:rPr>
                <w:rFonts w:hint="eastAsia"/>
                <w:color w:val="auto"/>
                <w:sz w:val="24"/>
                <w:szCs w:val="24"/>
                <w:highlight w:val="none"/>
              </w:rPr>
              <w:t>序号</w:t>
            </w:r>
          </w:p>
        </w:tc>
        <w:tc>
          <w:tcPr>
            <w:tcW w:w="1546" w:type="dxa"/>
            <w:vAlign w:val="center"/>
          </w:tcPr>
          <w:p w14:paraId="65EFBF10">
            <w:pPr>
              <w:adjustRightInd w:val="0"/>
              <w:snapToGrid w:val="0"/>
              <w:jc w:val="center"/>
              <w:rPr>
                <w:color w:val="auto"/>
                <w:sz w:val="24"/>
                <w:szCs w:val="24"/>
                <w:highlight w:val="none"/>
              </w:rPr>
            </w:pPr>
            <w:r>
              <w:rPr>
                <w:rFonts w:hint="eastAsia"/>
                <w:color w:val="auto"/>
                <w:sz w:val="24"/>
                <w:szCs w:val="24"/>
                <w:highlight w:val="none"/>
              </w:rPr>
              <w:t>姓名</w:t>
            </w:r>
          </w:p>
        </w:tc>
        <w:tc>
          <w:tcPr>
            <w:tcW w:w="2084" w:type="dxa"/>
            <w:vAlign w:val="center"/>
          </w:tcPr>
          <w:p w14:paraId="3981A713">
            <w:pPr>
              <w:adjustRightInd w:val="0"/>
              <w:snapToGrid w:val="0"/>
              <w:jc w:val="center"/>
              <w:rPr>
                <w:color w:val="auto"/>
                <w:sz w:val="24"/>
                <w:szCs w:val="24"/>
                <w:highlight w:val="none"/>
              </w:rPr>
            </w:pPr>
            <w:r>
              <w:rPr>
                <w:rFonts w:hint="eastAsia"/>
                <w:color w:val="auto"/>
                <w:sz w:val="24"/>
                <w:szCs w:val="24"/>
                <w:highlight w:val="none"/>
              </w:rPr>
              <w:t>本项目任职</w:t>
            </w:r>
          </w:p>
        </w:tc>
        <w:tc>
          <w:tcPr>
            <w:tcW w:w="2744" w:type="dxa"/>
            <w:vAlign w:val="center"/>
          </w:tcPr>
          <w:p w14:paraId="3DF34AB6">
            <w:pPr>
              <w:adjustRightInd w:val="0"/>
              <w:snapToGrid w:val="0"/>
              <w:jc w:val="center"/>
              <w:rPr>
                <w:color w:val="auto"/>
                <w:sz w:val="24"/>
                <w:szCs w:val="24"/>
                <w:highlight w:val="none"/>
              </w:rPr>
            </w:pPr>
            <w:r>
              <w:rPr>
                <w:rFonts w:hint="eastAsia"/>
                <w:color w:val="auto"/>
                <w:sz w:val="24"/>
                <w:szCs w:val="24"/>
                <w:highlight w:val="none"/>
              </w:rPr>
              <w:t>职称/专业资格</w:t>
            </w:r>
          </w:p>
        </w:tc>
        <w:tc>
          <w:tcPr>
            <w:tcW w:w="1298" w:type="dxa"/>
            <w:vAlign w:val="center"/>
          </w:tcPr>
          <w:p w14:paraId="3985F48B">
            <w:pPr>
              <w:adjustRightInd w:val="0"/>
              <w:snapToGrid w:val="0"/>
              <w:jc w:val="center"/>
              <w:rPr>
                <w:color w:val="auto"/>
                <w:sz w:val="24"/>
                <w:szCs w:val="24"/>
                <w:highlight w:val="none"/>
              </w:rPr>
            </w:pPr>
            <w:r>
              <w:rPr>
                <w:rFonts w:hint="eastAsia"/>
                <w:color w:val="auto"/>
                <w:sz w:val="24"/>
                <w:szCs w:val="24"/>
                <w:highlight w:val="none"/>
              </w:rPr>
              <w:t>备注</w:t>
            </w:r>
          </w:p>
        </w:tc>
      </w:tr>
      <w:tr w14:paraId="2813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30CECD0">
            <w:pPr>
              <w:adjustRightInd w:val="0"/>
              <w:snapToGrid w:val="0"/>
              <w:jc w:val="center"/>
              <w:rPr>
                <w:color w:val="auto"/>
                <w:sz w:val="24"/>
                <w:szCs w:val="24"/>
                <w:highlight w:val="none"/>
              </w:rPr>
            </w:pPr>
          </w:p>
        </w:tc>
        <w:tc>
          <w:tcPr>
            <w:tcW w:w="1546" w:type="dxa"/>
          </w:tcPr>
          <w:p w14:paraId="71E59916">
            <w:pPr>
              <w:adjustRightInd w:val="0"/>
              <w:snapToGrid w:val="0"/>
              <w:jc w:val="center"/>
              <w:rPr>
                <w:color w:val="auto"/>
                <w:sz w:val="24"/>
                <w:szCs w:val="24"/>
                <w:highlight w:val="none"/>
              </w:rPr>
            </w:pPr>
          </w:p>
        </w:tc>
        <w:tc>
          <w:tcPr>
            <w:tcW w:w="2084" w:type="dxa"/>
          </w:tcPr>
          <w:p w14:paraId="102EE3AC">
            <w:pPr>
              <w:adjustRightInd w:val="0"/>
              <w:snapToGrid w:val="0"/>
              <w:jc w:val="center"/>
              <w:rPr>
                <w:color w:val="auto"/>
                <w:sz w:val="24"/>
                <w:szCs w:val="24"/>
                <w:highlight w:val="none"/>
              </w:rPr>
            </w:pPr>
          </w:p>
        </w:tc>
        <w:tc>
          <w:tcPr>
            <w:tcW w:w="2744" w:type="dxa"/>
          </w:tcPr>
          <w:p w14:paraId="71E0E891">
            <w:pPr>
              <w:adjustRightInd w:val="0"/>
              <w:snapToGrid w:val="0"/>
              <w:jc w:val="center"/>
              <w:rPr>
                <w:color w:val="auto"/>
                <w:sz w:val="24"/>
                <w:szCs w:val="24"/>
                <w:highlight w:val="none"/>
              </w:rPr>
            </w:pPr>
          </w:p>
        </w:tc>
        <w:tc>
          <w:tcPr>
            <w:tcW w:w="1298" w:type="dxa"/>
          </w:tcPr>
          <w:p w14:paraId="5C46ED86">
            <w:pPr>
              <w:adjustRightInd w:val="0"/>
              <w:snapToGrid w:val="0"/>
              <w:jc w:val="center"/>
              <w:rPr>
                <w:color w:val="auto"/>
                <w:sz w:val="24"/>
                <w:szCs w:val="24"/>
                <w:highlight w:val="none"/>
              </w:rPr>
            </w:pPr>
          </w:p>
        </w:tc>
      </w:tr>
      <w:tr w14:paraId="3829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7D36C96F">
            <w:pPr>
              <w:adjustRightInd w:val="0"/>
              <w:snapToGrid w:val="0"/>
              <w:jc w:val="center"/>
              <w:rPr>
                <w:color w:val="auto"/>
                <w:sz w:val="24"/>
                <w:szCs w:val="24"/>
                <w:highlight w:val="none"/>
              </w:rPr>
            </w:pPr>
          </w:p>
        </w:tc>
        <w:tc>
          <w:tcPr>
            <w:tcW w:w="1546" w:type="dxa"/>
          </w:tcPr>
          <w:p w14:paraId="39DA9BFD">
            <w:pPr>
              <w:adjustRightInd w:val="0"/>
              <w:snapToGrid w:val="0"/>
              <w:jc w:val="center"/>
              <w:rPr>
                <w:color w:val="auto"/>
                <w:sz w:val="24"/>
                <w:szCs w:val="24"/>
                <w:highlight w:val="none"/>
              </w:rPr>
            </w:pPr>
          </w:p>
        </w:tc>
        <w:tc>
          <w:tcPr>
            <w:tcW w:w="2084" w:type="dxa"/>
          </w:tcPr>
          <w:p w14:paraId="129F0BB6">
            <w:pPr>
              <w:adjustRightInd w:val="0"/>
              <w:snapToGrid w:val="0"/>
              <w:jc w:val="center"/>
              <w:rPr>
                <w:color w:val="auto"/>
                <w:sz w:val="24"/>
                <w:szCs w:val="24"/>
                <w:highlight w:val="none"/>
              </w:rPr>
            </w:pPr>
          </w:p>
        </w:tc>
        <w:tc>
          <w:tcPr>
            <w:tcW w:w="2744" w:type="dxa"/>
          </w:tcPr>
          <w:p w14:paraId="7A90ED93">
            <w:pPr>
              <w:adjustRightInd w:val="0"/>
              <w:snapToGrid w:val="0"/>
              <w:jc w:val="center"/>
              <w:rPr>
                <w:color w:val="auto"/>
                <w:sz w:val="24"/>
                <w:szCs w:val="24"/>
                <w:highlight w:val="none"/>
              </w:rPr>
            </w:pPr>
          </w:p>
        </w:tc>
        <w:tc>
          <w:tcPr>
            <w:tcW w:w="1298" w:type="dxa"/>
          </w:tcPr>
          <w:p w14:paraId="24F723E7">
            <w:pPr>
              <w:adjustRightInd w:val="0"/>
              <w:snapToGrid w:val="0"/>
              <w:jc w:val="center"/>
              <w:rPr>
                <w:color w:val="auto"/>
                <w:sz w:val="24"/>
                <w:szCs w:val="24"/>
                <w:highlight w:val="none"/>
              </w:rPr>
            </w:pPr>
          </w:p>
        </w:tc>
      </w:tr>
      <w:tr w14:paraId="278C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DB1A8A3">
            <w:pPr>
              <w:adjustRightInd w:val="0"/>
              <w:snapToGrid w:val="0"/>
              <w:jc w:val="center"/>
              <w:rPr>
                <w:color w:val="auto"/>
                <w:sz w:val="24"/>
                <w:szCs w:val="24"/>
                <w:highlight w:val="none"/>
              </w:rPr>
            </w:pPr>
          </w:p>
        </w:tc>
        <w:tc>
          <w:tcPr>
            <w:tcW w:w="1546" w:type="dxa"/>
          </w:tcPr>
          <w:p w14:paraId="439F2971">
            <w:pPr>
              <w:adjustRightInd w:val="0"/>
              <w:snapToGrid w:val="0"/>
              <w:jc w:val="center"/>
              <w:rPr>
                <w:color w:val="auto"/>
                <w:sz w:val="24"/>
                <w:szCs w:val="24"/>
                <w:highlight w:val="none"/>
              </w:rPr>
            </w:pPr>
          </w:p>
        </w:tc>
        <w:tc>
          <w:tcPr>
            <w:tcW w:w="2084" w:type="dxa"/>
          </w:tcPr>
          <w:p w14:paraId="4C059EAE">
            <w:pPr>
              <w:adjustRightInd w:val="0"/>
              <w:snapToGrid w:val="0"/>
              <w:jc w:val="center"/>
              <w:rPr>
                <w:color w:val="auto"/>
                <w:sz w:val="24"/>
                <w:szCs w:val="24"/>
                <w:highlight w:val="none"/>
              </w:rPr>
            </w:pPr>
          </w:p>
        </w:tc>
        <w:tc>
          <w:tcPr>
            <w:tcW w:w="2744" w:type="dxa"/>
          </w:tcPr>
          <w:p w14:paraId="0EA54FC2">
            <w:pPr>
              <w:adjustRightInd w:val="0"/>
              <w:snapToGrid w:val="0"/>
              <w:jc w:val="center"/>
              <w:rPr>
                <w:color w:val="auto"/>
                <w:sz w:val="24"/>
                <w:szCs w:val="24"/>
                <w:highlight w:val="none"/>
              </w:rPr>
            </w:pPr>
          </w:p>
        </w:tc>
        <w:tc>
          <w:tcPr>
            <w:tcW w:w="1298" w:type="dxa"/>
          </w:tcPr>
          <w:p w14:paraId="76F17115">
            <w:pPr>
              <w:adjustRightInd w:val="0"/>
              <w:snapToGrid w:val="0"/>
              <w:jc w:val="center"/>
              <w:rPr>
                <w:color w:val="auto"/>
                <w:sz w:val="24"/>
                <w:szCs w:val="24"/>
                <w:highlight w:val="none"/>
              </w:rPr>
            </w:pPr>
          </w:p>
        </w:tc>
      </w:tr>
      <w:tr w14:paraId="2D0A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6E33A02">
            <w:pPr>
              <w:adjustRightInd w:val="0"/>
              <w:snapToGrid w:val="0"/>
              <w:jc w:val="center"/>
              <w:rPr>
                <w:color w:val="auto"/>
                <w:sz w:val="24"/>
                <w:szCs w:val="24"/>
                <w:highlight w:val="none"/>
              </w:rPr>
            </w:pPr>
          </w:p>
        </w:tc>
        <w:tc>
          <w:tcPr>
            <w:tcW w:w="1546" w:type="dxa"/>
          </w:tcPr>
          <w:p w14:paraId="163532F3">
            <w:pPr>
              <w:adjustRightInd w:val="0"/>
              <w:snapToGrid w:val="0"/>
              <w:jc w:val="center"/>
              <w:rPr>
                <w:color w:val="auto"/>
                <w:sz w:val="24"/>
                <w:szCs w:val="24"/>
                <w:highlight w:val="none"/>
              </w:rPr>
            </w:pPr>
          </w:p>
        </w:tc>
        <w:tc>
          <w:tcPr>
            <w:tcW w:w="2084" w:type="dxa"/>
          </w:tcPr>
          <w:p w14:paraId="11F04E0D">
            <w:pPr>
              <w:adjustRightInd w:val="0"/>
              <w:snapToGrid w:val="0"/>
              <w:jc w:val="center"/>
              <w:rPr>
                <w:color w:val="auto"/>
                <w:sz w:val="24"/>
                <w:szCs w:val="24"/>
                <w:highlight w:val="none"/>
              </w:rPr>
            </w:pPr>
          </w:p>
        </w:tc>
        <w:tc>
          <w:tcPr>
            <w:tcW w:w="2744" w:type="dxa"/>
          </w:tcPr>
          <w:p w14:paraId="4AEEFDEC">
            <w:pPr>
              <w:adjustRightInd w:val="0"/>
              <w:snapToGrid w:val="0"/>
              <w:jc w:val="center"/>
              <w:rPr>
                <w:color w:val="auto"/>
                <w:sz w:val="24"/>
                <w:szCs w:val="24"/>
                <w:highlight w:val="none"/>
              </w:rPr>
            </w:pPr>
          </w:p>
        </w:tc>
        <w:tc>
          <w:tcPr>
            <w:tcW w:w="1298" w:type="dxa"/>
          </w:tcPr>
          <w:p w14:paraId="4D901F39">
            <w:pPr>
              <w:adjustRightInd w:val="0"/>
              <w:snapToGrid w:val="0"/>
              <w:jc w:val="center"/>
              <w:rPr>
                <w:color w:val="auto"/>
                <w:sz w:val="24"/>
                <w:szCs w:val="24"/>
                <w:highlight w:val="none"/>
              </w:rPr>
            </w:pPr>
          </w:p>
        </w:tc>
      </w:tr>
      <w:tr w14:paraId="2C7C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0FC43543">
            <w:pPr>
              <w:adjustRightInd w:val="0"/>
              <w:snapToGrid w:val="0"/>
              <w:jc w:val="center"/>
              <w:rPr>
                <w:color w:val="auto"/>
                <w:sz w:val="24"/>
                <w:szCs w:val="24"/>
                <w:highlight w:val="none"/>
              </w:rPr>
            </w:pPr>
          </w:p>
        </w:tc>
        <w:tc>
          <w:tcPr>
            <w:tcW w:w="1546" w:type="dxa"/>
          </w:tcPr>
          <w:p w14:paraId="753C12D2">
            <w:pPr>
              <w:adjustRightInd w:val="0"/>
              <w:snapToGrid w:val="0"/>
              <w:jc w:val="center"/>
              <w:rPr>
                <w:color w:val="auto"/>
                <w:sz w:val="24"/>
                <w:szCs w:val="24"/>
                <w:highlight w:val="none"/>
              </w:rPr>
            </w:pPr>
          </w:p>
        </w:tc>
        <w:tc>
          <w:tcPr>
            <w:tcW w:w="2084" w:type="dxa"/>
          </w:tcPr>
          <w:p w14:paraId="1CAAE712">
            <w:pPr>
              <w:adjustRightInd w:val="0"/>
              <w:snapToGrid w:val="0"/>
              <w:jc w:val="center"/>
              <w:rPr>
                <w:color w:val="auto"/>
                <w:sz w:val="24"/>
                <w:szCs w:val="24"/>
                <w:highlight w:val="none"/>
              </w:rPr>
            </w:pPr>
          </w:p>
        </w:tc>
        <w:tc>
          <w:tcPr>
            <w:tcW w:w="2744" w:type="dxa"/>
          </w:tcPr>
          <w:p w14:paraId="636F5CDA">
            <w:pPr>
              <w:adjustRightInd w:val="0"/>
              <w:snapToGrid w:val="0"/>
              <w:jc w:val="center"/>
              <w:rPr>
                <w:color w:val="auto"/>
                <w:sz w:val="24"/>
                <w:szCs w:val="24"/>
                <w:highlight w:val="none"/>
              </w:rPr>
            </w:pPr>
          </w:p>
        </w:tc>
        <w:tc>
          <w:tcPr>
            <w:tcW w:w="1298" w:type="dxa"/>
          </w:tcPr>
          <w:p w14:paraId="424A03B1">
            <w:pPr>
              <w:adjustRightInd w:val="0"/>
              <w:snapToGrid w:val="0"/>
              <w:jc w:val="center"/>
              <w:rPr>
                <w:color w:val="auto"/>
                <w:sz w:val="24"/>
                <w:szCs w:val="24"/>
                <w:highlight w:val="none"/>
              </w:rPr>
            </w:pPr>
          </w:p>
        </w:tc>
      </w:tr>
      <w:tr w14:paraId="1324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3E0A70B7">
            <w:pPr>
              <w:adjustRightInd w:val="0"/>
              <w:snapToGrid w:val="0"/>
              <w:jc w:val="center"/>
              <w:rPr>
                <w:color w:val="auto"/>
                <w:sz w:val="24"/>
                <w:szCs w:val="24"/>
                <w:highlight w:val="none"/>
              </w:rPr>
            </w:pPr>
          </w:p>
        </w:tc>
        <w:tc>
          <w:tcPr>
            <w:tcW w:w="1546" w:type="dxa"/>
          </w:tcPr>
          <w:p w14:paraId="3192FB44">
            <w:pPr>
              <w:adjustRightInd w:val="0"/>
              <w:snapToGrid w:val="0"/>
              <w:jc w:val="center"/>
              <w:rPr>
                <w:color w:val="auto"/>
                <w:sz w:val="24"/>
                <w:szCs w:val="24"/>
                <w:highlight w:val="none"/>
              </w:rPr>
            </w:pPr>
          </w:p>
        </w:tc>
        <w:tc>
          <w:tcPr>
            <w:tcW w:w="2084" w:type="dxa"/>
          </w:tcPr>
          <w:p w14:paraId="6EBE30EC">
            <w:pPr>
              <w:adjustRightInd w:val="0"/>
              <w:snapToGrid w:val="0"/>
              <w:jc w:val="center"/>
              <w:rPr>
                <w:color w:val="auto"/>
                <w:sz w:val="24"/>
                <w:szCs w:val="24"/>
                <w:highlight w:val="none"/>
              </w:rPr>
            </w:pPr>
          </w:p>
        </w:tc>
        <w:tc>
          <w:tcPr>
            <w:tcW w:w="2744" w:type="dxa"/>
          </w:tcPr>
          <w:p w14:paraId="1167CA0B">
            <w:pPr>
              <w:adjustRightInd w:val="0"/>
              <w:snapToGrid w:val="0"/>
              <w:jc w:val="center"/>
              <w:rPr>
                <w:color w:val="auto"/>
                <w:sz w:val="24"/>
                <w:szCs w:val="24"/>
                <w:highlight w:val="none"/>
              </w:rPr>
            </w:pPr>
          </w:p>
        </w:tc>
        <w:tc>
          <w:tcPr>
            <w:tcW w:w="1298" w:type="dxa"/>
          </w:tcPr>
          <w:p w14:paraId="55BEC8A9">
            <w:pPr>
              <w:adjustRightInd w:val="0"/>
              <w:snapToGrid w:val="0"/>
              <w:jc w:val="center"/>
              <w:rPr>
                <w:color w:val="auto"/>
                <w:sz w:val="24"/>
                <w:szCs w:val="24"/>
                <w:highlight w:val="none"/>
              </w:rPr>
            </w:pPr>
          </w:p>
        </w:tc>
      </w:tr>
      <w:tr w14:paraId="6500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05ADE0A3">
            <w:pPr>
              <w:adjustRightInd w:val="0"/>
              <w:snapToGrid w:val="0"/>
              <w:jc w:val="center"/>
              <w:rPr>
                <w:color w:val="auto"/>
                <w:sz w:val="24"/>
                <w:szCs w:val="24"/>
                <w:highlight w:val="none"/>
              </w:rPr>
            </w:pPr>
          </w:p>
        </w:tc>
        <w:tc>
          <w:tcPr>
            <w:tcW w:w="1546" w:type="dxa"/>
          </w:tcPr>
          <w:p w14:paraId="7A8F90A6">
            <w:pPr>
              <w:adjustRightInd w:val="0"/>
              <w:snapToGrid w:val="0"/>
              <w:jc w:val="center"/>
              <w:rPr>
                <w:color w:val="auto"/>
                <w:sz w:val="24"/>
                <w:szCs w:val="24"/>
                <w:highlight w:val="none"/>
              </w:rPr>
            </w:pPr>
          </w:p>
        </w:tc>
        <w:tc>
          <w:tcPr>
            <w:tcW w:w="2084" w:type="dxa"/>
          </w:tcPr>
          <w:p w14:paraId="70AD1C6C">
            <w:pPr>
              <w:adjustRightInd w:val="0"/>
              <w:snapToGrid w:val="0"/>
              <w:jc w:val="center"/>
              <w:rPr>
                <w:color w:val="auto"/>
                <w:sz w:val="24"/>
                <w:szCs w:val="24"/>
                <w:highlight w:val="none"/>
              </w:rPr>
            </w:pPr>
          </w:p>
        </w:tc>
        <w:tc>
          <w:tcPr>
            <w:tcW w:w="2744" w:type="dxa"/>
          </w:tcPr>
          <w:p w14:paraId="3C285FA2">
            <w:pPr>
              <w:adjustRightInd w:val="0"/>
              <w:snapToGrid w:val="0"/>
              <w:jc w:val="center"/>
              <w:rPr>
                <w:color w:val="auto"/>
                <w:sz w:val="24"/>
                <w:szCs w:val="24"/>
                <w:highlight w:val="none"/>
              </w:rPr>
            </w:pPr>
          </w:p>
        </w:tc>
        <w:tc>
          <w:tcPr>
            <w:tcW w:w="1298" w:type="dxa"/>
          </w:tcPr>
          <w:p w14:paraId="73E9A230">
            <w:pPr>
              <w:adjustRightInd w:val="0"/>
              <w:snapToGrid w:val="0"/>
              <w:jc w:val="center"/>
              <w:rPr>
                <w:color w:val="auto"/>
                <w:sz w:val="24"/>
                <w:szCs w:val="24"/>
                <w:highlight w:val="none"/>
              </w:rPr>
            </w:pPr>
          </w:p>
        </w:tc>
      </w:tr>
      <w:tr w14:paraId="5AB1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EAE7A2F">
            <w:pPr>
              <w:adjustRightInd w:val="0"/>
              <w:snapToGrid w:val="0"/>
              <w:jc w:val="center"/>
              <w:rPr>
                <w:color w:val="auto"/>
                <w:sz w:val="24"/>
                <w:szCs w:val="24"/>
                <w:highlight w:val="none"/>
              </w:rPr>
            </w:pPr>
          </w:p>
        </w:tc>
        <w:tc>
          <w:tcPr>
            <w:tcW w:w="1546" w:type="dxa"/>
          </w:tcPr>
          <w:p w14:paraId="169231BF">
            <w:pPr>
              <w:adjustRightInd w:val="0"/>
              <w:snapToGrid w:val="0"/>
              <w:jc w:val="center"/>
              <w:rPr>
                <w:color w:val="auto"/>
                <w:sz w:val="24"/>
                <w:szCs w:val="24"/>
                <w:highlight w:val="none"/>
              </w:rPr>
            </w:pPr>
          </w:p>
        </w:tc>
        <w:tc>
          <w:tcPr>
            <w:tcW w:w="2084" w:type="dxa"/>
          </w:tcPr>
          <w:p w14:paraId="018B299B">
            <w:pPr>
              <w:adjustRightInd w:val="0"/>
              <w:snapToGrid w:val="0"/>
              <w:jc w:val="center"/>
              <w:rPr>
                <w:color w:val="auto"/>
                <w:sz w:val="24"/>
                <w:szCs w:val="24"/>
                <w:highlight w:val="none"/>
              </w:rPr>
            </w:pPr>
          </w:p>
        </w:tc>
        <w:tc>
          <w:tcPr>
            <w:tcW w:w="2744" w:type="dxa"/>
          </w:tcPr>
          <w:p w14:paraId="52C7E225">
            <w:pPr>
              <w:adjustRightInd w:val="0"/>
              <w:snapToGrid w:val="0"/>
              <w:jc w:val="center"/>
              <w:rPr>
                <w:color w:val="auto"/>
                <w:sz w:val="24"/>
                <w:szCs w:val="24"/>
                <w:highlight w:val="none"/>
              </w:rPr>
            </w:pPr>
          </w:p>
        </w:tc>
        <w:tc>
          <w:tcPr>
            <w:tcW w:w="1298" w:type="dxa"/>
          </w:tcPr>
          <w:p w14:paraId="593B802E">
            <w:pPr>
              <w:adjustRightInd w:val="0"/>
              <w:snapToGrid w:val="0"/>
              <w:jc w:val="center"/>
              <w:rPr>
                <w:color w:val="auto"/>
                <w:sz w:val="24"/>
                <w:szCs w:val="24"/>
                <w:highlight w:val="none"/>
              </w:rPr>
            </w:pPr>
          </w:p>
        </w:tc>
      </w:tr>
      <w:tr w14:paraId="483E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5E40674E">
            <w:pPr>
              <w:adjustRightInd w:val="0"/>
              <w:snapToGrid w:val="0"/>
              <w:jc w:val="center"/>
              <w:rPr>
                <w:color w:val="auto"/>
                <w:sz w:val="24"/>
                <w:szCs w:val="24"/>
                <w:highlight w:val="none"/>
              </w:rPr>
            </w:pPr>
          </w:p>
        </w:tc>
        <w:tc>
          <w:tcPr>
            <w:tcW w:w="1546" w:type="dxa"/>
          </w:tcPr>
          <w:p w14:paraId="67C803B5">
            <w:pPr>
              <w:adjustRightInd w:val="0"/>
              <w:snapToGrid w:val="0"/>
              <w:jc w:val="center"/>
              <w:rPr>
                <w:color w:val="auto"/>
                <w:sz w:val="24"/>
                <w:szCs w:val="24"/>
                <w:highlight w:val="none"/>
              </w:rPr>
            </w:pPr>
          </w:p>
        </w:tc>
        <w:tc>
          <w:tcPr>
            <w:tcW w:w="2084" w:type="dxa"/>
          </w:tcPr>
          <w:p w14:paraId="7F4337ED">
            <w:pPr>
              <w:adjustRightInd w:val="0"/>
              <w:snapToGrid w:val="0"/>
              <w:jc w:val="center"/>
              <w:rPr>
                <w:color w:val="auto"/>
                <w:sz w:val="24"/>
                <w:szCs w:val="24"/>
                <w:highlight w:val="none"/>
              </w:rPr>
            </w:pPr>
          </w:p>
        </w:tc>
        <w:tc>
          <w:tcPr>
            <w:tcW w:w="2744" w:type="dxa"/>
          </w:tcPr>
          <w:p w14:paraId="50C584FE">
            <w:pPr>
              <w:adjustRightInd w:val="0"/>
              <w:snapToGrid w:val="0"/>
              <w:jc w:val="center"/>
              <w:rPr>
                <w:color w:val="auto"/>
                <w:sz w:val="24"/>
                <w:szCs w:val="24"/>
                <w:highlight w:val="none"/>
              </w:rPr>
            </w:pPr>
          </w:p>
        </w:tc>
        <w:tc>
          <w:tcPr>
            <w:tcW w:w="1298" w:type="dxa"/>
          </w:tcPr>
          <w:p w14:paraId="448BF4E4">
            <w:pPr>
              <w:adjustRightInd w:val="0"/>
              <w:snapToGrid w:val="0"/>
              <w:jc w:val="center"/>
              <w:rPr>
                <w:color w:val="auto"/>
                <w:sz w:val="24"/>
                <w:szCs w:val="24"/>
                <w:highlight w:val="none"/>
              </w:rPr>
            </w:pPr>
          </w:p>
        </w:tc>
      </w:tr>
      <w:tr w14:paraId="7911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26E21968">
            <w:pPr>
              <w:adjustRightInd w:val="0"/>
              <w:snapToGrid w:val="0"/>
              <w:jc w:val="center"/>
              <w:rPr>
                <w:color w:val="auto"/>
                <w:sz w:val="24"/>
                <w:szCs w:val="24"/>
                <w:highlight w:val="none"/>
              </w:rPr>
            </w:pPr>
          </w:p>
        </w:tc>
        <w:tc>
          <w:tcPr>
            <w:tcW w:w="1546" w:type="dxa"/>
          </w:tcPr>
          <w:p w14:paraId="4AF577CF">
            <w:pPr>
              <w:adjustRightInd w:val="0"/>
              <w:snapToGrid w:val="0"/>
              <w:jc w:val="center"/>
              <w:rPr>
                <w:color w:val="auto"/>
                <w:sz w:val="24"/>
                <w:szCs w:val="24"/>
                <w:highlight w:val="none"/>
              </w:rPr>
            </w:pPr>
          </w:p>
        </w:tc>
        <w:tc>
          <w:tcPr>
            <w:tcW w:w="2084" w:type="dxa"/>
          </w:tcPr>
          <w:p w14:paraId="46020F8C">
            <w:pPr>
              <w:adjustRightInd w:val="0"/>
              <w:snapToGrid w:val="0"/>
              <w:jc w:val="center"/>
              <w:rPr>
                <w:color w:val="auto"/>
                <w:sz w:val="24"/>
                <w:szCs w:val="24"/>
                <w:highlight w:val="none"/>
              </w:rPr>
            </w:pPr>
          </w:p>
        </w:tc>
        <w:tc>
          <w:tcPr>
            <w:tcW w:w="2744" w:type="dxa"/>
          </w:tcPr>
          <w:p w14:paraId="581B5569">
            <w:pPr>
              <w:adjustRightInd w:val="0"/>
              <w:snapToGrid w:val="0"/>
              <w:jc w:val="center"/>
              <w:rPr>
                <w:color w:val="auto"/>
                <w:sz w:val="24"/>
                <w:szCs w:val="24"/>
                <w:highlight w:val="none"/>
              </w:rPr>
            </w:pPr>
          </w:p>
        </w:tc>
        <w:tc>
          <w:tcPr>
            <w:tcW w:w="1298" w:type="dxa"/>
          </w:tcPr>
          <w:p w14:paraId="2BA87809">
            <w:pPr>
              <w:adjustRightInd w:val="0"/>
              <w:snapToGrid w:val="0"/>
              <w:jc w:val="center"/>
              <w:rPr>
                <w:color w:val="auto"/>
                <w:sz w:val="24"/>
                <w:szCs w:val="24"/>
                <w:highlight w:val="none"/>
              </w:rPr>
            </w:pPr>
          </w:p>
        </w:tc>
      </w:tr>
      <w:tr w14:paraId="66F6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36CFCF34">
            <w:pPr>
              <w:adjustRightInd w:val="0"/>
              <w:snapToGrid w:val="0"/>
              <w:jc w:val="center"/>
              <w:rPr>
                <w:color w:val="auto"/>
                <w:sz w:val="24"/>
                <w:szCs w:val="24"/>
                <w:highlight w:val="none"/>
              </w:rPr>
            </w:pPr>
          </w:p>
        </w:tc>
        <w:tc>
          <w:tcPr>
            <w:tcW w:w="1546" w:type="dxa"/>
          </w:tcPr>
          <w:p w14:paraId="5D4CD16F">
            <w:pPr>
              <w:adjustRightInd w:val="0"/>
              <w:snapToGrid w:val="0"/>
              <w:jc w:val="center"/>
              <w:rPr>
                <w:color w:val="auto"/>
                <w:sz w:val="24"/>
                <w:szCs w:val="24"/>
                <w:highlight w:val="none"/>
              </w:rPr>
            </w:pPr>
          </w:p>
        </w:tc>
        <w:tc>
          <w:tcPr>
            <w:tcW w:w="2084" w:type="dxa"/>
          </w:tcPr>
          <w:p w14:paraId="670B7D77">
            <w:pPr>
              <w:adjustRightInd w:val="0"/>
              <w:snapToGrid w:val="0"/>
              <w:jc w:val="center"/>
              <w:rPr>
                <w:color w:val="auto"/>
                <w:sz w:val="24"/>
                <w:szCs w:val="24"/>
                <w:highlight w:val="none"/>
              </w:rPr>
            </w:pPr>
          </w:p>
        </w:tc>
        <w:tc>
          <w:tcPr>
            <w:tcW w:w="2744" w:type="dxa"/>
          </w:tcPr>
          <w:p w14:paraId="3ED93EE2">
            <w:pPr>
              <w:adjustRightInd w:val="0"/>
              <w:snapToGrid w:val="0"/>
              <w:jc w:val="center"/>
              <w:rPr>
                <w:color w:val="auto"/>
                <w:sz w:val="24"/>
                <w:szCs w:val="24"/>
                <w:highlight w:val="none"/>
              </w:rPr>
            </w:pPr>
          </w:p>
        </w:tc>
        <w:tc>
          <w:tcPr>
            <w:tcW w:w="1298" w:type="dxa"/>
          </w:tcPr>
          <w:p w14:paraId="2F4E3939">
            <w:pPr>
              <w:adjustRightInd w:val="0"/>
              <w:snapToGrid w:val="0"/>
              <w:jc w:val="center"/>
              <w:rPr>
                <w:color w:val="auto"/>
                <w:sz w:val="24"/>
                <w:szCs w:val="24"/>
                <w:highlight w:val="none"/>
              </w:rPr>
            </w:pPr>
          </w:p>
        </w:tc>
      </w:tr>
      <w:tr w14:paraId="791D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06790CFD">
            <w:pPr>
              <w:adjustRightInd w:val="0"/>
              <w:snapToGrid w:val="0"/>
              <w:jc w:val="center"/>
              <w:rPr>
                <w:color w:val="auto"/>
                <w:sz w:val="24"/>
                <w:szCs w:val="24"/>
                <w:highlight w:val="none"/>
              </w:rPr>
            </w:pPr>
          </w:p>
        </w:tc>
        <w:tc>
          <w:tcPr>
            <w:tcW w:w="1546" w:type="dxa"/>
          </w:tcPr>
          <w:p w14:paraId="6CF3FC88">
            <w:pPr>
              <w:adjustRightInd w:val="0"/>
              <w:snapToGrid w:val="0"/>
              <w:jc w:val="center"/>
              <w:rPr>
                <w:color w:val="auto"/>
                <w:sz w:val="24"/>
                <w:szCs w:val="24"/>
                <w:highlight w:val="none"/>
              </w:rPr>
            </w:pPr>
          </w:p>
        </w:tc>
        <w:tc>
          <w:tcPr>
            <w:tcW w:w="2084" w:type="dxa"/>
          </w:tcPr>
          <w:p w14:paraId="672BD734">
            <w:pPr>
              <w:adjustRightInd w:val="0"/>
              <w:snapToGrid w:val="0"/>
              <w:jc w:val="center"/>
              <w:rPr>
                <w:color w:val="auto"/>
                <w:sz w:val="24"/>
                <w:szCs w:val="24"/>
                <w:highlight w:val="none"/>
              </w:rPr>
            </w:pPr>
          </w:p>
        </w:tc>
        <w:tc>
          <w:tcPr>
            <w:tcW w:w="2744" w:type="dxa"/>
          </w:tcPr>
          <w:p w14:paraId="17EBD204">
            <w:pPr>
              <w:adjustRightInd w:val="0"/>
              <w:snapToGrid w:val="0"/>
              <w:jc w:val="center"/>
              <w:rPr>
                <w:color w:val="auto"/>
                <w:sz w:val="24"/>
                <w:szCs w:val="24"/>
                <w:highlight w:val="none"/>
              </w:rPr>
            </w:pPr>
          </w:p>
        </w:tc>
        <w:tc>
          <w:tcPr>
            <w:tcW w:w="1298" w:type="dxa"/>
          </w:tcPr>
          <w:p w14:paraId="4CE49B0D">
            <w:pPr>
              <w:adjustRightInd w:val="0"/>
              <w:snapToGrid w:val="0"/>
              <w:jc w:val="center"/>
              <w:rPr>
                <w:color w:val="auto"/>
                <w:sz w:val="24"/>
                <w:szCs w:val="24"/>
                <w:highlight w:val="none"/>
              </w:rPr>
            </w:pPr>
          </w:p>
        </w:tc>
      </w:tr>
      <w:tr w14:paraId="6BF4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6B6F83BA">
            <w:pPr>
              <w:adjustRightInd w:val="0"/>
              <w:snapToGrid w:val="0"/>
              <w:jc w:val="center"/>
              <w:rPr>
                <w:color w:val="auto"/>
                <w:sz w:val="24"/>
                <w:szCs w:val="24"/>
                <w:highlight w:val="none"/>
              </w:rPr>
            </w:pPr>
          </w:p>
        </w:tc>
        <w:tc>
          <w:tcPr>
            <w:tcW w:w="1546" w:type="dxa"/>
          </w:tcPr>
          <w:p w14:paraId="301D5967">
            <w:pPr>
              <w:adjustRightInd w:val="0"/>
              <w:snapToGrid w:val="0"/>
              <w:jc w:val="center"/>
              <w:rPr>
                <w:color w:val="auto"/>
                <w:sz w:val="24"/>
                <w:szCs w:val="24"/>
                <w:highlight w:val="none"/>
              </w:rPr>
            </w:pPr>
          </w:p>
        </w:tc>
        <w:tc>
          <w:tcPr>
            <w:tcW w:w="2084" w:type="dxa"/>
          </w:tcPr>
          <w:p w14:paraId="70FB8E5F">
            <w:pPr>
              <w:adjustRightInd w:val="0"/>
              <w:snapToGrid w:val="0"/>
              <w:jc w:val="center"/>
              <w:rPr>
                <w:color w:val="auto"/>
                <w:sz w:val="24"/>
                <w:szCs w:val="24"/>
                <w:highlight w:val="none"/>
              </w:rPr>
            </w:pPr>
          </w:p>
        </w:tc>
        <w:tc>
          <w:tcPr>
            <w:tcW w:w="2744" w:type="dxa"/>
          </w:tcPr>
          <w:p w14:paraId="7D91B710">
            <w:pPr>
              <w:adjustRightInd w:val="0"/>
              <w:snapToGrid w:val="0"/>
              <w:jc w:val="center"/>
              <w:rPr>
                <w:color w:val="auto"/>
                <w:sz w:val="24"/>
                <w:szCs w:val="24"/>
                <w:highlight w:val="none"/>
              </w:rPr>
            </w:pPr>
          </w:p>
        </w:tc>
        <w:tc>
          <w:tcPr>
            <w:tcW w:w="1298" w:type="dxa"/>
          </w:tcPr>
          <w:p w14:paraId="5A28D806">
            <w:pPr>
              <w:adjustRightInd w:val="0"/>
              <w:snapToGrid w:val="0"/>
              <w:jc w:val="center"/>
              <w:rPr>
                <w:color w:val="auto"/>
                <w:sz w:val="24"/>
                <w:szCs w:val="24"/>
                <w:highlight w:val="none"/>
              </w:rPr>
            </w:pPr>
          </w:p>
        </w:tc>
      </w:tr>
      <w:tr w14:paraId="5BB8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30A6A02">
            <w:pPr>
              <w:adjustRightInd w:val="0"/>
              <w:snapToGrid w:val="0"/>
              <w:jc w:val="center"/>
              <w:rPr>
                <w:color w:val="auto"/>
                <w:sz w:val="24"/>
                <w:szCs w:val="24"/>
                <w:highlight w:val="none"/>
              </w:rPr>
            </w:pPr>
          </w:p>
        </w:tc>
        <w:tc>
          <w:tcPr>
            <w:tcW w:w="1546" w:type="dxa"/>
          </w:tcPr>
          <w:p w14:paraId="11919264">
            <w:pPr>
              <w:adjustRightInd w:val="0"/>
              <w:snapToGrid w:val="0"/>
              <w:jc w:val="center"/>
              <w:rPr>
                <w:color w:val="auto"/>
                <w:sz w:val="24"/>
                <w:szCs w:val="24"/>
                <w:highlight w:val="none"/>
              </w:rPr>
            </w:pPr>
          </w:p>
        </w:tc>
        <w:tc>
          <w:tcPr>
            <w:tcW w:w="2084" w:type="dxa"/>
          </w:tcPr>
          <w:p w14:paraId="18A9BAA1">
            <w:pPr>
              <w:adjustRightInd w:val="0"/>
              <w:snapToGrid w:val="0"/>
              <w:jc w:val="center"/>
              <w:rPr>
                <w:color w:val="auto"/>
                <w:sz w:val="24"/>
                <w:szCs w:val="24"/>
                <w:highlight w:val="none"/>
              </w:rPr>
            </w:pPr>
          </w:p>
        </w:tc>
        <w:tc>
          <w:tcPr>
            <w:tcW w:w="2744" w:type="dxa"/>
          </w:tcPr>
          <w:p w14:paraId="42698416">
            <w:pPr>
              <w:adjustRightInd w:val="0"/>
              <w:snapToGrid w:val="0"/>
              <w:jc w:val="center"/>
              <w:rPr>
                <w:color w:val="auto"/>
                <w:sz w:val="24"/>
                <w:szCs w:val="24"/>
                <w:highlight w:val="none"/>
              </w:rPr>
            </w:pPr>
          </w:p>
        </w:tc>
        <w:tc>
          <w:tcPr>
            <w:tcW w:w="1298" w:type="dxa"/>
          </w:tcPr>
          <w:p w14:paraId="64FD1269">
            <w:pPr>
              <w:adjustRightInd w:val="0"/>
              <w:snapToGrid w:val="0"/>
              <w:jc w:val="center"/>
              <w:rPr>
                <w:color w:val="auto"/>
                <w:sz w:val="24"/>
                <w:szCs w:val="24"/>
                <w:highlight w:val="none"/>
              </w:rPr>
            </w:pPr>
          </w:p>
        </w:tc>
      </w:tr>
      <w:tr w14:paraId="3E1F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65022F0">
            <w:pPr>
              <w:adjustRightInd w:val="0"/>
              <w:snapToGrid w:val="0"/>
              <w:jc w:val="center"/>
              <w:rPr>
                <w:color w:val="auto"/>
                <w:sz w:val="24"/>
                <w:szCs w:val="24"/>
                <w:highlight w:val="none"/>
              </w:rPr>
            </w:pPr>
          </w:p>
        </w:tc>
        <w:tc>
          <w:tcPr>
            <w:tcW w:w="1546" w:type="dxa"/>
          </w:tcPr>
          <w:p w14:paraId="0B5920B1">
            <w:pPr>
              <w:adjustRightInd w:val="0"/>
              <w:snapToGrid w:val="0"/>
              <w:jc w:val="center"/>
              <w:rPr>
                <w:color w:val="auto"/>
                <w:sz w:val="24"/>
                <w:szCs w:val="24"/>
                <w:highlight w:val="none"/>
              </w:rPr>
            </w:pPr>
          </w:p>
        </w:tc>
        <w:tc>
          <w:tcPr>
            <w:tcW w:w="2084" w:type="dxa"/>
          </w:tcPr>
          <w:p w14:paraId="7547CF0F">
            <w:pPr>
              <w:adjustRightInd w:val="0"/>
              <w:snapToGrid w:val="0"/>
              <w:jc w:val="center"/>
              <w:rPr>
                <w:color w:val="auto"/>
                <w:sz w:val="24"/>
                <w:szCs w:val="24"/>
                <w:highlight w:val="none"/>
              </w:rPr>
            </w:pPr>
          </w:p>
        </w:tc>
        <w:tc>
          <w:tcPr>
            <w:tcW w:w="2744" w:type="dxa"/>
          </w:tcPr>
          <w:p w14:paraId="5EDF6B75">
            <w:pPr>
              <w:adjustRightInd w:val="0"/>
              <w:snapToGrid w:val="0"/>
              <w:jc w:val="center"/>
              <w:rPr>
                <w:color w:val="auto"/>
                <w:sz w:val="24"/>
                <w:szCs w:val="24"/>
                <w:highlight w:val="none"/>
              </w:rPr>
            </w:pPr>
          </w:p>
        </w:tc>
        <w:tc>
          <w:tcPr>
            <w:tcW w:w="1298" w:type="dxa"/>
          </w:tcPr>
          <w:p w14:paraId="3C2A4ED5">
            <w:pPr>
              <w:adjustRightInd w:val="0"/>
              <w:snapToGrid w:val="0"/>
              <w:jc w:val="center"/>
              <w:rPr>
                <w:color w:val="auto"/>
                <w:sz w:val="24"/>
                <w:szCs w:val="24"/>
                <w:highlight w:val="none"/>
              </w:rPr>
            </w:pPr>
          </w:p>
        </w:tc>
      </w:tr>
      <w:tr w14:paraId="5E9D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76A4749">
            <w:pPr>
              <w:adjustRightInd w:val="0"/>
              <w:snapToGrid w:val="0"/>
              <w:jc w:val="center"/>
              <w:rPr>
                <w:color w:val="auto"/>
                <w:sz w:val="24"/>
                <w:szCs w:val="24"/>
                <w:highlight w:val="none"/>
              </w:rPr>
            </w:pPr>
          </w:p>
        </w:tc>
        <w:tc>
          <w:tcPr>
            <w:tcW w:w="1546" w:type="dxa"/>
          </w:tcPr>
          <w:p w14:paraId="533DA6D1">
            <w:pPr>
              <w:adjustRightInd w:val="0"/>
              <w:snapToGrid w:val="0"/>
              <w:jc w:val="center"/>
              <w:rPr>
                <w:color w:val="auto"/>
                <w:sz w:val="24"/>
                <w:szCs w:val="24"/>
                <w:highlight w:val="none"/>
              </w:rPr>
            </w:pPr>
          </w:p>
        </w:tc>
        <w:tc>
          <w:tcPr>
            <w:tcW w:w="2084" w:type="dxa"/>
          </w:tcPr>
          <w:p w14:paraId="7F357DF5">
            <w:pPr>
              <w:adjustRightInd w:val="0"/>
              <w:snapToGrid w:val="0"/>
              <w:jc w:val="center"/>
              <w:rPr>
                <w:color w:val="auto"/>
                <w:sz w:val="24"/>
                <w:szCs w:val="24"/>
                <w:highlight w:val="none"/>
              </w:rPr>
            </w:pPr>
          </w:p>
        </w:tc>
        <w:tc>
          <w:tcPr>
            <w:tcW w:w="2744" w:type="dxa"/>
          </w:tcPr>
          <w:p w14:paraId="422E1EA2">
            <w:pPr>
              <w:adjustRightInd w:val="0"/>
              <w:snapToGrid w:val="0"/>
              <w:jc w:val="center"/>
              <w:rPr>
                <w:color w:val="auto"/>
                <w:sz w:val="24"/>
                <w:szCs w:val="24"/>
                <w:highlight w:val="none"/>
              </w:rPr>
            </w:pPr>
          </w:p>
        </w:tc>
        <w:tc>
          <w:tcPr>
            <w:tcW w:w="1298" w:type="dxa"/>
          </w:tcPr>
          <w:p w14:paraId="7E5A05CA">
            <w:pPr>
              <w:adjustRightInd w:val="0"/>
              <w:snapToGrid w:val="0"/>
              <w:jc w:val="center"/>
              <w:rPr>
                <w:color w:val="auto"/>
                <w:sz w:val="24"/>
                <w:szCs w:val="24"/>
                <w:highlight w:val="none"/>
              </w:rPr>
            </w:pPr>
          </w:p>
        </w:tc>
      </w:tr>
      <w:tr w14:paraId="3CF3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936844F">
            <w:pPr>
              <w:adjustRightInd w:val="0"/>
              <w:snapToGrid w:val="0"/>
              <w:jc w:val="center"/>
              <w:rPr>
                <w:color w:val="auto"/>
                <w:sz w:val="24"/>
                <w:szCs w:val="24"/>
                <w:highlight w:val="none"/>
              </w:rPr>
            </w:pPr>
          </w:p>
        </w:tc>
        <w:tc>
          <w:tcPr>
            <w:tcW w:w="1546" w:type="dxa"/>
          </w:tcPr>
          <w:p w14:paraId="4B7EA25D">
            <w:pPr>
              <w:adjustRightInd w:val="0"/>
              <w:snapToGrid w:val="0"/>
              <w:jc w:val="center"/>
              <w:rPr>
                <w:color w:val="auto"/>
                <w:sz w:val="24"/>
                <w:szCs w:val="24"/>
                <w:highlight w:val="none"/>
              </w:rPr>
            </w:pPr>
          </w:p>
        </w:tc>
        <w:tc>
          <w:tcPr>
            <w:tcW w:w="2084" w:type="dxa"/>
          </w:tcPr>
          <w:p w14:paraId="5427B78E">
            <w:pPr>
              <w:adjustRightInd w:val="0"/>
              <w:snapToGrid w:val="0"/>
              <w:jc w:val="center"/>
              <w:rPr>
                <w:color w:val="auto"/>
                <w:sz w:val="24"/>
                <w:szCs w:val="24"/>
                <w:highlight w:val="none"/>
              </w:rPr>
            </w:pPr>
          </w:p>
        </w:tc>
        <w:tc>
          <w:tcPr>
            <w:tcW w:w="2744" w:type="dxa"/>
          </w:tcPr>
          <w:p w14:paraId="12B9A066">
            <w:pPr>
              <w:adjustRightInd w:val="0"/>
              <w:snapToGrid w:val="0"/>
              <w:jc w:val="center"/>
              <w:rPr>
                <w:color w:val="auto"/>
                <w:sz w:val="24"/>
                <w:szCs w:val="24"/>
                <w:highlight w:val="none"/>
              </w:rPr>
            </w:pPr>
          </w:p>
        </w:tc>
        <w:tc>
          <w:tcPr>
            <w:tcW w:w="1298" w:type="dxa"/>
          </w:tcPr>
          <w:p w14:paraId="764B2C6A">
            <w:pPr>
              <w:adjustRightInd w:val="0"/>
              <w:snapToGrid w:val="0"/>
              <w:jc w:val="center"/>
              <w:rPr>
                <w:color w:val="auto"/>
                <w:sz w:val="24"/>
                <w:szCs w:val="24"/>
                <w:highlight w:val="none"/>
              </w:rPr>
            </w:pPr>
          </w:p>
        </w:tc>
      </w:tr>
      <w:tr w14:paraId="768E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6EA60C9F">
            <w:pPr>
              <w:adjustRightInd w:val="0"/>
              <w:snapToGrid w:val="0"/>
              <w:jc w:val="center"/>
              <w:rPr>
                <w:color w:val="auto"/>
                <w:sz w:val="24"/>
                <w:szCs w:val="24"/>
                <w:highlight w:val="none"/>
              </w:rPr>
            </w:pPr>
          </w:p>
        </w:tc>
        <w:tc>
          <w:tcPr>
            <w:tcW w:w="1546" w:type="dxa"/>
          </w:tcPr>
          <w:p w14:paraId="733F34FB">
            <w:pPr>
              <w:adjustRightInd w:val="0"/>
              <w:snapToGrid w:val="0"/>
              <w:jc w:val="center"/>
              <w:rPr>
                <w:color w:val="auto"/>
                <w:sz w:val="24"/>
                <w:szCs w:val="24"/>
                <w:highlight w:val="none"/>
              </w:rPr>
            </w:pPr>
          </w:p>
        </w:tc>
        <w:tc>
          <w:tcPr>
            <w:tcW w:w="2084" w:type="dxa"/>
          </w:tcPr>
          <w:p w14:paraId="5AE07FE3">
            <w:pPr>
              <w:adjustRightInd w:val="0"/>
              <w:snapToGrid w:val="0"/>
              <w:jc w:val="center"/>
              <w:rPr>
                <w:color w:val="auto"/>
                <w:sz w:val="24"/>
                <w:szCs w:val="24"/>
                <w:highlight w:val="none"/>
              </w:rPr>
            </w:pPr>
          </w:p>
        </w:tc>
        <w:tc>
          <w:tcPr>
            <w:tcW w:w="2744" w:type="dxa"/>
          </w:tcPr>
          <w:p w14:paraId="7197074C">
            <w:pPr>
              <w:adjustRightInd w:val="0"/>
              <w:snapToGrid w:val="0"/>
              <w:jc w:val="center"/>
              <w:rPr>
                <w:color w:val="auto"/>
                <w:sz w:val="24"/>
                <w:szCs w:val="24"/>
                <w:highlight w:val="none"/>
              </w:rPr>
            </w:pPr>
          </w:p>
        </w:tc>
        <w:tc>
          <w:tcPr>
            <w:tcW w:w="1298" w:type="dxa"/>
          </w:tcPr>
          <w:p w14:paraId="49FFD4A9">
            <w:pPr>
              <w:adjustRightInd w:val="0"/>
              <w:snapToGrid w:val="0"/>
              <w:jc w:val="center"/>
              <w:rPr>
                <w:color w:val="auto"/>
                <w:sz w:val="24"/>
                <w:szCs w:val="24"/>
                <w:highlight w:val="none"/>
              </w:rPr>
            </w:pPr>
          </w:p>
        </w:tc>
      </w:tr>
      <w:tr w14:paraId="4DAD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4A4E0216">
            <w:pPr>
              <w:adjustRightInd w:val="0"/>
              <w:snapToGrid w:val="0"/>
              <w:jc w:val="center"/>
              <w:rPr>
                <w:color w:val="auto"/>
                <w:sz w:val="24"/>
                <w:szCs w:val="24"/>
                <w:highlight w:val="none"/>
              </w:rPr>
            </w:pPr>
          </w:p>
        </w:tc>
        <w:tc>
          <w:tcPr>
            <w:tcW w:w="1546" w:type="dxa"/>
          </w:tcPr>
          <w:p w14:paraId="2DB2E2D4">
            <w:pPr>
              <w:adjustRightInd w:val="0"/>
              <w:snapToGrid w:val="0"/>
              <w:jc w:val="center"/>
              <w:rPr>
                <w:color w:val="auto"/>
                <w:sz w:val="24"/>
                <w:szCs w:val="24"/>
                <w:highlight w:val="none"/>
              </w:rPr>
            </w:pPr>
          </w:p>
        </w:tc>
        <w:tc>
          <w:tcPr>
            <w:tcW w:w="2084" w:type="dxa"/>
          </w:tcPr>
          <w:p w14:paraId="42B4BAE1">
            <w:pPr>
              <w:adjustRightInd w:val="0"/>
              <w:snapToGrid w:val="0"/>
              <w:jc w:val="center"/>
              <w:rPr>
                <w:color w:val="auto"/>
                <w:sz w:val="24"/>
                <w:szCs w:val="24"/>
                <w:highlight w:val="none"/>
              </w:rPr>
            </w:pPr>
          </w:p>
        </w:tc>
        <w:tc>
          <w:tcPr>
            <w:tcW w:w="2744" w:type="dxa"/>
          </w:tcPr>
          <w:p w14:paraId="2A7217BE">
            <w:pPr>
              <w:adjustRightInd w:val="0"/>
              <w:snapToGrid w:val="0"/>
              <w:jc w:val="center"/>
              <w:rPr>
                <w:color w:val="auto"/>
                <w:sz w:val="24"/>
                <w:szCs w:val="24"/>
                <w:highlight w:val="none"/>
              </w:rPr>
            </w:pPr>
          </w:p>
        </w:tc>
        <w:tc>
          <w:tcPr>
            <w:tcW w:w="1298" w:type="dxa"/>
          </w:tcPr>
          <w:p w14:paraId="76058ADE">
            <w:pPr>
              <w:adjustRightInd w:val="0"/>
              <w:snapToGrid w:val="0"/>
              <w:jc w:val="center"/>
              <w:rPr>
                <w:color w:val="auto"/>
                <w:sz w:val="24"/>
                <w:szCs w:val="24"/>
                <w:highlight w:val="none"/>
              </w:rPr>
            </w:pPr>
          </w:p>
        </w:tc>
      </w:tr>
      <w:tr w14:paraId="775C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14:paraId="10160D88">
            <w:pPr>
              <w:adjustRightInd w:val="0"/>
              <w:snapToGrid w:val="0"/>
              <w:jc w:val="center"/>
              <w:rPr>
                <w:color w:val="auto"/>
                <w:sz w:val="24"/>
                <w:szCs w:val="24"/>
                <w:highlight w:val="none"/>
              </w:rPr>
            </w:pPr>
          </w:p>
        </w:tc>
        <w:tc>
          <w:tcPr>
            <w:tcW w:w="1546" w:type="dxa"/>
          </w:tcPr>
          <w:p w14:paraId="3911DA19">
            <w:pPr>
              <w:adjustRightInd w:val="0"/>
              <w:snapToGrid w:val="0"/>
              <w:jc w:val="center"/>
              <w:rPr>
                <w:color w:val="auto"/>
                <w:sz w:val="24"/>
                <w:szCs w:val="24"/>
                <w:highlight w:val="none"/>
              </w:rPr>
            </w:pPr>
          </w:p>
        </w:tc>
        <w:tc>
          <w:tcPr>
            <w:tcW w:w="2084" w:type="dxa"/>
          </w:tcPr>
          <w:p w14:paraId="7CE8B3B1">
            <w:pPr>
              <w:adjustRightInd w:val="0"/>
              <w:snapToGrid w:val="0"/>
              <w:jc w:val="center"/>
              <w:rPr>
                <w:color w:val="auto"/>
                <w:sz w:val="24"/>
                <w:szCs w:val="24"/>
                <w:highlight w:val="none"/>
              </w:rPr>
            </w:pPr>
          </w:p>
        </w:tc>
        <w:tc>
          <w:tcPr>
            <w:tcW w:w="2744" w:type="dxa"/>
          </w:tcPr>
          <w:p w14:paraId="06427980">
            <w:pPr>
              <w:adjustRightInd w:val="0"/>
              <w:snapToGrid w:val="0"/>
              <w:jc w:val="center"/>
              <w:rPr>
                <w:color w:val="auto"/>
                <w:sz w:val="24"/>
                <w:szCs w:val="24"/>
                <w:highlight w:val="none"/>
              </w:rPr>
            </w:pPr>
          </w:p>
        </w:tc>
        <w:tc>
          <w:tcPr>
            <w:tcW w:w="1298" w:type="dxa"/>
          </w:tcPr>
          <w:p w14:paraId="3F3BE211">
            <w:pPr>
              <w:adjustRightInd w:val="0"/>
              <w:snapToGrid w:val="0"/>
              <w:jc w:val="center"/>
              <w:rPr>
                <w:color w:val="auto"/>
                <w:sz w:val="24"/>
                <w:szCs w:val="24"/>
                <w:highlight w:val="none"/>
              </w:rPr>
            </w:pPr>
          </w:p>
        </w:tc>
      </w:tr>
    </w:tbl>
    <w:p w14:paraId="30C220FB">
      <w:pPr>
        <w:spacing w:line="440" w:lineRule="exact"/>
        <w:rPr>
          <w:color w:val="auto"/>
          <w:sz w:val="24"/>
          <w:szCs w:val="24"/>
          <w:highlight w:val="none"/>
        </w:rPr>
      </w:pPr>
      <w:bookmarkStart w:id="176" w:name="_Toc152042594"/>
      <w:bookmarkStart w:id="177" w:name="_Toc152045805"/>
      <w:bookmarkStart w:id="178" w:name="_Toc179632825"/>
      <w:bookmarkStart w:id="179" w:name="_Toc144974873"/>
    </w:p>
    <w:p w14:paraId="22781C92">
      <w:pPr>
        <w:spacing w:line="440" w:lineRule="exact"/>
        <w:rPr>
          <w:color w:val="auto"/>
          <w:sz w:val="24"/>
          <w:szCs w:val="24"/>
          <w:highlight w:val="none"/>
        </w:rPr>
      </w:pPr>
      <w:r>
        <w:rPr>
          <w:rFonts w:hint="eastAsia"/>
          <w:color w:val="auto"/>
          <w:sz w:val="24"/>
          <w:szCs w:val="24"/>
          <w:highlight w:val="none"/>
        </w:rPr>
        <w:t>注：在本表后按招标文件第三章评标办法《综合评分表》要求提供相关证明材料。</w:t>
      </w:r>
    </w:p>
    <w:p w14:paraId="74ECC947">
      <w:pPr>
        <w:widowControl/>
        <w:jc w:val="left"/>
        <w:rPr>
          <w:color w:val="auto"/>
          <w:sz w:val="24"/>
          <w:szCs w:val="24"/>
          <w:highlight w:val="none"/>
        </w:rPr>
      </w:pPr>
      <w:bookmarkStart w:id="180" w:name="_Toc8656943"/>
      <w:bookmarkStart w:id="181" w:name="_Toc391394125"/>
      <w:bookmarkStart w:id="182" w:name="_Toc384308390"/>
      <w:bookmarkStart w:id="183" w:name="_Toc482188668"/>
      <w:bookmarkStart w:id="184" w:name="_Toc385943079"/>
      <w:bookmarkStart w:id="185" w:name="_Toc370676440"/>
      <w:bookmarkStart w:id="186" w:name="_Toc359594249"/>
      <w:bookmarkStart w:id="187" w:name="_Toc300835232"/>
      <w:r>
        <w:rPr>
          <w:color w:val="auto"/>
          <w:sz w:val="24"/>
          <w:szCs w:val="24"/>
          <w:highlight w:val="none"/>
        </w:rPr>
        <w:br w:type="page"/>
      </w:r>
    </w:p>
    <w:p w14:paraId="3AF2AA7F">
      <w:pPr>
        <w:pStyle w:val="4"/>
        <w:keepNext w:val="0"/>
        <w:keepLines w:val="0"/>
        <w:numPr>
          <w:ilvl w:val="0"/>
          <w:numId w:val="2"/>
        </w:numPr>
        <w:tabs>
          <w:tab w:val="left" w:pos="0"/>
        </w:tabs>
        <w:spacing w:line="240" w:lineRule="auto"/>
        <w:jc w:val="center"/>
        <w:rPr>
          <w:color w:val="auto"/>
          <w:sz w:val="36"/>
          <w:szCs w:val="36"/>
          <w:highlight w:val="none"/>
        </w:rPr>
      </w:pPr>
      <w:bookmarkStart w:id="188" w:name="_Hlk151020147"/>
      <w:r>
        <w:rPr>
          <w:rFonts w:hint="eastAsia" w:ascii="黑体" w:hAnsi="黑体" w:eastAsia="黑体" w:cs="黑体"/>
          <w:color w:val="auto"/>
          <w:kern w:val="0"/>
          <w:sz w:val="36"/>
          <w:szCs w:val="36"/>
          <w:highlight w:val="none"/>
        </w:rPr>
        <w:t>主要人员简历表</w:t>
      </w:r>
      <w:bookmarkEnd w:id="176"/>
      <w:bookmarkEnd w:id="177"/>
      <w:bookmarkEnd w:id="178"/>
      <w:bookmarkEnd w:id="179"/>
      <w:bookmarkEnd w:id="180"/>
      <w:bookmarkEnd w:id="181"/>
      <w:bookmarkEnd w:id="182"/>
      <w:bookmarkEnd w:id="183"/>
      <w:bookmarkEnd w:id="184"/>
      <w:bookmarkEnd w:id="185"/>
      <w:bookmarkEnd w:id="186"/>
      <w:bookmarkEnd w:id="187"/>
    </w:p>
    <w:bookmarkEnd w:id="188"/>
    <w:p w14:paraId="0A838DCD">
      <w:pPr>
        <w:topLinePunct/>
        <w:spacing w:line="440" w:lineRule="exact"/>
        <w:jc w:val="center"/>
        <w:rPr>
          <w:color w:val="auto"/>
          <w:sz w:val="24"/>
          <w:szCs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7"/>
        <w:gridCol w:w="357"/>
        <w:gridCol w:w="691"/>
        <w:gridCol w:w="958"/>
        <w:gridCol w:w="1065"/>
        <w:gridCol w:w="706"/>
        <w:gridCol w:w="1261"/>
        <w:gridCol w:w="401"/>
        <w:gridCol w:w="1896"/>
      </w:tblGrid>
      <w:tr w14:paraId="0B6D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187" w:type="dxa"/>
            <w:vAlign w:val="center"/>
          </w:tcPr>
          <w:p w14:paraId="73E3A5C5">
            <w:pPr>
              <w:spacing w:line="440" w:lineRule="exact"/>
              <w:jc w:val="center"/>
              <w:rPr>
                <w:color w:val="auto"/>
                <w:sz w:val="24"/>
                <w:szCs w:val="24"/>
                <w:highlight w:val="none"/>
              </w:rPr>
            </w:pPr>
            <w:r>
              <w:rPr>
                <w:rFonts w:hint="eastAsia"/>
                <w:color w:val="auto"/>
                <w:sz w:val="24"/>
                <w:szCs w:val="24"/>
                <w:highlight w:val="none"/>
              </w:rPr>
              <w:t>姓名</w:t>
            </w:r>
          </w:p>
        </w:tc>
        <w:tc>
          <w:tcPr>
            <w:tcW w:w="1048" w:type="dxa"/>
            <w:gridSpan w:val="2"/>
            <w:vAlign w:val="center"/>
          </w:tcPr>
          <w:p w14:paraId="7F5B6E86">
            <w:pPr>
              <w:spacing w:line="440" w:lineRule="exact"/>
              <w:jc w:val="center"/>
              <w:rPr>
                <w:color w:val="auto"/>
                <w:sz w:val="24"/>
                <w:szCs w:val="24"/>
                <w:highlight w:val="none"/>
              </w:rPr>
            </w:pPr>
          </w:p>
        </w:tc>
        <w:tc>
          <w:tcPr>
            <w:tcW w:w="958" w:type="dxa"/>
            <w:vAlign w:val="center"/>
          </w:tcPr>
          <w:p w14:paraId="71AC0389">
            <w:pPr>
              <w:spacing w:line="440" w:lineRule="exact"/>
              <w:jc w:val="center"/>
              <w:rPr>
                <w:color w:val="auto"/>
                <w:sz w:val="24"/>
                <w:szCs w:val="24"/>
                <w:highlight w:val="none"/>
              </w:rPr>
            </w:pPr>
            <w:r>
              <w:rPr>
                <w:rFonts w:hint="eastAsia"/>
                <w:color w:val="auto"/>
                <w:sz w:val="24"/>
                <w:szCs w:val="24"/>
                <w:highlight w:val="none"/>
              </w:rPr>
              <w:t>年龄</w:t>
            </w:r>
          </w:p>
        </w:tc>
        <w:tc>
          <w:tcPr>
            <w:tcW w:w="1065" w:type="dxa"/>
            <w:vAlign w:val="center"/>
          </w:tcPr>
          <w:p w14:paraId="6F109E85">
            <w:pPr>
              <w:spacing w:line="440" w:lineRule="exact"/>
              <w:jc w:val="center"/>
              <w:rPr>
                <w:color w:val="auto"/>
                <w:sz w:val="24"/>
                <w:szCs w:val="24"/>
                <w:highlight w:val="none"/>
              </w:rPr>
            </w:pPr>
          </w:p>
        </w:tc>
        <w:tc>
          <w:tcPr>
            <w:tcW w:w="2368" w:type="dxa"/>
            <w:gridSpan w:val="3"/>
            <w:vAlign w:val="center"/>
          </w:tcPr>
          <w:p w14:paraId="6B9E48FA">
            <w:pPr>
              <w:spacing w:line="440" w:lineRule="exact"/>
              <w:jc w:val="center"/>
              <w:rPr>
                <w:color w:val="auto"/>
                <w:sz w:val="24"/>
                <w:szCs w:val="24"/>
                <w:highlight w:val="none"/>
              </w:rPr>
            </w:pPr>
            <w:r>
              <w:rPr>
                <w:rFonts w:hint="eastAsia"/>
                <w:color w:val="auto"/>
                <w:sz w:val="24"/>
                <w:szCs w:val="24"/>
                <w:highlight w:val="none"/>
              </w:rPr>
              <w:t>职称或专业资格名称</w:t>
            </w:r>
          </w:p>
        </w:tc>
        <w:tc>
          <w:tcPr>
            <w:tcW w:w="1896" w:type="dxa"/>
            <w:vAlign w:val="center"/>
          </w:tcPr>
          <w:p w14:paraId="326297FB">
            <w:pPr>
              <w:spacing w:line="440" w:lineRule="exact"/>
              <w:jc w:val="center"/>
              <w:rPr>
                <w:color w:val="auto"/>
                <w:sz w:val="24"/>
                <w:szCs w:val="24"/>
                <w:highlight w:val="none"/>
              </w:rPr>
            </w:pPr>
          </w:p>
        </w:tc>
      </w:tr>
      <w:tr w14:paraId="287D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187" w:type="dxa"/>
            <w:vAlign w:val="center"/>
          </w:tcPr>
          <w:p w14:paraId="7A4CD4BB">
            <w:pPr>
              <w:spacing w:line="440" w:lineRule="exact"/>
              <w:jc w:val="center"/>
              <w:rPr>
                <w:color w:val="auto"/>
                <w:sz w:val="24"/>
                <w:szCs w:val="24"/>
                <w:highlight w:val="none"/>
              </w:rPr>
            </w:pPr>
            <w:r>
              <w:rPr>
                <w:rFonts w:hint="eastAsia"/>
                <w:color w:val="auto"/>
                <w:sz w:val="24"/>
                <w:szCs w:val="24"/>
                <w:highlight w:val="none"/>
              </w:rPr>
              <w:t>职称</w:t>
            </w:r>
          </w:p>
        </w:tc>
        <w:tc>
          <w:tcPr>
            <w:tcW w:w="1048" w:type="dxa"/>
            <w:gridSpan w:val="2"/>
            <w:vAlign w:val="center"/>
          </w:tcPr>
          <w:p w14:paraId="7089FD8C">
            <w:pPr>
              <w:spacing w:line="440" w:lineRule="exact"/>
              <w:jc w:val="center"/>
              <w:rPr>
                <w:color w:val="auto"/>
                <w:sz w:val="24"/>
                <w:szCs w:val="24"/>
                <w:highlight w:val="none"/>
              </w:rPr>
            </w:pPr>
          </w:p>
        </w:tc>
        <w:tc>
          <w:tcPr>
            <w:tcW w:w="958" w:type="dxa"/>
            <w:vAlign w:val="center"/>
          </w:tcPr>
          <w:p w14:paraId="78D0C82F">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学历</w:t>
            </w:r>
          </w:p>
        </w:tc>
        <w:tc>
          <w:tcPr>
            <w:tcW w:w="1065" w:type="dxa"/>
            <w:vAlign w:val="center"/>
          </w:tcPr>
          <w:p w14:paraId="7C9CBBAA">
            <w:pPr>
              <w:spacing w:line="440" w:lineRule="exact"/>
              <w:jc w:val="center"/>
              <w:rPr>
                <w:color w:val="auto"/>
                <w:sz w:val="24"/>
                <w:szCs w:val="24"/>
                <w:highlight w:val="none"/>
              </w:rPr>
            </w:pPr>
          </w:p>
        </w:tc>
        <w:tc>
          <w:tcPr>
            <w:tcW w:w="2368" w:type="dxa"/>
            <w:gridSpan w:val="3"/>
            <w:vAlign w:val="center"/>
          </w:tcPr>
          <w:p w14:paraId="23D86E0F">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拟在本项目任职</w:t>
            </w:r>
          </w:p>
        </w:tc>
        <w:tc>
          <w:tcPr>
            <w:tcW w:w="1896" w:type="dxa"/>
            <w:vAlign w:val="center"/>
          </w:tcPr>
          <w:p w14:paraId="4102EE52">
            <w:pPr>
              <w:spacing w:line="440" w:lineRule="exact"/>
              <w:jc w:val="center"/>
              <w:rPr>
                <w:color w:val="auto"/>
                <w:sz w:val="24"/>
                <w:szCs w:val="24"/>
                <w:highlight w:val="none"/>
              </w:rPr>
            </w:pPr>
          </w:p>
        </w:tc>
      </w:tr>
      <w:tr w14:paraId="6602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22" w:type="dxa"/>
            <w:gridSpan w:val="9"/>
            <w:vAlign w:val="center"/>
          </w:tcPr>
          <w:p w14:paraId="74B53015">
            <w:pPr>
              <w:spacing w:before="100" w:beforeAutospacing="1" w:after="100" w:afterAutospacing="1" w:line="440" w:lineRule="exact"/>
              <w:jc w:val="left"/>
              <w:rPr>
                <w:color w:val="auto"/>
                <w:sz w:val="24"/>
                <w:szCs w:val="24"/>
                <w:highlight w:val="none"/>
              </w:rPr>
            </w:pPr>
            <w:r>
              <w:rPr>
                <w:rFonts w:hint="eastAsia"/>
                <w:color w:val="auto"/>
                <w:sz w:val="24"/>
                <w:szCs w:val="24"/>
                <w:highlight w:val="none"/>
              </w:rPr>
              <w:t xml:space="preserve"> 主要工作经历</w:t>
            </w:r>
          </w:p>
        </w:tc>
      </w:tr>
      <w:tr w14:paraId="4CEC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544" w:type="dxa"/>
            <w:gridSpan w:val="2"/>
            <w:vAlign w:val="center"/>
          </w:tcPr>
          <w:p w14:paraId="08C865C2">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时间</w:t>
            </w:r>
          </w:p>
        </w:tc>
        <w:tc>
          <w:tcPr>
            <w:tcW w:w="3420" w:type="dxa"/>
            <w:gridSpan w:val="4"/>
            <w:vAlign w:val="center"/>
          </w:tcPr>
          <w:p w14:paraId="0AF475AF">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参加过的类似项目</w:t>
            </w:r>
          </w:p>
        </w:tc>
        <w:tc>
          <w:tcPr>
            <w:tcW w:w="1261" w:type="dxa"/>
            <w:vAlign w:val="center"/>
          </w:tcPr>
          <w:p w14:paraId="5F536282">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担任职务</w:t>
            </w:r>
          </w:p>
        </w:tc>
        <w:tc>
          <w:tcPr>
            <w:tcW w:w="2297" w:type="dxa"/>
            <w:gridSpan w:val="2"/>
            <w:vAlign w:val="center"/>
          </w:tcPr>
          <w:p w14:paraId="1CF70E50">
            <w:pPr>
              <w:spacing w:before="100" w:beforeAutospacing="1" w:after="100" w:afterAutospacing="1" w:line="440" w:lineRule="exact"/>
              <w:jc w:val="center"/>
              <w:rPr>
                <w:color w:val="auto"/>
                <w:sz w:val="24"/>
                <w:szCs w:val="24"/>
                <w:highlight w:val="none"/>
              </w:rPr>
            </w:pPr>
            <w:r>
              <w:rPr>
                <w:rFonts w:hint="eastAsia"/>
                <w:color w:val="auto"/>
                <w:sz w:val="24"/>
                <w:szCs w:val="24"/>
                <w:highlight w:val="none"/>
              </w:rPr>
              <w:t>委托人及联系电话</w:t>
            </w:r>
          </w:p>
        </w:tc>
      </w:tr>
      <w:tr w14:paraId="5ED0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14:paraId="35974AA1">
            <w:pPr>
              <w:spacing w:line="440" w:lineRule="exact"/>
              <w:rPr>
                <w:color w:val="auto"/>
                <w:sz w:val="24"/>
                <w:szCs w:val="24"/>
                <w:highlight w:val="none"/>
              </w:rPr>
            </w:pPr>
          </w:p>
        </w:tc>
        <w:tc>
          <w:tcPr>
            <w:tcW w:w="3420" w:type="dxa"/>
            <w:gridSpan w:val="4"/>
          </w:tcPr>
          <w:p w14:paraId="0816D37D">
            <w:pPr>
              <w:spacing w:line="440" w:lineRule="exact"/>
              <w:rPr>
                <w:color w:val="auto"/>
                <w:sz w:val="24"/>
                <w:szCs w:val="24"/>
                <w:highlight w:val="none"/>
              </w:rPr>
            </w:pPr>
          </w:p>
        </w:tc>
        <w:tc>
          <w:tcPr>
            <w:tcW w:w="1261" w:type="dxa"/>
          </w:tcPr>
          <w:p w14:paraId="6EBC2372">
            <w:pPr>
              <w:spacing w:line="440" w:lineRule="exact"/>
              <w:rPr>
                <w:color w:val="auto"/>
                <w:sz w:val="24"/>
                <w:szCs w:val="24"/>
                <w:highlight w:val="none"/>
              </w:rPr>
            </w:pPr>
          </w:p>
        </w:tc>
        <w:tc>
          <w:tcPr>
            <w:tcW w:w="2297" w:type="dxa"/>
            <w:gridSpan w:val="2"/>
          </w:tcPr>
          <w:p w14:paraId="42A8BFBB">
            <w:pPr>
              <w:spacing w:line="440" w:lineRule="exact"/>
              <w:rPr>
                <w:color w:val="auto"/>
                <w:sz w:val="24"/>
                <w:szCs w:val="24"/>
                <w:highlight w:val="none"/>
              </w:rPr>
            </w:pPr>
          </w:p>
        </w:tc>
      </w:tr>
      <w:tr w14:paraId="0F60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14:paraId="7403959A">
            <w:pPr>
              <w:spacing w:line="440" w:lineRule="exact"/>
              <w:rPr>
                <w:color w:val="auto"/>
                <w:sz w:val="24"/>
                <w:szCs w:val="24"/>
                <w:highlight w:val="none"/>
              </w:rPr>
            </w:pPr>
          </w:p>
        </w:tc>
        <w:tc>
          <w:tcPr>
            <w:tcW w:w="3420" w:type="dxa"/>
            <w:gridSpan w:val="4"/>
          </w:tcPr>
          <w:p w14:paraId="488F31B3">
            <w:pPr>
              <w:spacing w:line="440" w:lineRule="exact"/>
              <w:rPr>
                <w:color w:val="auto"/>
                <w:sz w:val="24"/>
                <w:szCs w:val="24"/>
                <w:highlight w:val="none"/>
              </w:rPr>
            </w:pPr>
          </w:p>
        </w:tc>
        <w:tc>
          <w:tcPr>
            <w:tcW w:w="1261" w:type="dxa"/>
          </w:tcPr>
          <w:p w14:paraId="38728A80">
            <w:pPr>
              <w:spacing w:line="440" w:lineRule="exact"/>
              <w:rPr>
                <w:color w:val="auto"/>
                <w:sz w:val="24"/>
                <w:szCs w:val="24"/>
                <w:highlight w:val="none"/>
              </w:rPr>
            </w:pPr>
          </w:p>
        </w:tc>
        <w:tc>
          <w:tcPr>
            <w:tcW w:w="2297" w:type="dxa"/>
            <w:gridSpan w:val="2"/>
          </w:tcPr>
          <w:p w14:paraId="1D382E9D">
            <w:pPr>
              <w:spacing w:line="440" w:lineRule="exact"/>
              <w:rPr>
                <w:color w:val="auto"/>
                <w:sz w:val="24"/>
                <w:szCs w:val="24"/>
                <w:highlight w:val="none"/>
              </w:rPr>
            </w:pPr>
          </w:p>
        </w:tc>
      </w:tr>
      <w:tr w14:paraId="6387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14:paraId="15C699F4">
            <w:pPr>
              <w:spacing w:line="440" w:lineRule="exact"/>
              <w:rPr>
                <w:color w:val="auto"/>
                <w:sz w:val="24"/>
                <w:szCs w:val="24"/>
                <w:highlight w:val="none"/>
              </w:rPr>
            </w:pPr>
          </w:p>
        </w:tc>
        <w:tc>
          <w:tcPr>
            <w:tcW w:w="3420" w:type="dxa"/>
            <w:gridSpan w:val="4"/>
          </w:tcPr>
          <w:p w14:paraId="7F0CE2DB">
            <w:pPr>
              <w:spacing w:line="440" w:lineRule="exact"/>
              <w:rPr>
                <w:color w:val="auto"/>
                <w:sz w:val="24"/>
                <w:szCs w:val="24"/>
                <w:highlight w:val="none"/>
              </w:rPr>
            </w:pPr>
          </w:p>
        </w:tc>
        <w:tc>
          <w:tcPr>
            <w:tcW w:w="1261" w:type="dxa"/>
          </w:tcPr>
          <w:p w14:paraId="2C67D4C2">
            <w:pPr>
              <w:spacing w:line="440" w:lineRule="exact"/>
              <w:rPr>
                <w:color w:val="auto"/>
                <w:sz w:val="24"/>
                <w:szCs w:val="24"/>
                <w:highlight w:val="none"/>
              </w:rPr>
            </w:pPr>
          </w:p>
        </w:tc>
        <w:tc>
          <w:tcPr>
            <w:tcW w:w="2297" w:type="dxa"/>
            <w:gridSpan w:val="2"/>
          </w:tcPr>
          <w:p w14:paraId="2659F137">
            <w:pPr>
              <w:spacing w:line="440" w:lineRule="exact"/>
              <w:rPr>
                <w:color w:val="auto"/>
                <w:sz w:val="24"/>
                <w:szCs w:val="24"/>
                <w:highlight w:val="none"/>
              </w:rPr>
            </w:pPr>
          </w:p>
        </w:tc>
      </w:tr>
      <w:tr w14:paraId="28EB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659A0028">
            <w:pPr>
              <w:spacing w:line="440" w:lineRule="exact"/>
              <w:rPr>
                <w:color w:val="auto"/>
                <w:sz w:val="24"/>
                <w:szCs w:val="24"/>
                <w:highlight w:val="none"/>
              </w:rPr>
            </w:pPr>
          </w:p>
        </w:tc>
        <w:tc>
          <w:tcPr>
            <w:tcW w:w="3420" w:type="dxa"/>
            <w:gridSpan w:val="4"/>
            <w:vAlign w:val="center"/>
          </w:tcPr>
          <w:p w14:paraId="6004F79D">
            <w:pPr>
              <w:spacing w:line="440" w:lineRule="exact"/>
              <w:rPr>
                <w:color w:val="auto"/>
                <w:sz w:val="24"/>
                <w:szCs w:val="24"/>
                <w:highlight w:val="none"/>
              </w:rPr>
            </w:pPr>
          </w:p>
        </w:tc>
        <w:tc>
          <w:tcPr>
            <w:tcW w:w="1261" w:type="dxa"/>
            <w:vAlign w:val="center"/>
          </w:tcPr>
          <w:p w14:paraId="399C3041">
            <w:pPr>
              <w:spacing w:line="440" w:lineRule="exact"/>
              <w:rPr>
                <w:color w:val="auto"/>
                <w:sz w:val="24"/>
                <w:szCs w:val="24"/>
                <w:highlight w:val="none"/>
              </w:rPr>
            </w:pPr>
          </w:p>
        </w:tc>
        <w:tc>
          <w:tcPr>
            <w:tcW w:w="2297" w:type="dxa"/>
            <w:gridSpan w:val="2"/>
            <w:vAlign w:val="center"/>
          </w:tcPr>
          <w:p w14:paraId="37F40EDF">
            <w:pPr>
              <w:spacing w:line="440" w:lineRule="exact"/>
              <w:rPr>
                <w:color w:val="auto"/>
                <w:sz w:val="24"/>
                <w:szCs w:val="24"/>
                <w:highlight w:val="none"/>
              </w:rPr>
            </w:pPr>
          </w:p>
        </w:tc>
      </w:tr>
      <w:tr w14:paraId="5106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66B5FE20">
            <w:pPr>
              <w:spacing w:line="440" w:lineRule="exact"/>
              <w:rPr>
                <w:color w:val="auto"/>
                <w:sz w:val="24"/>
                <w:szCs w:val="24"/>
                <w:highlight w:val="none"/>
              </w:rPr>
            </w:pPr>
          </w:p>
        </w:tc>
        <w:tc>
          <w:tcPr>
            <w:tcW w:w="3420" w:type="dxa"/>
            <w:gridSpan w:val="4"/>
            <w:vAlign w:val="center"/>
          </w:tcPr>
          <w:p w14:paraId="6EE304F0">
            <w:pPr>
              <w:spacing w:line="440" w:lineRule="exact"/>
              <w:rPr>
                <w:color w:val="auto"/>
                <w:sz w:val="24"/>
                <w:szCs w:val="24"/>
                <w:highlight w:val="none"/>
              </w:rPr>
            </w:pPr>
          </w:p>
        </w:tc>
        <w:tc>
          <w:tcPr>
            <w:tcW w:w="1261" w:type="dxa"/>
            <w:vAlign w:val="center"/>
          </w:tcPr>
          <w:p w14:paraId="164159EF">
            <w:pPr>
              <w:spacing w:line="440" w:lineRule="exact"/>
              <w:rPr>
                <w:color w:val="auto"/>
                <w:sz w:val="24"/>
                <w:szCs w:val="24"/>
                <w:highlight w:val="none"/>
              </w:rPr>
            </w:pPr>
          </w:p>
        </w:tc>
        <w:tc>
          <w:tcPr>
            <w:tcW w:w="2297" w:type="dxa"/>
            <w:gridSpan w:val="2"/>
            <w:vAlign w:val="center"/>
          </w:tcPr>
          <w:p w14:paraId="6423EB48">
            <w:pPr>
              <w:spacing w:line="440" w:lineRule="exact"/>
              <w:rPr>
                <w:color w:val="auto"/>
                <w:sz w:val="24"/>
                <w:szCs w:val="24"/>
                <w:highlight w:val="none"/>
              </w:rPr>
            </w:pPr>
          </w:p>
        </w:tc>
      </w:tr>
      <w:tr w14:paraId="3856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70DE4916">
            <w:pPr>
              <w:spacing w:line="440" w:lineRule="exact"/>
              <w:rPr>
                <w:color w:val="auto"/>
                <w:sz w:val="24"/>
                <w:szCs w:val="24"/>
                <w:highlight w:val="none"/>
              </w:rPr>
            </w:pPr>
          </w:p>
        </w:tc>
        <w:tc>
          <w:tcPr>
            <w:tcW w:w="3420" w:type="dxa"/>
            <w:gridSpan w:val="4"/>
            <w:vAlign w:val="center"/>
          </w:tcPr>
          <w:p w14:paraId="1AA6D2C5">
            <w:pPr>
              <w:spacing w:line="440" w:lineRule="exact"/>
              <w:rPr>
                <w:color w:val="auto"/>
                <w:sz w:val="24"/>
                <w:szCs w:val="24"/>
                <w:highlight w:val="none"/>
              </w:rPr>
            </w:pPr>
          </w:p>
        </w:tc>
        <w:tc>
          <w:tcPr>
            <w:tcW w:w="1261" w:type="dxa"/>
            <w:vAlign w:val="center"/>
          </w:tcPr>
          <w:p w14:paraId="0CF09A20">
            <w:pPr>
              <w:spacing w:line="440" w:lineRule="exact"/>
              <w:rPr>
                <w:color w:val="auto"/>
                <w:sz w:val="24"/>
                <w:szCs w:val="24"/>
                <w:highlight w:val="none"/>
              </w:rPr>
            </w:pPr>
          </w:p>
        </w:tc>
        <w:tc>
          <w:tcPr>
            <w:tcW w:w="2297" w:type="dxa"/>
            <w:gridSpan w:val="2"/>
            <w:vAlign w:val="center"/>
          </w:tcPr>
          <w:p w14:paraId="055566D7">
            <w:pPr>
              <w:spacing w:line="440" w:lineRule="exact"/>
              <w:rPr>
                <w:color w:val="auto"/>
                <w:sz w:val="24"/>
                <w:szCs w:val="24"/>
                <w:highlight w:val="none"/>
              </w:rPr>
            </w:pPr>
          </w:p>
        </w:tc>
      </w:tr>
      <w:tr w14:paraId="27BD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14:paraId="7B21E144">
            <w:pPr>
              <w:spacing w:line="440" w:lineRule="exact"/>
              <w:rPr>
                <w:color w:val="auto"/>
                <w:sz w:val="24"/>
                <w:szCs w:val="24"/>
                <w:highlight w:val="none"/>
              </w:rPr>
            </w:pPr>
          </w:p>
        </w:tc>
        <w:tc>
          <w:tcPr>
            <w:tcW w:w="3420" w:type="dxa"/>
            <w:gridSpan w:val="4"/>
            <w:vAlign w:val="center"/>
          </w:tcPr>
          <w:p w14:paraId="5DCBD554">
            <w:pPr>
              <w:spacing w:line="440" w:lineRule="exact"/>
              <w:rPr>
                <w:color w:val="auto"/>
                <w:sz w:val="24"/>
                <w:szCs w:val="24"/>
                <w:highlight w:val="none"/>
              </w:rPr>
            </w:pPr>
          </w:p>
        </w:tc>
        <w:tc>
          <w:tcPr>
            <w:tcW w:w="1261" w:type="dxa"/>
            <w:vAlign w:val="center"/>
          </w:tcPr>
          <w:p w14:paraId="6FC3D972">
            <w:pPr>
              <w:spacing w:line="440" w:lineRule="exact"/>
              <w:rPr>
                <w:color w:val="auto"/>
                <w:sz w:val="24"/>
                <w:szCs w:val="24"/>
                <w:highlight w:val="none"/>
              </w:rPr>
            </w:pPr>
          </w:p>
        </w:tc>
        <w:tc>
          <w:tcPr>
            <w:tcW w:w="2297" w:type="dxa"/>
            <w:gridSpan w:val="2"/>
            <w:vAlign w:val="center"/>
          </w:tcPr>
          <w:p w14:paraId="4779D3C3">
            <w:pPr>
              <w:spacing w:line="440" w:lineRule="exact"/>
              <w:rPr>
                <w:color w:val="auto"/>
                <w:sz w:val="24"/>
                <w:szCs w:val="24"/>
                <w:highlight w:val="none"/>
              </w:rPr>
            </w:pPr>
          </w:p>
        </w:tc>
      </w:tr>
    </w:tbl>
    <w:p w14:paraId="36C80005">
      <w:pPr>
        <w:spacing w:line="440" w:lineRule="exact"/>
        <w:rPr>
          <w:color w:val="auto"/>
          <w:sz w:val="24"/>
          <w:szCs w:val="24"/>
          <w:highlight w:val="none"/>
        </w:rPr>
      </w:pPr>
      <w:r>
        <w:rPr>
          <w:rFonts w:hint="eastAsia"/>
          <w:color w:val="auto"/>
          <w:sz w:val="24"/>
          <w:szCs w:val="24"/>
          <w:highlight w:val="none"/>
        </w:rPr>
        <w:t>注：1.主要人员是指项目负责人、技术负责人、设计管理负责人、造价负责人、工程管理负责人、工程管理人员等。</w:t>
      </w:r>
    </w:p>
    <w:p w14:paraId="31B586A0">
      <w:pPr>
        <w:spacing w:line="440" w:lineRule="exact"/>
        <w:rPr>
          <w:color w:val="auto"/>
          <w:sz w:val="24"/>
          <w:szCs w:val="24"/>
          <w:highlight w:val="none"/>
        </w:rPr>
      </w:pPr>
      <w:r>
        <w:rPr>
          <w:rFonts w:hint="eastAsia"/>
          <w:color w:val="auto"/>
          <w:sz w:val="24"/>
          <w:szCs w:val="24"/>
          <w:highlight w:val="none"/>
        </w:rPr>
        <w:t>2.在本表后按招标文件第三章评标办法《综合评分表》要求提供相关证明材料。</w:t>
      </w:r>
    </w:p>
    <w:p w14:paraId="1BFA748E">
      <w:pPr>
        <w:spacing w:line="440" w:lineRule="exact"/>
        <w:rPr>
          <w:color w:val="auto"/>
          <w:sz w:val="24"/>
          <w:szCs w:val="24"/>
          <w:highlight w:val="none"/>
        </w:rPr>
      </w:pPr>
      <w:bookmarkStart w:id="189" w:name="_Toc300835229"/>
      <w:bookmarkStart w:id="190" w:name="_Toc352703741"/>
    </w:p>
    <w:p w14:paraId="7256298D">
      <w:pPr>
        <w:spacing w:line="440" w:lineRule="exact"/>
        <w:rPr>
          <w:color w:val="auto"/>
          <w:sz w:val="24"/>
          <w:szCs w:val="24"/>
          <w:highlight w:val="none"/>
        </w:rPr>
      </w:pPr>
    </w:p>
    <w:bookmarkEnd w:id="189"/>
    <w:bookmarkEnd w:id="190"/>
    <w:p w14:paraId="6E84E860">
      <w:pPr>
        <w:widowControl/>
        <w:jc w:val="left"/>
        <w:rPr>
          <w:color w:val="auto"/>
          <w:sz w:val="24"/>
          <w:szCs w:val="24"/>
          <w:highlight w:val="none"/>
        </w:rPr>
      </w:pPr>
      <w:bookmarkStart w:id="191" w:name="_Toc482188666"/>
      <w:bookmarkStart w:id="192" w:name="_Toc8656944"/>
      <w:r>
        <w:rPr>
          <w:color w:val="auto"/>
          <w:sz w:val="24"/>
          <w:szCs w:val="24"/>
          <w:highlight w:val="none"/>
        </w:rPr>
        <w:br w:type="page"/>
      </w:r>
      <w:r>
        <w:rPr>
          <w:rFonts w:hint="eastAsia"/>
          <w:b/>
          <w:bCs/>
          <w:color w:val="auto"/>
          <w:sz w:val="24"/>
          <w:szCs w:val="24"/>
          <w:highlight w:val="none"/>
        </w:rPr>
        <w:t>格式九</w:t>
      </w:r>
    </w:p>
    <w:bookmarkEnd w:id="191"/>
    <w:bookmarkEnd w:id="192"/>
    <w:p w14:paraId="7BD3A947">
      <w:pPr>
        <w:rPr>
          <w:color w:val="auto"/>
          <w:highlight w:val="none"/>
        </w:rPr>
      </w:pPr>
    </w:p>
    <w:p w14:paraId="0211F31F">
      <w:pPr>
        <w:pStyle w:val="3"/>
        <w:jc w:val="center"/>
        <w:rPr>
          <w:rFonts w:ascii="Times New Roman" w:hAnsi="Times New Roman"/>
          <w:color w:val="auto"/>
          <w:szCs w:val="36"/>
          <w:highlight w:val="none"/>
        </w:rPr>
      </w:pPr>
      <w:bookmarkStart w:id="193" w:name="_Toc23134"/>
      <w:bookmarkStart w:id="194" w:name="_Toc16470"/>
      <w:bookmarkStart w:id="195" w:name="_Toc24318"/>
      <w:r>
        <w:rPr>
          <w:rFonts w:hint="eastAsia" w:ascii="Times New Roman" w:hAnsi="Times New Roman"/>
          <w:b w:val="0"/>
          <w:color w:val="auto"/>
          <w:szCs w:val="36"/>
          <w:highlight w:val="none"/>
          <w:u w:val="single"/>
        </w:rPr>
        <w:t>工程建设管理服务方案部分</w:t>
      </w:r>
      <w:bookmarkEnd w:id="193"/>
      <w:bookmarkEnd w:id="194"/>
      <w:bookmarkEnd w:id="195"/>
    </w:p>
    <w:p w14:paraId="05A89627">
      <w:pPr>
        <w:spacing w:line="360" w:lineRule="auto"/>
        <w:rPr>
          <w:color w:val="auto"/>
          <w:sz w:val="24"/>
          <w:szCs w:val="24"/>
          <w:highlight w:val="none"/>
        </w:rPr>
      </w:pPr>
    </w:p>
    <w:p w14:paraId="2F94F7E4">
      <w:pPr>
        <w:spacing w:line="360" w:lineRule="auto"/>
        <w:rPr>
          <w:color w:val="auto"/>
          <w:sz w:val="24"/>
          <w:szCs w:val="24"/>
          <w:highlight w:val="none"/>
        </w:rPr>
      </w:pPr>
    </w:p>
    <w:p w14:paraId="00F6A643">
      <w:pPr>
        <w:jc w:val="center"/>
        <w:rPr>
          <w:color w:val="auto"/>
          <w:sz w:val="24"/>
          <w:szCs w:val="24"/>
          <w:highlight w:val="none"/>
        </w:rPr>
      </w:pPr>
      <w:r>
        <w:rPr>
          <w:rFonts w:hint="eastAsia"/>
          <w:color w:val="auto"/>
          <w:sz w:val="24"/>
          <w:szCs w:val="24"/>
          <w:highlight w:val="none"/>
        </w:rPr>
        <w:t>（格式自拟）</w:t>
      </w:r>
    </w:p>
    <w:p w14:paraId="115504AA">
      <w:pPr>
        <w:rPr>
          <w:color w:val="auto"/>
          <w:highlight w:val="none"/>
        </w:rPr>
      </w:pPr>
    </w:p>
    <w:p w14:paraId="05A09EF4">
      <w:pPr>
        <w:rPr>
          <w:color w:val="auto"/>
          <w:highlight w:val="none"/>
        </w:rPr>
      </w:pPr>
    </w:p>
    <w:p w14:paraId="7DFEABE9">
      <w:pPr>
        <w:rPr>
          <w:color w:val="auto"/>
          <w:highlight w:val="none"/>
        </w:rPr>
      </w:pPr>
    </w:p>
    <w:p w14:paraId="2E160F78">
      <w:pPr>
        <w:rPr>
          <w:color w:val="auto"/>
          <w:highlight w:val="none"/>
        </w:rPr>
      </w:pPr>
    </w:p>
    <w:p w14:paraId="1F5C31F5">
      <w:pPr>
        <w:rPr>
          <w:color w:val="auto"/>
          <w:highlight w:val="none"/>
        </w:rPr>
      </w:pPr>
    </w:p>
    <w:p w14:paraId="2EF542CC">
      <w:pPr>
        <w:rPr>
          <w:color w:val="auto"/>
          <w:highlight w:val="none"/>
        </w:rPr>
      </w:pPr>
    </w:p>
    <w:p w14:paraId="121047D5">
      <w:pPr>
        <w:rPr>
          <w:color w:val="auto"/>
          <w:highlight w:val="none"/>
        </w:rPr>
      </w:pPr>
    </w:p>
    <w:p w14:paraId="15A060F1">
      <w:pPr>
        <w:jc w:val="center"/>
        <w:rPr>
          <w:bCs/>
          <w:color w:val="auto"/>
          <w:sz w:val="32"/>
          <w:szCs w:val="32"/>
          <w:highlight w:val="none"/>
        </w:rPr>
      </w:pPr>
      <w:r>
        <w:rPr>
          <w:rFonts w:hint="eastAsia"/>
          <w:bCs/>
          <w:color w:val="auto"/>
          <w:sz w:val="32"/>
          <w:szCs w:val="32"/>
          <w:highlight w:val="none"/>
        </w:rPr>
        <w:t>《工程专项审计一览表》</w:t>
      </w:r>
    </w:p>
    <w:tbl>
      <w:tblPr>
        <w:tblStyle w:val="3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641"/>
        <w:gridCol w:w="1602"/>
        <w:gridCol w:w="1656"/>
        <w:gridCol w:w="1602"/>
        <w:gridCol w:w="1951"/>
        <w:gridCol w:w="1092"/>
      </w:tblGrid>
      <w:tr w14:paraId="4E78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61" w:type="dxa"/>
            <w:vAlign w:val="center"/>
          </w:tcPr>
          <w:p w14:paraId="44B3B79F">
            <w:pPr>
              <w:jc w:val="center"/>
              <w:rPr>
                <w:bCs/>
                <w:color w:val="auto"/>
                <w:highlight w:val="none"/>
              </w:rPr>
            </w:pPr>
            <w:r>
              <w:rPr>
                <w:rFonts w:hint="eastAsia"/>
                <w:bCs/>
                <w:color w:val="auto"/>
                <w:highlight w:val="none"/>
              </w:rPr>
              <w:t>序号</w:t>
            </w:r>
          </w:p>
        </w:tc>
        <w:tc>
          <w:tcPr>
            <w:tcW w:w="1641" w:type="dxa"/>
            <w:vAlign w:val="center"/>
          </w:tcPr>
          <w:p w14:paraId="3D981FD6">
            <w:pPr>
              <w:jc w:val="center"/>
              <w:rPr>
                <w:bCs/>
                <w:color w:val="auto"/>
                <w:highlight w:val="none"/>
              </w:rPr>
            </w:pPr>
            <w:r>
              <w:rPr>
                <w:rFonts w:hint="eastAsia"/>
                <w:bCs/>
                <w:color w:val="auto"/>
                <w:highlight w:val="none"/>
              </w:rPr>
              <w:t>被审计项目名称</w:t>
            </w:r>
          </w:p>
        </w:tc>
        <w:tc>
          <w:tcPr>
            <w:tcW w:w="1602" w:type="dxa"/>
            <w:vAlign w:val="center"/>
          </w:tcPr>
          <w:p w14:paraId="100A1CC0">
            <w:pPr>
              <w:jc w:val="center"/>
              <w:rPr>
                <w:bCs/>
                <w:color w:val="auto"/>
                <w:highlight w:val="none"/>
              </w:rPr>
            </w:pPr>
            <w:r>
              <w:rPr>
                <w:rFonts w:hint="eastAsia"/>
                <w:bCs/>
                <w:color w:val="auto"/>
                <w:highlight w:val="none"/>
              </w:rPr>
              <w:t>项目概况</w:t>
            </w:r>
          </w:p>
        </w:tc>
        <w:tc>
          <w:tcPr>
            <w:tcW w:w="1656" w:type="dxa"/>
            <w:vAlign w:val="center"/>
          </w:tcPr>
          <w:p w14:paraId="6EFDBA94">
            <w:pPr>
              <w:jc w:val="center"/>
              <w:rPr>
                <w:bCs/>
                <w:color w:val="auto"/>
                <w:highlight w:val="none"/>
              </w:rPr>
            </w:pPr>
            <w:bookmarkStart w:id="201" w:name="_GoBack"/>
            <w:bookmarkEnd w:id="201"/>
            <w:r>
              <w:rPr>
                <w:rFonts w:hint="eastAsia"/>
                <w:bCs/>
                <w:color w:val="auto"/>
                <w:highlight w:val="none"/>
              </w:rPr>
              <w:t>总投资金额（万元）</w:t>
            </w:r>
          </w:p>
        </w:tc>
        <w:tc>
          <w:tcPr>
            <w:tcW w:w="1602" w:type="dxa"/>
            <w:vAlign w:val="center"/>
          </w:tcPr>
          <w:p w14:paraId="16EBAEE3">
            <w:pPr>
              <w:jc w:val="center"/>
              <w:rPr>
                <w:bCs/>
                <w:color w:val="auto"/>
                <w:highlight w:val="none"/>
              </w:rPr>
            </w:pPr>
            <w:r>
              <w:rPr>
                <w:rFonts w:hint="eastAsia"/>
                <w:bCs/>
                <w:color w:val="auto"/>
                <w:highlight w:val="none"/>
              </w:rPr>
              <w:t>项目类型</w:t>
            </w:r>
          </w:p>
        </w:tc>
        <w:tc>
          <w:tcPr>
            <w:tcW w:w="1951" w:type="dxa"/>
            <w:vAlign w:val="center"/>
          </w:tcPr>
          <w:p w14:paraId="6AA0FC53">
            <w:pPr>
              <w:jc w:val="center"/>
              <w:rPr>
                <w:bCs/>
                <w:color w:val="auto"/>
                <w:highlight w:val="none"/>
              </w:rPr>
            </w:pPr>
            <w:r>
              <w:rPr>
                <w:rFonts w:hint="eastAsia"/>
                <w:bCs/>
                <w:color w:val="auto"/>
                <w:highlight w:val="none"/>
              </w:rPr>
              <w:t>审计年份</w:t>
            </w:r>
          </w:p>
        </w:tc>
        <w:tc>
          <w:tcPr>
            <w:tcW w:w="1092" w:type="dxa"/>
            <w:vAlign w:val="center"/>
          </w:tcPr>
          <w:p w14:paraId="3CFCEF64">
            <w:pPr>
              <w:jc w:val="center"/>
              <w:rPr>
                <w:bCs/>
                <w:color w:val="auto"/>
                <w:highlight w:val="none"/>
              </w:rPr>
            </w:pPr>
            <w:r>
              <w:rPr>
                <w:rFonts w:hint="eastAsia"/>
                <w:bCs/>
                <w:color w:val="auto"/>
                <w:highlight w:val="none"/>
              </w:rPr>
              <w:t>备注</w:t>
            </w:r>
          </w:p>
        </w:tc>
      </w:tr>
      <w:tr w14:paraId="5267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0815503E">
            <w:pPr>
              <w:jc w:val="center"/>
              <w:rPr>
                <w:bCs/>
                <w:color w:val="auto"/>
                <w:highlight w:val="none"/>
              </w:rPr>
            </w:pPr>
          </w:p>
        </w:tc>
        <w:tc>
          <w:tcPr>
            <w:tcW w:w="1641" w:type="dxa"/>
            <w:vAlign w:val="center"/>
          </w:tcPr>
          <w:p w14:paraId="34B40E4D">
            <w:pPr>
              <w:jc w:val="center"/>
              <w:rPr>
                <w:bCs/>
                <w:color w:val="auto"/>
                <w:highlight w:val="none"/>
              </w:rPr>
            </w:pPr>
          </w:p>
        </w:tc>
        <w:tc>
          <w:tcPr>
            <w:tcW w:w="1602" w:type="dxa"/>
            <w:vAlign w:val="center"/>
          </w:tcPr>
          <w:p w14:paraId="7A956727">
            <w:pPr>
              <w:jc w:val="center"/>
              <w:rPr>
                <w:bCs/>
                <w:color w:val="auto"/>
                <w:highlight w:val="none"/>
              </w:rPr>
            </w:pPr>
          </w:p>
        </w:tc>
        <w:tc>
          <w:tcPr>
            <w:tcW w:w="1656" w:type="dxa"/>
            <w:vAlign w:val="center"/>
          </w:tcPr>
          <w:p w14:paraId="50A33270">
            <w:pPr>
              <w:jc w:val="center"/>
              <w:rPr>
                <w:bCs/>
                <w:color w:val="auto"/>
                <w:highlight w:val="none"/>
              </w:rPr>
            </w:pPr>
          </w:p>
        </w:tc>
        <w:tc>
          <w:tcPr>
            <w:tcW w:w="1602" w:type="dxa"/>
            <w:vAlign w:val="center"/>
          </w:tcPr>
          <w:p w14:paraId="1FD2C27D">
            <w:pPr>
              <w:jc w:val="center"/>
              <w:rPr>
                <w:bCs/>
                <w:color w:val="auto"/>
                <w:highlight w:val="none"/>
              </w:rPr>
            </w:pPr>
          </w:p>
        </w:tc>
        <w:tc>
          <w:tcPr>
            <w:tcW w:w="1951" w:type="dxa"/>
            <w:vAlign w:val="center"/>
          </w:tcPr>
          <w:p w14:paraId="737BFA0B">
            <w:pPr>
              <w:jc w:val="center"/>
              <w:rPr>
                <w:bCs/>
                <w:color w:val="auto"/>
                <w:highlight w:val="none"/>
              </w:rPr>
            </w:pPr>
          </w:p>
        </w:tc>
        <w:tc>
          <w:tcPr>
            <w:tcW w:w="1092" w:type="dxa"/>
            <w:vAlign w:val="center"/>
          </w:tcPr>
          <w:p w14:paraId="76346085">
            <w:pPr>
              <w:jc w:val="center"/>
              <w:rPr>
                <w:bCs/>
                <w:color w:val="auto"/>
                <w:highlight w:val="none"/>
              </w:rPr>
            </w:pPr>
          </w:p>
        </w:tc>
      </w:tr>
      <w:tr w14:paraId="7015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6FE9BE69">
            <w:pPr>
              <w:jc w:val="center"/>
              <w:rPr>
                <w:bCs/>
                <w:color w:val="auto"/>
                <w:highlight w:val="none"/>
              </w:rPr>
            </w:pPr>
          </w:p>
        </w:tc>
        <w:tc>
          <w:tcPr>
            <w:tcW w:w="1641" w:type="dxa"/>
            <w:vAlign w:val="center"/>
          </w:tcPr>
          <w:p w14:paraId="753AB648">
            <w:pPr>
              <w:jc w:val="center"/>
              <w:rPr>
                <w:bCs/>
                <w:color w:val="auto"/>
                <w:highlight w:val="none"/>
              </w:rPr>
            </w:pPr>
          </w:p>
        </w:tc>
        <w:tc>
          <w:tcPr>
            <w:tcW w:w="1602" w:type="dxa"/>
            <w:vAlign w:val="center"/>
          </w:tcPr>
          <w:p w14:paraId="686FD6F9">
            <w:pPr>
              <w:jc w:val="center"/>
              <w:rPr>
                <w:bCs/>
                <w:color w:val="auto"/>
                <w:highlight w:val="none"/>
              </w:rPr>
            </w:pPr>
          </w:p>
        </w:tc>
        <w:tc>
          <w:tcPr>
            <w:tcW w:w="1656" w:type="dxa"/>
            <w:vAlign w:val="center"/>
          </w:tcPr>
          <w:p w14:paraId="2597012D">
            <w:pPr>
              <w:jc w:val="center"/>
              <w:rPr>
                <w:bCs/>
                <w:color w:val="auto"/>
                <w:highlight w:val="none"/>
              </w:rPr>
            </w:pPr>
          </w:p>
        </w:tc>
        <w:tc>
          <w:tcPr>
            <w:tcW w:w="1602" w:type="dxa"/>
            <w:vAlign w:val="center"/>
          </w:tcPr>
          <w:p w14:paraId="2D14D259">
            <w:pPr>
              <w:jc w:val="center"/>
              <w:rPr>
                <w:bCs/>
                <w:color w:val="auto"/>
                <w:highlight w:val="none"/>
              </w:rPr>
            </w:pPr>
          </w:p>
        </w:tc>
        <w:tc>
          <w:tcPr>
            <w:tcW w:w="1951" w:type="dxa"/>
            <w:vAlign w:val="center"/>
          </w:tcPr>
          <w:p w14:paraId="12D66040">
            <w:pPr>
              <w:jc w:val="center"/>
              <w:rPr>
                <w:bCs/>
                <w:color w:val="auto"/>
                <w:highlight w:val="none"/>
              </w:rPr>
            </w:pPr>
          </w:p>
        </w:tc>
        <w:tc>
          <w:tcPr>
            <w:tcW w:w="1092" w:type="dxa"/>
            <w:vAlign w:val="center"/>
          </w:tcPr>
          <w:p w14:paraId="45372867">
            <w:pPr>
              <w:jc w:val="center"/>
              <w:rPr>
                <w:bCs/>
                <w:color w:val="auto"/>
                <w:highlight w:val="none"/>
              </w:rPr>
            </w:pPr>
          </w:p>
        </w:tc>
      </w:tr>
      <w:tr w14:paraId="2576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10EF984E">
            <w:pPr>
              <w:jc w:val="center"/>
              <w:rPr>
                <w:bCs/>
                <w:color w:val="auto"/>
                <w:highlight w:val="none"/>
              </w:rPr>
            </w:pPr>
          </w:p>
        </w:tc>
        <w:tc>
          <w:tcPr>
            <w:tcW w:w="1641" w:type="dxa"/>
            <w:vAlign w:val="center"/>
          </w:tcPr>
          <w:p w14:paraId="52B2AB19">
            <w:pPr>
              <w:jc w:val="center"/>
              <w:rPr>
                <w:bCs/>
                <w:color w:val="auto"/>
                <w:highlight w:val="none"/>
              </w:rPr>
            </w:pPr>
          </w:p>
        </w:tc>
        <w:tc>
          <w:tcPr>
            <w:tcW w:w="1602" w:type="dxa"/>
            <w:vAlign w:val="center"/>
          </w:tcPr>
          <w:p w14:paraId="2B5AB1DA">
            <w:pPr>
              <w:jc w:val="center"/>
              <w:rPr>
                <w:bCs/>
                <w:color w:val="auto"/>
                <w:highlight w:val="none"/>
              </w:rPr>
            </w:pPr>
          </w:p>
        </w:tc>
        <w:tc>
          <w:tcPr>
            <w:tcW w:w="1656" w:type="dxa"/>
            <w:vAlign w:val="center"/>
          </w:tcPr>
          <w:p w14:paraId="5165D4E2">
            <w:pPr>
              <w:jc w:val="center"/>
              <w:rPr>
                <w:bCs/>
                <w:color w:val="auto"/>
                <w:highlight w:val="none"/>
              </w:rPr>
            </w:pPr>
          </w:p>
        </w:tc>
        <w:tc>
          <w:tcPr>
            <w:tcW w:w="1602" w:type="dxa"/>
            <w:vAlign w:val="center"/>
          </w:tcPr>
          <w:p w14:paraId="4AA4B007">
            <w:pPr>
              <w:jc w:val="center"/>
              <w:rPr>
                <w:bCs/>
                <w:color w:val="auto"/>
                <w:highlight w:val="none"/>
              </w:rPr>
            </w:pPr>
          </w:p>
        </w:tc>
        <w:tc>
          <w:tcPr>
            <w:tcW w:w="1951" w:type="dxa"/>
            <w:vAlign w:val="center"/>
          </w:tcPr>
          <w:p w14:paraId="2B01D2C9">
            <w:pPr>
              <w:jc w:val="center"/>
              <w:rPr>
                <w:bCs/>
                <w:color w:val="auto"/>
                <w:highlight w:val="none"/>
              </w:rPr>
            </w:pPr>
          </w:p>
        </w:tc>
        <w:tc>
          <w:tcPr>
            <w:tcW w:w="1092" w:type="dxa"/>
            <w:vAlign w:val="center"/>
          </w:tcPr>
          <w:p w14:paraId="0000457C">
            <w:pPr>
              <w:jc w:val="center"/>
              <w:rPr>
                <w:bCs/>
                <w:color w:val="auto"/>
                <w:highlight w:val="none"/>
              </w:rPr>
            </w:pPr>
          </w:p>
        </w:tc>
      </w:tr>
      <w:tr w14:paraId="345C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4929F1C8">
            <w:pPr>
              <w:jc w:val="center"/>
              <w:rPr>
                <w:bCs/>
                <w:color w:val="auto"/>
                <w:highlight w:val="none"/>
              </w:rPr>
            </w:pPr>
          </w:p>
        </w:tc>
        <w:tc>
          <w:tcPr>
            <w:tcW w:w="1641" w:type="dxa"/>
            <w:vAlign w:val="center"/>
          </w:tcPr>
          <w:p w14:paraId="692D6EC7">
            <w:pPr>
              <w:jc w:val="center"/>
              <w:rPr>
                <w:bCs/>
                <w:color w:val="auto"/>
                <w:highlight w:val="none"/>
              </w:rPr>
            </w:pPr>
          </w:p>
        </w:tc>
        <w:tc>
          <w:tcPr>
            <w:tcW w:w="1602" w:type="dxa"/>
            <w:vAlign w:val="center"/>
          </w:tcPr>
          <w:p w14:paraId="0EFFC26E">
            <w:pPr>
              <w:jc w:val="center"/>
              <w:rPr>
                <w:bCs/>
                <w:color w:val="auto"/>
                <w:highlight w:val="none"/>
              </w:rPr>
            </w:pPr>
          </w:p>
        </w:tc>
        <w:tc>
          <w:tcPr>
            <w:tcW w:w="1656" w:type="dxa"/>
            <w:vAlign w:val="center"/>
          </w:tcPr>
          <w:p w14:paraId="04D2AC4A">
            <w:pPr>
              <w:jc w:val="center"/>
              <w:rPr>
                <w:bCs/>
                <w:color w:val="auto"/>
                <w:highlight w:val="none"/>
              </w:rPr>
            </w:pPr>
          </w:p>
        </w:tc>
        <w:tc>
          <w:tcPr>
            <w:tcW w:w="1602" w:type="dxa"/>
            <w:vAlign w:val="center"/>
          </w:tcPr>
          <w:p w14:paraId="21283A72">
            <w:pPr>
              <w:jc w:val="center"/>
              <w:rPr>
                <w:bCs/>
                <w:color w:val="auto"/>
                <w:highlight w:val="none"/>
              </w:rPr>
            </w:pPr>
          </w:p>
        </w:tc>
        <w:tc>
          <w:tcPr>
            <w:tcW w:w="1951" w:type="dxa"/>
            <w:vAlign w:val="center"/>
          </w:tcPr>
          <w:p w14:paraId="1F56FDA9">
            <w:pPr>
              <w:jc w:val="center"/>
              <w:rPr>
                <w:bCs/>
                <w:color w:val="auto"/>
                <w:highlight w:val="none"/>
              </w:rPr>
            </w:pPr>
          </w:p>
        </w:tc>
        <w:tc>
          <w:tcPr>
            <w:tcW w:w="1092" w:type="dxa"/>
            <w:vAlign w:val="center"/>
          </w:tcPr>
          <w:p w14:paraId="674DF27E">
            <w:pPr>
              <w:jc w:val="center"/>
              <w:rPr>
                <w:bCs/>
                <w:color w:val="auto"/>
                <w:highlight w:val="none"/>
              </w:rPr>
            </w:pPr>
          </w:p>
        </w:tc>
      </w:tr>
      <w:tr w14:paraId="297A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621F0023">
            <w:pPr>
              <w:jc w:val="center"/>
              <w:rPr>
                <w:bCs/>
                <w:color w:val="auto"/>
                <w:highlight w:val="none"/>
              </w:rPr>
            </w:pPr>
          </w:p>
        </w:tc>
        <w:tc>
          <w:tcPr>
            <w:tcW w:w="1641" w:type="dxa"/>
            <w:vAlign w:val="center"/>
          </w:tcPr>
          <w:p w14:paraId="5A551A0D">
            <w:pPr>
              <w:jc w:val="center"/>
              <w:rPr>
                <w:bCs/>
                <w:color w:val="auto"/>
                <w:highlight w:val="none"/>
              </w:rPr>
            </w:pPr>
          </w:p>
        </w:tc>
        <w:tc>
          <w:tcPr>
            <w:tcW w:w="1602" w:type="dxa"/>
            <w:vAlign w:val="center"/>
          </w:tcPr>
          <w:p w14:paraId="0DD54EAD">
            <w:pPr>
              <w:jc w:val="center"/>
              <w:rPr>
                <w:bCs/>
                <w:color w:val="auto"/>
                <w:highlight w:val="none"/>
              </w:rPr>
            </w:pPr>
          </w:p>
        </w:tc>
        <w:tc>
          <w:tcPr>
            <w:tcW w:w="1656" w:type="dxa"/>
            <w:vAlign w:val="center"/>
          </w:tcPr>
          <w:p w14:paraId="4B37F02E">
            <w:pPr>
              <w:jc w:val="center"/>
              <w:rPr>
                <w:bCs/>
                <w:color w:val="auto"/>
                <w:highlight w:val="none"/>
              </w:rPr>
            </w:pPr>
          </w:p>
        </w:tc>
        <w:tc>
          <w:tcPr>
            <w:tcW w:w="1602" w:type="dxa"/>
            <w:vAlign w:val="center"/>
          </w:tcPr>
          <w:p w14:paraId="3C05EA6E">
            <w:pPr>
              <w:jc w:val="center"/>
              <w:rPr>
                <w:bCs/>
                <w:color w:val="auto"/>
                <w:highlight w:val="none"/>
              </w:rPr>
            </w:pPr>
          </w:p>
        </w:tc>
        <w:tc>
          <w:tcPr>
            <w:tcW w:w="1951" w:type="dxa"/>
            <w:vAlign w:val="center"/>
          </w:tcPr>
          <w:p w14:paraId="49FF5002">
            <w:pPr>
              <w:jc w:val="center"/>
              <w:rPr>
                <w:bCs/>
                <w:color w:val="auto"/>
                <w:highlight w:val="none"/>
              </w:rPr>
            </w:pPr>
          </w:p>
        </w:tc>
        <w:tc>
          <w:tcPr>
            <w:tcW w:w="1092" w:type="dxa"/>
            <w:vAlign w:val="center"/>
          </w:tcPr>
          <w:p w14:paraId="62AD3298">
            <w:pPr>
              <w:jc w:val="center"/>
              <w:rPr>
                <w:bCs/>
                <w:color w:val="auto"/>
                <w:highlight w:val="none"/>
              </w:rPr>
            </w:pPr>
          </w:p>
        </w:tc>
      </w:tr>
      <w:tr w14:paraId="5694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67B88584">
            <w:pPr>
              <w:jc w:val="center"/>
              <w:rPr>
                <w:bCs/>
                <w:color w:val="auto"/>
                <w:highlight w:val="none"/>
              </w:rPr>
            </w:pPr>
          </w:p>
        </w:tc>
        <w:tc>
          <w:tcPr>
            <w:tcW w:w="1641" w:type="dxa"/>
            <w:vAlign w:val="center"/>
          </w:tcPr>
          <w:p w14:paraId="2CE6F9B0">
            <w:pPr>
              <w:jc w:val="center"/>
              <w:rPr>
                <w:bCs/>
                <w:color w:val="auto"/>
                <w:highlight w:val="none"/>
              </w:rPr>
            </w:pPr>
          </w:p>
        </w:tc>
        <w:tc>
          <w:tcPr>
            <w:tcW w:w="1602" w:type="dxa"/>
            <w:vAlign w:val="center"/>
          </w:tcPr>
          <w:p w14:paraId="34059B85">
            <w:pPr>
              <w:jc w:val="center"/>
              <w:rPr>
                <w:bCs/>
                <w:color w:val="auto"/>
                <w:highlight w:val="none"/>
              </w:rPr>
            </w:pPr>
          </w:p>
        </w:tc>
        <w:tc>
          <w:tcPr>
            <w:tcW w:w="1656" w:type="dxa"/>
            <w:vAlign w:val="center"/>
          </w:tcPr>
          <w:p w14:paraId="562C1B33">
            <w:pPr>
              <w:jc w:val="center"/>
              <w:rPr>
                <w:bCs/>
                <w:color w:val="auto"/>
                <w:highlight w:val="none"/>
              </w:rPr>
            </w:pPr>
          </w:p>
        </w:tc>
        <w:tc>
          <w:tcPr>
            <w:tcW w:w="1602" w:type="dxa"/>
            <w:vAlign w:val="center"/>
          </w:tcPr>
          <w:p w14:paraId="751C6437">
            <w:pPr>
              <w:jc w:val="center"/>
              <w:rPr>
                <w:bCs/>
                <w:color w:val="auto"/>
                <w:highlight w:val="none"/>
              </w:rPr>
            </w:pPr>
          </w:p>
        </w:tc>
        <w:tc>
          <w:tcPr>
            <w:tcW w:w="1951" w:type="dxa"/>
            <w:vAlign w:val="center"/>
          </w:tcPr>
          <w:p w14:paraId="5D3D9960">
            <w:pPr>
              <w:jc w:val="center"/>
              <w:rPr>
                <w:bCs/>
                <w:color w:val="auto"/>
                <w:highlight w:val="none"/>
              </w:rPr>
            </w:pPr>
          </w:p>
        </w:tc>
        <w:tc>
          <w:tcPr>
            <w:tcW w:w="1092" w:type="dxa"/>
            <w:vAlign w:val="center"/>
          </w:tcPr>
          <w:p w14:paraId="1F31DA68">
            <w:pPr>
              <w:jc w:val="center"/>
              <w:rPr>
                <w:bCs/>
                <w:color w:val="auto"/>
                <w:highlight w:val="none"/>
              </w:rPr>
            </w:pPr>
          </w:p>
        </w:tc>
      </w:tr>
    </w:tbl>
    <w:p w14:paraId="1E374BE0">
      <w:pPr>
        <w:rPr>
          <w:bCs/>
          <w:color w:val="auto"/>
          <w:highlight w:val="none"/>
        </w:rPr>
      </w:pPr>
      <w:r>
        <w:rPr>
          <w:rFonts w:hint="eastAsia"/>
          <w:bCs/>
          <w:color w:val="auto"/>
          <w:highlight w:val="none"/>
        </w:rPr>
        <w:t>注：本表仅作为加分项评审依据，不作为响应性评审依据，如有相关经验需按格式填写相应的内容，并提供被审计项目的工程建设管理服务（代建或建设管理）的中标通知书（或免招标的相关说明或相关委托文件）、合同关键页等服务依据，如无，则无需填写。</w:t>
      </w:r>
    </w:p>
    <w:p w14:paraId="4A66A3B2">
      <w:pPr>
        <w:rPr>
          <w:bCs/>
          <w:color w:val="auto"/>
          <w:highlight w:val="none"/>
        </w:rPr>
      </w:pPr>
    </w:p>
    <w:p w14:paraId="5EA2BCE7">
      <w:pPr>
        <w:rPr>
          <w:bCs/>
          <w:color w:val="auto"/>
          <w:highlight w:val="none"/>
        </w:rPr>
      </w:pPr>
    </w:p>
    <w:p w14:paraId="2435D092">
      <w:pPr>
        <w:rPr>
          <w:bCs/>
          <w:color w:val="auto"/>
          <w:highlight w:val="none"/>
        </w:rPr>
      </w:pPr>
    </w:p>
    <w:p w14:paraId="3F8F4509">
      <w:pPr>
        <w:rPr>
          <w:bCs/>
          <w:color w:val="auto"/>
          <w:highlight w:val="none"/>
        </w:rPr>
      </w:pPr>
    </w:p>
    <w:p w14:paraId="7658357F">
      <w:pPr>
        <w:rPr>
          <w:bCs/>
          <w:color w:val="auto"/>
          <w:highlight w:val="none"/>
        </w:rPr>
      </w:pPr>
    </w:p>
    <w:p w14:paraId="31093110">
      <w:pPr>
        <w:jc w:val="right"/>
        <w:rPr>
          <w:bCs/>
          <w:color w:val="auto"/>
          <w:highlight w:val="none"/>
        </w:rPr>
      </w:pPr>
      <w:r>
        <w:rPr>
          <w:rFonts w:hint="eastAsia"/>
          <w:bCs/>
          <w:color w:val="auto"/>
          <w:highlight w:val="none"/>
        </w:rPr>
        <w:t>投标人：</w:t>
      </w:r>
      <w:r>
        <w:rPr>
          <w:rFonts w:hint="eastAsia"/>
          <w:color w:val="auto"/>
          <w:highlight w:val="none"/>
          <w:u w:val="single" w:color="000000"/>
        </w:rPr>
        <w:tab/>
      </w:r>
      <w:r>
        <w:rPr>
          <w:rFonts w:hint="eastAsia"/>
          <w:color w:val="auto"/>
          <w:highlight w:val="none"/>
          <w:u w:val="single" w:color="000000"/>
        </w:rPr>
        <w:t xml:space="preserve">                     </w:t>
      </w:r>
      <w:r>
        <w:rPr>
          <w:rFonts w:hint="eastAsia"/>
          <w:bCs/>
          <w:color w:val="auto"/>
          <w:highlight w:val="none"/>
        </w:rPr>
        <w:t>（盖单位章）</w:t>
      </w:r>
    </w:p>
    <w:p w14:paraId="48AC0A41">
      <w:pPr>
        <w:jc w:val="right"/>
        <w:rPr>
          <w:bCs/>
          <w:color w:val="auto"/>
          <w:highlight w:val="none"/>
        </w:rPr>
      </w:pPr>
    </w:p>
    <w:p w14:paraId="0B12387B">
      <w:pPr>
        <w:jc w:val="right"/>
        <w:rPr>
          <w:bCs/>
          <w:color w:val="auto"/>
          <w:highlight w:val="none"/>
        </w:rPr>
      </w:pPr>
      <w:r>
        <w:rPr>
          <w:rFonts w:hint="eastAsia"/>
          <w:color w:val="auto"/>
          <w:highlight w:val="none"/>
          <w:u w:val="single" w:color="000000"/>
        </w:rPr>
        <w:tab/>
      </w:r>
      <w:r>
        <w:rPr>
          <w:rFonts w:hint="eastAsia"/>
          <w:color w:val="auto"/>
          <w:highlight w:val="none"/>
        </w:rPr>
        <w:t>年</w:t>
      </w:r>
      <w:r>
        <w:rPr>
          <w:rFonts w:hint="eastAsia"/>
          <w:color w:val="auto"/>
          <w:highlight w:val="none"/>
          <w:u w:val="single" w:color="000000"/>
        </w:rPr>
        <w:tab/>
      </w:r>
      <w:r>
        <w:rPr>
          <w:rFonts w:hint="eastAsia"/>
          <w:color w:val="auto"/>
          <w:highlight w:val="none"/>
          <w:u w:val="single" w:color="000000"/>
        </w:rPr>
        <w:t xml:space="preserve"> </w:t>
      </w:r>
      <w:r>
        <w:rPr>
          <w:rFonts w:hint="eastAsia"/>
          <w:color w:val="auto"/>
          <w:highlight w:val="none"/>
        </w:rPr>
        <w:t>月</w:t>
      </w:r>
      <w:r>
        <w:rPr>
          <w:rFonts w:hint="eastAsia"/>
          <w:color w:val="auto"/>
          <w:highlight w:val="none"/>
          <w:u w:val="single" w:color="000000"/>
        </w:rPr>
        <w:tab/>
      </w:r>
      <w:r>
        <w:rPr>
          <w:rFonts w:hint="eastAsia"/>
          <w:color w:val="auto"/>
          <w:highlight w:val="none"/>
          <w:u w:val="single" w:color="000000"/>
        </w:rPr>
        <w:t xml:space="preserve">  </w:t>
      </w:r>
      <w:r>
        <w:rPr>
          <w:rFonts w:hint="eastAsia"/>
          <w:color w:val="auto"/>
          <w:highlight w:val="none"/>
        </w:rPr>
        <w:t>日</w:t>
      </w:r>
    </w:p>
    <w:p w14:paraId="550D8A7E">
      <w:pPr>
        <w:pStyle w:val="3"/>
        <w:jc w:val="center"/>
        <w:rPr>
          <w:color w:val="auto"/>
          <w:szCs w:val="36"/>
          <w:highlight w:val="none"/>
        </w:rPr>
      </w:pPr>
      <w:bookmarkStart w:id="196" w:name="_Toc8656946"/>
      <w:r>
        <w:rPr>
          <w:color w:val="auto"/>
          <w:szCs w:val="36"/>
          <w:highlight w:val="none"/>
        </w:rPr>
        <w:br w:type="page"/>
      </w:r>
      <w:bookmarkStart w:id="197" w:name="_Toc11371"/>
      <w:bookmarkStart w:id="198" w:name="_Toc14204"/>
      <w:bookmarkStart w:id="199" w:name="_Toc26875"/>
      <w:r>
        <w:rPr>
          <w:rFonts w:hint="eastAsia"/>
          <w:color w:val="auto"/>
          <w:szCs w:val="36"/>
          <w:highlight w:val="none"/>
        </w:rPr>
        <w:t>格式十  其他资料</w:t>
      </w:r>
      <w:bookmarkEnd w:id="196"/>
      <w:bookmarkEnd w:id="197"/>
      <w:bookmarkEnd w:id="198"/>
      <w:bookmarkEnd w:id="199"/>
    </w:p>
    <w:p w14:paraId="0386EC61">
      <w:pPr>
        <w:jc w:val="center"/>
        <w:rPr>
          <w:color w:val="auto"/>
          <w:sz w:val="24"/>
          <w:szCs w:val="24"/>
          <w:highlight w:val="none"/>
        </w:rPr>
      </w:pPr>
      <w:r>
        <w:rPr>
          <w:rFonts w:hint="eastAsia"/>
          <w:color w:val="auto"/>
          <w:sz w:val="24"/>
          <w:szCs w:val="24"/>
          <w:highlight w:val="none"/>
        </w:rPr>
        <w:t>（格式自拟）</w:t>
      </w:r>
    </w:p>
    <w:p w14:paraId="6A26E83A">
      <w:pPr>
        <w:rPr>
          <w:color w:val="auto"/>
          <w:highlight w:val="none"/>
        </w:rPr>
      </w:pPr>
    </w:p>
    <w:p w14:paraId="71A7F29A">
      <w:pPr>
        <w:tabs>
          <w:tab w:val="left" w:pos="0"/>
          <w:tab w:val="left" w:pos="567"/>
          <w:tab w:val="left" w:pos="993"/>
          <w:tab w:val="left" w:pos="1134"/>
        </w:tabs>
        <w:snapToGrid w:val="0"/>
        <w:spacing w:line="300" w:lineRule="auto"/>
        <w:rPr>
          <w:color w:val="auto"/>
          <w:szCs w:val="21"/>
          <w:highlight w:val="none"/>
        </w:rPr>
      </w:pPr>
      <w:r>
        <w:rPr>
          <w:rFonts w:hint="eastAsia"/>
          <w:color w:val="auto"/>
          <w:szCs w:val="20"/>
          <w:highlight w:val="none"/>
          <w:lang w:bidi="ar"/>
        </w:rPr>
        <w:t>注：投标人须知前附表规定的其他资料</w:t>
      </w:r>
      <w:bookmarkStart w:id="200" w:name="_Hlk55898445"/>
      <w:r>
        <w:rPr>
          <w:rFonts w:hint="eastAsia"/>
          <w:color w:val="auto"/>
          <w:szCs w:val="20"/>
          <w:highlight w:val="none"/>
          <w:lang w:bidi="ar"/>
        </w:rPr>
        <w:t>和投标人根据招标文件第三章评标办法（综合评估法）评审内容提供的其他相关资料，</w:t>
      </w:r>
      <w:bookmarkEnd w:id="200"/>
      <w:r>
        <w:rPr>
          <w:rFonts w:hint="eastAsia"/>
          <w:color w:val="auto"/>
          <w:szCs w:val="20"/>
          <w:highlight w:val="none"/>
          <w:lang w:bidi="ar"/>
        </w:rPr>
        <w:t>以及</w:t>
      </w:r>
      <w:r>
        <w:rPr>
          <w:rFonts w:hint="eastAsia"/>
          <w:color w:val="auto"/>
          <w:highlight w:val="none"/>
          <w:lang w:bidi="ar"/>
        </w:rPr>
        <w:t>投标人认为有必要提交的其他资料，格式自定。</w:t>
      </w:r>
    </w:p>
    <w:p w14:paraId="5312EF9C">
      <w:pPr>
        <w:rPr>
          <w:color w:val="auto"/>
          <w:highlight w:val="none"/>
        </w:rPr>
      </w:pPr>
    </w:p>
    <w:p w14:paraId="187F22A5">
      <w:pPr>
        <w:rPr>
          <w:color w:val="auto"/>
          <w:highlight w:val="none"/>
        </w:rPr>
      </w:pPr>
      <w:r>
        <w:rPr>
          <w:rFonts w:hint="eastAsia"/>
          <w:color w:val="auto"/>
          <w:highlight w:val="none"/>
        </w:rPr>
        <w:t>附件一 中小企业声明函</w:t>
      </w:r>
    </w:p>
    <w:p w14:paraId="6060C7CA">
      <w:pPr>
        <w:pStyle w:val="16"/>
        <w:tabs>
          <w:tab w:val="left" w:pos="1282"/>
        </w:tabs>
        <w:kinsoku w:val="0"/>
        <w:overflowPunct w:val="0"/>
        <w:spacing w:before="55"/>
        <w:rPr>
          <w:b/>
          <w:color w:val="auto"/>
          <w:spacing w:val="2"/>
          <w:position w:val="-1"/>
          <w:sz w:val="32"/>
          <w:szCs w:val="32"/>
          <w:highlight w:val="none"/>
        </w:rPr>
      </w:pPr>
      <w:r>
        <w:rPr>
          <w:color w:val="auto"/>
          <w:highlight w:val="none"/>
        </w:rPr>
        <w:br w:type="page"/>
      </w:r>
      <w:r>
        <w:rPr>
          <w:rFonts w:hint="eastAsia"/>
          <w:b/>
          <w:color w:val="auto"/>
          <w:kern w:val="2"/>
          <w:sz w:val="24"/>
          <w:szCs w:val="40"/>
          <w:highlight w:val="none"/>
        </w:rPr>
        <w:t>附件一：中小企业声明函</w:t>
      </w:r>
    </w:p>
    <w:p w14:paraId="7BDD84E5">
      <w:pPr>
        <w:rPr>
          <w:color w:val="auto"/>
          <w:sz w:val="24"/>
          <w:szCs w:val="28"/>
          <w:highlight w:val="none"/>
        </w:rPr>
      </w:pPr>
      <w:r>
        <w:rPr>
          <w:rFonts w:hint="eastAsia"/>
          <w:color w:val="auto"/>
          <w:sz w:val="24"/>
          <w:szCs w:val="28"/>
          <w:highlight w:val="none"/>
        </w:rPr>
        <w:t>（以下格式文件由投标人根据需要选用）</w:t>
      </w:r>
    </w:p>
    <w:p w14:paraId="7C403056">
      <w:pPr>
        <w:pStyle w:val="16"/>
        <w:tabs>
          <w:tab w:val="left" w:pos="1282"/>
        </w:tabs>
        <w:kinsoku w:val="0"/>
        <w:overflowPunct w:val="0"/>
        <w:spacing w:before="55"/>
        <w:ind w:left="401"/>
        <w:jc w:val="center"/>
        <w:rPr>
          <w:b/>
          <w:color w:val="auto"/>
          <w:spacing w:val="2"/>
          <w:position w:val="-1"/>
          <w:sz w:val="32"/>
          <w:szCs w:val="32"/>
          <w:highlight w:val="none"/>
        </w:rPr>
      </w:pPr>
      <w:r>
        <w:rPr>
          <w:rFonts w:hint="eastAsia"/>
          <w:b/>
          <w:color w:val="auto"/>
          <w:spacing w:val="2"/>
          <w:position w:val="-1"/>
          <w:sz w:val="32"/>
          <w:szCs w:val="32"/>
          <w:highlight w:val="none"/>
        </w:rPr>
        <w:t>中小企业声明函</w:t>
      </w:r>
    </w:p>
    <w:p w14:paraId="458B49DB">
      <w:pPr>
        <w:pStyle w:val="16"/>
        <w:kinsoku w:val="0"/>
        <w:overflowPunct w:val="0"/>
        <w:spacing w:before="12"/>
        <w:rPr>
          <w:color w:val="auto"/>
          <w:sz w:val="24"/>
          <w:szCs w:val="24"/>
          <w:highlight w:val="none"/>
        </w:rPr>
      </w:pPr>
    </w:p>
    <w:p w14:paraId="0B9D1EB8">
      <w:pPr>
        <w:pStyle w:val="16"/>
        <w:tabs>
          <w:tab w:val="left" w:pos="1981"/>
          <w:tab w:val="left" w:pos="3555"/>
        </w:tabs>
        <w:kinsoku w:val="0"/>
        <w:overflowPunct w:val="0"/>
        <w:spacing w:after="0" w:line="360" w:lineRule="auto"/>
        <w:rPr>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ab/>
      </w:r>
      <w:r>
        <w:rPr>
          <w:rFonts w:hint="eastAsia"/>
          <w:color w:val="auto"/>
          <w:w w:val="95"/>
          <w:sz w:val="24"/>
          <w:szCs w:val="24"/>
          <w:highlight w:val="none"/>
          <w:u w:val="single"/>
        </w:rPr>
        <w:t>（招标人）</w:t>
      </w:r>
      <w:r>
        <w:rPr>
          <w:rFonts w:hint="eastAsia"/>
          <w:color w:val="auto"/>
          <w:sz w:val="24"/>
          <w:szCs w:val="24"/>
          <w:highlight w:val="none"/>
          <w:u w:val="single"/>
        </w:rPr>
        <w:tab/>
      </w:r>
    </w:p>
    <w:p w14:paraId="25B02940">
      <w:pPr>
        <w:pStyle w:val="16"/>
        <w:kinsoku w:val="0"/>
        <w:overflowPunct w:val="0"/>
        <w:spacing w:after="0" w:line="360" w:lineRule="auto"/>
        <w:ind w:right="216" w:firstLine="460" w:firstLineChars="200"/>
        <w:rPr>
          <w:color w:val="auto"/>
          <w:sz w:val="24"/>
          <w:szCs w:val="24"/>
          <w:highlight w:val="none"/>
        </w:rPr>
      </w:pPr>
      <w:r>
        <w:rPr>
          <w:rFonts w:hint="eastAsia"/>
          <w:color w:val="auto"/>
          <w:spacing w:val="-5"/>
          <w:sz w:val="24"/>
          <w:szCs w:val="24"/>
          <w:highlight w:val="none"/>
        </w:rPr>
        <w:t>本公司郑重声明，根据《政府采购促进中小企业发展管理办法》</w:t>
      </w:r>
      <w:r>
        <w:rPr>
          <w:rFonts w:hint="eastAsia"/>
          <w:color w:val="auto"/>
          <w:sz w:val="24"/>
          <w:szCs w:val="24"/>
          <w:highlight w:val="none"/>
        </w:rPr>
        <w:t>（财库﹝2020﹞46</w:t>
      </w:r>
      <w:r>
        <w:rPr>
          <w:rFonts w:hint="eastAsia"/>
          <w:color w:val="auto"/>
          <w:spacing w:val="-35"/>
          <w:sz w:val="24"/>
          <w:szCs w:val="24"/>
          <w:highlight w:val="none"/>
        </w:rPr>
        <w:t>号</w:t>
      </w:r>
      <w:r>
        <w:rPr>
          <w:rFonts w:hint="eastAsia"/>
          <w:color w:val="auto"/>
          <w:sz w:val="24"/>
          <w:szCs w:val="24"/>
          <w:highlight w:val="none"/>
        </w:rPr>
        <w:t>）的规定，本公司参加</w:t>
      </w:r>
      <w:r>
        <w:rPr>
          <w:rFonts w:hint="eastAsia"/>
          <w:color w:val="auto"/>
          <w:sz w:val="24"/>
          <w:szCs w:val="24"/>
          <w:highlight w:val="none"/>
          <w:u w:val="single"/>
        </w:rPr>
        <w:t>（招标人）</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招标活动，工程的施工单位全部为符合政策要求的中小企业（或者：服务全部由符合政策要求的中小企业承接）。相关企业（含联合体中的中小企业、签订分包意向协议的中小企业）的具体情况如下：</w:t>
      </w:r>
    </w:p>
    <w:p w14:paraId="722B3CC3">
      <w:pPr>
        <w:pStyle w:val="211"/>
        <w:spacing w:line="360" w:lineRule="auto"/>
        <w:ind w:firstLine="480"/>
        <w:rPr>
          <w:rFonts w:hint="default"/>
          <w:color w:val="auto"/>
          <w:sz w:val="24"/>
          <w:szCs w:val="24"/>
          <w:highlight w:val="none"/>
        </w:rPr>
      </w:pPr>
      <w:r>
        <w:rPr>
          <w:color w:val="auto"/>
          <w:sz w:val="24"/>
          <w:szCs w:val="24"/>
          <w:highlight w:val="none"/>
        </w:rPr>
        <w:t xml:space="preserve"> 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其他未列明行业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，从业人员__________________人，营业收入为__________________万元，资产总额为__________________万元，属于</w:t>
      </w:r>
      <w:r>
        <w:rPr>
          <w:color w:val="auto"/>
          <w:sz w:val="24"/>
          <w:szCs w:val="24"/>
          <w:highlight w:val="none"/>
          <w:u w:val="single"/>
        </w:rPr>
        <w:t>（中型企业、小型企业、微型企业）</w:t>
      </w:r>
      <w:r>
        <w:rPr>
          <w:color w:val="auto"/>
          <w:sz w:val="24"/>
          <w:szCs w:val="24"/>
          <w:highlight w:val="none"/>
        </w:rPr>
        <w:t>；</w:t>
      </w:r>
    </w:p>
    <w:p w14:paraId="7FC6EDBC">
      <w:pPr>
        <w:pStyle w:val="211"/>
        <w:spacing w:line="360" w:lineRule="auto"/>
        <w:ind w:firstLine="480"/>
        <w:rPr>
          <w:rFonts w:hint="default"/>
          <w:color w:val="auto"/>
          <w:sz w:val="24"/>
          <w:szCs w:val="24"/>
          <w:highlight w:val="none"/>
        </w:rPr>
      </w:pPr>
      <w:r>
        <w:rPr>
          <w:color w:val="auto"/>
          <w:sz w:val="24"/>
          <w:szCs w:val="24"/>
          <w:highlight w:val="none"/>
        </w:rPr>
        <w:t xml:space="preserve"> 2.</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其他未列明行业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，从业人员__________________人，营业收入为__________________万元，资产总额为__________________万元，属于</w:t>
      </w:r>
      <w:r>
        <w:rPr>
          <w:color w:val="auto"/>
          <w:sz w:val="24"/>
          <w:szCs w:val="24"/>
          <w:highlight w:val="none"/>
          <w:u w:val="single"/>
        </w:rPr>
        <w:t>（中型企业、小型企业、微型企业）</w:t>
      </w:r>
      <w:r>
        <w:rPr>
          <w:color w:val="auto"/>
          <w:sz w:val="24"/>
          <w:szCs w:val="24"/>
          <w:highlight w:val="none"/>
        </w:rPr>
        <w:t>；</w:t>
      </w:r>
    </w:p>
    <w:p w14:paraId="0D9B50E4">
      <w:pPr>
        <w:pStyle w:val="16"/>
        <w:kinsoku w:val="0"/>
        <w:overflowPunct w:val="0"/>
        <w:spacing w:after="0" w:line="360" w:lineRule="auto"/>
        <w:ind w:firstLine="480" w:firstLineChars="200"/>
        <w:rPr>
          <w:color w:val="auto"/>
          <w:sz w:val="24"/>
          <w:szCs w:val="24"/>
          <w:highlight w:val="none"/>
        </w:rPr>
      </w:pPr>
      <w:r>
        <w:rPr>
          <w:rFonts w:hint="eastAsia"/>
          <w:color w:val="auto"/>
          <w:sz w:val="24"/>
          <w:szCs w:val="24"/>
          <w:highlight w:val="none"/>
        </w:rPr>
        <w:t>……</w:t>
      </w:r>
    </w:p>
    <w:p w14:paraId="1A7AFD98">
      <w:pPr>
        <w:pStyle w:val="16"/>
        <w:kinsoku w:val="0"/>
        <w:overflowPunct w:val="0"/>
        <w:spacing w:after="0"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7B5F5D9F">
      <w:pPr>
        <w:pStyle w:val="16"/>
        <w:kinsoku w:val="0"/>
        <w:overflowPunct w:val="0"/>
        <w:spacing w:after="0"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14979FD0">
      <w:pPr>
        <w:pStyle w:val="212"/>
        <w:widowControl/>
        <w:shd w:val="clear" w:color="auto" w:fill="FFFFFF"/>
        <w:spacing w:line="360" w:lineRule="auto"/>
        <w:ind w:firstLine="3780"/>
        <w:rPr>
          <w:rFonts w:hint="eastAsia" w:ascii="宋体" w:hAnsi="宋体" w:cs="宋体"/>
          <w:color w:val="auto"/>
          <w:kern w:val="0"/>
          <w:sz w:val="24"/>
          <w:highlight w:val="none"/>
        </w:rPr>
      </w:pPr>
    </w:p>
    <w:p w14:paraId="17DABC91">
      <w:pPr>
        <w:pStyle w:val="212"/>
        <w:widowControl/>
        <w:shd w:val="clear" w:color="auto" w:fill="FFFFFF"/>
        <w:spacing w:line="360" w:lineRule="auto"/>
        <w:ind w:firstLine="4380" w:firstLineChars="1825"/>
        <w:rPr>
          <w:rFonts w:hint="eastAsia"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（盖章）</w:t>
      </w:r>
    </w:p>
    <w:p w14:paraId="3D80BD86">
      <w:pPr>
        <w:pStyle w:val="212"/>
        <w:widowControl/>
        <w:shd w:val="clear" w:color="auto" w:fill="FFFFFF"/>
        <w:spacing w:line="360" w:lineRule="auto"/>
        <w:ind w:right="1440"/>
        <w:jc w:val="right"/>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年  月  日</w:t>
      </w:r>
    </w:p>
    <w:p w14:paraId="0EF39606">
      <w:pPr>
        <w:spacing w:line="360" w:lineRule="auto"/>
        <w:rPr>
          <w:color w:val="auto"/>
          <w:sz w:val="24"/>
          <w:szCs w:val="24"/>
          <w:highlight w:val="none"/>
        </w:rPr>
      </w:pPr>
    </w:p>
    <w:p w14:paraId="31CF1D93">
      <w:pPr>
        <w:spacing w:line="360" w:lineRule="auto"/>
        <w:rPr>
          <w:color w:val="auto"/>
          <w:sz w:val="24"/>
          <w:szCs w:val="24"/>
          <w:highlight w:val="none"/>
        </w:rPr>
      </w:pPr>
    </w:p>
    <w:p w14:paraId="71AE6F7C">
      <w:pPr>
        <w:spacing w:line="360" w:lineRule="auto"/>
        <w:rPr>
          <w:color w:val="auto"/>
          <w:sz w:val="24"/>
          <w:szCs w:val="24"/>
          <w:highlight w:val="none"/>
        </w:rPr>
      </w:pPr>
      <w:r>
        <w:rPr>
          <w:rFonts w:hint="eastAsia"/>
          <w:color w:val="auto"/>
          <w:sz w:val="24"/>
          <w:szCs w:val="24"/>
          <w:highlight w:val="none"/>
        </w:rPr>
        <w:t>1：从业人员、营业收入、资产总额填报上一年度数据，无上一年度数据的新成立企业可不填报。</w:t>
      </w:r>
    </w:p>
    <w:p w14:paraId="4BF7D524">
      <w:pPr>
        <w:spacing w:line="360" w:lineRule="auto"/>
        <w:rPr>
          <w:color w:val="auto"/>
          <w:sz w:val="24"/>
          <w:szCs w:val="24"/>
          <w:highlight w:val="none"/>
        </w:rPr>
      </w:pPr>
      <w:r>
        <w:rPr>
          <w:rFonts w:hint="eastAsia"/>
          <w:color w:val="auto"/>
          <w:sz w:val="24"/>
          <w:szCs w:val="24"/>
          <w:highlight w:val="none"/>
        </w:rPr>
        <w:t>2：投标人应当自行核实是否属于小微企业，并认真填写声明函，若有虚假将追究其责任。</w:t>
      </w:r>
    </w:p>
    <w:p w14:paraId="7DB8B1E6">
      <w:pPr>
        <w:pStyle w:val="126"/>
        <w:ind w:firstLine="0" w:firstLineChars="0"/>
        <w:rPr>
          <w:rFonts w:hint="eastAsia" w:ascii="宋体" w:hAnsi="宋体" w:cs="宋体"/>
          <w:strike/>
          <w:color w:val="auto"/>
          <w:highlight w:val="none"/>
        </w:rPr>
      </w:pPr>
    </w:p>
    <w:sectPr>
      <w:footerReference r:id="rId14" w:type="first"/>
      <w:headerReference r:id="rId12" w:type="default"/>
      <w:footerReference r:id="rId13" w:type="default"/>
      <w:pgSz w:w="11905" w:h="16838"/>
      <w:pgMar w:top="1417" w:right="1417" w:bottom="1417" w:left="1417" w:header="850" w:footer="992" w:gutter="0"/>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B204">
    <w:pPr>
      <w:pStyle w:val="2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5C945">
                          <w:pPr>
                            <w:pStyle w:val="24"/>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7B5C945">
                    <w:pPr>
                      <w:pStyle w:val="24"/>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2C25210A">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9A4B">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C4E7">
    <w:pPr>
      <w:pStyle w:val="24"/>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7091F">
                          <w:pPr>
                            <w:pStyle w:val="24"/>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17091F">
                    <w:pPr>
                      <w:pStyle w:val="24"/>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7C2E7165">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7661">
    <w:pPr>
      <w:pStyle w:val="24"/>
      <w:tabs>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18EDEFBB">
                          <w:pPr>
                            <w:pStyle w:val="24"/>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5vbncK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Sv6KMysMNfzw88fh7vfh&#10;13d2Hu3pnC8o69ZRXujfQE9Dk6R6dwPyq2cWrhthN+oKEbpGiYroTePL7MHTAcdHkHX3HiqqI7YB&#10;ElBfo4nekRuM0Kk1+1NrVB+YjCWnZ7OcKEq6mr68OM9T6zJRjI8d+vBWgWExKDlS5xO42N34EMmI&#10;YkyJtSysdNum7rf2rwNKjCeJfOQ7MA/9uj+asYZqTzIQhmGir0RBA/iNs44GqeSW/g1n7TtLRsSZ&#10;GwMcg/UYCCvpYckDZ0N4HYbZ3DrUm4ZwR6uvyKyVTkKiqwOHI0sajaTvOMZx9h7uU9afr7u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ub253CgIAAAIEAAAOAAAAAAAAAAEAIAAAAB8BAABk&#10;cnMvZTJvRG9jLnhtbFBLBQYAAAAABgAGAFkBAACbBQAAAAA=&#10;">
              <v:fill on="f" focussize="0,0"/>
              <v:stroke on="f"/>
              <v:imagedata o:title=""/>
              <o:lock v:ext="edit" aspectratio="f"/>
              <v:textbox inset="0mm,0mm,0mm,0mm" style="mso-fit-shape-to-text:t;">
                <w:txbxContent>
                  <w:p w14:paraId="18EDEFBB">
                    <w:pPr>
                      <w:pStyle w:val="2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AAB1">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9001F">
                          <w:pPr>
                            <w:pStyle w:val="24"/>
                            <w:rPr>
                              <w:rStyle w:val="42"/>
                            </w:rPr>
                          </w:pPr>
                          <w:r>
                            <w:fldChar w:fldCharType="begin"/>
                          </w:r>
                          <w:r>
                            <w:rPr>
                              <w:rStyle w:val="42"/>
                            </w:rPr>
                            <w:instrText xml:space="preserve">PAGE  </w:instrText>
                          </w:r>
                          <w:r>
                            <w:fldChar w:fldCharType="separate"/>
                          </w:r>
                          <w:r>
                            <w:rPr>
                              <w:rStyle w:val="42"/>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79001F">
                    <w:pPr>
                      <w:pStyle w:val="24"/>
                      <w:rPr>
                        <w:rStyle w:val="42"/>
                      </w:rPr>
                    </w:pPr>
                    <w:r>
                      <w:fldChar w:fldCharType="begin"/>
                    </w:r>
                    <w:r>
                      <w:rPr>
                        <w:rStyle w:val="42"/>
                      </w:rPr>
                      <w:instrText xml:space="preserve">PAGE  </w:instrText>
                    </w:r>
                    <w:r>
                      <w:fldChar w:fldCharType="separate"/>
                    </w:r>
                    <w:r>
                      <w:rPr>
                        <w:rStyle w:val="42"/>
                      </w:rPr>
                      <w:t>39</w:t>
                    </w:r>
                    <w:r>
                      <w:fldChar w:fldCharType="end"/>
                    </w:r>
                  </w:p>
                </w:txbxContent>
              </v:textbox>
            </v:shape>
          </w:pict>
        </mc:Fallback>
      </mc:AlternateContent>
    </w:r>
  </w:p>
  <w:p w14:paraId="3AA9F170">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D43D">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560BA">
                          <w:pPr>
                            <w:pStyle w:val="24"/>
                            <w:jc w:val="center"/>
                          </w:pPr>
                          <w:r>
                            <w:fldChar w:fldCharType="begin"/>
                          </w:r>
                          <w:r>
                            <w:instrText xml:space="preserve"> PAGE   \* MERGEFORMAT </w:instrText>
                          </w:r>
                          <w:r>
                            <w:fldChar w:fldCharType="separate"/>
                          </w:r>
                          <w:r>
                            <w:rPr>
                              <w:lang w:val="zh-CN"/>
                            </w:rPr>
                            <w:t>51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92560BA">
                    <w:pPr>
                      <w:pStyle w:val="24"/>
                      <w:jc w:val="center"/>
                    </w:pPr>
                    <w:r>
                      <w:fldChar w:fldCharType="begin"/>
                    </w:r>
                    <w:r>
                      <w:instrText xml:space="preserve"> PAGE   \* MERGEFORMAT </w:instrText>
                    </w:r>
                    <w:r>
                      <w:fldChar w:fldCharType="separate"/>
                    </w:r>
                    <w:r>
                      <w:rPr>
                        <w:lang w:val="zh-CN"/>
                      </w:rPr>
                      <w:t>51</w:t>
                    </w:r>
                    <w:r>
                      <w:rPr>
                        <w:lang w:val="zh-CN"/>
                      </w:rPr>
                      <w:fldChar w:fldCharType="end"/>
                    </w:r>
                  </w:p>
                </w:txbxContent>
              </v:textbox>
            </v:shape>
          </w:pict>
        </mc:Fallback>
      </mc:AlternateContent>
    </w:r>
  </w:p>
  <w:p w14:paraId="22C21F26">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333C">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80528">
                          <w:pPr>
                            <w:pStyle w:val="24"/>
                            <w:jc w:val="center"/>
                          </w:pPr>
                          <w:r>
                            <w:fldChar w:fldCharType="begin"/>
                          </w:r>
                          <w:r>
                            <w:instrText xml:space="preserve">PAGE   \* MERGEFORMAT</w:instrText>
                          </w:r>
                          <w:r>
                            <w:fldChar w:fldCharType="separate"/>
                          </w:r>
                          <w:r>
                            <w:rPr>
                              <w:lang w:val="zh-CN"/>
                            </w:rPr>
                            <w:t>56</w:t>
                          </w:r>
                          <w:r>
                            <w:fldChar w:fldCharType="end"/>
                          </w:r>
                        </w:p>
                        <w:p w14:paraId="20FABD74">
                          <w:pPr>
                            <w:pStyle w:val="24"/>
                            <w:rPr>
                              <w:rStyle w:val="4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480528">
                    <w:pPr>
                      <w:pStyle w:val="24"/>
                      <w:jc w:val="center"/>
                    </w:pPr>
                    <w:r>
                      <w:fldChar w:fldCharType="begin"/>
                    </w:r>
                    <w:r>
                      <w:instrText xml:space="preserve">PAGE   \* MERGEFORMAT</w:instrText>
                    </w:r>
                    <w:r>
                      <w:fldChar w:fldCharType="separate"/>
                    </w:r>
                    <w:r>
                      <w:rPr>
                        <w:lang w:val="zh-CN"/>
                      </w:rPr>
                      <w:t>56</w:t>
                    </w:r>
                    <w:r>
                      <w:fldChar w:fldCharType="end"/>
                    </w:r>
                  </w:p>
                  <w:p w14:paraId="20FABD74">
                    <w:pPr>
                      <w:pStyle w:val="24"/>
                      <w:rPr>
                        <w:rStyle w:val="42"/>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3654">
    <w:pPr>
      <w:pStyle w:val="2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4F866">
                          <w:pPr>
                            <w:pStyle w:val="24"/>
                          </w:pPr>
                          <w:r>
                            <w:fldChar w:fldCharType="begin"/>
                          </w:r>
                          <w:r>
                            <w:rPr>
                              <w:rStyle w:val="42"/>
                            </w:rPr>
                            <w:instrText xml:space="preserve"> PAGE  </w:instrText>
                          </w:r>
                          <w:r>
                            <w:fldChar w:fldCharType="separate"/>
                          </w:r>
                          <w:r>
                            <w:rPr>
                              <w:rStyle w:val="42"/>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E44F866">
                    <w:pPr>
                      <w:pStyle w:val="24"/>
                    </w:pPr>
                    <w:r>
                      <w:fldChar w:fldCharType="begin"/>
                    </w:r>
                    <w:r>
                      <w:rPr>
                        <w:rStyle w:val="42"/>
                      </w:rPr>
                      <w:instrText xml:space="preserve"> PAGE  </w:instrText>
                    </w:r>
                    <w:r>
                      <w:fldChar w:fldCharType="separate"/>
                    </w:r>
                    <w:r>
                      <w:rPr>
                        <w:rStyle w:val="42"/>
                      </w:rP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B876">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3C2A">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1236">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0657">
    <w:pPr>
      <w:pStyle w:val="25"/>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6BC5"/>
    <w:multiLevelType w:val="singleLevel"/>
    <w:tmpl w:val="88F26BC5"/>
    <w:lvl w:ilvl="0" w:tentative="0">
      <w:start w:val="1"/>
      <w:numFmt w:val="chineseCounting"/>
      <w:suff w:val="nothing"/>
      <w:lvlText w:val="（%1）"/>
      <w:lvlJc w:val="left"/>
      <w:pPr>
        <w:tabs>
          <w:tab w:val="left" w:pos="6662"/>
        </w:tabs>
      </w:pPr>
      <w:rPr>
        <w:rFonts w:hint="eastAsia" w:ascii="黑体" w:hAnsi="黑体" w:eastAsia="黑体" w:cs="黑体"/>
      </w:rPr>
    </w:lvl>
  </w:abstractNum>
  <w:abstractNum w:abstractNumId="1">
    <w:nsid w:val="CB12090A"/>
    <w:multiLevelType w:val="singleLevel"/>
    <w:tmpl w:val="CB12090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32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TI0MDk3Nzk1YTIyOGQwNjkyZDBiN2I5ZjRjYTMifQ=="/>
  </w:docVars>
  <w:rsids>
    <w:rsidRoot w:val="0053386B"/>
    <w:rsid w:val="000001AE"/>
    <w:rsid w:val="0001744E"/>
    <w:rsid w:val="00017A81"/>
    <w:rsid w:val="00026DAF"/>
    <w:rsid w:val="00033123"/>
    <w:rsid w:val="00035DB8"/>
    <w:rsid w:val="000377F1"/>
    <w:rsid w:val="00037863"/>
    <w:rsid w:val="00046AB9"/>
    <w:rsid w:val="000510E1"/>
    <w:rsid w:val="00055971"/>
    <w:rsid w:val="00057DB9"/>
    <w:rsid w:val="000636C1"/>
    <w:rsid w:val="000637F4"/>
    <w:rsid w:val="000638D3"/>
    <w:rsid w:val="0006733E"/>
    <w:rsid w:val="00073026"/>
    <w:rsid w:val="0007362B"/>
    <w:rsid w:val="00082555"/>
    <w:rsid w:val="000872FF"/>
    <w:rsid w:val="0008773C"/>
    <w:rsid w:val="0009267C"/>
    <w:rsid w:val="000A54DF"/>
    <w:rsid w:val="000B071E"/>
    <w:rsid w:val="000B3DAB"/>
    <w:rsid w:val="000C24B0"/>
    <w:rsid w:val="000C46B6"/>
    <w:rsid w:val="000C542C"/>
    <w:rsid w:val="000D554C"/>
    <w:rsid w:val="000D5D14"/>
    <w:rsid w:val="000F3B0E"/>
    <w:rsid w:val="00102E7C"/>
    <w:rsid w:val="00103B81"/>
    <w:rsid w:val="00114750"/>
    <w:rsid w:val="001360E6"/>
    <w:rsid w:val="001420FC"/>
    <w:rsid w:val="001554D3"/>
    <w:rsid w:val="00160485"/>
    <w:rsid w:val="001668ED"/>
    <w:rsid w:val="00172FB0"/>
    <w:rsid w:val="00172FFB"/>
    <w:rsid w:val="0017426D"/>
    <w:rsid w:val="00194087"/>
    <w:rsid w:val="0019540B"/>
    <w:rsid w:val="001B65A2"/>
    <w:rsid w:val="001C39F3"/>
    <w:rsid w:val="001D5236"/>
    <w:rsid w:val="001E0032"/>
    <w:rsid w:val="002275DE"/>
    <w:rsid w:val="0023433B"/>
    <w:rsid w:val="0023460D"/>
    <w:rsid w:val="0024331E"/>
    <w:rsid w:val="00260274"/>
    <w:rsid w:val="00264C2C"/>
    <w:rsid w:val="00266161"/>
    <w:rsid w:val="002665E4"/>
    <w:rsid w:val="002722D0"/>
    <w:rsid w:val="0027516C"/>
    <w:rsid w:val="002A39FA"/>
    <w:rsid w:val="002B1710"/>
    <w:rsid w:val="002B54CA"/>
    <w:rsid w:val="002C026F"/>
    <w:rsid w:val="002C1E8E"/>
    <w:rsid w:val="002C5A14"/>
    <w:rsid w:val="002C5F1B"/>
    <w:rsid w:val="002C5FFC"/>
    <w:rsid w:val="002D15CD"/>
    <w:rsid w:val="002D20D6"/>
    <w:rsid w:val="002D3271"/>
    <w:rsid w:val="002D3507"/>
    <w:rsid w:val="002E325A"/>
    <w:rsid w:val="002E487E"/>
    <w:rsid w:val="002E7F00"/>
    <w:rsid w:val="002F7E16"/>
    <w:rsid w:val="00303087"/>
    <w:rsid w:val="00315FF2"/>
    <w:rsid w:val="00316E90"/>
    <w:rsid w:val="0032323D"/>
    <w:rsid w:val="00324355"/>
    <w:rsid w:val="00343C16"/>
    <w:rsid w:val="0036163D"/>
    <w:rsid w:val="0037261B"/>
    <w:rsid w:val="003807C6"/>
    <w:rsid w:val="00381C50"/>
    <w:rsid w:val="00390820"/>
    <w:rsid w:val="00397FBA"/>
    <w:rsid w:val="003A3B86"/>
    <w:rsid w:val="003A47E5"/>
    <w:rsid w:val="003A66E5"/>
    <w:rsid w:val="003A6B66"/>
    <w:rsid w:val="003B683F"/>
    <w:rsid w:val="003C0D65"/>
    <w:rsid w:val="003D0994"/>
    <w:rsid w:val="003D2F8C"/>
    <w:rsid w:val="003F2AAC"/>
    <w:rsid w:val="003F600F"/>
    <w:rsid w:val="00402D3E"/>
    <w:rsid w:val="004036D0"/>
    <w:rsid w:val="004037B6"/>
    <w:rsid w:val="00404019"/>
    <w:rsid w:val="00406489"/>
    <w:rsid w:val="0041185A"/>
    <w:rsid w:val="00414385"/>
    <w:rsid w:val="004147BF"/>
    <w:rsid w:val="00424CF3"/>
    <w:rsid w:val="00440E2C"/>
    <w:rsid w:val="00441136"/>
    <w:rsid w:val="004439FB"/>
    <w:rsid w:val="00454725"/>
    <w:rsid w:val="00456C76"/>
    <w:rsid w:val="004611A2"/>
    <w:rsid w:val="004635A2"/>
    <w:rsid w:val="00465F84"/>
    <w:rsid w:val="004742A7"/>
    <w:rsid w:val="0048175D"/>
    <w:rsid w:val="004872FA"/>
    <w:rsid w:val="004941D3"/>
    <w:rsid w:val="00494AC1"/>
    <w:rsid w:val="004B237A"/>
    <w:rsid w:val="004C33A0"/>
    <w:rsid w:val="004C43A5"/>
    <w:rsid w:val="004C7131"/>
    <w:rsid w:val="004D0F55"/>
    <w:rsid w:val="004D2448"/>
    <w:rsid w:val="004D6C0E"/>
    <w:rsid w:val="004E3EF2"/>
    <w:rsid w:val="004E44C5"/>
    <w:rsid w:val="004F3F6B"/>
    <w:rsid w:val="00513B7D"/>
    <w:rsid w:val="00514D4D"/>
    <w:rsid w:val="00515C25"/>
    <w:rsid w:val="0052203A"/>
    <w:rsid w:val="005244FF"/>
    <w:rsid w:val="0053386B"/>
    <w:rsid w:val="00536A6C"/>
    <w:rsid w:val="005374E8"/>
    <w:rsid w:val="0054212B"/>
    <w:rsid w:val="00546930"/>
    <w:rsid w:val="00547D31"/>
    <w:rsid w:val="005512AF"/>
    <w:rsid w:val="005534E3"/>
    <w:rsid w:val="005541DC"/>
    <w:rsid w:val="00562CF8"/>
    <w:rsid w:val="005631AB"/>
    <w:rsid w:val="005638DB"/>
    <w:rsid w:val="005721EC"/>
    <w:rsid w:val="00573E4D"/>
    <w:rsid w:val="00584A0F"/>
    <w:rsid w:val="005A3546"/>
    <w:rsid w:val="005A70F1"/>
    <w:rsid w:val="005C44E0"/>
    <w:rsid w:val="005E4B47"/>
    <w:rsid w:val="005F0B3A"/>
    <w:rsid w:val="00602898"/>
    <w:rsid w:val="0060388F"/>
    <w:rsid w:val="00630873"/>
    <w:rsid w:val="006312E4"/>
    <w:rsid w:val="006359EF"/>
    <w:rsid w:val="00641FC0"/>
    <w:rsid w:val="00647199"/>
    <w:rsid w:val="006542FC"/>
    <w:rsid w:val="00671601"/>
    <w:rsid w:val="00672F44"/>
    <w:rsid w:val="006779AB"/>
    <w:rsid w:val="006945B5"/>
    <w:rsid w:val="006947AA"/>
    <w:rsid w:val="00695E6A"/>
    <w:rsid w:val="006967A1"/>
    <w:rsid w:val="006A70F6"/>
    <w:rsid w:val="006B1D17"/>
    <w:rsid w:val="006C55CB"/>
    <w:rsid w:val="006C65AF"/>
    <w:rsid w:val="006C74A9"/>
    <w:rsid w:val="006D0CF8"/>
    <w:rsid w:val="006E1A7B"/>
    <w:rsid w:val="006E4B21"/>
    <w:rsid w:val="006E757C"/>
    <w:rsid w:val="00702B3E"/>
    <w:rsid w:val="00703EA8"/>
    <w:rsid w:val="00710F79"/>
    <w:rsid w:val="007117A8"/>
    <w:rsid w:val="0071641A"/>
    <w:rsid w:val="007203D6"/>
    <w:rsid w:val="00731384"/>
    <w:rsid w:val="00745995"/>
    <w:rsid w:val="00754D31"/>
    <w:rsid w:val="00763979"/>
    <w:rsid w:val="00790325"/>
    <w:rsid w:val="00795EB7"/>
    <w:rsid w:val="00797408"/>
    <w:rsid w:val="00797A8D"/>
    <w:rsid w:val="007A1D99"/>
    <w:rsid w:val="007A2531"/>
    <w:rsid w:val="007C15E4"/>
    <w:rsid w:val="007C29DC"/>
    <w:rsid w:val="007E0871"/>
    <w:rsid w:val="007F4488"/>
    <w:rsid w:val="00802539"/>
    <w:rsid w:val="00811063"/>
    <w:rsid w:val="008265AE"/>
    <w:rsid w:val="00837901"/>
    <w:rsid w:val="00837BF9"/>
    <w:rsid w:val="00844252"/>
    <w:rsid w:val="008468D8"/>
    <w:rsid w:val="008554E7"/>
    <w:rsid w:val="008554F1"/>
    <w:rsid w:val="00857DA9"/>
    <w:rsid w:val="00863CF1"/>
    <w:rsid w:val="00870C54"/>
    <w:rsid w:val="0089118A"/>
    <w:rsid w:val="0089264A"/>
    <w:rsid w:val="0089264D"/>
    <w:rsid w:val="008A0543"/>
    <w:rsid w:val="008B0A7B"/>
    <w:rsid w:val="008B0FC8"/>
    <w:rsid w:val="008B3B3E"/>
    <w:rsid w:val="008C289E"/>
    <w:rsid w:val="008D7D63"/>
    <w:rsid w:val="008E7AC9"/>
    <w:rsid w:val="008F324E"/>
    <w:rsid w:val="009074B4"/>
    <w:rsid w:val="00921CD6"/>
    <w:rsid w:val="009377F0"/>
    <w:rsid w:val="0094172D"/>
    <w:rsid w:val="009423E4"/>
    <w:rsid w:val="009426E3"/>
    <w:rsid w:val="009476A3"/>
    <w:rsid w:val="00950104"/>
    <w:rsid w:val="00956FB3"/>
    <w:rsid w:val="00962E46"/>
    <w:rsid w:val="00964871"/>
    <w:rsid w:val="0096645E"/>
    <w:rsid w:val="00973FAA"/>
    <w:rsid w:val="00974969"/>
    <w:rsid w:val="00985496"/>
    <w:rsid w:val="0099421B"/>
    <w:rsid w:val="009A0ADB"/>
    <w:rsid w:val="009A4058"/>
    <w:rsid w:val="009B0567"/>
    <w:rsid w:val="009B345A"/>
    <w:rsid w:val="009B34A9"/>
    <w:rsid w:val="009B388B"/>
    <w:rsid w:val="009B58BC"/>
    <w:rsid w:val="009D0FD1"/>
    <w:rsid w:val="009D5434"/>
    <w:rsid w:val="009E0702"/>
    <w:rsid w:val="009E3405"/>
    <w:rsid w:val="009E79D7"/>
    <w:rsid w:val="00A07BC7"/>
    <w:rsid w:val="00A11FB7"/>
    <w:rsid w:val="00A12E76"/>
    <w:rsid w:val="00A2175B"/>
    <w:rsid w:val="00A224BB"/>
    <w:rsid w:val="00A2342E"/>
    <w:rsid w:val="00A23CE2"/>
    <w:rsid w:val="00A328BA"/>
    <w:rsid w:val="00A34809"/>
    <w:rsid w:val="00A46253"/>
    <w:rsid w:val="00A47331"/>
    <w:rsid w:val="00A550C2"/>
    <w:rsid w:val="00A55C6E"/>
    <w:rsid w:val="00A60C8F"/>
    <w:rsid w:val="00A623AF"/>
    <w:rsid w:val="00A62951"/>
    <w:rsid w:val="00A67B16"/>
    <w:rsid w:val="00A83DBF"/>
    <w:rsid w:val="00A96F8B"/>
    <w:rsid w:val="00AA0DDC"/>
    <w:rsid w:val="00AA13AC"/>
    <w:rsid w:val="00AD4FD2"/>
    <w:rsid w:val="00AD64FB"/>
    <w:rsid w:val="00AD70E7"/>
    <w:rsid w:val="00AD7C19"/>
    <w:rsid w:val="00AE15A4"/>
    <w:rsid w:val="00AE597E"/>
    <w:rsid w:val="00AF6584"/>
    <w:rsid w:val="00AF6964"/>
    <w:rsid w:val="00B069B0"/>
    <w:rsid w:val="00B27116"/>
    <w:rsid w:val="00B27EBE"/>
    <w:rsid w:val="00B355F5"/>
    <w:rsid w:val="00B35BD1"/>
    <w:rsid w:val="00B363C9"/>
    <w:rsid w:val="00B4119C"/>
    <w:rsid w:val="00B427CA"/>
    <w:rsid w:val="00B520EB"/>
    <w:rsid w:val="00B52771"/>
    <w:rsid w:val="00B530CF"/>
    <w:rsid w:val="00B62C1C"/>
    <w:rsid w:val="00B731AE"/>
    <w:rsid w:val="00B81206"/>
    <w:rsid w:val="00B917C3"/>
    <w:rsid w:val="00BA52AB"/>
    <w:rsid w:val="00BB1305"/>
    <w:rsid w:val="00BB144A"/>
    <w:rsid w:val="00BB2E07"/>
    <w:rsid w:val="00BC7E2A"/>
    <w:rsid w:val="00BD0EFA"/>
    <w:rsid w:val="00BD1420"/>
    <w:rsid w:val="00BD392B"/>
    <w:rsid w:val="00BD586A"/>
    <w:rsid w:val="00BE1440"/>
    <w:rsid w:val="00BE4F67"/>
    <w:rsid w:val="00C015D1"/>
    <w:rsid w:val="00C1131F"/>
    <w:rsid w:val="00C124FE"/>
    <w:rsid w:val="00C1332E"/>
    <w:rsid w:val="00C178B6"/>
    <w:rsid w:val="00C21DD1"/>
    <w:rsid w:val="00C266E6"/>
    <w:rsid w:val="00C31FD3"/>
    <w:rsid w:val="00C43EBC"/>
    <w:rsid w:val="00C458BB"/>
    <w:rsid w:val="00C50544"/>
    <w:rsid w:val="00C52200"/>
    <w:rsid w:val="00C56745"/>
    <w:rsid w:val="00C57C35"/>
    <w:rsid w:val="00C65F6E"/>
    <w:rsid w:val="00C6697A"/>
    <w:rsid w:val="00C6783B"/>
    <w:rsid w:val="00C72D8E"/>
    <w:rsid w:val="00C81A64"/>
    <w:rsid w:val="00C83C01"/>
    <w:rsid w:val="00CB2765"/>
    <w:rsid w:val="00CB5C34"/>
    <w:rsid w:val="00CC043F"/>
    <w:rsid w:val="00CC3C2C"/>
    <w:rsid w:val="00CC6B04"/>
    <w:rsid w:val="00CC784A"/>
    <w:rsid w:val="00CD00A1"/>
    <w:rsid w:val="00CE3A85"/>
    <w:rsid w:val="00CE64B4"/>
    <w:rsid w:val="00CE6A0A"/>
    <w:rsid w:val="00CE7A46"/>
    <w:rsid w:val="00CF5687"/>
    <w:rsid w:val="00D03DFB"/>
    <w:rsid w:val="00D32CC1"/>
    <w:rsid w:val="00D406E9"/>
    <w:rsid w:val="00D5027F"/>
    <w:rsid w:val="00D524BF"/>
    <w:rsid w:val="00D614B1"/>
    <w:rsid w:val="00D614FE"/>
    <w:rsid w:val="00D6479D"/>
    <w:rsid w:val="00D95D53"/>
    <w:rsid w:val="00DA62A3"/>
    <w:rsid w:val="00DB3C4A"/>
    <w:rsid w:val="00DC126A"/>
    <w:rsid w:val="00DD266B"/>
    <w:rsid w:val="00DD39D4"/>
    <w:rsid w:val="00DF1976"/>
    <w:rsid w:val="00E02E44"/>
    <w:rsid w:val="00E15275"/>
    <w:rsid w:val="00E16059"/>
    <w:rsid w:val="00E21FD7"/>
    <w:rsid w:val="00E2258A"/>
    <w:rsid w:val="00E32397"/>
    <w:rsid w:val="00E32EC4"/>
    <w:rsid w:val="00E36F4C"/>
    <w:rsid w:val="00E52396"/>
    <w:rsid w:val="00E54E0B"/>
    <w:rsid w:val="00E61DC5"/>
    <w:rsid w:val="00E63142"/>
    <w:rsid w:val="00E67F9E"/>
    <w:rsid w:val="00E72016"/>
    <w:rsid w:val="00E75476"/>
    <w:rsid w:val="00E75F4A"/>
    <w:rsid w:val="00E77AD4"/>
    <w:rsid w:val="00E90DA3"/>
    <w:rsid w:val="00E9404C"/>
    <w:rsid w:val="00EA0FB4"/>
    <w:rsid w:val="00EB2841"/>
    <w:rsid w:val="00ED0366"/>
    <w:rsid w:val="00EE288F"/>
    <w:rsid w:val="00EE2ED8"/>
    <w:rsid w:val="00EE5024"/>
    <w:rsid w:val="00EE5C68"/>
    <w:rsid w:val="00EE7416"/>
    <w:rsid w:val="00EF1D16"/>
    <w:rsid w:val="00EF74DB"/>
    <w:rsid w:val="00F05012"/>
    <w:rsid w:val="00F10DBD"/>
    <w:rsid w:val="00F1423A"/>
    <w:rsid w:val="00F2684D"/>
    <w:rsid w:val="00F26B1C"/>
    <w:rsid w:val="00F3665B"/>
    <w:rsid w:val="00F423C7"/>
    <w:rsid w:val="00F51E02"/>
    <w:rsid w:val="00F5430E"/>
    <w:rsid w:val="00F552C9"/>
    <w:rsid w:val="00F5570A"/>
    <w:rsid w:val="00F6550B"/>
    <w:rsid w:val="00F67B18"/>
    <w:rsid w:val="00F7236E"/>
    <w:rsid w:val="00F73088"/>
    <w:rsid w:val="00F84CAE"/>
    <w:rsid w:val="00FA1548"/>
    <w:rsid w:val="00FA49E8"/>
    <w:rsid w:val="00FB53FA"/>
    <w:rsid w:val="00FD6F93"/>
    <w:rsid w:val="00FD7F1C"/>
    <w:rsid w:val="00FE1B1E"/>
    <w:rsid w:val="00FE2367"/>
    <w:rsid w:val="00FF1C7D"/>
    <w:rsid w:val="00FF5816"/>
    <w:rsid w:val="00FF6F67"/>
    <w:rsid w:val="00FF7B9A"/>
    <w:rsid w:val="010966EA"/>
    <w:rsid w:val="012D6F10"/>
    <w:rsid w:val="014F0E64"/>
    <w:rsid w:val="016B7C0E"/>
    <w:rsid w:val="01981D96"/>
    <w:rsid w:val="01B464A4"/>
    <w:rsid w:val="01E532FC"/>
    <w:rsid w:val="027640FD"/>
    <w:rsid w:val="027F2F56"/>
    <w:rsid w:val="02AE1145"/>
    <w:rsid w:val="02B71660"/>
    <w:rsid w:val="02E732B7"/>
    <w:rsid w:val="030516AD"/>
    <w:rsid w:val="03415C8D"/>
    <w:rsid w:val="034F2928"/>
    <w:rsid w:val="037C7496"/>
    <w:rsid w:val="037D173F"/>
    <w:rsid w:val="03832D3F"/>
    <w:rsid w:val="03CB0B36"/>
    <w:rsid w:val="03CD3EEE"/>
    <w:rsid w:val="03DD6186"/>
    <w:rsid w:val="03E233D6"/>
    <w:rsid w:val="03EC63C9"/>
    <w:rsid w:val="03FF09A0"/>
    <w:rsid w:val="045301F6"/>
    <w:rsid w:val="04651CD8"/>
    <w:rsid w:val="04704E1F"/>
    <w:rsid w:val="049D1602"/>
    <w:rsid w:val="04C40281"/>
    <w:rsid w:val="04D8694E"/>
    <w:rsid w:val="051E25B2"/>
    <w:rsid w:val="052F5196"/>
    <w:rsid w:val="058A40EC"/>
    <w:rsid w:val="05DD6084"/>
    <w:rsid w:val="05FB0289"/>
    <w:rsid w:val="05FB35B9"/>
    <w:rsid w:val="05FF013E"/>
    <w:rsid w:val="06563E0F"/>
    <w:rsid w:val="06A7638E"/>
    <w:rsid w:val="06D257C3"/>
    <w:rsid w:val="06E93094"/>
    <w:rsid w:val="06F3585E"/>
    <w:rsid w:val="06F87586"/>
    <w:rsid w:val="070D6D82"/>
    <w:rsid w:val="074E2EF7"/>
    <w:rsid w:val="07722E8F"/>
    <w:rsid w:val="07BF0C53"/>
    <w:rsid w:val="07DC40E3"/>
    <w:rsid w:val="07E63A94"/>
    <w:rsid w:val="07F97307"/>
    <w:rsid w:val="07FE753D"/>
    <w:rsid w:val="084A40CA"/>
    <w:rsid w:val="08CC41FB"/>
    <w:rsid w:val="091C14FF"/>
    <w:rsid w:val="099B68C7"/>
    <w:rsid w:val="09A63274"/>
    <w:rsid w:val="09DE0562"/>
    <w:rsid w:val="09FE1B7E"/>
    <w:rsid w:val="0A340131"/>
    <w:rsid w:val="0A4F76B2"/>
    <w:rsid w:val="0A56459C"/>
    <w:rsid w:val="0B112BB9"/>
    <w:rsid w:val="0B7E1ABD"/>
    <w:rsid w:val="0B8213C1"/>
    <w:rsid w:val="0BE43E2A"/>
    <w:rsid w:val="0C065BAF"/>
    <w:rsid w:val="0C252478"/>
    <w:rsid w:val="0C523489"/>
    <w:rsid w:val="0CA627A9"/>
    <w:rsid w:val="0D556DB9"/>
    <w:rsid w:val="0D8A0D3D"/>
    <w:rsid w:val="0DBC6E0C"/>
    <w:rsid w:val="0DD15247"/>
    <w:rsid w:val="0DDA4BE1"/>
    <w:rsid w:val="0DEA1BCB"/>
    <w:rsid w:val="0E345375"/>
    <w:rsid w:val="0E477E26"/>
    <w:rsid w:val="0E835B7C"/>
    <w:rsid w:val="0EC95C85"/>
    <w:rsid w:val="0EE143CF"/>
    <w:rsid w:val="0F183FE7"/>
    <w:rsid w:val="0F6664DB"/>
    <w:rsid w:val="0F866DA8"/>
    <w:rsid w:val="0F9B2D3F"/>
    <w:rsid w:val="0FA91D90"/>
    <w:rsid w:val="0FC24482"/>
    <w:rsid w:val="0FDC6611"/>
    <w:rsid w:val="0FE90C11"/>
    <w:rsid w:val="0FE94D30"/>
    <w:rsid w:val="101D3906"/>
    <w:rsid w:val="10203673"/>
    <w:rsid w:val="1034712E"/>
    <w:rsid w:val="10354C54"/>
    <w:rsid w:val="10401F77"/>
    <w:rsid w:val="1057477F"/>
    <w:rsid w:val="10861954"/>
    <w:rsid w:val="10872B54"/>
    <w:rsid w:val="10AD283F"/>
    <w:rsid w:val="10FA540C"/>
    <w:rsid w:val="1114677B"/>
    <w:rsid w:val="111D5E14"/>
    <w:rsid w:val="113E3FDC"/>
    <w:rsid w:val="11A72C36"/>
    <w:rsid w:val="11B5429E"/>
    <w:rsid w:val="11C06EA3"/>
    <w:rsid w:val="11C34504"/>
    <w:rsid w:val="11C72224"/>
    <w:rsid w:val="1220454E"/>
    <w:rsid w:val="12303925"/>
    <w:rsid w:val="126E18BA"/>
    <w:rsid w:val="127C6B6A"/>
    <w:rsid w:val="12BD2F6C"/>
    <w:rsid w:val="12C16C73"/>
    <w:rsid w:val="12C624DB"/>
    <w:rsid w:val="130B2020"/>
    <w:rsid w:val="131E08C0"/>
    <w:rsid w:val="132664CF"/>
    <w:rsid w:val="13B14F39"/>
    <w:rsid w:val="13BF6C92"/>
    <w:rsid w:val="14991C55"/>
    <w:rsid w:val="149A3C1F"/>
    <w:rsid w:val="149C3F9A"/>
    <w:rsid w:val="14A5684C"/>
    <w:rsid w:val="14F01E41"/>
    <w:rsid w:val="14F72E4B"/>
    <w:rsid w:val="15186C6C"/>
    <w:rsid w:val="152257AD"/>
    <w:rsid w:val="154107F7"/>
    <w:rsid w:val="1545010F"/>
    <w:rsid w:val="15665C9C"/>
    <w:rsid w:val="15C5271A"/>
    <w:rsid w:val="15DB2014"/>
    <w:rsid w:val="15DD4C3E"/>
    <w:rsid w:val="15DE18EA"/>
    <w:rsid w:val="15E4424C"/>
    <w:rsid w:val="160F43A9"/>
    <w:rsid w:val="16C743DB"/>
    <w:rsid w:val="16ED1317"/>
    <w:rsid w:val="17103D25"/>
    <w:rsid w:val="1739327C"/>
    <w:rsid w:val="17654071"/>
    <w:rsid w:val="177F0E01"/>
    <w:rsid w:val="17982698"/>
    <w:rsid w:val="17C62D39"/>
    <w:rsid w:val="17DA1801"/>
    <w:rsid w:val="17F61C5F"/>
    <w:rsid w:val="182B350C"/>
    <w:rsid w:val="18A230A3"/>
    <w:rsid w:val="18B728C2"/>
    <w:rsid w:val="18CB2C66"/>
    <w:rsid w:val="18E611E1"/>
    <w:rsid w:val="192D59B1"/>
    <w:rsid w:val="197902A7"/>
    <w:rsid w:val="19CC03D7"/>
    <w:rsid w:val="19FF6E72"/>
    <w:rsid w:val="1A044015"/>
    <w:rsid w:val="1A132140"/>
    <w:rsid w:val="1A3366A8"/>
    <w:rsid w:val="1A543041"/>
    <w:rsid w:val="1A8B2040"/>
    <w:rsid w:val="1A904BA7"/>
    <w:rsid w:val="1AC53CC5"/>
    <w:rsid w:val="1AC8358C"/>
    <w:rsid w:val="1AF177AE"/>
    <w:rsid w:val="1AF74E40"/>
    <w:rsid w:val="1B261D69"/>
    <w:rsid w:val="1B3C4C5D"/>
    <w:rsid w:val="1B6E4A54"/>
    <w:rsid w:val="1B944F25"/>
    <w:rsid w:val="1B99001F"/>
    <w:rsid w:val="1C014C1E"/>
    <w:rsid w:val="1C11533B"/>
    <w:rsid w:val="1C3602B1"/>
    <w:rsid w:val="1C3C60C4"/>
    <w:rsid w:val="1C490EEC"/>
    <w:rsid w:val="1C913720"/>
    <w:rsid w:val="1C927BB6"/>
    <w:rsid w:val="1CAC6262"/>
    <w:rsid w:val="1CF07F55"/>
    <w:rsid w:val="1D0D294D"/>
    <w:rsid w:val="1D1125A5"/>
    <w:rsid w:val="1D383FD6"/>
    <w:rsid w:val="1DDE54B4"/>
    <w:rsid w:val="1DEE0DF9"/>
    <w:rsid w:val="1E1D2D4A"/>
    <w:rsid w:val="1E2F7187"/>
    <w:rsid w:val="1E3F4903"/>
    <w:rsid w:val="1E4544BC"/>
    <w:rsid w:val="1E456A3C"/>
    <w:rsid w:val="1E6F3F54"/>
    <w:rsid w:val="1E716E83"/>
    <w:rsid w:val="1E805C34"/>
    <w:rsid w:val="1EA44584"/>
    <w:rsid w:val="1EB41542"/>
    <w:rsid w:val="1EC919E9"/>
    <w:rsid w:val="1F550E6F"/>
    <w:rsid w:val="1F6B41EE"/>
    <w:rsid w:val="1F9279CD"/>
    <w:rsid w:val="1FA85442"/>
    <w:rsid w:val="1FC41E5C"/>
    <w:rsid w:val="1FDE70B6"/>
    <w:rsid w:val="202076CF"/>
    <w:rsid w:val="2049095D"/>
    <w:rsid w:val="2049495F"/>
    <w:rsid w:val="205B0707"/>
    <w:rsid w:val="2065606D"/>
    <w:rsid w:val="20A661A7"/>
    <w:rsid w:val="20CE2AF5"/>
    <w:rsid w:val="20DC03F8"/>
    <w:rsid w:val="210A2FDF"/>
    <w:rsid w:val="21486EDD"/>
    <w:rsid w:val="214D44F3"/>
    <w:rsid w:val="217D1FB0"/>
    <w:rsid w:val="21BE0F4D"/>
    <w:rsid w:val="21BE719F"/>
    <w:rsid w:val="21CE48B2"/>
    <w:rsid w:val="21DC1C87"/>
    <w:rsid w:val="22034BB2"/>
    <w:rsid w:val="22066B48"/>
    <w:rsid w:val="2211370E"/>
    <w:rsid w:val="22274D44"/>
    <w:rsid w:val="22654D47"/>
    <w:rsid w:val="22A5210D"/>
    <w:rsid w:val="22D57D2F"/>
    <w:rsid w:val="22D95913"/>
    <w:rsid w:val="22E21D4B"/>
    <w:rsid w:val="23013DC0"/>
    <w:rsid w:val="237648A6"/>
    <w:rsid w:val="23ED1676"/>
    <w:rsid w:val="2424417D"/>
    <w:rsid w:val="2437291F"/>
    <w:rsid w:val="243E6375"/>
    <w:rsid w:val="24431BDE"/>
    <w:rsid w:val="244A13AB"/>
    <w:rsid w:val="24CD4C2B"/>
    <w:rsid w:val="254E7AC3"/>
    <w:rsid w:val="25A16BBC"/>
    <w:rsid w:val="25B74631"/>
    <w:rsid w:val="25F4209D"/>
    <w:rsid w:val="261809CA"/>
    <w:rsid w:val="262D1742"/>
    <w:rsid w:val="263401EF"/>
    <w:rsid w:val="264C7852"/>
    <w:rsid w:val="26543C2E"/>
    <w:rsid w:val="26775B6F"/>
    <w:rsid w:val="268C786C"/>
    <w:rsid w:val="26C244DA"/>
    <w:rsid w:val="26CE1B16"/>
    <w:rsid w:val="26D94133"/>
    <w:rsid w:val="26F17D88"/>
    <w:rsid w:val="27011943"/>
    <w:rsid w:val="27032495"/>
    <w:rsid w:val="27286E69"/>
    <w:rsid w:val="27373CA8"/>
    <w:rsid w:val="27693709"/>
    <w:rsid w:val="27764078"/>
    <w:rsid w:val="279D1E19"/>
    <w:rsid w:val="27A10C04"/>
    <w:rsid w:val="27EE5FDE"/>
    <w:rsid w:val="282E3551"/>
    <w:rsid w:val="283006CB"/>
    <w:rsid w:val="283E4ACC"/>
    <w:rsid w:val="28571B01"/>
    <w:rsid w:val="286B34B1"/>
    <w:rsid w:val="2899417D"/>
    <w:rsid w:val="28A459E7"/>
    <w:rsid w:val="28B22E8E"/>
    <w:rsid w:val="28FD410C"/>
    <w:rsid w:val="291C2D89"/>
    <w:rsid w:val="292F15C1"/>
    <w:rsid w:val="293E2974"/>
    <w:rsid w:val="29806A9C"/>
    <w:rsid w:val="298F268B"/>
    <w:rsid w:val="29962101"/>
    <w:rsid w:val="29B9003C"/>
    <w:rsid w:val="29CC4423"/>
    <w:rsid w:val="29E47F3B"/>
    <w:rsid w:val="2A367AF6"/>
    <w:rsid w:val="2A4C1ED2"/>
    <w:rsid w:val="2A5F1634"/>
    <w:rsid w:val="2A734B8B"/>
    <w:rsid w:val="2A7931BD"/>
    <w:rsid w:val="2A84085A"/>
    <w:rsid w:val="2AC34874"/>
    <w:rsid w:val="2AFB6D6E"/>
    <w:rsid w:val="2B1B5BAB"/>
    <w:rsid w:val="2B536BAA"/>
    <w:rsid w:val="2BA01E47"/>
    <w:rsid w:val="2BC67EFE"/>
    <w:rsid w:val="2BD817BE"/>
    <w:rsid w:val="2C4402A1"/>
    <w:rsid w:val="2C485860"/>
    <w:rsid w:val="2C5A7AC4"/>
    <w:rsid w:val="2C5F13AC"/>
    <w:rsid w:val="2C695F59"/>
    <w:rsid w:val="2C6D3C9C"/>
    <w:rsid w:val="2C732E35"/>
    <w:rsid w:val="2C73370C"/>
    <w:rsid w:val="2C741DF5"/>
    <w:rsid w:val="2C8978B5"/>
    <w:rsid w:val="2CD350BD"/>
    <w:rsid w:val="2D35408E"/>
    <w:rsid w:val="2D7F7EB5"/>
    <w:rsid w:val="2D9F71E6"/>
    <w:rsid w:val="2DD15C8C"/>
    <w:rsid w:val="2DDF2977"/>
    <w:rsid w:val="2DFD4BAB"/>
    <w:rsid w:val="2E1819E5"/>
    <w:rsid w:val="2E434FE5"/>
    <w:rsid w:val="2E4667E7"/>
    <w:rsid w:val="2E9321CC"/>
    <w:rsid w:val="2E986D15"/>
    <w:rsid w:val="2E9B773C"/>
    <w:rsid w:val="2EA8719C"/>
    <w:rsid w:val="2F030B0F"/>
    <w:rsid w:val="2F723377"/>
    <w:rsid w:val="2FD7142C"/>
    <w:rsid w:val="2FDE27BA"/>
    <w:rsid w:val="2FDF17F8"/>
    <w:rsid w:val="2FE74138"/>
    <w:rsid w:val="2FFE2E5D"/>
    <w:rsid w:val="30122E7C"/>
    <w:rsid w:val="30936BAE"/>
    <w:rsid w:val="309F66FB"/>
    <w:rsid w:val="30B53C59"/>
    <w:rsid w:val="30E55B64"/>
    <w:rsid w:val="30EB33E1"/>
    <w:rsid w:val="31172428"/>
    <w:rsid w:val="314D40C0"/>
    <w:rsid w:val="31836FD5"/>
    <w:rsid w:val="31844CA0"/>
    <w:rsid w:val="31DE19BD"/>
    <w:rsid w:val="31E10E65"/>
    <w:rsid w:val="3214668A"/>
    <w:rsid w:val="32165AF0"/>
    <w:rsid w:val="322A3FD0"/>
    <w:rsid w:val="32382656"/>
    <w:rsid w:val="3272726D"/>
    <w:rsid w:val="327F4EE7"/>
    <w:rsid w:val="32B37F2E"/>
    <w:rsid w:val="32BE2948"/>
    <w:rsid w:val="32CA00C0"/>
    <w:rsid w:val="32DD4FAB"/>
    <w:rsid w:val="330812C2"/>
    <w:rsid w:val="33160AA6"/>
    <w:rsid w:val="33193C75"/>
    <w:rsid w:val="3355548A"/>
    <w:rsid w:val="335E41C0"/>
    <w:rsid w:val="336718F7"/>
    <w:rsid w:val="339264BD"/>
    <w:rsid w:val="33A40DC1"/>
    <w:rsid w:val="33BB1B60"/>
    <w:rsid w:val="33E234ED"/>
    <w:rsid w:val="3437255A"/>
    <w:rsid w:val="34401C96"/>
    <w:rsid w:val="34767713"/>
    <w:rsid w:val="34B04472"/>
    <w:rsid w:val="34B27009"/>
    <w:rsid w:val="34CA77B1"/>
    <w:rsid w:val="34D13F2F"/>
    <w:rsid w:val="34E5186D"/>
    <w:rsid w:val="351F3659"/>
    <w:rsid w:val="35771EB0"/>
    <w:rsid w:val="357D0C78"/>
    <w:rsid w:val="358E5A75"/>
    <w:rsid w:val="3596463C"/>
    <w:rsid w:val="3597680E"/>
    <w:rsid w:val="35B77AE6"/>
    <w:rsid w:val="35BB5A78"/>
    <w:rsid w:val="36080591"/>
    <w:rsid w:val="369B1405"/>
    <w:rsid w:val="36AD2EE7"/>
    <w:rsid w:val="36C327B3"/>
    <w:rsid w:val="36FF153A"/>
    <w:rsid w:val="372907BF"/>
    <w:rsid w:val="3757357E"/>
    <w:rsid w:val="37734130"/>
    <w:rsid w:val="37F407F5"/>
    <w:rsid w:val="37FC5ED4"/>
    <w:rsid w:val="384F06F9"/>
    <w:rsid w:val="38616A24"/>
    <w:rsid w:val="38C67B8F"/>
    <w:rsid w:val="38EF3C8A"/>
    <w:rsid w:val="38FC3020"/>
    <w:rsid w:val="39131727"/>
    <w:rsid w:val="39260C1E"/>
    <w:rsid w:val="39810D86"/>
    <w:rsid w:val="39E44870"/>
    <w:rsid w:val="39E91CE6"/>
    <w:rsid w:val="3A6F0BDF"/>
    <w:rsid w:val="3A8D1CAB"/>
    <w:rsid w:val="3ADB0022"/>
    <w:rsid w:val="3AE76494"/>
    <w:rsid w:val="3AED7D56"/>
    <w:rsid w:val="3AF27FB7"/>
    <w:rsid w:val="3B6D0422"/>
    <w:rsid w:val="3B7D0374"/>
    <w:rsid w:val="3B9D79CE"/>
    <w:rsid w:val="3BBF5B96"/>
    <w:rsid w:val="3BD16679"/>
    <w:rsid w:val="3C2D6471"/>
    <w:rsid w:val="3C2E7A10"/>
    <w:rsid w:val="3C4C1566"/>
    <w:rsid w:val="3C991F43"/>
    <w:rsid w:val="3C9E5302"/>
    <w:rsid w:val="3CAB35B6"/>
    <w:rsid w:val="3CAF6DB2"/>
    <w:rsid w:val="3CEB231F"/>
    <w:rsid w:val="3CED228F"/>
    <w:rsid w:val="3CF511EB"/>
    <w:rsid w:val="3CFB49AC"/>
    <w:rsid w:val="3D065A9A"/>
    <w:rsid w:val="3D232155"/>
    <w:rsid w:val="3D383408"/>
    <w:rsid w:val="3D40709A"/>
    <w:rsid w:val="3D605266"/>
    <w:rsid w:val="3D8D4610"/>
    <w:rsid w:val="3D995F73"/>
    <w:rsid w:val="3DA7621E"/>
    <w:rsid w:val="3DCE475B"/>
    <w:rsid w:val="3DDF4406"/>
    <w:rsid w:val="3E03671E"/>
    <w:rsid w:val="3E142BE7"/>
    <w:rsid w:val="3E366497"/>
    <w:rsid w:val="3E375EB7"/>
    <w:rsid w:val="3E564797"/>
    <w:rsid w:val="3E6D3B81"/>
    <w:rsid w:val="3E9C5FE2"/>
    <w:rsid w:val="3EDC7A6D"/>
    <w:rsid w:val="3EF23B8C"/>
    <w:rsid w:val="3F047FD7"/>
    <w:rsid w:val="3F15092A"/>
    <w:rsid w:val="3F193A01"/>
    <w:rsid w:val="3F1C6E5B"/>
    <w:rsid w:val="3F5B0B82"/>
    <w:rsid w:val="3F745FF4"/>
    <w:rsid w:val="3FA73037"/>
    <w:rsid w:val="40026917"/>
    <w:rsid w:val="40050825"/>
    <w:rsid w:val="401C5365"/>
    <w:rsid w:val="403D352D"/>
    <w:rsid w:val="407209E5"/>
    <w:rsid w:val="40F938F8"/>
    <w:rsid w:val="41022F00"/>
    <w:rsid w:val="41353E2B"/>
    <w:rsid w:val="417E204F"/>
    <w:rsid w:val="41807B75"/>
    <w:rsid w:val="418604B5"/>
    <w:rsid w:val="419E5A5B"/>
    <w:rsid w:val="41EE0F83"/>
    <w:rsid w:val="41F33FC2"/>
    <w:rsid w:val="420B38E3"/>
    <w:rsid w:val="42B83FD6"/>
    <w:rsid w:val="42FE1DDC"/>
    <w:rsid w:val="430F6B73"/>
    <w:rsid w:val="43E53CC0"/>
    <w:rsid w:val="43F565F9"/>
    <w:rsid w:val="44067C10"/>
    <w:rsid w:val="4441183E"/>
    <w:rsid w:val="444645FE"/>
    <w:rsid w:val="445E2B4B"/>
    <w:rsid w:val="44814A97"/>
    <w:rsid w:val="44A41DCD"/>
    <w:rsid w:val="44DF0AC3"/>
    <w:rsid w:val="451F1453"/>
    <w:rsid w:val="455128A2"/>
    <w:rsid w:val="45991206"/>
    <w:rsid w:val="459C4852"/>
    <w:rsid w:val="45C13148"/>
    <w:rsid w:val="45D06FFA"/>
    <w:rsid w:val="45E755D6"/>
    <w:rsid w:val="463B562A"/>
    <w:rsid w:val="465D0EA7"/>
    <w:rsid w:val="46B96EBF"/>
    <w:rsid w:val="46C25E1C"/>
    <w:rsid w:val="46D248D2"/>
    <w:rsid w:val="47152EF6"/>
    <w:rsid w:val="47305B9A"/>
    <w:rsid w:val="47366AF0"/>
    <w:rsid w:val="47BA1BF2"/>
    <w:rsid w:val="47BF15D3"/>
    <w:rsid w:val="47C22D70"/>
    <w:rsid w:val="480212E4"/>
    <w:rsid w:val="48025116"/>
    <w:rsid w:val="48044091"/>
    <w:rsid w:val="483106CA"/>
    <w:rsid w:val="487F0947"/>
    <w:rsid w:val="48BA2210"/>
    <w:rsid w:val="48D03190"/>
    <w:rsid w:val="49253252"/>
    <w:rsid w:val="4946453D"/>
    <w:rsid w:val="494C6851"/>
    <w:rsid w:val="49AD1724"/>
    <w:rsid w:val="49B7517D"/>
    <w:rsid w:val="49BA799D"/>
    <w:rsid w:val="49D071C0"/>
    <w:rsid w:val="49EF1D3C"/>
    <w:rsid w:val="4A0164DD"/>
    <w:rsid w:val="4A0F1A96"/>
    <w:rsid w:val="4A2C5BCD"/>
    <w:rsid w:val="4A433AA0"/>
    <w:rsid w:val="4A4B2102"/>
    <w:rsid w:val="4AB20C46"/>
    <w:rsid w:val="4ABD3CDB"/>
    <w:rsid w:val="4AF15640"/>
    <w:rsid w:val="4AF34F14"/>
    <w:rsid w:val="4B0F3E11"/>
    <w:rsid w:val="4B1278E9"/>
    <w:rsid w:val="4B227940"/>
    <w:rsid w:val="4B662670"/>
    <w:rsid w:val="4B911FA1"/>
    <w:rsid w:val="4BE03F7C"/>
    <w:rsid w:val="4BF94DF6"/>
    <w:rsid w:val="4BFC429C"/>
    <w:rsid w:val="4C080E93"/>
    <w:rsid w:val="4C154316"/>
    <w:rsid w:val="4C285091"/>
    <w:rsid w:val="4C327CBE"/>
    <w:rsid w:val="4C3363A1"/>
    <w:rsid w:val="4C4E6541"/>
    <w:rsid w:val="4C585DC5"/>
    <w:rsid w:val="4C7D2F9A"/>
    <w:rsid w:val="4C9D15DC"/>
    <w:rsid w:val="4CCA0D79"/>
    <w:rsid w:val="4CF324BE"/>
    <w:rsid w:val="4D0A2F51"/>
    <w:rsid w:val="4D19729C"/>
    <w:rsid w:val="4D5D6FBD"/>
    <w:rsid w:val="4D5D6FDC"/>
    <w:rsid w:val="4D5F0F87"/>
    <w:rsid w:val="4E793FEA"/>
    <w:rsid w:val="4E7B594C"/>
    <w:rsid w:val="4E8C1402"/>
    <w:rsid w:val="4E9116B7"/>
    <w:rsid w:val="4EC4563E"/>
    <w:rsid w:val="4ED80FF1"/>
    <w:rsid w:val="4F0912DA"/>
    <w:rsid w:val="4F206A06"/>
    <w:rsid w:val="4F3909DA"/>
    <w:rsid w:val="4F7B416C"/>
    <w:rsid w:val="4F8B6063"/>
    <w:rsid w:val="4FA62E9D"/>
    <w:rsid w:val="4FA94404"/>
    <w:rsid w:val="4FCE2267"/>
    <w:rsid w:val="4FDD3ED1"/>
    <w:rsid w:val="50406E4E"/>
    <w:rsid w:val="50935B3C"/>
    <w:rsid w:val="50ED0533"/>
    <w:rsid w:val="50F33EC0"/>
    <w:rsid w:val="52140725"/>
    <w:rsid w:val="522307D5"/>
    <w:rsid w:val="528021E8"/>
    <w:rsid w:val="528648C0"/>
    <w:rsid w:val="528D5C4E"/>
    <w:rsid w:val="52AD009F"/>
    <w:rsid w:val="52D20001"/>
    <w:rsid w:val="52F074CD"/>
    <w:rsid w:val="530103EA"/>
    <w:rsid w:val="5317593D"/>
    <w:rsid w:val="53311592"/>
    <w:rsid w:val="53486019"/>
    <w:rsid w:val="53536E98"/>
    <w:rsid w:val="5354676C"/>
    <w:rsid w:val="53DF697E"/>
    <w:rsid w:val="540D34EB"/>
    <w:rsid w:val="54163B4E"/>
    <w:rsid w:val="541D3002"/>
    <w:rsid w:val="54327630"/>
    <w:rsid w:val="543842E0"/>
    <w:rsid w:val="54701543"/>
    <w:rsid w:val="54FF095A"/>
    <w:rsid w:val="552E3E65"/>
    <w:rsid w:val="55354652"/>
    <w:rsid w:val="555931DA"/>
    <w:rsid w:val="559417C2"/>
    <w:rsid w:val="55991424"/>
    <w:rsid w:val="55E16CFF"/>
    <w:rsid w:val="560A0C47"/>
    <w:rsid w:val="562D45E6"/>
    <w:rsid w:val="566C29F0"/>
    <w:rsid w:val="566E677D"/>
    <w:rsid w:val="56AA462C"/>
    <w:rsid w:val="56BC53BF"/>
    <w:rsid w:val="56C80405"/>
    <w:rsid w:val="56DA6FF5"/>
    <w:rsid w:val="57484931"/>
    <w:rsid w:val="5809221B"/>
    <w:rsid w:val="58100C03"/>
    <w:rsid w:val="584E4F82"/>
    <w:rsid w:val="587F072F"/>
    <w:rsid w:val="58946F9D"/>
    <w:rsid w:val="58C27DA2"/>
    <w:rsid w:val="58DA67F0"/>
    <w:rsid w:val="59786AA4"/>
    <w:rsid w:val="59A71CEC"/>
    <w:rsid w:val="59E11CD3"/>
    <w:rsid w:val="5A4F6A05"/>
    <w:rsid w:val="5A8C4FCA"/>
    <w:rsid w:val="5AED7BD2"/>
    <w:rsid w:val="5B0271B4"/>
    <w:rsid w:val="5B1C0B9A"/>
    <w:rsid w:val="5B250ABD"/>
    <w:rsid w:val="5B4E14CD"/>
    <w:rsid w:val="5B69031A"/>
    <w:rsid w:val="5B6A2FD1"/>
    <w:rsid w:val="5B9718EC"/>
    <w:rsid w:val="5BA90ADA"/>
    <w:rsid w:val="5BF603EF"/>
    <w:rsid w:val="5C3C4BA1"/>
    <w:rsid w:val="5CF27722"/>
    <w:rsid w:val="5CF84C75"/>
    <w:rsid w:val="5CFA0C68"/>
    <w:rsid w:val="5D290205"/>
    <w:rsid w:val="5D830B7C"/>
    <w:rsid w:val="5DE11C39"/>
    <w:rsid w:val="5E0F7E5F"/>
    <w:rsid w:val="5E4915C3"/>
    <w:rsid w:val="5E4A7EC7"/>
    <w:rsid w:val="5E7423B8"/>
    <w:rsid w:val="5E7E05A8"/>
    <w:rsid w:val="5ED3379D"/>
    <w:rsid w:val="5ED85D88"/>
    <w:rsid w:val="5EED6BF7"/>
    <w:rsid w:val="5F1871E8"/>
    <w:rsid w:val="5F2E6A0B"/>
    <w:rsid w:val="5F3540D9"/>
    <w:rsid w:val="5F497D13"/>
    <w:rsid w:val="5F4B3517"/>
    <w:rsid w:val="5F7206A6"/>
    <w:rsid w:val="5F8C6A50"/>
    <w:rsid w:val="5FB70C17"/>
    <w:rsid w:val="5FB75195"/>
    <w:rsid w:val="600B6F3E"/>
    <w:rsid w:val="606A16DC"/>
    <w:rsid w:val="60A07495"/>
    <w:rsid w:val="60BD4FE2"/>
    <w:rsid w:val="610672A6"/>
    <w:rsid w:val="613B720B"/>
    <w:rsid w:val="615D7134"/>
    <w:rsid w:val="6163701F"/>
    <w:rsid w:val="61984373"/>
    <w:rsid w:val="62076A68"/>
    <w:rsid w:val="620B4DE2"/>
    <w:rsid w:val="6239194F"/>
    <w:rsid w:val="625D2DDE"/>
    <w:rsid w:val="625E3163"/>
    <w:rsid w:val="62B34297"/>
    <w:rsid w:val="62BD60DC"/>
    <w:rsid w:val="62E0001C"/>
    <w:rsid w:val="630F6155"/>
    <w:rsid w:val="633578AF"/>
    <w:rsid w:val="636A46EC"/>
    <w:rsid w:val="63865BE5"/>
    <w:rsid w:val="6390559E"/>
    <w:rsid w:val="639C38B6"/>
    <w:rsid w:val="63BB70DC"/>
    <w:rsid w:val="63BD1455"/>
    <w:rsid w:val="63C4194F"/>
    <w:rsid w:val="644377D2"/>
    <w:rsid w:val="647201F7"/>
    <w:rsid w:val="64A137DB"/>
    <w:rsid w:val="64F4016C"/>
    <w:rsid w:val="64FC6251"/>
    <w:rsid w:val="65091B05"/>
    <w:rsid w:val="651A5E66"/>
    <w:rsid w:val="65A2780B"/>
    <w:rsid w:val="65FA31A3"/>
    <w:rsid w:val="662E596C"/>
    <w:rsid w:val="665F174A"/>
    <w:rsid w:val="66BB1946"/>
    <w:rsid w:val="66BD5354"/>
    <w:rsid w:val="66CF63DE"/>
    <w:rsid w:val="66ED0F5A"/>
    <w:rsid w:val="67584625"/>
    <w:rsid w:val="67647D44"/>
    <w:rsid w:val="6782766E"/>
    <w:rsid w:val="68145386"/>
    <w:rsid w:val="68670C3E"/>
    <w:rsid w:val="68782DBD"/>
    <w:rsid w:val="688A3F22"/>
    <w:rsid w:val="68CF6B69"/>
    <w:rsid w:val="6905258B"/>
    <w:rsid w:val="690A15CA"/>
    <w:rsid w:val="69293D04"/>
    <w:rsid w:val="693B5FAC"/>
    <w:rsid w:val="694E3F32"/>
    <w:rsid w:val="6959683E"/>
    <w:rsid w:val="697A5B3E"/>
    <w:rsid w:val="69AA5856"/>
    <w:rsid w:val="69B17F78"/>
    <w:rsid w:val="69B225B2"/>
    <w:rsid w:val="69E95A08"/>
    <w:rsid w:val="69E96A81"/>
    <w:rsid w:val="6A1522A9"/>
    <w:rsid w:val="6A2922A9"/>
    <w:rsid w:val="6A4E2E50"/>
    <w:rsid w:val="6A5224AC"/>
    <w:rsid w:val="6A58196E"/>
    <w:rsid w:val="6AA7186A"/>
    <w:rsid w:val="6AF26B3F"/>
    <w:rsid w:val="6AF554A6"/>
    <w:rsid w:val="6B2807B2"/>
    <w:rsid w:val="6BC02799"/>
    <w:rsid w:val="6BFB7C75"/>
    <w:rsid w:val="6C44776E"/>
    <w:rsid w:val="6C731F01"/>
    <w:rsid w:val="6C865790"/>
    <w:rsid w:val="6D03069C"/>
    <w:rsid w:val="6D5539A2"/>
    <w:rsid w:val="6D660389"/>
    <w:rsid w:val="6D6C71D0"/>
    <w:rsid w:val="6D724208"/>
    <w:rsid w:val="6D7A2446"/>
    <w:rsid w:val="6D91263F"/>
    <w:rsid w:val="6E245261"/>
    <w:rsid w:val="6E753D0F"/>
    <w:rsid w:val="6E82467D"/>
    <w:rsid w:val="6EBE3907"/>
    <w:rsid w:val="6ECC208E"/>
    <w:rsid w:val="6F1C4B8A"/>
    <w:rsid w:val="6F3B4F58"/>
    <w:rsid w:val="6F6F4562"/>
    <w:rsid w:val="6F717670"/>
    <w:rsid w:val="6F72024E"/>
    <w:rsid w:val="6F9E7295"/>
    <w:rsid w:val="6FA32AFD"/>
    <w:rsid w:val="6FA51078"/>
    <w:rsid w:val="6FF41F04"/>
    <w:rsid w:val="705D53F2"/>
    <w:rsid w:val="70710A7A"/>
    <w:rsid w:val="71073589"/>
    <w:rsid w:val="71180802"/>
    <w:rsid w:val="71327D3D"/>
    <w:rsid w:val="718D136F"/>
    <w:rsid w:val="71C1726B"/>
    <w:rsid w:val="71E02DC1"/>
    <w:rsid w:val="71F66F14"/>
    <w:rsid w:val="722F283E"/>
    <w:rsid w:val="728D783D"/>
    <w:rsid w:val="72BD7CDE"/>
    <w:rsid w:val="72BF37AA"/>
    <w:rsid w:val="72C9287B"/>
    <w:rsid w:val="72DC770B"/>
    <w:rsid w:val="72DF5B4D"/>
    <w:rsid w:val="72EF626B"/>
    <w:rsid w:val="73016AAA"/>
    <w:rsid w:val="734216F9"/>
    <w:rsid w:val="739E7864"/>
    <w:rsid w:val="73A348D3"/>
    <w:rsid w:val="73B45D53"/>
    <w:rsid w:val="73E555A4"/>
    <w:rsid w:val="73F34A2D"/>
    <w:rsid w:val="741B485E"/>
    <w:rsid w:val="74212243"/>
    <w:rsid w:val="7430126F"/>
    <w:rsid w:val="743D24D6"/>
    <w:rsid w:val="744A0B0F"/>
    <w:rsid w:val="744F551D"/>
    <w:rsid w:val="74536289"/>
    <w:rsid w:val="748D4F7E"/>
    <w:rsid w:val="74962C31"/>
    <w:rsid w:val="74F964B7"/>
    <w:rsid w:val="750C2477"/>
    <w:rsid w:val="75153B55"/>
    <w:rsid w:val="7550478A"/>
    <w:rsid w:val="7587298E"/>
    <w:rsid w:val="75BB403D"/>
    <w:rsid w:val="75D752AF"/>
    <w:rsid w:val="76004806"/>
    <w:rsid w:val="76060ECC"/>
    <w:rsid w:val="760F6544"/>
    <w:rsid w:val="7614728E"/>
    <w:rsid w:val="761C35FA"/>
    <w:rsid w:val="761E6A3A"/>
    <w:rsid w:val="76420284"/>
    <w:rsid w:val="76CC293A"/>
    <w:rsid w:val="76D55C89"/>
    <w:rsid w:val="77440722"/>
    <w:rsid w:val="775A6197"/>
    <w:rsid w:val="7762550F"/>
    <w:rsid w:val="77F43EF6"/>
    <w:rsid w:val="78302EED"/>
    <w:rsid w:val="786567BB"/>
    <w:rsid w:val="78782D79"/>
    <w:rsid w:val="78A20480"/>
    <w:rsid w:val="78E75809"/>
    <w:rsid w:val="79004B1D"/>
    <w:rsid w:val="790F4D60"/>
    <w:rsid w:val="79305414"/>
    <w:rsid w:val="797B67EB"/>
    <w:rsid w:val="799876AF"/>
    <w:rsid w:val="79EF750D"/>
    <w:rsid w:val="7A1A290B"/>
    <w:rsid w:val="7A3D4AB7"/>
    <w:rsid w:val="7A49604F"/>
    <w:rsid w:val="7AD13B8D"/>
    <w:rsid w:val="7AF661D7"/>
    <w:rsid w:val="7B1B79EC"/>
    <w:rsid w:val="7B580C40"/>
    <w:rsid w:val="7B75789F"/>
    <w:rsid w:val="7BAE50BD"/>
    <w:rsid w:val="7BB340C8"/>
    <w:rsid w:val="7BB35E76"/>
    <w:rsid w:val="7BE91413"/>
    <w:rsid w:val="7C923CDE"/>
    <w:rsid w:val="7CB4151B"/>
    <w:rsid w:val="7CC97BC0"/>
    <w:rsid w:val="7CE70EE5"/>
    <w:rsid w:val="7CEF42D1"/>
    <w:rsid w:val="7D315F64"/>
    <w:rsid w:val="7D3163A3"/>
    <w:rsid w:val="7D8B70AB"/>
    <w:rsid w:val="7D8D3EDF"/>
    <w:rsid w:val="7D9709D0"/>
    <w:rsid w:val="7DB3215D"/>
    <w:rsid w:val="7DC71292"/>
    <w:rsid w:val="7DD87E16"/>
    <w:rsid w:val="7E1561B1"/>
    <w:rsid w:val="7E506AA9"/>
    <w:rsid w:val="7E6C2AE7"/>
    <w:rsid w:val="7E8415E2"/>
    <w:rsid w:val="7E9C0119"/>
    <w:rsid w:val="7EDA196C"/>
    <w:rsid w:val="7EE21DE6"/>
    <w:rsid w:val="7F01339C"/>
    <w:rsid w:val="7F743B6E"/>
    <w:rsid w:val="7FB623D9"/>
    <w:rsid w:val="7FC05006"/>
    <w:rsid w:val="7FD55BD3"/>
    <w:rsid w:val="7FD7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8"/>
    <w:qFormat/>
    <w:uiPriority w:val="0"/>
    <w:pPr>
      <w:jc w:val="left"/>
      <w:textAlignment w:val="center"/>
      <w:outlineLvl w:val="1"/>
    </w:pPr>
    <w:rPr>
      <w:rFonts w:ascii="Arial" w:hAnsi="Arial" w:eastAsia="黑体"/>
      <w:b/>
      <w:bCs/>
      <w:color w:val="000000"/>
      <w:kern w:val="0"/>
      <w:sz w:val="36"/>
      <w:szCs w:val="32"/>
    </w:rPr>
  </w:style>
  <w:style w:type="paragraph" w:styleId="4">
    <w:name w:val="heading 3"/>
    <w:basedOn w:val="1"/>
    <w:next w:val="1"/>
    <w:link w:val="49"/>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50"/>
    <w:qFormat/>
    <w:uiPriority w:val="0"/>
    <w:pPr>
      <w:outlineLvl w:val="3"/>
    </w:pPr>
    <w:rPr>
      <w:rFonts w:ascii="Arial" w:hAnsi="Arial" w:eastAsia="黑体"/>
      <w:b/>
      <w:bCs/>
      <w:color w:val="0000FF"/>
      <w:kern w:val="0"/>
      <w:sz w:val="24"/>
      <w:szCs w:val="24"/>
    </w:rPr>
  </w:style>
  <w:style w:type="paragraph" w:styleId="6">
    <w:name w:val="heading 5"/>
    <w:basedOn w:val="1"/>
    <w:next w:val="1"/>
    <w:link w:val="51"/>
    <w:qFormat/>
    <w:uiPriority w:val="0"/>
    <w:pPr>
      <w:outlineLvl w:val="4"/>
    </w:pPr>
    <w:rPr>
      <w:rFonts w:ascii="Times New Roman" w:hAnsi="Times New Roman" w:eastAsia="华文中宋"/>
      <w:b/>
      <w:bCs/>
      <w:color w:val="800000"/>
      <w:kern w:val="0"/>
      <w:sz w:val="24"/>
      <w:szCs w:val="24"/>
    </w:rPr>
  </w:style>
  <w:style w:type="paragraph" w:styleId="7">
    <w:name w:val="heading 6"/>
    <w:basedOn w:val="1"/>
    <w:next w:val="1"/>
    <w:link w:val="52"/>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9"/>
    <w:link w:val="53"/>
    <w:qFormat/>
    <w:uiPriority w:val="0"/>
    <w:pPr>
      <w:spacing w:line="300" w:lineRule="auto"/>
      <w:ind w:left="567" w:hanging="567"/>
      <w:textAlignment w:val="center"/>
      <w:outlineLvl w:val="6"/>
    </w:pPr>
    <w:rPr>
      <w:rFonts w:ascii="Times New Roman" w:hAnsi="Times New Roman" w:eastAsia="华文中宋"/>
      <w:bCs/>
      <w:kern w:val="0"/>
      <w:sz w:val="24"/>
      <w:szCs w:val="24"/>
    </w:rPr>
  </w:style>
  <w:style w:type="paragraph" w:styleId="9">
    <w:name w:val="heading 8"/>
    <w:basedOn w:val="1"/>
    <w:next w:val="1"/>
    <w:link w:val="54"/>
    <w:qFormat/>
    <w:uiPriority w:val="0"/>
    <w:pPr>
      <w:ind w:left="369" w:hanging="369"/>
      <w:outlineLvl w:val="7"/>
    </w:pPr>
    <w:rPr>
      <w:rFonts w:ascii="Times New Roman" w:hAnsi="Times New Roman" w:eastAsia="华文中宋"/>
      <w:kern w:val="0"/>
      <w:sz w:val="24"/>
      <w:szCs w:val="24"/>
    </w:rPr>
  </w:style>
  <w:style w:type="paragraph" w:styleId="10">
    <w:name w:val="heading 9"/>
    <w:basedOn w:val="1"/>
    <w:next w:val="1"/>
    <w:link w:val="5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rPr>
      <w:rFonts w:ascii="Times New Roman" w:hAnsi="Times New Roman"/>
    </w:rPr>
  </w:style>
  <w:style w:type="paragraph" w:styleId="12">
    <w:name w:val="Normal Indent"/>
    <w:basedOn w:val="1"/>
    <w:qFormat/>
    <w:uiPriority w:val="0"/>
    <w:pPr>
      <w:ind w:firstLine="420"/>
    </w:pPr>
    <w:rPr>
      <w:rFonts w:ascii="Times New Roman" w:hAnsi="Times New Roman"/>
    </w:rPr>
  </w:style>
  <w:style w:type="paragraph" w:styleId="13">
    <w:name w:val="Document Map"/>
    <w:basedOn w:val="1"/>
    <w:link w:val="56"/>
    <w:unhideWhenUsed/>
    <w:qFormat/>
    <w:uiPriority w:val="0"/>
    <w:pPr>
      <w:widowControl/>
      <w:jc w:val="left"/>
    </w:pPr>
    <w:rPr>
      <w:rFonts w:ascii="宋体"/>
      <w:kern w:val="0"/>
      <w:sz w:val="18"/>
      <w:szCs w:val="18"/>
    </w:rPr>
  </w:style>
  <w:style w:type="paragraph" w:styleId="14">
    <w:name w:val="annotation text"/>
    <w:basedOn w:val="1"/>
    <w:link w:val="57"/>
    <w:unhideWhenUsed/>
    <w:qFormat/>
    <w:uiPriority w:val="0"/>
    <w:pPr>
      <w:jc w:val="left"/>
    </w:pPr>
  </w:style>
  <w:style w:type="paragraph" w:styleId="15">
    <w:name w:val="Body Text 3"/>
    <w:basedOn w:val="1"/>
    <w:link w:val="58"/>
    <w:qFormat/>
    <w:uiPriority w:val="0"/>
    <w:pPr>
      <w:spacing w:after="120"/>
    </w:pPr>
    <w:rPr>
      <w:rFonts w:eastAsia="楷体_GB2312"/>
      <w:kern w:val="0"/>
      <w:sz w:val="16"/>
      <w:szCs w:val="16"/>
    </w:rPr>
  </w:style>
  <w:style w:type="paragraph" w:styleId="16">
    <w:name w:val="Body Text"/>
    <w:basedOn w:val="1"/>
    <w:link w:val="59"/>
    <w:unhideWhenUsed/>
    <w:qFormat/>
    <w:uiPriority w:val="99"/>
    <w:pPr>
      <w:spacing w:after="120"/>
    </w:pPr>
    <w:rPr>
      <w:rFonts w:ascii="Times New Roman" w:hAnsi="Times New Roman"/>
      <w:kern w:val="0"/>
      <w:sz w:val="20"/>
      <w:szCs w:val="20"/>
    </w:rPr>
  </w:style>
  <w:style w:type="paragraph" w:styleId="17">
    <w:name w:val="Body Text Indent"/>
    <w:basedOn w:val="1"/>
    <w:link w:val="60"/>
    <w:qFormat/>
    <w:uiPriority w:val="0"/>
    <w:pPr>
      <w:spacing w:after="120"/>
      <w:ind w:left="420" w:leftChars="200"/>
    </w:pPr>
    <w:rPr>
      <w:kern w:val="0"/>
      <w:sz w:val="20"/>
      <w:szCs w:val="20"/>
    </w:rPr>
  </w:style>
  <w:style w:type="paragraph" w:styleId="18">
    <w:name w:val="toc 5"/>
    <w:basedOn w:val="1"/>
    <w:next w:val="1"/>
    <w:qFormat/>
    <w:uiPriority w:val="39"/>
    <w:pPr>
      <w:ind w:left="800" w:leftChars="800"/>
    </w:pPr>
    <w:rPr>
      <w:rFonts w:ascii="Times New Roman" w:hAnsi="Times New Roman"/>
    </w:rPr>
  </w:style>
  <w:style w:type="paragraph" w:styleId="19">
    <w:name w:val="toc 3"/>
    <w:basedOn w:val="1"/>
    <w:next w:val="1"/>
    <w:qFormat/>
    <w:uiPriority w:val="39"/>
    <w:pPr>
      <w:ind w:left="400" w:leftChars="400"/>
    </w:pPr>
    <w:rPr>
      <w:rFonts w:ascii="Times New Roman" w:hAnsi="Times New Roman"/>
    </w:rPr>
  </w:style>
  <w:style w:type="paragraph" w:styleId="20">
    <w:name w:val="Plain Text"/>
    <w:basedOn w:val="1"/>
    <w:link w:val="46"/>
    <w:qFormat/>
    <w:uiPriority w:val="99"/>
    <w:rPr>
      <w:rFonts w:ascii="宋体"/>
      <w:kern w:val="0"/>
      <w:sz w:val="20"/>
      <w:szCs w:val="20"/>
    </w:rPr>
  </w:style>
  <w:style w:type="paragraph" w:styleId="21">
    <w:name w:val="toc 8"/>
    <w:basedOn w:val="1"/>
    <w:next w:val="1"/>
    <w:qFormat/>
    <w:uiPriority w:val="39"/>
    <w:pPr>
      <w:ind w:left="1400" w:leftChars="1400"/>
    </w:pPr>
    <w:rPr>
      <w:rFonts w:ascii="Times New Roman" w:hAnsi="Times New Roman"/>
    </w:rPr>
  </w:style>
  <w:style w:type="paragraph" w:styleId="22">
    <w:name w:val="Date"/>
    <w:basedOn w:val="1"/>
    <w:next w:val="1"/>
    <w:link w:val="61"/>
    <w:qFormat/>
    <w:uiPriority w:val="0"/>
    <w:pPr>
      <w:ind w:left="2500" w:leftChars="2500"/>
    </w:pPr>
    <w:rPr>
      <w:kern w:val="0"/>
      <w:sz w:val="20"/>
      <w:szCs w:val="20"/>
    </w:rPr>
  </w:style>
  <w:style w:type="paragraph" w:styleId="23">
    <w:name w:val="Balloon Text"/>
    <w:basedOn w:val="1"/>
    <w:link w:val="62"/>
    <w:unhideWhenUsed/>
    <w:qFormat/>
    <w:uiPriority w:val="0"/>
    <w:rPr>
      <w:rFonts w:ascii="Times New Roman" w:hAnsi="Times New Roman"/>
      <w:kern w:val="0"/>
      <w:sz w:val="18"/>
      <w:szCs w:val="18"/>
    </w:rPr>
  </w:style>
  <w:style w:type="paragraph" w:styleId="24">
    <w:name w:val="footer"/>
    <w:basedOn w:val="1"/>
    <w:link w:val="63"/>
    <w:unhideWhenUsed/>
    <w:qFormat/>
    <w:uiPriority w:val="99"/>
    <w:pPr>
      <w:tabs>
        <w:tab w:val="center" w:pos="4153"/>
        <w:tab w:val="right" w:pos="8306"/>
      </w:tabs>
      <w:snapToGrid w:val="0"/>
      <w:jc w:val="left"/>
    </w:pPr>
    <w:rPr>
      <w:kern w:val="0"/>
      <w:sz w:val="18"/>
      <w:szCs w:val="18"/>
    </w:rPr>
  </w:style>
  <w:style w:type="paragraph" w:styleId="25">
    <w:name w:val="header"/>
    <w:basedOn w:val="1"/>
    <w:link w:val="6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rPr>
      <w:rFonts w:ascii="Times New Roman" w:hAnsi="Times New Roman"/>
    </w:rPr>
  </w:style>
  <w:style w:type="paragraph" w:styleId="27">
    <w:name w:val="toc 4"/>
    <w:basedOn w:val="1"/>
    <w:next w:val="1"/>
    <w:qFormat/>
    <w:uiPriority w:val="39"/>
    <w:pPr>
      <w:ind w:left="600" w:leftChars="600"/>
    </w:pPr>
    <w:rPr>
      <w:rFonts w:ascii="Times New Roman" w:hAnsi="Times New Roman"/>
    </w:rPr>
  </w:style>
  <w:style w:type="paragraph" w:styleId="28">
    <w:name w:val="toc 6"/>
    <w:basedOn w:val="1"/>
    <w:next w:val="1"/>
    <w:qFormat/>
    <w:uiPriority w:val="39"/>
    <w:pPr>
      <w:ind w:left="1000" w:leftChars="1000"/>
    </w:pPr>
    <w:rPr>
      <w:rFonts w:ascii="Times New Roman" w:hAnsi="Times New Roman"/>
    </w:rPr>
  </w:style>
  <w:style w:type="paragraph" w:styleId="29">
    <w:name w:val="Body Text Indent 3"/>
    <w:basedOn w:val="1"/>
    <w:link w:val="65"/>
    <w:qFormat/>
    <w:uiPriority w:val="0"/>
    <w:pPr>
      <w:spacing w:after="120"/>
      <w:ind w:left="200" w:leftChars="200"/>
    </w:pPr>
    <w:rPr>
      <w:kern w:val="0"/>
      <w:sz w:val="16"/>
      <w:szCs w:val="16"/>
    </w:rPr>
  </w:style>
  <w:style w:type="paragraph" w:styleId="30">
    <w:name w:val="toc 2"/>
    <w:basedOn w:val="1"/>
    <w:next w:val="1"/>
    <w:qFormat/>
    <w:uiPriority w:val="39"/>
    <w:pPr>
      <w:ind w:left="200" w:leftChars="200"/>
    </w:pPr>
    <w:rPr>
      <w:rFonts w:ascii="Times New Roman" w:hAnsi="Times New Roman"/>
    </w:rPr>
  </w:style>
  <w:style w:type="paragraph" w:styleId="31">
    <w:name w:val="toc 9"/>
    <w:basedOn w:val="1"/>
    <w:next w:val="1"/>
    <w:qFormat/>
    <w:uiPriority w:val="39"/>
    <w:pPr>
      <w:ind w:left="1600" w:leftChars="1600"/>
    </w:pPr>
    <w:rPr>
      <w:rFonts w:ascii="Times New Roman" w:hAnsi="Times New Roman"/>
    </w:rPr>
  </w:style>
  <w:style w:type="paragraph" w:styleId="32">
    <w:name w:val="Body Text 2"/>
    <w:basedOn w:val="1"/>
    <w:link w:val="66"/>
    <w:qFormat/>
    <w:uiPriority w:val="0"/>
    <w:rPr>
      <w:rFonts w:ascii="宋体" w:hAnsi="宋体"/>
      <w:kern w:val="0"/>
      <w:sz w:val="20"/>
      <w:szCs w:val="24"/>
      <w:u w:val="single"/>
    </w:rPr>
  </w:style>
  <w:style w:type="paragraph" w:styleId="33">
    <w:name w:val="Normal (Web)"/>
    <w:basedOn w:val="1"/>
    <w:qFormat/>
    <w:uiPriority w:val="0"/>
    <w:pPr>
      <w:widowControl/>
      <w:spacing w:before="100" w:beforeAutospacing="1" w:after="100" w:afterAutospacing="1"/>
      <w:jc w:val="left"/>
    </w:pPr>
    <w:rPr>
      <w:rFonts w:ascii="宋体" w:hAnsi="宋体" w:cs="Calibri"/>
      <w:kern w:val="0"/>
      <w:sz w:val="24"/>
      <w:szCs w:val="24"/>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6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68"/>
    <w:unhideWhenUsed/>
    <w:qFormat/>
    <w:uiPriority w:val="0"/>
    <w:pPr>
      <w:widowControl/>
    </w:pPr>
    <w:rPr>
      <w:b/>
      <w:bCs/>
      <w:kern w:val="0"/>
      <w:sz w:val="20"/>
      <w:szCs w:val="20"/>
    </w:rPr>
  </w:style>
  <w:style w:type="paragraph" w:styleId="37">
    <w:name w:val="Body Text First Indent"/>
    <w:basedOn w:val="16"/>
    <w:link w:val="69"/>
    <w:qFormat/>
    <w:uiPriority w:val="0"/>
    <w:pPr>
      <w:spacing w:line="312" w:lineRule="auto"/>
      <w:ind w:firstLine="420"/>
    </w:pPr>
    <w:rPr>
      <w:rFonts w:ascii="Calibri" w:hAnsi="Calibri"/>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character" w:customStyle="1" w:styleId="46">
    <w:name w:val="纯文本 字符"/>
    <w:link w:val="20"/>
    <w:qFormat/>
    <w:uiPriority w:val="0"/>
    <w:rPr>
      <w:rFonts w:ascii="宋体"/>
    </w:rPr>
  </w:style>
  <w:style w:type="character" w:customStyle="1" w:styleId="47">
    <w:name w:val="标题 1 字符"/>
    <w:link w:val="2"/>
    <w:qFormat/>
    <w:uiPriority w:val="0"/>
    <w:rPr>
      <w:rFonts w:ascii="Times New Roman" w:hAnsi="Times New Roman" w:eastAsia="宋体" w:cs="Times New Roman"/>
      <w:b/>
      <w:bCs/>
      <w:kern w:val="44"/>
      <w:sz w:val="44"/>
      <w:szCs w:val="44"/>
    </w:rPr>
  </w:style>
  <w:style w:type="character" w:customStyle="1" w:styleId="48">
    <w:name w:val="标题 2 字符"/>
    <w:link w:val="3"/>
    <w:qFormat/>
    <w:uiPriority w:val="0"/>
    <w:rPr>
      <w:rFonts w:ascii="Arial" w:hAnsi="Arial" w:eastAsia="黑体" w:cs="Times New Roman"/>
      <w:b/>
      <w:bCs/>
      <w:color w:val="000000"/>
      <w:kern w:val="0"/>
      <w:sz w:val="36"/>
      <w:szCs w:val="32"/>
    </w:rPr>
  </w:style>
  <w:style w:type="character" w:customStyle="1" w:styleId="49">
    <w:name w:val="标题 3 字符"/>
    <w:link w:val="4"/>
    <w:qFormat/>
    <w:uiPriority w:val="0"/>
    <w:rPr>
      <w:rFonts w:ascii="Times New Roman" w:hAnsi="Times New Roman" w:eastAsia="宋体" w:cs="Times New Roman"/>
      <w:b/>
      <w:bCs/>
      <w:sz w:val="32"/>
      <w:szCs w:val="32"/>
    </w:rPr>
  </w:style>
  <w:style w:type="character" w:customStyle="1" w:styleId="50">
    <w:name w:val="标题 4 字符"/>
    <w:link w:val="5"/>
    <w:qFormat/>
    <w:uiPriority w:val="0"/>
    <w:rPr>
      <w:rFonts w:ascii="Arial" w:hAnsi="Arial" w:eastAsia="黑体" w:cs="Times New Roman"/>
      <w:b/>
      <w:bCs/>
      <w:color w:val="0000FF"/>
      <w:kern w:val="0"/>
      <w:sz w:val="24"/>
      <w:szCs w:val="24"/>
    </w:rPr>
  </w:style>
  <w:style w:type="character" w:customStyle="1" w:styleId="51">
    <w:name w:val="标题 5 字符"/>
    <w:link w:val="6"/>
    <w:qFormat/>
    <w:uiPriority w:val="0"/>
    <w:rPr>
      <w:rFonts w:ascii="Times New Roman" w:hAnsi="Times New Roman" w:eastAsia="华文中宋" w:cs="Times New Roman"/>
      <w:b/>
      <w:bCs/>
      <w:color w:val="800000"/>
      <w:kern w:val="0"/>
      <w:sz w:val="24"/>
      <w:szCs w:val="24"/>
    </w:rPr>
  </w:style>
  <w:style w:type="character" w:customStyle="1" w:styleId="52">
    <w:name w:val="标题 6 字符"/>
    <w:link w:val="7"/>
    <w:qFormat/>
    <w:uiPriority w:val="9"/>
    <w:rPr>
      <w:rFonts w:ascii="Arial" w:hAnsi="Arial" w:eastAsia="黑体" w:cs="Times New Roman"/>
      <w:b/>
      <w:bCs/>
      <w:kern w:val="0"/>
      <w:sz w:val="24"/>
      <w:szCs w:val="20"/>
    </w:rPr>
  </w:style>
  <w:style w:type="character" w:customStyle="1" w:styleId="53">
    <w:name w:val="标题 7 字符"/>
    <w:link w:val="8"/>
    <w:qFormat/>
    <w:uiPriority w:val="0"/>
    <w:rPr>
      <w:rFonts w:ascii="Times New Roman" w:hAnsi="Times New Roman" w:eastAsia="华文中宋" w:cs="Times New Roman"/>
      <w:bCs/>
      <w:kern w:val="0"/>
      <w:sz w:val="24"/>
      <w:szCs w:val="24"/>
    </w:rPr>
  </w:style>
  <w:style w:type="character" w:customStyle="1" w:styleId="54">
    <w:name w:val="标题 8 字符"/>
    <w:link w:val="9"/>
    <w:qFormat/>
    <w:uiPriority w:val="0"/>
    <w:rPr>
      <w:rFonts w:ascii="Times New Roman" w:hAnsi="Times New Roman" w:eastAsia="华文中宋" w:cs="Times New Roman"/>
      <w:kern w:val="0"/>
      <w:sz w:val="24"/>
      <w:szCs w:val="24"/>
    </w:rPr>
  </w:style>
  <w:style w:type="character" w:customStyle="1" w:styleId="55">
    <w:name w:val="标题 9 字符"/>
    <w:link w:val="10"/>
    <w:qFormat/>
    <w:uiPriority w:val="0"/>
    <w:rPr>
      <w:rFonts w:ascii="Arial" w:hAnsi="Arial" w:eastAsia="黑体" w:cs="Times New Roman"/>
      <w:kern w:val="0"/>
      <w:szCs w:val="21"/>
    </w:rPr>
  </w:style>
  <w:style w:type="character" w:customStyle="1" w:styleId="56">
    <w:name w:val="文档结构图 字符"/>
    <w:link w:val="13"/>
    <w:qFormat/>
    <w:uiPriority w:val="0"/>
    <w:rPr>
      <w:rFonts w:ascii="宋体"/>
      <w:sz w:val="18"/>
      <w:szCs w:val="18"/>
    </w:rPr>
  </w:style>
  <w:style w:type="character" w:customStyle="1" w:styleId="57">
    <w:name w:val="批注文字 字符1"/>
    <w:link w:val="14"/>
    <w:qFormat/>
    <w:uiPriority w:val="99"/>
  </w:style>
  <w:style w:type="character" w:customStyle="1" w:styleId="58">
    <w:name w:val="正文文本 3 字符"/>
    <w:link w:val="15"/>
    <w:qFormat/>
    <w:uiPriority w:val="0"/>
    <w:rPr>
      <w:rFonts w:eastAsia="楷体_GB2312"/>
      <w:sz w:val="16"/>
      <w:szCs w:val="16"/>
    </w:rPr>
  </w:style>
  <w:style w:type="character" w:customStyle="1" w:styleId="59">
    <w:name w:val="正文文本 字符"/>
    <w:link w:val="16"/>
    <w:qFormat/>
    <w:uiPriority w:val="99"/>
    <w:rPr>
      <w:rFonts w:ascii="Times New Roman" w:hAnsi="Times New Roman"/>
    </w:rPr>
  </w:style>
  <w:style w:type="character" w:customStyle="1" w:styleId="60">
    <w:name w:val="正文文本缩进 字符"/>
    <w:link w:val="17"/>
    <w:qFormat/>
    <w:uiPriority w:val="0"/>
    <w:rPr>
      <w:rFonts w:ascii="Calibri" w:hAnsi="Calibri" w:eastAsia="宋体" w:cs="Times New Roman"/>
      <w:kern w:val="0"/>
      <w:sz w:val="20"/>
      <w:szCs w:val="20"/>
    </w:rPr>
  </w:style>
  <w:style w:type="character" w:customStyle="1" w:styleId="61">
    <w:name w:val="日期 字符"/>
    <w:link w:val="22"/>
    <w:qFormat/>
    <w:uiPriority w:val="0"/>
    <w:rPr>
      <w:rFonts w:ascii="Calibri" w:hAnsi="Calibri" w:eastAsia="宋体" w:cs="Times New Roman"/>
      <w:kern w:val="0"/>
      <w:sz w:val="20"/>
      <w:szCs w:val="20"/>
    </w:rPr>
  </w:style>
  <w:style w:type="character" w:customStyle="1" w:styleId="62">
    <w:name w:val="批注框文本 字符"/>
    <w:link w:val="23"/>
    <w:qFormat/>
    <w:uiPriority w:val="0"/>
    <w:rPr>
      <w:rFonts w:ascii="Times New Roman" w:hAnsi="Times New Roman"/>
      <w:sz w:val="18"/>
      <w:szCs w:val="18"/>
    </w:rPr>
  </w:style>
  <w:style w:type="character" w:customStyle="1" w:styleId="63">
    <w:name w:val="页脚 字符1"/>
    <w:link w:val="24"/>
    <w:qFormat/>
    <w:uiPriority w:val="99"/>
    <w:rPr>
      <w:sz w:val="18"/>
      <w:szCs w:val="18"/>
    </w:rPr>
  </w:style>
  <w:style w:type="character" w:customStyle="1" w:styleId="64">
    <w:name w:val="页眉 字符1"/>
    <w:link w:val="25"/>
    <w:qFormat/>
    <w:uiPriority w:val="0"/>
    <w:rPr>
      <w:sz w:val="18"/>
      <w:szCs w:val="18"/>
    </w:rPr>
  </w:style>
  <w:style w:type="character" w:customStyle="1" w:styleId="65">
    <w:name w:val="正文文本缩进 3 字符"/>
    <w:link w:val="29"/>
    <w:qFormat/>
    <w:uiPriority w:val="0"/>
    <w:rPr>
      <w:sz w:val="16"/>
      <w:szCs w:val="16"/>
    </w:rPr>
  </w:style>
  <w:style w:type="character" w:customStyle="1" w:styleId="66">
    <w:name w:val="正文文本 2 字符"/>
    <w:link w:val="32"/>
    <w:qFormat/>
    <w:uiPriority w:val="0"/>
    <w:rPr>
      <w:rFonts w:ascii="宋体" w:hAnsi="宋体"/>
      <w:szCs w:val="24"/>
      <w:u w:val="single"/>
    </w:rPr>
  </w:style>
  <w:style w:type="character" w:customStyle="1" w:styleId="67">
    <w:name w:val="标题 字符"/>
    <w:link w:val="35"/>
    <w:qFormat/>
    <w:uiPriority w:val="0"/>
    <w:rPr>
      <w:rFonts w:ascii="Arial" w:hAnsi="Arial"/>
      <w:b/>
      <w:sz w:val="32"/>
    </w:rPr>
  </w:style>
  <w:style w:type="character" w:customStyle="1" w:styleId="68">
    <w:name w:val="批注主题 字符1"/>
    <w:link w:val="36"/>
    <w:qFormat/>
    <w:uiPriority w:val="0"/>
    <w:rPr>
      <w:b/>
      <w:bCs/>
    </w:rPr>
  </w:style>
  <w:style w:type="character" w:customStyle="1" w:styleId="69">
    <w:name w:val="正文文本首行缩进 字符"/>
    <w:link w:val="37"/>
    <w:qFormat/>
    <w:uiPriority w:val="0"/>
    <w:rPr>
      <w:szCs w:val="24"/>
    </w:rPr>
  </w:style>
  <w:style w:type="character" w:customStyle="1" w:styleId="70">
    <w:name w:val="正文文本缩进 3 Char1"/>
    <w:semiHidden/>
    <w:qFormat/>
    <w:uiPriority w:val="99"/>
    <w:rPr>
      <w:rFonts w:ascii="Calibri" w:hAnsi="Calibri"/>
      <w:sz w:val="16"/>
      <w:szCs w:val="16"/>
    </w:rPr>
  </w:style>
  <w:style w:type="character" w:customStyle="1" w:styleId="71">
    <w:name w:val="正文文本 3 Char5"/>
    <w:semiHidden/>
    <w:qFormat/>
    <w:uiPriority w:val="99"/>
    <w:rPr>
      <w:rFonts w:ascii="Calibri" w:hAnsi="Calibri" w:eastAsia="宋体" w:cs="Times New Roman"/>
      <w:sz w:val="16"/>
      <w:szCs w:val="16"/>
    </w:rPr>
  </w:style>
  <w:style w:type="character" w:customStyle="1" w:styleId="72">
    <w:name w:val="正文文本 2 Char4"/>
    <w:semiHidden/>
    <w:qFormat/>
    <w:uiPriority w:val="99"/>
    <w:rPr>
      <w:kern w:val="2"/>
      <w:sz w:val="21"/>
      <w:szCs w:val="22"/>
    </w:rPr>
  </w:style>
  <w:style w:type="character" w:customStyle="1" w:styleId="73">
    <w:name w:val="Char Char5"/>
    <w:qFormat/>
    <w:uiPriority w:val="0"/>
    <w:rPr>
      <w:rFonts w:ascii="Times New Roman" w:hAnsi="Times New Roman" w:eastAsia="长城仿宋" w:cs="Times New Roman"/>
      <w:sz w:val="18"/>
      <w:lang w:val="en-US" w:eastAsia="zh-CN" w:bidi="ar-SA"/>
    </w:rPr>
  </w:style>
  <w:style w:type="character" w:customStyle="1" w:styleId="74">
    <w:name w:val="批注文字 Char4"/>
    <w:semiHidden/>
    <w:qFormat/>
    <w:uiPriority w:val="99"/>
    <w:rPr>
      <w:rFonts w:ascii="Calibri" w:hAnsi="Calibri"/>
      <w:kern w:val="2"/>
      <w:sz w:val="21"/>
      <w:szCs w:val="22"/>
    </w:rPr>
  </w:style>
  <w:style w:type="character" w:customStyle="1" w:styleId="75">
    <w:name w:val="正文文本 3 Char3"/>
    <w:semiHidden/>
    <w:qFormat/>
    <w:uiPriority w:val="99"/>
    <w:rPr>
      <w:kern w:val="2"/>
      <w:sz w:val="16"/>
      <w:szCs w:val="16"/>
    </w:rPr>
  </w:style>
  <w:style w:type="character" w:customStyle="1" w:styleId="76">
    <w:name w:val="Comment Text Char"/>
    <w:qFormat/>
    <w:uiPriority w:val="0"/>
  </w:style>
  <w:style w:type="character" w:customStyle="1" w:styleId="77">
    <w:name w:val="章节二 Char"/>
    <w:qFormat/>
    <w:uiPriority w:val="0"/>
    <w:rPr>
      <w:rFonts w:ascii="Times New Roman" w:hAnsi="Times New Roman" w:eastAsia="黑体" w:cs="Times New Roman"/>
      <w:b/>
      <w:snapToGrid/>
      <w:spacing w:val="4"/>
      <w:sz w:val="30"/>
      <w:szCs w:val="30"/>
      <w:lang w:val="en-US" w:eastAsia="zh-CN" w:bidi="ar-SA"/>
    </w:rPr>
  </w:style>
  <w:style w:type="character" w:customStyle="1" w:styleId="78">
    <w:name w:val="正文文本缩进 Char2"/>
    <w:semiHidden/>
    <w:qFormat/>
    <w:uiPriority w:val="99"/>
    <w:rPr>
      <w:kern w:val="2"/>
      <w:sz w:val="21"/>
      <w:szCs w:val="22"/>
    </w:rPr>
  </w:style>
  <w:style w:type="character" w:customStyle="1" w:styleId="79">
    <w:name w:val="批注主题 Char4"/>
    <w:semiHidden/>
    <w:qFormat/>
    <w:uiPriority w:val="99"/>
    <w:rPr>
      <w:b/>
      <w:bCs/>
      <w:kern w:val="2"/>
      <w:sz w:val="21"/>
      <w:szCs w:val="22"/>
    </w:rPr>
  </w:style>
  <w:style w:type="character" w:customStyle="1" w:styleId="80">
    <w:name w:val="Char Char52"/>
    <w:qFormat/>
    <w:uiPriority w:val="0"/>
    <w:rPr>
      <w:rFonts w:ascii="Times New Roman" w:hAnsi="Times New Roman" w:eastAsia="长城仿宋" w:cs="Times New Roman"/>
      <w:sz w:val="18"/>
      <w:lang w:val="en-US" w:eastAsia="zh-CN" w:bidi="ar-SA"/>
    </w:rPr>
  </w:style>
  <w:style w:type="character" w:customStyle="1" w:styleId="81">
    <w:name w:val="正文文本 Char4"/>
    <w:semiHidden/>
    <w:qFormat/>
    <w:uiPriority w:val="99"/>
    <w:rPr>
      <w:kern w:val="2"/>
      <w:sz w:val="21"/>
      <w:szCs w:val="22"/>
    </w:rPr>
  </w:style>
  <w:style w:type="character" w:customStyle="1" w:styleId="82">
    <w:name w:val="批注文字 Char1"/>
    <w:qFormat/>
    <w:uiPriority w:val="0"/>
    <w:rPr>
      <w:kern w:val="2"/>
      <w:sz w:val="21"/>
      <w:szCs w:val="22"/>
    </w:rPr>
  </w:style>
  <w:style w:type="character" w:customStyle="1" w:styleId="83">
    <w:name w:val="文一 Char Char"/>
    <w:qFormat/>
    <w:uiPriority w:val="0"/>
    <w:rPr>
      <w:rFonts w:ascii="Times New Roman" w:hAnsi="Times New Roman" w:eastAsia="宋体" w:cs="Times New Roman"/>
      <w:snapToGrid/>
      <w:spacing w:val="4"/>
      <w:sz w:val="24"/>
      <w:szCs w:val="24"/>
      <w:lang w:val="en-US" w:eastAsia="zh-CN" w:bidi="ar-SA"/>
    </w:rPr>
  </w:style>
  <w:style w:type="character" w:customStyle="1" w:styleId="84">
    <w:name w:val="Char Char62"/>
    <w:qFormat/>
    <w:uiPriority w:val="0"/>
    <w:rPr>
      <w:rFonts w:ascii="Times New Roman" w:hAnsi="Times New Roman" w:eastAsia="楷体_GB2312" w:cs="Times New Roman"/>
      <w:b/>
      <w:bCs/>
      <w:kern w:val="2"/>
      <w:sz w:val="24"/>
      <w:szCs w:val="24"/>
    </w:rPr>
  </w:style>
  <w:style w:type="character" w:customStyle="1" w:styleId="85">
    <w:name w:val="日期 Char2"/>
    <w:semiHidden/>
    <w:qFormat/>
    <w:uiPriority w:val="99"/>
    <w:rPr>
      <w:kern w:val="2"/>
      <w:sz w:val="21"/>
      <w:szCs w:val="22"/>
    </w:rPr>
  </w:style>
  <w:style w:type="character" w:customStyle="1" w:styleId="86">
    <w:name w:val="文档结构图 Char3"/>
    <w:semiHidden/>
    <w:qFormat/>
    <w:uiPriority w:val="99"/>
    <w:rPr>
      <w:rFonts w:ascii="宋体"/>
      <w:kern w:val="2"/>
      <w:sz w:val="18"/>
      <w:szCs w:val="18"/>
    </w:rPr>
  </w:style>
  <w:style w:type="character" w:customStyle="1" w:styleId="87">
    <w:name w:val="标题 Char3"/>
    <w:qFormat/>
    <w:uiPriority w:val="10"/>
    <w:rPr>
      <w:rFonts w:ascii="Cambria" w:hAnsi="Cambria" w:cs="Times New Roman"/>
      <w:b/>
      <w:bCs/>
      <w:kern w:val="2"/>
      <w:sz w:val="32"/>
      <w:szCs w:val="32"/>
    </w:rPr>
  </w:style>
  <w:style w:type="character" w:customStyle="1" w:styleId="88">
    <w:name w:val="Char Char3"/>
    <w:qFormat/>
    <w:uiPriority w:val="0"/>
    <w:rPr>
      <w:rFonts w:ascii="Times New Roman" w:hAnsi="Times New Roman" w:eastAsia="宋体" w:cs="Times New Roman"/>
      <w:kern w:val="2"/>
      <w:sz w:val="18"/>
      <w:lang w:val="en-US" w:eastAsia="zh-CN" w:bidi="ar-SA"/>
    </w:rPr>
  </w:style>
  <w:style w:type="character" w:customStyle="1" w:styleId="89">
    <w:name w:val="正文文本 Char2"/>
    <w:semiHidden/>
    <w:qFormat/>
    <w:uiPriority w:val="99"/>
    <w:rPr>
      <w:rFonts w:ascii="Calibri" w:hAnsi="Calibri"/>
      <w:sz w:val="21"/>
      <w:szCs w:val="22"/>
    </w:rPr>
  </w:style>
  <w:style w:type="character" w:customStyle="1" w:styleId="90">
    <w:name w:val="标题 Char4"/>
    <w:qFormat/>
    <w:uiPriority w:val="10"/>
    <w:rPr>
      <w:rFonts w:ascii="Cambria" w:hAnsi="Cambria" w:cs="Times New Roman"/>
      <w:b/>
      <w:bCs/>
      <w:kern w:val="2"/>
      <w:sz w:val="32"/>
      <w:szCs w:val="32"/>
    </w:rPr>
  </w:style>
  <w:style w:type="character" w:customStyle="1" w:styleId="91">
    <w:name w:val="页脚 Char2"/>
    <w:semiHidden/>
    <w:qFormat/>
    <w:uiPriority w:val="99"/>
    <w:rPr>
      <w:rFonts w:ascii="Calibri" w:hAnsi="Calibri" w:eastAsia="宋体" w:cs="Times New Roman"/>
      <w:sz w:val="18"/>
      <w:szCs w:val="18"/>
    </w:rPr>
  </w:style>
  <w:style w:type="character" w:customStyle="1" w:styleId="92">
    <w:name w:val="正文文本缩进 3 Char3"/>
    <w:semiHidden/>
    <w:qFormat/>
    <w:uiPriority w:val="99"/>
    <w:rPr>
      <w:kern w:val="2"/>
      <w:sz w:val="16"/>
      <w:szCs w:val="16"/>
    </w:rPr>
  </w:style>
  <w:style w:type="character" w:customStyle="1" w:styleId="93">
    <w:name w:val="批注主题 Char1"/>
    <w:semiHidden/>
    <w:qFormat/>
    <w:uiPriority w:val="99"/>
    <w:rPr>
      <w:rFonts w:ascii="Calibri" w:hAnsi="Calibri"/>
      <w:b/>
      <w:bCs/>
      <w:sz w:val="21"/>
      <w:szCs w:val="22"/>
    </w:rPr>
  </w:style>
  <w:style w:type="character" w:customStyle="1" w:styleId="94">
    <w:name w:val="日期 Char1"/>
    <w:semiHidden/>
    <w:qFormat/>
    <w:uiPriority w:val="99"/>
    <w:rPr>
      <w:rFonts w:ascii="Calibri" w:hAnsi="Calibri"/>
      <w:sz w:val="21"/>
      <w:szCs w:val="22"/>
    </w:rPr>
  </w:style>
  <w:style w:type="character" w:customStyle="1" w:styleId="95">
    <w:name w:val="页眉 Char2"/>
    <w:semiHidden/>
    <w:qFormat/>
    <w:uiPriority w:val="99"/>
    <w:rPr>
      <w:rFonts w:ascii="Calibri" w:hAnsi="Calibri" w:eastAsia="宋体" w:cs="Times New Roman"/>
      <w:sz w:val="18"/>
      <w:szCs w:val="18"/>
    </w:rPr>
  </w:style>
  <w:style w:type="character" w:customStyle="1" w:styleId="96">
    <w:name w:val="正文文本 2 Char1"/>
    <w:semiHidden/>
    <w:qFormat/>
    <w:uiPriority w:val="99"/>
    <w:rPr>
      <w:rFonts w:ascii="Times New Roman" w:hAnsi="Times New Roman" w:eastAsia="宋体" w:cs="Calibri"/>
      <w:kern w:val="2"/>
      <w:sz w:val="21"/>
      <w:szCs w:val="24"/>
    </w:rPr>
  </w:style>
  <w:style w:type="character" w:customStyle="1" w:styleId="97">
    <w:name w:val="正文文本缩进 3 Char5"/>
    <w:semiHidden/>
    <w:qFormat/>
    <w:uiPriority w:val="99"/>
    <w:rPr>
      <w:rFonts w:ascii="Calibri" w:hAnsi="Calibri" w:eastAsia="宋体" w:cs="Times New Roman"/>
      <w:sz w:val="16"/>
      <w:szCs w:val="16"/>
    </w:rPr>
  </w:style>
  <w:style w:type="character" w:customStyle="1" w:styleId="98">
    <w:name w:val="正文文本 2 Char3"/>
    <w:semiHidden/>
    <w:qFormat/>
    <w:uiPriority w:val="99"/>
    <w:rPr>
      <w:kern w:val="2"/>
      <w:sz w:val="21"/>
      <w:szCs w:val="22"/>
    </w:rPr>
  </w:style>
  <w:style w:type="character" w:customStyle="1" w:styleId="99">
    <w:name w:val="纯文本 Char6"/>
    <w:semiHidden/>
    <w:qFormat/>
    <w:uiPriority w:val="99"/>
    <w:rPr>
      <w:rFonts w:ascii="宋体" w:hAnsi="Courier New" w:eastAsia="宋体" w:cs="Courier New"/>
      <w:szCs w:val="21"/>
    </w:rPr>
  </w:style>
  <w:style w:type="character" w:customStyle="1" w:styleId="100">
    <w:name w:val="font161"/>
    <w:qFormat/>
    <w:uiPriority w:val="0"/>
    <w:rPr>
      <w:b/>
      <w:bCs/>
      <w:sz w:val="32"/>
      <w:szCs w:val="32"/>
    </w:rPr>
  </w:style>
  <w:style w:type="character" w:customStyle="1" w:styleId="101">
    <w:name w:val="批注主题 Char5"/>
    <w:semiHidden/>
    <w:qFormat/>
    <w:uiPriority w:val="99"/>
    <w:rPr>
      <w:rFonts w:ascii="Calibri" w:hAnsi="Calibri" w:eastAsia="宋体" w:cs="Times New Roman"/>
      <w:b/>
      <w:bCs/>
    </w:rPr>
  </w:style>
  <w:style w:type="character" w:customStyle="1" w:styleId="102">
    <w:name w:val="纯文本 Char5"/>
    <w:semiHidden/>
    <w:qFormat/>
    <w:uiPriority w:val="99"/>
    <w:rPr>
      <w:rFonts w:ascii="宋体" w:hAnsi="Courier New" w:cs="Courier New"/>
      <w:kern w:val="2"/>
      <w:sz w:val="21"/>
      <w:szCs w:val="21"/>
    </w:rPr>
  </w:style>
  <w:style w:type="character" w:customStyle="1" w:styleId="103">
    <w:name w:val="批注框文本 Char3"/>
    <w:semiHidden/>
    <w:qFormat/>
    <w:uiPriority w:val="99"/>
    <w:rPr>
      <w:kern w:val="2"/>
      <w:sz w:val="18"/>
      <w:szCs w:val="18"/>
    </w:rPr>
  </w:style>
  <w:style w:type="character" w:customStyle="1" w:styleId="104">
    <w:name w:val="批注主题 Char3"/>
    <w:semiHidden/>
    <w:qFormat/>
    <w:uiPriority w:val="99"/>
    <w:rPr>
      <w:b/>
      <w:bCs/>
      <w:kern w:val="2"/>
      <w:sz w:val="21"/>
      <w:szCs w:val="22"/>
    </w:rPr>
  </w:style>
  <w:style w:type="character" w:customStyle="1" w:styleId="105">
    <w:name w:val="批注文字 Char2"/>
    <w:semiHidden/>
    <w:qFormat/>
    <w:locked/>
    <w:uiPriority w:val="99"/>
    <w:rPr>
      <w:rFonts w:ascii="Times New Roman" w:hAnsi="Times New Roman"/>
      <w:kern w:val="2"/>
      <w:sz w:val="21"/>
      <w:szCs w:val="24"/>
    </w:rPr>
  </w:style>
  <w:style w:type="character" w:customStyle="1" w:styleId="106">
    <w:name w:val="Char Char6"/>
    <w:qFormat/>
    <w:uiPriority w:val="0"/>
    <w:rPr>
      <w:rFonts w:ascii="Times New Roman" w:hAnsi="Times New Roman" w:eastAsia="楷体_GB2312" w:cs="Times New Roman"/>
      <w:b/>
      <w:bCs/>
      <w:kern w:val="2"/>
      <w:sz w:val="24"/>
      <w:szCs w:val="24"/>
    </w:rPr>
  </w:style>
  <w:style w:type="character" w:customStyle="1" w:styleId="107">
    <w:name w:val="正文文本缩进 Char1"/>
    <w:semiHidden/>
    <w:qFormat/>
    <w:uiPriority w:val="99"/>
    <w:rPr>
      <w:rFonts w:ascii="Calibri" w:hAnsi="Calibri"/>
      <w:sz w:val="21"/>
      <w:szCs w:val="22"/>
    </w:rPr>
  </w:style>
  <w:style w:type="character" w:customStyle="1" w:styleId="108">
    <w:name w:val="日期 Char3"/>
    <w:semiHidden/>
    <w:qFormat/>
    <w:uiPriority w:val="99"/>
    <w:rPr>
      <w:kern w:val="2"/>
      <w:sz w:val="21"/>
      <w:szCs w:val="22"/>
    </w:rPr>
  </w:style>
  <w:style w:type="character" w:customStyle="1" w:styleId="109">
    <w:name w:val="文档结构图 Char4"/>
    <w:semiHidden/>
    <w:qFormat/>
    <w:uiPriority w:val="99"/>
    <w:rPr>
      <w:rFonts w:ascii="宋体"/>
      <w:kern w:val="2"/>
      <w:sz w:val="18"/>
      <w:szCs w:val="18"/>
    </w:rPr>
  </w:style>
  <w:style w:type="character" w:customStyle="1" w:styleId="110">
    <w:name w:val="正文首行缩进 Char2"/>
    <w:semiHidden/>
    <w:qFormat/>
    <w:uiPriority w:val="99"/>
    <w:rPr>
      <w:rFonts w:ascii="Calibri" w:hAnsi="Calibri"/>
      <w:sz w:val="21"/>
      <w:szCs w:val="22"/>
    </w:rPr>
  </w:style>
  <w:style w:type="character" w:customStyle="1" w:styleId="111">
    <w:name w:val="正文文本 Char"/>
    <w:qFormat/>
    <w:uiPriority w:val="99"/>
    <w:rPr>
      <w:rFonts w:ascii="Calibri" w:hAnsi="Calibri" w:eastAsia="宋体"/>
      <w:lang w:bidi="ar-SA"/>
    </w:rPr>
  </w:style>
  <w:style w:type="character" w:customStyle="1" w:styleId="112">
    <w:name w:val="批注框文本 Char1"/>
    <w:semiHidden/>
    <w:qFormat/>
    <w:uiPriority w:val="99"/>
    <w:rPr>
      <w:rFonts w:ascii="Calibri" w:hAnsi="Calibri"/>
      <w:sz w:val="18"/>
      <w:szCs w:val="18"/>
    </w:rPr>
  </w:style>
  <w:style w:type="character" w:customStyle="1" w:styleId="113">
    <w:name w:val="页眉 字符"/>
    <w:qFormat/>
    <w:uiPriority w:val="0"/>
    <w:rPr>
      <w:rFonts w:ascii="Times New Roman" w:hAnsi="Times New Roman" w:eastAsia="楷体_GB2312" w:cs="Times New Roman"/>
      <w:kern w:val="2"/>
      <w:sz w:val="18"/>
      <w:szCs w:val="18"/>
    </w:rPr>
  </w:style>
  <w:style w:type="character" w:customStyle="1" w:styleId="114">
    <w:name w:val="正文首行缩进 Char3"/>
    <w:semiHidden/>
    <w:qFormat/>
    <w:uiPriority w:val="99"/>
  </w:style>
  <w:style w:type="character" w:customStyle="1" w:styleId="115">
    <w:name w:val="16"/>
    <w:qFormat/>
    <w:uiPriority w:val="0"/>
    <w:rPr>
      <w:rFonts w:hint="default" w:ascii="Times New Roman" w:hAnsi="Times New Roman" w:eastAsia="楷体_GB2312" w:cs="Times New Roman"/>
      <w:color w:val="0000FF"/>
      <w:u w:val="single"/>
    </w:rPr>
  </w:style>
  <w:style w:type="character" w:customStyle="1" w:styleId="116">
    <w:name w:val="标题 Char1"/>
    <w:qFormat/>
    <w:uiPriority w:val="10"/>
    <w:rPr>
      <w:rFonts w:ascii="Cambria" w:hAnsi="Cambria" w:cs="Times New Roman"/>
      <w:b/>
      <w:bCs/>
      <w:sz w:val="32"/>
      <w:szCs w:val="32"/>
    </w:rPr>
  </w:style>
  <w:style w:type="character" w:customStyle="1" w:styleId="117">
    <w:name w:val="批注文字 Char7"/>
    <w:semiHidden/>
    <w:qFormat/>
    <w:uiPriority w:val="99"/>
    <w:rPr>
      <w:rFonts w:ascii="Calibri" w:hAnsi="Calibri" w:eastAsia="宋体" w:cs="Times New Roman"/>
    </w:rPr>
  </w:style>
  <w:style w:type="character" w:customStyle="1" w:styleId="118">
    <w:name w:val="style_kwd"/>
    <w:qFormat/>
    <w:uiPriority w:val="0"/>
  </w:style>
  <w:style w:type="character" w:customStyle="1" w:styleId="119">
    <w:name w:val="页脚 Char1"/>
    <w:semiHidden/>
    <w:qFormat/>
    <w:uiPriority w:val="99"/>
    <w:rPr>
      <w:rFonts w:ascii="Calibri" w:hAnsi="Calibri"/>
      <w:sz w:val="18"/>
      <w:szCs w:val="18"/>
    </w:rPr>
  </w:style>
  <w:style w:type="character" w:customStyle="1" w:styleId="120">
    <w:name w:val="正文文本缩进 3 Char2"/>
    <w:semiHidden/>
    <w:qFormat/>
    <w:uiPriority w:val="99"/>
    <w:rPr>
      <w:kern w:val="2"/>
      <w:sz w:val="16"/>
      <w:szCs w:val="16"/>
    </w:rPr>
  </w:style>
  <w:style w:type="character" w:customStyle="1" w:styleId="121">
    <w:name w:val="文档结构图 Char1"/>
    <w:semiHidden/>
    <w:qFormat/>
    <w:uiPriority w:val="99"/>
    <w:rPr>
      <w:rFonts w:ascii="宋体" w:hAnsi="Calibri"/>
      <w:sz w:val="18"/>
      <w:szCs w:val="18"/>
    </w:rPr>
  </w:style>
  <w:style w:type="character" w:customStyle="1" w:styleId="122">
    <w:name w:val="正文文本 3 Char4"/>
    <w:semiHidden/>
    <w:qFormat/>
    <w:uiPriority w:val="99"/>
    <w:rPr>
      <w:kern w:val="2"/>
      <w:sz w:val="16"/>
      <w:szCs w:val="16"/>
    </w:rPr>
  </w:style>
  <w:style w:type="character" w:customStyle="1" w:styleId="123">
    <w:name w:val="日期 Char5"/>
    <w:semiHidden/>
    <w:qFormat/>
    <w:uiPriority w:val="99"/>
    <w:rPr>
      <w:rFonts w:ascii="Calibri" w:hAnsi="Calibri" w:eastAsia="宋体" w:cs="Times New Roman"/>
    </w:rPr>
  </w:style>
  <w:style w:type="character" w:customStyle="1" w:styleId="124">
    <w:name w:val="正文文本 Char7"/>
    <w:semiHidden/>
    <w:qFormat/>
    <w:uiPriority w:val="99"/>
    <w:rPr>
      <w:rFonts w:ascii="Calibri" w:hAnsi="Calibri" w:eastAsia="宋体" w:cs="Times New Roman"/>
    </w:rPr>
  </w:style>
  <w:style w:type="character" w:customStyle="1" w:styleId="125">
    <w:name w:val="文一 Char"/>
    <w:link w:val="126"/>
    <w:qFormat/>
    <w:uiPriority w:val="0"/>
    <w:rPr>
      <w:spacing w:val="4"/>
      <w:sz w:val="24"/>
      <w:szCs w:val="24"/>
    </w:rPr>
  </w:style>
  <w:style w:type="paragraph" w:customStyle="1" w:styleId="126">
    <w:name w:val="文一"/>
    <w:basedOn w:val="1"/>
    <w:link w:val="125"/>
    <w:qFormat/>
    <w:uiPriority w:val="0"/>
    <w:pPr>
      <w:topLinePunct/>
      <w:adjustRightInd w:val="0"/>
      <w:snapToGrid w:val="0"/>
      <w:spacing w:line="360" w:lineRule="auto"/>
      <w:ind w:firstLine="200" w:firstLineChars="200"/>
    </w:pPr>
    <w:rPr>
      <w:spacing w:val="4"/>
      <w:kern w:val="0"/>
      <w:sz w:val="24"/>
      <w:szCs w:val="24"/>
    </w:rPr>
  </w:style>
  <w:style w:type="character" w:customStyle="1" w:styleId="127">
    <w:name w:val="Char Char31"/>
    <w:qFormat/>
    <w:uiPriority w:val="0"/>
    <w:rPr>
      <w:rFonts w:ascii="Times New Roman" w:hAnsi="Times New Roman" w:eastAsia="宋体" w:cs="Times New Roman"/>
      <w:kern w:val="2"/>
      <w:sz w:val="18"/>
      <w:lang w:val="en-US" w:eastAsia="zh-CN" w:bidi="ar-SA"/>
    </w:rPr>
  </w:style>
  <w:style w:type="character" w:customStyle="1" w:styleId="128">
    <w:name w:val="正文首行缩进 Char1"/>
    <w:qFormat/>
    <w:uiPriority w:val="99"/>
    <w:rPr>
      <w:rFonts w:eastAsia="宋体"/>
      <w:kern w:val="2"/>
      <w:sz w:val="21"/>
    </w:rPr>
  </w:style>
  <w:style w:type="character" w:customStyle="1" w:styleId="129">
    <w:name w:val="Char Char4"/>
    <w:qFormat/>
    <w:uiPriority w:val="0"/>
    <w:rPr>
      <w:rFonts w:ascii="Times New Roman" w:hAnsi="Times New Roman" w:eastAsia="楷体_GB2312" w:cs="Times New Roman"/>
      <w:sz w:val="18"/>
      <w:szCs w:val="18"/>
    </w:rPr>
  </w:style>
  <w:style w:type="character" w:customStyle="1" w:styleId="130">
    <w:name w:val="Char Char61"/>
    <w:qFormat/>
    <w:uiPriority w:val="0"/>
    <w:rPr>
      <w:rFonts w:ascii="Times New Roman" w:hAnsi="Times New Roman" w:eastAsia="楷体_GB2312" w:cs="Times New Roman"/>
      <w:b/>
      <w:bCs/>
      <w:kern w:val="2"/>
      <w:sz w:val="24"/>
      <w:szCs w:val="24"/>
    </w:rPr>
  </w:style>
  <w:style w:type="character" w:customStyle="1" w:styleId="131">
    <w:name w:val="纯文本 Char2"/>
    <w:semiHidden/>
    <w:qFormat/>
    <w:uiPriority w:val="99"/>
    <w:rPr>
      <w:rFonts w:ascii="宋体" w:hAnsi="Courier New" w:eastAsia="宋体" w:cs="Courier New"/>
      <w:kern w:val="2"/>
      <w:sz w:val="21"/>
      <w:szCs w:val="21"/>
    </w:rPr>
  </w:style>
  <w:style w:type="character" w:customStyle="1" w:styleId="132">
    <w:name w:val="样式73 Char"/>
    <w:link w:val="133"/>
    <w:qFormat/>
    <w:uiPriority w:val="0"/>
    <w:rPr>
      <w:rFonts w:ascii="华文中宋" w:hAnsi="华文中宋" w:eastAsia="华文中宋"/>
      <w:sz w:val="28"/>
      <w:szCs w:val="28"/>
    </w:rPr>
  </w:style>
  <w:style w:type="paragraph" w:customStyle="1" w:styleId="133">
    <w:name w:val="样式73"/>
    <w:basedOn w:val="1"/>
    <w:link w:val="132"/>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134">
    <w:name w:val="正文文本 3 Char1"/>
    <w:semiHidden/>
    <w:qFormat/>
    <w:uiPriority w:val="99"/>
    <w:rPr>
      <w:rFonts w:ascii="Calibri" w:hAnsi="Calibri"/>
      <w:sz w:val="16"/>
      <w:szCs w:val="16"/>
    </w:rPr>
  </w:style>
  <w:style w:type="character" w:customStyle="1" w:styleId="135">
    <w:name w:val="页眉 Char1"/>
    <w:semiHidden/>
    <w:qFormat/>
    <w:uiPriority w:val="99"/>
    <w:rPr>
      <w:rFonts w:ascii="Calibri" w:hAnsi="Calibri"/>
      <w:sz w:val="18"/>
      <w:szCs w:val="18"/>
    </w:rPr>
  </w:style>
  <w:style w:type="character" w:customStyle="1" w:styleId="136">
    <w:name w:val="正文文本 Char6"/>
    <w:semiHidden/>
    <w:qFormat/>
    <w:uiPriority w:val="99"/>
    <w:rPr>
      <w:kern w:val="2"/>
      <w:sz w:val="21"/>
      <w:szCs w:val="22"/>
    </w:rPr>
  </w:style>
  <w:style w:type="character" w:customStyle="1" w:styleId="137">
    <w:name w:val="批注主题 字符"/>
    <w:qFormat/>
    <w:uiPriority w:val="0"/>
    <w:rPr>
      <w:rFonts w:ascii="Times New Roman" w:hAnsi="Times New Roman" w:eastAsia="楷体_GB2312" w:cs="Times New Roman"/>
      <w:b/>
      <w:bCs/>
      <w:kern w:val="2"/>
      <w:sz w:val="21"/>
      <w:szCs w:val="24"/>
    </w:rPr>
  </w:style>
  <w:style w:type="character" w:customStyle="1" w:styleId="138">
    <w:name w:val="fontstyle01"/>
    <w:qFormat/>
    <w:uiPriority w:val="0"/>
    <w:rPr>
      <w:rFonts w:hint="eastAsia" w:ascii="宋体" w:hAnsi="宋体" w:eastAsia="宋体"/>
      <w:color w:val="000000"/>
      <w:sz w:val="22"/>
      <w:szCs w:val="22"/>
    </w:rPr>
  </w:style>
  <w:style w:type="character" w:customStyle="1" w:styleId="139">
    <w:name w:val="批注文字 Char"/>
    <w:qFormat/>
    <w:uiPriority w:val="99"/>
  </w:style>
  <w:style w:type="character" w:customStyle="1" w:styleId="140">
    <w:name w:val="正文文本 3 Char2"/>
    <w:semiHidden/>
    <w:qFormat/>
    <w:uiPriority w:val="99"/>
    <w:rPr>
      <w:kern w:val="2"/>
      <w:sz w:val="16"/>
      <w:szCs w:val="16"/>
    </w:rPr>
  </w:style>
  <w:style w:type="character" w:customStyle="1" w:styleId="141">
    <w:name w:val="标题 Char5"/>
    <w:qFormat/>
    <w:uiPriority w:val="10"/>
    <w:rPr>
      <w:rFonts w:ascii="Cambria" w:hAnsi="Cambria" w:cs="Times New Roman"/>
      <w:b/>
      <w:bCs/>
      <w:kern w:val="2"/>
      <w:sz w:val="32"/>
      <w:szCs w:val="32"/>
    </w:rPr>
  </w:style>
  <w:style w:type="character" w:customStyle="1" w:styleId="142">
    <w:name w:val="正文文本 2 Char5"/>
    <w:semiHidden/>
    <w:qFormat/>
    <w:uiPriority w:val="99"/>
    <w:rPr>
      <w:rFonts w:ascii="Calibri" w:hAnsi="Calibri" w:eastAsia="宋体" w:cs="Times New Roman"/>
    </w:rPr>
  </w:style>
  <w:style w:type="character" w:customStyle="1" w:styleId="143">
    <w:name w:val="日期 Char4"/>
    <w:semiHidden/>
    <w:qFormat/>
    <w:uiPriority w:val="99"/>
    <w:rPr>
      <w:kern w:val="2"/>
      <w:sz w:val="21"/>
      <w:szCs w:val="22"/>
    </w:rPr>
  </w:style>
  <w:style w:type="character" w:customStyle="1" w:styleId="144">
    <w:name w:val="章节一 Char"/>
    <w:qFormat/>
    <w:uiPriority w:val="0"/>
    <w:rPr>
      <w:rFonts w:ascii="Times New Roman" w:hAnsi="Times New Roman" w:eastAsia="黑体" w:cs="Times New Roman"/>
      <w:b/>
      <w:snapToGrid/>
      <w:spacing w:val="4"/>
      <w:sz w:val="36"/>
      <w:szCs w:val="36"/>
      <w:lang w:val="en-US" w:eastAsia="zh-CN" w:bidi="ar-SA"/>
    </w:rPr>
  </w:style>
  <w:style w:type="character" w:customStyle="1" w:styleId="145">
    <w:name w:val="正文文本缩进 Char5"/>
    <w:semiHidden/>
    <w:qFormat/>
    <w:uiPriority w:val="99"/>
    <w:rPr>
      <w:rFonts w:ascii="Calibri" w:hAnsi="Calibri" w:eastAsia="宋体" w:cs="Times New Roman"/>
    </w:rPr>
  </w:style>
  <w:style w:type="character" w:customStyle="1" w:styleId="146">
    <w:name w:val="批注文字 Char5"/>
    <w:semiHidden/>
    <w:qFormat/>
    <w:uiPriority w:val="99"/>
    <w:rPr>
      <w:kern w:val="2"/>
      <w:sz w:val="21"/>
      <w:szCs w:val="22"/>
    </w:rPr>
  </w:style>
  <w:style w:type="character" w:customStyle="1" w:styleId="147">
    <w:name w:val="正文文本 2 Char2"/>
    <w:semiHidden/>
    <w:qFormat/>
    <w:uiPriority w:val="99"/>
    <w:rPr>
      <w:kern w:val="2"/>
      <w:sz w:val="21"/>
      <w:szCs w:val="22"/>
    </w:rPr>
  </w:style>
  <w:style w:type="character" w:customStyle="1" w:styleId="148">
    <w:name w:val="批注框文本 Char4"/>
    <w:semiHidden/>
    <w:qFormat/>
    <w:uiPriority w:val="99"/>
    <w:rPr>
      <w:rFonts w:ascii="Calibri" w:hAnsi="Calibri" w:eastAsia="宋体" w:cs="Times New Roman"/>
      <w:sz w:val="18"/>
      <w:szCs w:val="18"/>
    </w:rPr>
  </w:style>
  <w:style w:type="character" w:customStyle="1" w:styleId="149">
    <w:name w:val="纯文本 Char4"/>
    <w:semiHidden/>
    <w:qFormat/>
    <w:uiPriority w:val="99"/>
    <w:rPr>
      <w:rFonts w:ascii="宋体" w:hAnsi="Courier New" w:cs="Courier New"/>
      <w:kern w:val="2"/>
      <w:sz w:val="21"/>
      <w:szCs w:val="21"/>
    </w:rPr>
  </w:style>
  <w:style w:type="character" w:customStyle="1" w:styleId="150">
    <w:name w:val="纯文本 Char3"/>
    <w:semiHidden/>
    <w:qFormat/>
    <w:uiPriority w:val="99"/>
    <w:rPr>
      <w:rFonts w:ascii="宋体" w:hAnsi="Courier New" w:cs="Courier New"/>
      <w:kern w:val="2"/>
      <w:sz w:val="21"/>
      <w:szCs w:val="21"/>
    </w:rPr>
  </w:style>
  <w:style w:type="character" w:customStyle="1" w:styleId="151">
    <w:name w:val="title1"/>
    <w:qFormat/>
    <w:uiPriority w:val="0"/>
    <w:rPr>
      <w:rFonts w:ascii="Times New Roman" w:hAnsi="Times New Roman" w:eastAsia="楷体_GB2312" w:cs="Times New Roman"/>
      <w:sz w:val="24"/>
      <w:szCs w:val="24"/>
    </w:rPr>
  </w:style>
  <w:style w:type="character" w:customStyle="1" w:styleId="152">
    <w:name w:val="批注框文本 Char2"/>
    <w:semiHidden/>
    <w:qFormat/>
    <w:uiPriority w:val="99"/>
    <w:rPr>
      <w:kern w:val="2"/>
      <w:sz w:val="18"/>
      <w:szCs w:val="18"/>
    </w:rPr>
  </w:style>
  <w:style w:type="character" w:customStyle="1" w:styleId="153">
    <w:name w:val="Char Char7"/>
    <w:qFormat/>
    <w:uiPriority w:val="0"/>
    <w:rPr>
      <w:rFonts w:ascii="Times New Roman" w:hAnsi="Times New Roman" w:eastAsia="宋体" w:cs="Times New Roman"/>
      <w:kern w:val="2"/>
      <w:sz w:val="21"/>
      <w:lang w:val="en-US" w:eastAsia="zh-CN" w:bidi="ar-SA"/>
    </w:rPr>
  </w:style>
  <w:style w:type="character" w:customStyle="1" w:styleId="154">
    <w:name w:val="Char Char51"/>
    <w:qFormat/>
    <w:uiPriority w:val="0"/>
    <w:rPr>
      <w:rFonts w:ascii="Times New Roman" w:hAnsi="Times New Roman" w:eastAsia="长城仿宋" w:cs="Times New Roman"/>
      <w:sz w:val="18"/>
      <w:lang w:val="en-US" w:eastAsia="zh-CN" w:bidi="ar-SA"/>
    </w:rPr>
  </w:style>
  <w:style w:type="character" w:customStyle="1" w:styleId="155">
    <w:name w:val="纯文本 Char1"/>
    <w:qFormat/>
    <w:uiPriority w:val="0"/>
    <w:rPr>
      <w:rFonts w:ascii="宋体" w:hAnsi="Courier New" w:cs="Courier New"/>
      <w:sz w:val="21"/>
      <w:szCs w:val="21"/>
    </w:rPr>
  </w:style>
  <w:style w:type="character" w:customStyle="1" w:styleId="156">
    <w:name w:val="正文文本缩进 3 Char4"/>
    <w:semiHidden/>
    <w:qFormat/>
    <w:uiPriority w:val="99"/>
    <w:rPr>
      <w:kern w:val="2"/>
      <w:sz w:val="16"/>
      <w:szCs w:val="16"/>
    </w:rPr>
  </w:style>
  <w:style w:type="character" w:customStyle="1" w:styleId="157">
    <w:name w:val="标题 Char2"/>
    <w:qFormat/>
    <w:uiPriority w:val="10"/>
    <w:rPr>
      <w:rFonts w:ascii="Cambria" w:hAnsi="Cambria" w:eastAsia="宋体" w:cs="Times New Roman"/>
      <w:b/>
      <w:bCs/>
      <w:kern w:val="2"/>
      <w:sz w:val="32"/>
      <w:szCs w:val="32"/>
    </w:rPr>
  </w:style>
  <w:style w:type="character" w:customStyle="1" w:styleId="158">
    <w:name w:val="批注主题 Char2"/>
    <w:semiHidden/>
    <w:qFormat/>
    <w:uiPriority w:val="99"/>
    <w:rPr>
      <w:b/>
      <w:bCs/>
      <w:kern w:val="2"/>
      <w:sz w:val="21"/>
      <w:szCs w:val="22"/>
    </w:rPr>
  </w:style>
  <w:style w:type="character" w:customStyle="1" w:styleId="159">
    <w:name w:val="正文文本缩进 Char4"/>
    <w:semiHidden/>
    <w:qFormat/>
    <w:uiPriority w:val="99"/>
    <w:rPr>
      <w:kern w:val="2"/>
      <w:sz w:val="21"/>
      <w:szCs w:val="22"/>
    </w:rPr>
  </w:style>
  <w:style w:type="character" w:customStyle="1" w:styleId="160">
    <w:name w:val="正文文本缩进 Char3"/>
    <w:semiHidden/>
    <w:qFormat/>
    <w:uiPriority w:val="99"/>
    <w:rPr>
      <w:kern w:val="2"/>
      <w:sz w:val="21"/>
      <w:szCs w:val="22"/>
    </w:rPr>
  </w:style>
  <w:style w:type="character" w:customStyle="1" w:styleId="161">
    <w:name w:val="正文首行缩进 Char4"/>
    <w:semiHidden/>
    <w:qFormat/>
    <w:uiPriority w:val="99"/>
  </w:style>
  <w:style w:type="character" w:customStyle="1" w:styleId="162">
    <w:name w:val="批注文字 Char3"/>
    <w:qFormat/>
    <w:uiPriority w:val="99"/>
    <w:rPr>
      <w:rFonts w:ascii="Calibri" w:hAnsi="Calibri"/>
      <w:sz w:val="21"/>
      <w:szCs w:val="22"/>
    </w:rPr>
  </w:style>
  <w:style w:type="character" w:customStyle="1" w:styleId="163">
    <w:name w:val="正文文本 Char1"/>
    <w:qFormat/>
    <w:uiPriority w:val="99"/>
    <w:rPr>
      <w:sz w:val="21"/>
    </w:rPr>
  </w:style>
  <w:style w:type="character" w:customStyle="1" w:styleId="164">
    <w:name w:val="页脚 字符"/>
    <w:qFormat/>
    <w:uiPriority w:val="0"/>
    <w:rPr>
      <w:rFonts w:ascii="Times New Roman" w:hAnsi="Times New Roman" w:eastAsia="楷体_GB2312" w:cs="Times New Roman"/>
      <w:kern w:val="2"/>
      <w:sz w:val="18"/>
      <w:szCs w:val="18"/>
    </w:rPr>
  </w:style>
  <w:style w:type="character" w:customStyle="1" w:styleId="165">
    <w:name w:val="Char Char71"/>
    <w:qFormat/>
    <w:uiPriority w:val="0"/>
    <w:rPr>
      <w:rFonts w:ascii="Times New Roman" w:hAnsi="Times New Roman" w:eastAsia="宋体" w:cs="Times New Roman"/>
      <w:kern w:val="2"/>
      <w:sz w:val="21"/>
      <w:lang w:val="en-US" w:eastAsia="zh-CN" w:bidi="ar-SA"/>
    </w:rPr>
  </w:style>
  <w:style w:type="character" w:customStyle="1" w:styleId="166">
    <w:name w:val="文档结构图 Char5"/>
    <w:semiHidden/>
    <w:qFormat/>
    <w:uiPriority w:val="99"/>
    <w:rPr>
      <w:rFonts w:ascii="宋体" w:hAnsi="Calibri" w:eastAsia="宋体" w:cs="Times New Roman"/>
      <w:sz w:val="18"/>
      <w:szCs w:val="18"/>
    </w:rPr>
  </w:style>
  <w:style w:type="character" w:customStyle="1" w:styleId="167">
    <w:name w:val="正文首行缩进 Char6"/>
    <w:semiHidden/>
    <w:qFormat/>
    <w:uiPriority w:val="99"/>
  </w:style>
  <w:style w:type="character" w:customStyle="1" w:styleId="168">
    <w:name w:val="标题 Char6"/>
    <w:qFormat/>
    <w:uiPriority w:val="10"/>
    <w:rPr>
      <w:rFonts w:ascii="Cambria" w:hAnsi="Cambria" w:eastAsia="宋体" w:cs="Times New Roman"/>
      <w:b/>
      <w:bCs/>
      <w:sz w:val="32"/>
      <w:szCs w:val="32"/>
    </w:rPr>
  </w:style>
  <w:style w:type="character" w:customStyle="1" w:styleId="169">
    <w:name w:val="正文文本 Char3"/>
    <w:semiHidden/>
    <w:qFormat/>
    <w:uiPriority w:val="99"/>
    <w:rPr>
      <w:rFonts w:ascii="Calibri" w:hAnsi="Calibri"/>
      <w:kern w:val="2"/>
      <w:sz w:val="21"/>
      <w:szCs w:val="22"/>
    </w:rPr>
  </w:style>
  <w:style w:type="character" w:customStyle="1" w:styleId="170">
    <w:name w:val="文档结构图 Char2"/>
    <w:semiHidden/>
    <w:qFormat/>
    <w:uiPriority w:val="99"/>
    <w:rPr>
      <w:rFonts w:ascii="宋体"/>
      <w:kern w:val="2"/>
      <w:sz w:val="18"/>
      <w:szCs w:val="18"/>
    </w:rPr>
  </w:style>
  <w:style w:type="character" w:customStyle="1" w:styleId="171">
    <w:name w:val="批注文字 字符"/>
    <w:qFormat/>
    <w:uiPriority w:val="0"/>
    <w:rPr>
      <w:rFonts w:ascii="Times New Roman" w:hAnsi="Times New Roman" w:eastAsia="楷体_GB2312" w:cs="Times New Roman"/>
      <w:kern w:val="2"/>
      <w:sz w:val="21"/>
      <w:szCs w:val="24"/>
    </w:rPr>
  </w:style>
  <w:style w:type="paragraph" w:customStyle="1" w:styleId="172">
    <w:name w:val="图片"/>
    <w:basedOn w:val="1"/>
    <w:qFormat/>
    <w:uiPriority w:val="0"/>
    <w:pPr>
      <w:adjustRightInd w:val="0"/>
      <w:snapToGrid w:val="0"/>
      <w:spacing w:line="312" w:lineRule="atLeast"/>
      <w:ind w:firstLine="200" w:firstLineChars="200"/>
      <w:textAlignment w:val="baseline"/>
    </w:pPr>
    <w:rPr>
      <w:rFonts w:ascii="Times New Roman" w:hAnsi="Times New Roman" w:eastAsia="华文宋体"/>
      <w:kern w:val="0"/>
      <w:sz w:val="28"/>
      <w:szCs w:val="20"/>
    </w:rPr>
  </w:style>
  <w:style w:type="paragraph" w:customStyle="1" w:styleId="173">
    <w:name w:val="默认段落字体 Para Char"/>
    <w:basedOn w:val="1"/>
    <w:qFormat/>
    <w:uiPriority w:val="0"/>
    <w:rPr>
      <w:rFonts w:ascii="Times New Roman" w:hAnsi="Times New Roman"/>
      <w:sz w:val="30"/>
      <w:szCs w:val="24"/>
    </w:rPr>
  </w:style>
  <w:style w:type="paragraph" w:customStyle="1" w:styleId="174">
    <w:name w:val="发文落款"/>
    <w:basedOn w:val="175"/>
    <w:qFormat/>
    <w:uiPriority w:val="0"/>
    <w:pPr>
      <w:ind w:left="4094" w:right="607" w:firstLine="0"/>
      <w:jc w:val="center"/>
    </w:pPr>
  </w:style>
  <w:style w:type="paragraph" w:customStyle="1" w:styleId="17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6">
    <w:name w:val="Table Paragraph"/>
    <w:basedOn w:val="1"/>
    <w:qFormat/>
    <w:uiPriority w:val="99"/>
    <w:pPr>
      <w:autoSpaceDE w:val="0"/>
      <w:autoSpaceDN w:val="0"/>
      <w:adjustRightInd w:val="0"/>
      <w:jc w:val="left"/>
    </w:pPr>
    <w:rPr>
      <w:rFonts w:ascii="Times New Roman" w:hAnsi="Times New Roman"/>
      <w:kern w:val="0"/>
      <w:sz w:val="24"/>
      <w:szCs w:val="24"/>
    </w:rPr>
  </w:style>
  <w:style w:type="paragraph" w:customStyle="1" w:styleId="177">
    <w:name w:val="表格"/>
    <w:basedOn w:val="1"/>
    <w:qFormat/>
    <w:uiPriority w:val="0"/>
    <w:pPr>
      <w:jc w:val="center"/>
      <w:textAlignment w:val="center"/>
    </w:pPr>
    <w:rPr>
      <w:rFonts w:ascii="华文细黑" w:hAnsi="华文细黑"/>
      <w:kern w:val="0"/>
      <w:szCs w:val="20"/>
    </w:rPr>
  </w:style>
  <w:style w:type="paragraph" w:customStyle="1" w:styleId="178">
    <w:name w:val="我的正文"/>
    <w:basedOn w:val="1"/>
    <w:qFormat/>
    <w:uiPriority w:val="0"/>
    <w:rPr>
      <w:rFonts w:ascii="宋体" w:hAnsi="宋体"/>
      <w:sz w:val="24"/>
      <w:szCs w:val="24"/>
    </w:rPr>
  </w:style>
  <w:style w:type="paragraph" w:customStyle="1" w:styleId="179">
    <w:name w:val="WPSOffice手动目录 1"/>
    <w:qFormat/>
    <w:uiPriority w:val="0"/>
    <w:rPr>
      <w:rFonts w:ascii="Calibri" w:hAnsi="Calibri" w:eastAsia="宋体" w:cs="Times New Roman"/>
      <w:lang w:val="en-US" w:eastAsia="zh-CN" w:bidi="ar-SA"/>
    </w:rPr>
  </w:style>
  <w:style w:type="paragraph" w:customStyle="1" w:styleId="180">
    <w:name w:val="_Style 23"/>
    <w:basedOn w:val="1"/>
    <w:qFormat/>
    <w:uiPriority w:val="0"/>
    <w:pPr>
      <w:widowControl/>
      <w:spacing w:after="160" w:line="240" w:lineRule="exact"/>
      <w:jc w:val="left"/>
    </w:pPr>
    <w:rPr>
      <w:rFonts w:ascii="Times New Roman" w:hAnsi="Times New Roman"/>
    </w:rPr>
  </w:style>
  <w:style w:type="paragraph" w:customStyle="1" w:styleId="181">
    <w:name w:val="样式1"/>
    <w:basedOn w:val="1"/>
    <w:next w:val="5"/>
    <w:qFormat/>
    <w:uiPriority w:val="0"/>
    <w:pPr>
      <w:spacing w:line="360" w:lineRule="auto"/>
      <w:ind w:firstLine="420" w:firstLineChars="200"/>
    </w:pPr>
    <w:rPr>
      <w:rFonts w:ascii="宋体" w:hAnsi="宋体"/>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83">
    <w:name w:val="结构图及表格"/>
    <w:qFormat/>
    <w:uiPriority w:val="0"/>
    <w:pPr>
      <w:widowControl w:val="0"/>
      <w:jc w:val="center"/>
    </w:pPr>
    <w:rPr>
      <w:rFonts w:ascii="Calibri" w:hAnsi="Calibri" w:eastAsia="宋体" w:cs="Times New Roman"/>
      <w:kern w:val="21"/>
      <w:sz w:val="21"/>
      <w:lang w:val="en-US" w:eastAsia="zh-CN" w:bidi="ar-SA"/>
    </w:rPr>
  </w:style>
  <w:style w:type="paragraph" w:customStyle="1" w:styleId="184">
    <w:name w:val="Char1"/>
    <w:basedOn w:val="1"/>
    <w:qFormat/>
    <w:uiPriority w:val="0"/>
    <w:pPr>
      <w:tabs>
        <w:tab w:val="left" w:pos="360"/>
      </w:tabs>
    </w:pPr>
    <w:rPr>
      <w:rFonts w:ascii="Times New Roman" w:hAnsi="Times New Roman"/>
      <w:sz w:val="24"/>
      <w:szCs w:val="20"/>
    </w:rPr>
  </w:style>
  <w:style w:type="paragraph" w:customStyle="1" w:styleId="185">
    <w:name w:val="章节三"/>
    <w:basedOn w:val="126"/>
    <w:next w:val="126"/>
    <w:qFormat/>
    <w:uiPriority w:val="0"/>
    <w:pPr>
      <w:spacing w:beforeLines="50" w:afterLines="50" w:line="240" w:lineRule="auto"/>
      <w:ind w:firstLine="0" w:firstLineChars="0"/>
      <w:jc w:val="left"/>
      <w:outlineLvl w:val="2"/>
    </w:pPr>
    <w:rPr>
      <w:rFonts w:ascii="黑体" w:hAnsi="宋体" w:eastAsia="黑体"/>
      <w:b/>
    </w:rPr>
  </w:style>
  <w:style w:type="paragraph" w:customStyle="1" w:styleId="186">
    <w:name w:val="_Style 71"/>
    <w:unhideWhenUsed/>
    <w:qFormat/>
    <w:uiPriority w:val="99"/>
    <w:rPr>
      <w:rFonts w:ascii="Calibri" w:hAnsi="Calibri" w:eastAsia="宋体" w:cs="Calibri"/>
      <w:kern w:val="2"/>
      <w:sz w:val="21"/>
      <w:szCs w:val="24"/>
      <w:lang w:val="en-US" w:eastAsia="zh-CN" w:bidi="ar-SA"/>
    </w:rPr>
  </w:style>
  <w:style w:type="paragraph" w:customStyle="1" w:styleId="187">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88">
    <w:name w:val="修订2"/>
    <w:qFormat/>
    <w:uiPriority w:val="0"/>
    <w:rPr>
      <w:rFonts w:ascii="Calibri" w:hAnsi="Calibri" w:eastAsia="宋体" w:cs="Times New Roman"/>
      <w:kern w:val="2"/>
      <w:sz w:val="21"/>
      <w:szCs w:val="24"/>
      <w:lang w:val="en-US" w:eastAsia="zh-CN" w:bidi="ar-SA"/>
    </w:rPr>
  </w:style>
  <w:style w:type="paragraph" w:styleId="189">
    <w:name w:val="List Paragraph"/>
    <w:basedOn w:val="1"/>
    <w:qFormat/>
    <w:uiPriority w:val="0"/>
    <w:pPr>
      <w:ind w:firstLine="420" w:firstLineChars="200"/>
    </w:pPr>
    <w:rPr>
      <w:rFonts w:ascii="Times New Roman" w:hAnsi="Times New Roman"/>
    </w:rPr>
  </w:style>
  <w:style w:type="paragraph" w:customStyle="1" w:styleId="19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91">
    <w:name w:val="样式 标题 2 + Times New Roman 四号 非加粗 段前: 5 磅 段后: 0 磅 行距: 固定值 20..."/>
    <w:basedOn w:val="3"/>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paragraph" w:customStyle="1" w:styleId="192">
    <w:name w:val="正题"/>
    <w:basedOn w:val="126"/>
    <w:next w:val="126"/>
    <w:qFormat/>
    <w:uiPriority w:val="0"/>
    <w:pPr>
      <w:ind w:firstLine="0" w:firstLineChars="0"/>
      <w:jc w:val="center"/>
    </w:pPr>
    <w:rPr>
      <w:rFonts w:eastAsia="黑体"/>
      <w:b/>
      <w:sz w:val="36"/>
      <w:szCs w:val="36"/>
    </w:rPr>
  </w:style>
  <w:style w:type="paragraph" w:customStyle="1" w:styleId="193">
    <w:name w:val="文二"/>
    <w:basedOn w:val="1"/>
    <w:qFormat/>
    <w:uiPriority w:val="0"/>
    <w:pPr>
      <w:jc w:val="left"/>
    </w:pPr>
    <w:rPr>
      <w:rFonts w:ascii="宋体" w:hAnsi="宋体" w:cs="Calibri"/>
      <w:szCs w:val="21"/>
    </w:rPr>
  </w:style>
  <w:style w:type="paragraph" w:customStyle="1" w:styleId="194">
    <w:name w:val="修订1"/>
    <w:qFormat/>
    <w:uiPriority w:val="99"/>
    <w:rPr>
      <w:rFonts w:ascii="Calibri" w:hAnsi="Calibri" w:eastAsia="宋体" w:cs="Arial"/>
      <w:lang w:val="en-US" w:eastAsia="zh-CN" w:bidi="ar-SA"/>
    </w:rPr>
  </w:style>
  <w:style w:type="paragraph" w:customStyle="1" w:styleId="19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7">
    <w:name w:val="样式2"/>
    <w:basedOn w:val="4"/>
    <w:qFormat/>
    <w:uiPriority w:val="0"/>
    <w:pPr>
      <w:spacing w:line="415" w:lineRule="auto"/>
      <w:ind w:firstLine="137" w:firstLineChars="49"/>
    </w:pPr>
    <w:rPr>
      <w:rFonts w:ascii="黑体" w:hAnsi="Calibri" w:eastAsia="黑体"/>
      <w:b w:val="0"/>
      <w:i/>
      <w:kern w:val="0"/>
      <w:sz w:val="28"/>
      <w:szCs w:val="28"/>
    </w:rPr>
  </w:style>
  <w:style w:type="paragraph" w:customStyle="1" w:styleId="198">
    <w:name w:val="样式 标题 3 + (中文) 黑体 小四 非加粗 段前: 7.8 磅 段后: 0 磅 行距: 固定值 20 磅"/>
    <w:basedOn w:val="4"/>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199">
    <w:name w:val="_Style 47"/>
    <w:semiHidden/>
    <w:qFormat/>
    <w:uiPriority w:val="0"/>
    <w:rPr>
      <w:rFonts w:ascii="Calibri" w:hAnsi="Calibri" w:eastAsia="宋体" w:cs="Calibri"/>
      <w:kern w:val="2"/>
      <w:sz w:val="21"/>
      <w:szCs w:val="24"/>
      <w:lang w:val="en-US" w:eastAsia="zh-CN" w:bidi="ar-SA"/>
    </w:rPr>
  </w:style>
  <w:style w:type="paragraph" w:customStyle="1" w:styleId="200">
    <w:name w:val="1"/>
    <w:basedOn w:val="1"/>
    <w:qFormat/>
    <w:uiPriority w:val="0"/>
    <w:rPr>
      <w:rFonts w:ascii="Times New Roman" w:hAnsi="Times New Roman"/>
      <w:szCs w:val="20"/>
    </w:rPr>
  </w:style>
  <w:style w:type="paragraph" w:customStyle="1" w:styleId="201">
    <w:name w:val="修订111"/>
    <w:qFormat/>
    <w:uiPriority w:val="0"/>
    <w:rPr>
      <w:rFonts w:ascii="Calibri" w:hAnsi="Calibri" w:eastAsia="宋体" w:cs="Times New Roman"/>
      <w:kern w:val="2"/>
      <w:sz w:val="21"/>
      <w:lang w:val="en-US" w:eastAsia="zh-CN" w:bidi="ar-SA"/>
    </w:rPr>
  </w:style>
  <w:style w:type="paragraph" w:customStyle="1" w:styleId="202">
    <w:name w:val="WPSOffice手动目录 2"/>
    <w:qFormat/>
    <w:uiPriority w:val="0"/>
    <w:pPr>
      <w:ind w:left="200" w:leftChars="200"/>
    </w:pPr>
    <w:rPr>
      <w:rFonts w:ascii="Calibri" w:hAnsi="Calibri" w:eastAsia="宋体" w:cs="Times New Roman"/>
      <w:lang w:val="en-US" w:eastAsia="zh-CN" w:bidi="ar-SA"/>
    </w:rPr>
  </w:style>
  <w:style w:type="paragraph" w:customStyle="1" w:styleId="203">
    <w:name w:val="表格文字"/>
    <w:basedOn w:val="1"/>
    <w:next w:val="1"/>
    <w:qFormat/>
    <w:uiPriority w:val="0"/>
    <w:pPr>
      <w:snapToGrid w:val="0"/>
      <w:spacing w:line="360" w:lineRule="atLeast"/>
      <w:jc w:val="center"/>
    </w:pPr>
    <w:rPr>
      <w:rFonts w:ascii="宋体" w:hAnsi="Times New Roman" w:eastAsia="幼圆"/>
      <w:szCs w:val="20"/>
    </w:rPr>
  </w:style>
  <w:style w:type="paragraph" w:customStyle="1" w:styleId="204">
    <w:name w:val="TOC 标题11"/>
    <w:basedOn w:val="2"/>
    <w:next w:val="1"/>
    <w:qFormat/>
    <w:uiPriority w:val="0"/>
    <w:pPr>
      <w:widowControl/>
      <w:spacing w:before="480" w:after="0" w:line="276" w:lineRule="auto"/>
      <w:jc w:val="center"/>
      <w:outlineLvl w:val="9"/>
    </w:pPr>
    <w:rPr>
      <w:rFonts w:ascii="Cambria" w:hAnsi="Cambria"/>
      <w:bCs w:val="0"/>
      <w:color w:val="365F91"/>
      <w:kern w:val="0"/>
      <w:sz w:val="28"/>
      <w:szCs w:val="20"/>
    </w:rPr>
  </w:style>
  <w:style w:type="paragraph" w:customStyle="1" w:styleId="205">
    <w:name w:val="标题 31"/>
    <w:basedOn w:val="1"/>
    <w:qFormat/>
    <w:uiPriority w:val="99"/>
    <w:pPr>
      <w:ind w:left="100"/>
      <w:jc w:val="left"/>
      <w:outlineLvl w:val="3"/>
    </w:pPr>
    <w:rPr>
      <w:rFonts w:ascii="Microsoft JhengHei" w:hAnsi="Microsoft JhengHei" w:eastAsia="Microsoft JhengHei"/>
      <w:b/>
      <w:bCs/>
      <w:kern w:val="0"/>
      <w:sz w:val="32"/>
      <w:szCs w:val="32"/>
      <w:lang w:eastAsia="en-US"/>
    </w:rPr>
  </w:style>
  <w:style w:type="paragraph" w:customStyle="1" w:styleId="20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修订11"/>
    <w:qFormat/>
    <w:uiPriority w:val="0"/>
    <w:rPr>
      <w:rFonts w:ascii="Calibri" w:hAnsi="Calibri" w:eastAsia="宋体" w:cs="Times New Roman"/>
      <w:kern w:val="2"/>
      <w:sz w:val="21"/>
      <w:szCs w:val="24"/>
      <w:lang w:val="en-US" w:eastAsia="zh-CN" w:bidi="ar-SA"/>
    </w:rPr>
  </w:style>
  <w:style w:type="character" w:customStyle="1" w:styleId="208">
    <w:name w:val="标题 2 Char"/>
    <w:qFormat/>
    <w:uiPriority w:val="0"/>
    <w:rPr>
      <w:rFonts w:ascii="Arial" w:hAnsi="Arial" w:eastAsia="黑体" w:cs="Times New Roman"/>
      <w:b/>
      <w:bCs/>
      <w:color w:val="000000"/>
      <w:kern w:val="0"/>
      <w:sz w:val="36"/>
      <w:szCs w:val="32"/>
    </w:rPr>
  </w:style>
  <w:style w:type="character" w:customStyle="1" w:styleId="209">
    <w:name w:val="纯文本 Char"/>
    <w:qFormat/>
    <w:uiPriority w:val="99"/>
    <w:rPr>
      <w:rFonts w:ascii="宋体"/>
    </w:rPr>
  </w:style>
  <w:style w:type="paragraph" w:customStyle="1" w:styleId="210">
    <w:name w:val="修订3"/>
    <w:hidden/>
    <w:semiHidden/>
    <w:qFormat/>
    <w:uiPriority w:val="99"/>
    <w:rPr>
      <w:rFonts w:ascii="Calibri" w:hAnsi="Calibri" w:eastAsia="宋体" w:cs="Times New Roman"/>
      <w:kern w:val="2"/>
      <w:sz w:val="21"/>
      <w:szCs w:val="22"/>
      <w:lang w:val="en-US" w:eastAsia="zh-CN" w:bidi="ar-SA"/>
    </w:rPr>
  </w:style>
  <w:style w:type="paragraph" w:customStyle="1" w:styleId="211">
    <w:name w:val="null3"/>
    <w:qFormat/>
    <w:uiPriority w:val="0"/>
    <w:rPr>
      <w:rFonts w:hint="eastAsia" w:ascii="Calibri" w:hAnsi="Calibri" w:eastAsia="宋体" w:cs="Times New Roman"/>
      <w:lang w:val="en-US" w:eastAsia="zh-Hans" w:bidi="ar-SA"/>
    </w:rPr>
  </w:style>
  <w:style w:type="paragraph" w:customStyle="1" w:styleId="212">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修订4"/>
    <w:hidden/>
    <w:unhideWhenUsed/>
    <w:qFormat/>
    <w:uiPriority w:val="99"/>
    <w:rPr>
      <w:rFonts w:ascii="Calibri" w:hAnsi="Calibri" w:eastAsia="宋体" w:cs="Times New Roman"/>
      <w:kern w:val="2"/>
      <w:sz w:val="21"/>
      <w:szCs w:val="22"/>
      <w:lang w:val="en-US" w:eastAsia="zh-CN" w:bidi="ar-SA"/>
    </w:rPr>
  </w:style>
  <w:style w:type="paragraph" w:customStyle="1" w:styleId="214">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9475</Words>
  <Characters>10082</Characters>
  <Lines>246</Lines>
  <Paragraphs>69</Paragraphs>
  <TotalTime>8</TotalTime>
  <ScaleCrop>false</ScaleCrop>
  <LinksUpToDate>false</LinksUpToDate>
  <CharactersWithSpaces>10305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2025-06-10T07:15:00Z</dcterms:created>
  <dc:creator>Administrator</dc:creator>
  <cp:lastModifiedBy>An</cp:lastModifiedBy>
  <cp:lastPrinted>2025-07-21T02:58:00Z</cp:lastPrinted>
  <dcterms:modified xsi:type="dcterms:W3CDTF">2025-08-13T09:46:01Z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8FBF9E646C7A4893B59A033514918E2C_13</vt:lpwstr>
  </property>
  <property fmtid="{D5CDD505-2E9C-101B-9397-08002B2CF9AE}" pid="4" name="KSOTemplateDocerSaveRecord">
    <vt:lpwstr>eyJoZGlkIjoiMDEwYzI2ZTI4MDA0ODg3MjA0ZTYxNTVhYzAzYTY5OTkiLCJ1c2VySWQiOiIzNjQxMjMwNTgifQ==</vt:lpwstr>
  </property>
</Properties>
</file>