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5F4E0">
      <w:pPr>
        <w:spacing w:line="720" w:lineRule="auto"/>
        <w:jc w:val="center"/>
        <w:rPr>
          <w:rFonts w:hint="eastAsia" w:ascii="宋体" w:hAnsi="宋体" w:eastAsia="宋体" w:cs="宋体"/>
          <w:b/>
          <w:bCs/>
          <w:color w:val="auto"/>
          <w:sz w:val="44"/>
          <w:szCs w:val="44"/>
          <w:highlight w:val="none"/>
          <w:u w:val="none"/>
        </w:rPr>
      </w:pPr>
      <w:r>
        <w:rPr>
          <w:rFonts w:hint="default" w:ascii="宋体" w:hAnsi="宋体" w:eastAsia="宋体" w:cs="宋体"/>
          <w:b/>
          <w:bCs/>
          <w:color w:val="auto"/>
          <w:sz w:val="44"/>
          <w:szCs w:val="44"/>
          <w:highlight w:val="none"/>
          <w:u w:val="none"/>
          <w:lang w:val="en-US" w:eastAsia="zh-CN"/>
        </w:rPr>
        <w:t>供水设施光伏能源技术改造工程（第一批）项目设计施工总承包</w:t>
      </w:r>
      <w:r>
        <w:rPr>
          <w:rFonts w:hint="eastAsia" w:ascii="宋体" w:hAnsi="宋体" w:eastAsia="宋体" w:cs="宋体"/>
          <w:b/>
          <w:bCs/>
          <w:color w:val="auto"/>
          <w:sz w:val="44"/>
          <w:szCs w:val="44"/>
          <w:highlight w:val="none"/>
          <w:u w:val="none"/>
          <w:lang w:eastAsia="zh-CN"/>
        </w:rPr>
        <w:t>（</w:t>
      </w:r>
      <w:r>
        <w:rPr>
          <w:rFonts w:hint="eastAsia" w:ascii="宋体" w:hAnsi="宋体" w:eastAsia="宋体" w:cs="宋体"/>
          <w:b/>
          <w:bCs/>
          <w:color w:val="auto"/>
          <w:sz w:val="44"/>
          <w:szCs w:val="44"/>
          <w:highlight w:val="none"/>
          <w:u w:val="none"/>
          <w:lang w:val="en-US" w:eastAsia="zh-CN"/>
        </w:rPr>
        <w:t>EPC</w:t>
      </w:r>
      <w:r>
        <w:rPr>
          <w:rFonts w:hint="eastAsia" w:ascii="宋体" w:hAnsi="宋体" w:eastAsia="宋体" w:cs="宋体"/>
          <w:b/>
          <w:bCs/>
          <w:color w:val="auto"/>
          <w:sz w:val="44"/>
          <w:szCs w:val="44"/>
          <w:highlight w:val="none"/>
          <w:u w:val="none"/>
          <w:lang w:eastAsia="zh-CN"/>
        </w:rPr>
        <w:t>）</w:t>
      </w:r>
    </w:p>
    <w:p w14:paraId="6199D426">
      <w:pPr>
        <w:rPr>
          <w:rFonts w:hint="eastAsia" w:ascii="宋体" w:hAnsi="宋体" w:eastAsia="宋体" w:cs="宋体"/>
          <w:color w:val="auto"/>
          <w:sz w:val="28"/>
          <w:szCs w:val="28"/>
          <w:highlight w:val="none"/>
        </w:rPr>
      </w:pPr>
    </w:p>
    <w:p w14:paraId="22F2195A">
      <w:pPr>
        <w:rPr>
          <w:rFonts w:hint="eastAsia" w:ascii="宋体" w:hAnsi="宋体" w:eastAsia="宋体" w:cs="宋体"/>
          <w:color w:val="auto"/>
          <w:sz w:val="28"/>
          <w:szCs w:val="28"/>
          <w:highlight w:val="none"/>
        </w:rPr>
      </w:pPr>
    </w:p>
    <w:p w14:paraId="5DE05698">
      <w:pPr>
        <w:pStyle w:val="9"/>
        <w:rPr>
          <w:rFonts w:hint="eastAsia" w:ascii="宋体" w:hAnsi="宋体" w:eastAsia="宋体" w:cs="宋体"/>
          <w:color w:val="auto"/>
          <w:sz w:val="28"/>
          <w:szCs w:val="28"/>
          <w:highlight w:val="none"/>
        </w:rPr>
      </w:pPr>
    </w:p>
    <w:p w14:paraId="79CCC5B7">
      <w:pPr>
        <w:rPr>
          <w:rFonts w:hint="eastAsia" w:ascii="宋体" w:hAnsi="宋体" w:eastAsia="宋体" w:cs="宋体"/>
          <w:color w:val="auto"/>
          <w:sz w:val="28"/>
          <w:szCs w:val="28"/>
          <w:highlight w:val="none"/>
        </w:rPr>
      </w:pPr>
    </w:p>
    <w:p w14:paraId="5D90C579">
      <w:pPr>
        <w:pStyle w:val="9"/>
        <w:rPr>
          <w:rFonts w:hint="eastAsia"/>
          <w:color w:val="auto"/>
          <w:highlight w:val="none"/>
        </w:rPr>
      </w:pPr>
    </w:p>
    <w:p w14:paraId="73B6F972">
      <w:pPr>
        <w:jc w:val="center"/>
        <w:rPr>
          <w:rFonts w:hint="eastAsia" w:ascii="宋体" w:hAnsi="宋体" w:eastAsia="宋体" w:cs="宋体"/>
          <w:b w:val="0"/>
          <w:bCs w:val="0"/>
          <w:color w:val="auto"/>
          <w:sz w:val="44"/>
          <w:szCs w:val="44"/>
          <w:highlight w:val="none"/>
          <w:lang w:eastAsia="zh-CN"/>
        </w:rPr>
      </w:pPr>
      <w:r>
        <w:rPr>
          <w:rFonts w:hint="eastAsia" w:ascii="宋体" w:hAnsi="宋体" w:eastAsia="宋体" w:cs="宋体"/>
          <w:b w:val="0"/>
          <w:bCs w:val="0"/>
          <w:color w:val="auto"/>
          <w:sz w:val="84"/>
          <w:szCs w:val="84"/>
          <w:highlight w:val="none"/>
        </w:rPr>
        <w:t>招</w:t>
      </w:r>
      <w:r>
        <w:rPr>
          <w:rFonts w:hint="eastAsia" w:ascii="宋体" w:hAnsi="宋体" w:eastAsia="宋体" w:cs="宋体"/>
          <w:b w:val="0"/>
          <w:bCs w:val="0"/>
          <w:color w:val="auto"/>
          <w:sz w:val="84"/>
          <w:szCs w:val="84"/>
          <w:highlight w:val="none"/>
          <w:lang w:val="en-US" w:eastAsia="zh-CN"/>
        </w:rPr>
        <w:t xml:space="preserve"> </w:t>
      </w:r>
      <w:r>
        <w:rPr>
          <w:rFonts w:hint="eastAsia" w:ascii="宋体" w:hAnsi="宋体" w:eastAsia="宋体" w:cs="宋体"/>
          <w:b w:val="0"/>
          <w:bCs w:val="0"/>
          <w:color w:val="auto"/>
          <w:sz w:val="84"/>
          <w:szCs w:val="84"/>
          <w:highlight w:val="none"/>
        </w:rPr>
        <w:t>标</w:t>
      </w:r>
      <w:r>
        <w:rPr>
          <w:rFonts w:hint="eastAsia" w:ascii="宋体" w:hAnsi="宋体" w:eastAsia="宋体" w:cs="宋体"/>
          <w:b w:val="0"/>
          <w:bCs w:val="0"/>
          <w:color w:val="auto"/>
          <w:sz w:val="84"/>
          <w:szCs w:val="84"/>
          <w:highlight w:val="none"/>
          <w:lang w:val="en-US" w:eastAsia="zh-CN"/>
        </w:rPr>
        <w:t xml:space="preserve"> </w:t>
      </w:r>
      <w:r>
        <w:rPr>
          <w:rFonts w:hint="eastAsia" w:ascii="宋体" w:hAnsi="宋体" w:cs="宋体"/>
          <w:b w:val="0"/>
          <w:bCs w:val="0"/>
          <w:color w:val="auto"/>
          <w:sz w:val="84"/>
          <w:szCs w:val="84"/>
          <w:highlight w:val="none"/>
          <w:lang w:eastAsia="zh-CN"/>
        </w:rPr>
        <w:t>公</w:t>
      </w:r>
      <w:r>
        <w:rPr>
          <w:rFonts w:hint="eastAsia" w:ascii="宋体" w:hAnsi="宋体" w:cs="宋体"/>
          <w:b w:val="0"/>
          <w:bCs w:val="0"/>
          <w:color w:val="auto"/>
          <w:sz w:val="84"/>
          <w:szCs w:val="84"/>
          <w:highlight w:val="none"/>
          <w:lang w:val="en-US" w:eastAsia="zh-CN"/>
        </w:rPr>
        <w:t xml:space="preserve"> </w:t>
      </w:r>
      <w:r>
        <w:rPr>
          <w:rFonts w:hint="eastAsia" w:ascii="宋体" w:hAnsi="宋体" w:cs="宋体"/>
          <w:b w:val="0"/>
          <w:bCs w:val="0"/>
          <w:color w:val="auto"/>
          <w:sz w:val="84"/>
          <w:szCs w:val="84"/>
          <w:highlight w:val="none"/>
          <w:lang w:eastAsia="zh-CN"/>
        </w:rPr>
        <w:t>告</w:t>
      </w:r>
    </w:p>
    <w:p w14:paraId="35F3ED7C">
      <w:pPr>
        <w:spacing w:line="400" w:lineRule="exact"/>
        <w:rPr>
          <w:rFonts w:hint="eastAsia" w:ascii="宋体" w:hAnsi="宋体" w:eastAsia="宋体" w:cs="宋体"/>
          <w:color w:val="auto"/>
          <w:highlight w:val="none"/>
        </w:rPr>
      </w:pPr>
    </w:p>
    <w:p w14:paraId="75F050FA">
      <w:pPr>
        <w:spacing w:line="400" w:lineRule="exact"/>
        <w:rPr>
          <w:rFonts w:hint="eastAsia" w:ascii="宋体" w:hAnsi="宋体" w:eastAsia="宋体" w:cs="宋体"/>
          <w:color w:val="auto"/>
          <w:highlight w:val="none"/>
        </w:rPr>
      </w:pPr>
    </w:p>
    <w:p w14:paraId="71485A4D">
      <w:pPr>
        <w:spacing w:line="400" w:lineRule="exact"/>
        <w:rPr>
          <w:rFonts w:hint="eastAsia" w:ascii="宋体" w:hAnsi="宋体" w:eastAsia="宋体" w:cs="宋体"/>
          <w:color w:val="auto"/>
          <w:highlight w:val="none"/>
        </w:rPr>
      </w:pPr>
    </w:p>
    <w:p w14:paraId="422E92A0">
      <w:pPr>
        <w:spacing w:line="400" w:lineRule="exact"/>
        <w:rPr>
          <w:rFonts w:hint="eastAsia" w:ascii="宋体" w:hAnsi="宋体" w:eastAsia="宋体" w:cs="宋体"/>
          <w:color w:val="auto"/>
          <w:highlight w:val="none"/>
        </w:rPr>
      </w:pPr>
    </w:p>
    <w:p w14:paraId="4124E129">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309D43A">
      <w:pPr>
        <w:spacing w:line="400" w:lineRule="exact"/>
        <w:rPr>
          <w:rFonts w:hint="eastAsia" w:ascii="宋体" w:hAnsi="宋体" w:eastAsia="宋体" w:cs="宋体"/>
          <w:color w:val="auto"/>
          <w:highlight w:val="none"/>
        </w:rPr>
      </w:pPr>
    </w:p>
    <w:p w14:paraId="47B9889F">
      <w:pPr>
        <w:spacing w:line="400" w:lineRule="exact"/>
        <w:rPr>
          <w:rFonts w:hint="eastAsia" w:ascii="宋体" w:hAnsi="宋体" w:eastAsia="宋体" w:cs="宋体"/>
          <w:color w:val="auto"/>
          <w:highlight w:val="none"/>
        </w:rPr>
      </w:pPr>
    </w:p>
    <w:p w14:paraId="24B8CFED">
      <w:pPr>
        <w:spacing w:line="400" w:lineRule="exact"/>
        <w:rPr>
          <w:rFonts w:hint="eastAsia" w:ascii="宋体" w:hAnsi="宋体" w:eastAsia="宋体" w:cs="宋体"/>
          <w:color w:val="auto"/>
          <w:highlight w:val="none"/>
        </w:rPr>
      </w:pPr>
    </w:p>
    <w:p w14:paraId="210FEF09">
      <w:pPr>
        <w:spacing w:line="400" w:lineRule="exact"/>
        <w:rPr>
          <w:rFonts w:hint="eastAsia" w:ascii="宋体" w:hAnsi="宋体" w:eastAsia="宋体" w:cs="宋体"/>
          <w:color w:val="auto"/>
          <w:highlight w:val="none"/>
        </w:rPr>
      </w:pPr>
    </w:p>
    <w:p w14:paraId="200D2A2C">
      <w:pPr>
        <w:spacing w:line="400" w:lineRule="exact"/>
        <w:rPr>
          <w:rFonts w:hint="eastAsia" w:ascii="宋体" w:hAnsi="宋体" w:eastAsia="宋体" w:cs="宋体"/>
          <w:color w:val="auto"/>
          <w:highlight w:val="none"/>
        </w:rPr>
      </w:pPr>
    </w:p>
    <w:p w14:paraId="4E989E74">
      <w:pPr>
        <w:spacing w:line="400" w:lineRule="exact"/>
        <w:rPr>
          <w:rFonts w:hint="eastAsia" w:ascii="宋体" w:hAnsi="宋体" w:eastAsia="宋体" w:cs="宋体"/>
          <w:color w:val="auto"/>
          <w:highlight w:val="none"/>
        </w:rPr>
      </w:pPr>
    </w:p>
    <w:p w14:paraId="510BF51B">
      <w:pPr>
        <w:jc w:val="center"/>
        <w:rPr>
          <w:rFonts w:hint="default" w:ascii="宋体" w:hAnsi="宋体" w:eastAsia="宋体" w:cs="宋体"/>
          <w:color w:val="auto"/>
          <w:sz w:val="28"/>
          <w:szCs w:val="28"/>
          <w:highlight w:val="none"/>
          <w:u w:val="single"/>
        </w:rPr>
      </w:pPr>
      <w:r>
        <w:rPr>
          <w:rFonts w:hint="eastAsia" w:ascii="宋体" w:hAnsi="宋体" w:eastAsia="宋体" w:cs="宋体"/>
          <w:b/>
          <w:bCs/>
          <w:color w:val="auto"/>
          <w:sz w:val="28"/>
          <w:szCs w:val="28"/>
          <w:highlight w:val="none"/>
          <w:u w:val="none"/>
          <w:lang w:val="en-US" w:eastAsia="zh-CN"/>
        </w:rPr>
        <w:t xml:space="preserve"> </w:t>
      </w:r>
      <w:r>
        <w:rPr>
          <w:rFonts w:hint="default" w:ascii="宋体" w:hAnsi="宋体" w:eastAsia="宋体" w:cs="宋体"/>
          <w:b/>
          <w:bCs/>
          <w:color w:val="auto"/>
          <w:sz w:val="28"/>
          <w:szCs w:val="28"/>
          <w:highlight w:val="none"/>
          <w:u w:val="none"/>
        </w:rPr>
        <w:t>招</w:t>
      </w:r>
      <w:r>
        <w:rPr>
          <w:rFonts w:hint="eastAsia" w:ascii="宋体" w:hAnsi="宋体" w:eastAsia="宋体" w:cs="宋体"/>
          <w:b/>
          <w:bCs/>
          <w:color w:val="auto"/>
          <w:sz w:val="28"/>
          <w:szCs w:val="28"/>
          <w:highlight w:val="none"/>
          <w:u w:val="none"/>
          <w:lang w:val="en-US" w:eastAsia="zh-CN"/>
        </w:rPr>
        <w:t xml:space="preserve">   </w:t>
      </w:r>
      <w:r>
        <w:rPr>
          <w:rFonts w:hint="default" w:ascii="宋体" w:hAnsi="宋体" w:eastAsia="宋体" w:cs="宋体"/>
          <w:b/>
          <w:bCs/>
          <w:color w:val="auto"/>
          <w:sz w:val="28"/>
          <w:szCs w:val="28"/>
          <w:highlight w:val="none"/>
          <w:u w:val="none"/>
        </w:rPr>
        <w:t>标</w:t>
      </w:r>
      <w:r>
        <w:rPr>
          <w:rFonts w:hint="eastAsia" w:ascii="宋体" w:hAnsi="宋体" w:eastAsia="宋体" w:cs="宋体"/>
          <w:b/>
          <w:bCs/>
          <w:color w:val="auto"/>
          <w:sz w:val="28"/>
          <w:szCs w:val="28"/>
          <w:highlight w:val="none"/>
          <w:u w:val="none"/>
          <w:lang w:val="en-US" w:eastAsia="zh-CN"/>
        </w:rPr>
        <w:t xml:space="preserve">   </w:t>
      </w:r>
      <w:r>
        <w:rPr>
          <w:rFonts w:hint="default" w:ascii="宋体" w:hAnsi="宋体" w:eastAsia="宋体" w:cs="宋体"/>
          <w:b/>
          <w:bCs/>
          <w:color w:val="auto"/>
          <w:sz w:val="28"/>
          <w:szCs w:val="28"/>
          <w:highlight w:val="none"/>
          <w:u w:val="none"/>
        </w:rPr>
        <w:t>人：</w:t>
      </w:r>
      <w:r>
        <w:rPr>
          <w:rFonts w:hint="default" w:ascii="宋体" w:hAnsi="宋体" w:eastAsia="宋体" w:cs="宋体"/>
          <w:color w:val="auto"/>
          <w:sz w:val="28"/>
          <w:szCs w:val="28"/>
          <w:highlight w:val="none"/>
          <w:u w:val="single"/>
          <w:lang w:val="en-US" w:eastAsia="zh-CN"/>
        </w:rPr>
        <w:t>广州市广水管道工程有限公司</w:t>
      </w:r>
      <w:r>
        <w:rPr>
          <w:rFonts w:hint="default" w:ascii="宋体" w:hAnsi="宋体" w:eastAsia="宋体" w:cs="宋体"/>
          <w:color w:val="auto"/>
          <w:sz w:val="28"/>
          <w:szCs w:val="28"/>
          <w:highlight w:val="none"/>
          <w:u w:val="single"/>
        </w:rPr>
        <w:t>（盖单位章）</w:t>
      </w:r>
    </w:p>
    <w:p w14:paraId="77128BB8">
      <w:pPr>
        <w:jc w:val="center"/>
        <w:rPr>
          <w:rFonts w:hint="default" w:ascii="宋体" w:hAnsi="宋体" w:eastAsia="宋体" w:cs="宋体"/>
          <w:color w:val="auto"/>
          <w:sz w:val="28"/>
          <w:szCs w:val="28"/>
          <w:highlight w:val="none"/>
          <w:u w:val="single"/>
        </w:rPr>
      </w:pPr>
      <w:r>
        <w:rPr>
          <w:rFonts w:hint="default" w:ascii="宋体" w:hAnsi="宋体" w:eastAsia="宋体" w:cs="宋体"/>
          <w:b/>
          <w:bCs/>
          <w:color w:val="auto"/>
          <w:sz w:val="28"/>
          <w:szCs w:val="28"/>
          <w:highlight w:val="none"/>
          <w:u w:val="none"/>
        </w:rPr>
        <w:t>招标代理机构：</w:t>
      </w:r>
      <w:r>
        <w:rPr>
          <w:rFonts w:hint="eastAsia" w:ascii="宋体" w:hAnsi="宋体" w:eastAsia="宋体" w:cs="宋体"/>
          <w:color w:val="auto"/>
          <w:sz w:val="28"/>
          <w:szCs w:val="28"/>
          <w:highlight w:val="none"/>
          <w:u w:val="single"/>
          <w:lang w:eastAsia="zh-CN"/>
        </w:rPr>
        <w:t>广州高新工程顾问有限公司</w:t>
      </w:r>
      <w:r>
        <w:rPr>
          <w:rFonts w:hint="default" w:ascii="宋体" w:hAnsi="宋体" w:eastAsia="宋体" w:cs="宋体"/>
          <w:color w:val="auto"/>
          <w:sz w:val="28"/>
          <w:szCs w:val="28"/>
          <w:highlight w:val="none"/>
          <w:u w:val="single"/>
        </w:rPr>
        <w:t xml:space="preserve"> （盖单位章）</w:t>
      </w:r>
    </w:p>
    <w:p w14:paraId="419FEB76">
      <w:pPr>
        <w:pStyle w:val="6"/>
        <w:rPr>
          <w:rFonts w:hint="eastAsia"/>
          <w:color w:val="auto"/>
          <w:highlight w:val="none"/>
        </w:rPr>
      </w:pPr>
    </w:p>
    <w:p w14:paraId="2374B24E">
      <w:pPr>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b w:val="0"/>
          <w:bCs w:val="0"/>
          <w:color w:val="auto"/>
          <w:sz w:val="28"/>
          <w:szCs w:val="28"/>
          <w:highlight w:val="none"/>
          <w:u w:val="none"/>
          <w:lang w:val="en-US" w:eastAsia="zh-CN"/>
        </w:rPr>
        <w:t>日期：</w:t>
      </w:r>
      <w:r>
        <w:rPr>
          <w:rFonts w:hint="eastAsia" w:ascii="宋体" w:hAnsi="宋体" w:eastAsia="宋体" w:cs="宋体"/>
          <w:color w:val="auto"/>
          <w:sz w:val="28"/>
          <w:szCs w:val="28"/>
          <w:highlight w:val="none"/>
          <w:u w:val="single"/>
          <w:lang w:val="en-US" w:eastAsia="zh-CN"/>
        </w:rPr>
        <w:t>2025</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lang w:val="en-US" w:eastAsia="zh-CN"/>
        </w:rPr>
        <w:t xml:space="preserve"> 8 </w:t>
      </w:r>
      <w:r>
        <w:rPr>
          <w:rFonts w:hint="eastAsia" w:ascii="宋体" w:hAnsi="宋体" w:eastAsia="宋体" w:cs="宋体"/>
          <w:color w:val="auto"/>
          <w:sz w:val="28"/>
          <w:szCs w:val="28"/>
          <w:highlight w:val="none"/>
        </w:rPr>
        <w:t>月</w:t>
      </w:r>
    </w:p>
    <w:p w14:paraId="3D4AE7C2">
      <w:pPr>
        <w:spacing w:line="400" w:lineRule="exact"/>
        <w:rPr>
          <w:rFonts w:hint="eastAsia" w:ascii="宋体" w:hAnsi="宋体" w:eastAsia="宋体" w:cs="宋体"/>
          <w:color w:val="auto"/>
          <w:highlight w:val="none"/>
        </w:rPr>
        <w:sectPr>
          <w:footerReference r:id="rId4" w:type="default"/>
          <w:headerReference r:id="rId3" w:type="even"/>
          <w:footerReference r:id="rId5" w:type="even"/>
          <w:pgSz w:w="11906" w:h="16838"/>
          <w:pgMar w:top="1440" w:right="1800" w:bottom="1440" w:left="1800" w:header="851" w:footer="992" w:gutter="0"/>
          <w:pgNumType w:fmt="decimal"/>
          <w:cols w:space="720" w:num="1"/>
          <w:docGrid w:type="lines" w:linePitch="312" w:charSpace="0"/>
        </w:sectPr>
      </w:pPr>
      <w:bookmarkStart w:id="0" w:name="_Toc152042286"/>
      <w:bookmarkStart w:id="1" w:name="_Toc144974478"/>
    </w:p>
    <w:bookmarkEnd w:id="0"/>
    <w:bookmarkEnd w:id="1"/>
    <w:p w14:paraId="01FA90B6">
      <w:pPr>
        <w:spacing w:line="360" w:lineRule="auto"/>
        <w:jc w:val="center"/>
        <w:rPr>
          <w:rFonts w:hint="eastAsia" w:ascii="宋体" w:hAnsi="宋体" w:eastAsia="宋体" w:cs="宋体"/>
          <w:b/>
          <w:bCs/>
          <w:color w:val="auto"/>
          <w:sz w:val="30"/>
          <w:szCs w:val="30"/>
          <w:highlight w:val="none"/>
        </w:rPr>
      </w:pPr>
      <w:r>
        <w:rPr>
          <w:rFonts w:hint="default" w:ascii="宋体" w:hAnsi="宋体" w:eastAsia="宋体" w:cs="宋体"/>
          <w:b/>
          <w:bCs/>
          <w:color w:val="auto"/>
          <w:sz w:val="30"/>
          <w:szCs w:val="30"/>
          <w:highlight w:val="none"/>
          <w:u w:val="single"/>
          <w:lang w:val="en-US" w:eastAsia="zh-CN"/>
        </w:rPr>
        <w:t>供水设施光伏能源技术改造工程（第一批）项目设计施工总承包</w:t>
      </w:r>
      <w:r>
        <w:rPr>
          <w:rFonts w:hint="eastAsia" w:ascii="宋体" w:hAnsi="宋体" w:eastAsia="宋体" w:cs="宋体"/>
          <w:b/>
          <w:bCs/>
          <w:color w:val="auto"/>
          <w:sz w:val="30"/>
          <w:szCs w:val="30"/>
          <w:highlight w:val="none"/>
          <w:u w:val="single"/>
          <w:lang w:eastAsia="zh-CN"/>
        </w:rPr>
        <w:t>(EPC)</w:t>
      </w:r>
      <w:r>
        <w:rPr>
          <w:rFonts w:hint="eastAsia" w:ascii="宋体" w:hAnsi="宋体" w:eastAsia="宋体" w:cs="宋体"/>
          <w:b/>
          <w:bCs/>
          <w:color w:val="auto"/>
          <w:sz w:val="30"/>
          <w:szCs w:val="30"/>
          <w:highlight w:val="none"/>
        </w:rPr>
        <w:t>招标公告</w:t>
      </w:r>
    </w:p>
    <w:p w14:paraId="5543C984">
      <w:pPr>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9"/>
          <w:szCs w:val="29"/>
          <w:highlight w:val="none"/>
        </w:rPr>
        <w:t xml:space="preserve"> </w:t>
      </w:r>
      <w:r>
        <w:rPr>
          <w:rFonts w:hint="eastAsia" w:ascii="宋体" w:hAnsi="宋体" w:eastAsia="宋体" w:cs="宋体"/>
          <w:color w:val="auto"/>
          <w:sz w:val="20"/>
          <w:szCs w:val="20"/>
          <w:highlight w:val="none"/>
        </w:rPr>
        <w:t xml:space="preserve">               </w:t>
      </w:r>
    </w:p>
    <w:p w14:paraId="23E1BC03">
      <w:pPr>
        <w:pStyle w:val="5"/>
        <w:bidi w:val="0"/>
        <w:rPr>
          <w:rFonts w:hint="eastAsia" w:ascii="宋体" w:hAnsi="宋体" w:eastAsia="宋体" w:cs="宋体"/>
          <w:color w:val="auto"/>
          <w:highlight w:val="none"/>
        </w:rPr>
      </w:pPr>
      <w:bookmarkStart w:id="2" w:name="_Toc247527535"/>
      <w:bookmarkStart w:id="3" w:name="_Toc29419"/>
      <w:bookmarkStart w:id="4" w:name="_Toc144974480"/>
      <w:bookmarkStart w:id="5" w:name="_Toc247513934"/>
      <w:bookmarkStart w:id="6" w:name="_Toc152042288"/>
      <w:bookmarkStart w:id="7" w:name="_Toc6005"/>
      <w:bookmarkStart w:id="8" w:name="_Toc300834929"/>
      <w:bookmarkStart w:id="9" w:name="_Toc152045512"/>
      <w:r>
        <w:rPr>
          <w:rFonts w:hint="eastAsia" w:ascii="宋体" w:hAnsi="宋体" w:eastAsia="宋体" w:cs="宋体"/>
          <w:color w:val="auto"/>
          <w:highlight w:val="none"/>
        </w:rPr>
        <w:t>1. 招标条件</w:t>
      </w:r>
      <w:bookmarkEnd w:id="2"/>
      <w:bookmarkEnd w:id="3"/>
      <w:bookmarkEnd w:id="4"/>
      <w:bookmarkEnd w:id="5"/>
      <w:bookmarkEnd w:id="6"/>
      <w:bookmarkEnd w:id="7"/>
      <w:bookmarkEnd w:id="8"/>
      <w:bookmarkEnd w:id="9"/>
    </w:p>
    <w:p w14:paraId="3CD82CE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本招标项目</w:t>
      </w:r>
      <w:r>
        <w:rPr>
          <w:rFonts w:hint="eastAsia" w:ascii="宋体" w:hAnsi="宋体" w:eastAsia="宋体" w:cs="宋体"/>
          <w:color w:val="auto"/>
          <w:szCs w:val="21"/>
          <w:highlight w:val="none"/>
          <w:lang w:val="en-US" w:eastAsia="zh-CN"/>
        </w:rPr>
        <w:t>供水设施光伏能源技术改造工程（第一批）项目设计施工总承包</w:t>
      </w:r>
      <w:r>
        <w:rPr>
          <w:rFonts w:hint="eastAsia" w:ascii="宋体" w:hAnsi="宋体" w:eastAsia="宋体" w:cs="宋体"/>
          <w:color w:val="auto"/>
          <w:szCs w:val="21"/>
          <w:highlight w:val="none"/>
        </w:rPr>
        <w:t>（项目名称）已由</w:t>
      </w:r>
      <w:r>
        <w:rPr>
          <w:rFonts w:hint="eastAsia" w:ascii="宋体" w:hAnsi="宋体" w:eastAsia="宋体" w:cs="宋体"/>
          <w:color w:val="auto"/>
          <w:szCs w:val="21"/>
          <w:highlight w:val="none"/>
          <w:lang w:val="en-US" w:eastAsia="zh-CN"/>
        </w:rPr>
        <w:t>广州市增城区发展和改革局</w:t>
      </w:r>
      <w:r>
        <w:rPr>
          <w:rFonts w:hint="eastAsia" w:ascii="宋体" w:hAnsi="宋体" w:eastAsia="宋体" w:cs="宋体"/>
          <w:color w:val="auto"/>
          <w:szCs w:val="21"/>
          <w:highlight w:val="none"/>
        </w:rPr>
        <w:t>签发</w:t>
      </w:r>
      <w:r>
        <w:rPr>
          <w:rFonts w:hint="eastAsia" w:ascii="宋体" w:hAnsi="宋体" w:eastAsia="宋体" w:cs="宋体"/>
          <w:color w:val="auto"/>
          <w:szCs w:val="21"/>
          <w:highlight w:val="none"/>
          <w:lang w:val="en-US" w:eastAsia="zh-CN"/>
        </w:rPr>
        <w:t>广东省企业投资项目备案证</w:t>
      </w:r>
      <w:r>
        <w:rPr>
          <w:rFonts w:hint="eastAsia" w:ascii="宋体" w:hAnsi="宋体" w:eastAsia="宋体" w:cs="宋体"/>
          <w:color w:val="auto"/>
          <w:szCs w:val="21"/>
          <w:highlight w:val="none"/>
        </w:rPr>
        <w:t>（编号：</w:t>
      </w:r>
      <w:r>
        <w:rPr>
          <w:rFonts w:hint="eastAsia" w:ascii="宋体" w:hAnsi="宋体" w:cs="宋体"/>
          <w:i w:val="0"/>
          <w:color w:val="auto"/>
          <w:kern w:val="2"/>
          <w:sz w:val="20"/>
          <w:szCs w:val="20"/>
          <w:highlight w:val="none"/>
          <w:u w:val="none"/>
          <w:lang w:val="en-US" w:eastAsia="zh-CN" w:bidi="ar"/>
        </w:rPr>
        <w:t>2506-440100-04-05-760392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广州市</w:t>
      </w:r>
      <w:r>
        <w:rPr>
          <w:rFonts w:hint="eastAsia" w:ascii="宋体" w:hAnsi="宋体" w:eastAsia="宋体" w:cs="宋体"/>
          <w:color w:val="auto"/>
          <w:szCs w:val="21"/>
          <w:highlight w:val="none"/>
          <w:lang w:eastAsia="zh-CN"/>
        </w:rPr>
        <w:t>白云</w:t>
      </w:r>
      <w:r>
        <w:rPr>
          <w:rFonts w:hint="eastAsia" w:ascii="宋体" w:hAnsi="宋体" w:eastAsia="宋体" w:cs="宋体"/>
          <w:color w:val="auto"/>
          <w:szCs w:val="21"/>
          <w:highlight w:val="none"/>
        </w:rPr>
        <w:t>区发展和改革局签发</w:t>
      </w:r>
      <w:r>
        <w:rPr>
          <w:rFonts w:hint="eastAsia" w:ascii="宋体" w:hAnsi="宋体" w:eastAsia="宋体" w:cs="宋体"/>
          <w:color w:val="auto"/>
          <w:szCs w:val="21"/>
          <w:highlight w:val="none"/>
          <w:lang w:val="en-US" w:eastAsia="zh-CN"/>
        </w:rPr>
        <w:t>广东省企业投资项目备案证</w:t>
      </w:r>
      <w:r>
        <w:rPr>
          <w:rFonts w:hint="eastAsia" w:ascii="宋体" w:hAnsi="宋体" w:eastAsia="宋体" w:cs="宋体"/>
          <w:color w:val="auto"/>
          <w:szCs w:val="21"/>
          <w:highlight w:val="none"/>
        </w:rPr>
        <w:t>（编号：</w:t>
      </w:r>
      <w:r>
        <w:rPr>
          <w:rFonts w:hint="eastAsia" w:ascii="宋体" w:hAnsi="宋体" w:cs="宋体"/>
          <w:i w:val="0"/>
          <w:color w:val="auto"/>
          <w:kern w:val="2"/>
          <w:sz w:val="20"/>
          <w:szCs w:val="20"/>
          <w:highlight w:val="none"/>
          <w:u w:val="none"/>
          <w:lang w:val="en-US" w:eastAsia="zh-CN" w:bidi="ar"/>
        </w:rPr>
        <w:t>2506-440111-17-05-490547</w:t>
      </w:r>
      <w:r>
        <w:rPr>
          <w:rFonts w:hint="eastAsia" w:ascii="宋体" w:hAnsi="宋体" w:eastAsia="宋体" w:cs="宋体"/>
          <w:color w:val="auto"/>
          <w:szCs w:val="21"/>
          <w:highlight w:val="none"/>
          <w:lang w:val="en-US" w:eastAsia="zh-CN"/>
        </w:rPr>
        <w:t>）、广州市海珠区发展和改革局签发广东省企业投资项目备案证（编号：</w:t>
      </w:r>
      <w:r>
        <w:rPr>
          <w:rFonts w:hint="eastAsia" w:ascii="宋体" w:hAnsi="宋体" w:cs="宋体"/>
          <w:i w:val="0"/>
          <w:color w:val="auto"/>
          <w:kern w:val="2"/>
          <w:sz w:val="20"/>
          <w:szCs w:val="20"/>
          <w:highlight w:val="none"/>
          <w:u w:val="none"/>
          <w:lang w:val="en-US" w:eastAsia="zh-CN" w:bidi="ar"/>
        </w:rPr>
        <w:t>2506-440118-04-05-897359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批准建设，项目业主为</w:t>
      </w:r>
      <w:r>
        <w:rPr>
          <w:rFonts w:hint="default" w:ascii="宋体" w:hAnsi="宋体" w:eastAsia="宋体" w:cs="宋体"/>
          <w:color w:val="auto"/>
          <w:szCs w:val="21"/>
          <w:highlight w:val="none"/>
          <w:u w:val="single"/>
          <w:lang w:val="en-US" w:eastAsia="zh-CN"/>
        </w:rPr>
        <w:t>广州市广水管道工程有限公司</w:t>
      </w:r>
      <w:r>
        <w:rPr>
          <w:rFonts w:hint="eastAsia" w:ascii="宋体" w:hAnsi="宋体" w:eastAsia="宋体" w:cs="宋体"/>
          <w:color w:val="auto"/>
          <w:szCs w:val="21"/>
          <w:highlight w:val="none"/>
        </w:rPr>
        <w:t>，建设资金来自</w:t>
      </w:r>
      <w:r>
        <w:rPr>
          <w:rFonts w:hint="eastAsia" w:ascii="宋体" w:hAnsi="宋体" w:eastAsia="宋体" w:cs="宋体"/>
          <w:color w:val="auto"/>
          <w:szCs w:val="21"/>
          <w:highlight w:val="none"/>
          <w:u w:val="single"/>
        </w:rPr>
        <w:t>企业自筹</w:t>
      </w:r>
      <w:r>
        <w:rPr>
          <w:rFonts w:hint="eastAsia" w:ascii="宋体" w:hAnsi="宋体" w:eastAsia="宋体" w:cs="宋体"/>
          <w:color w:val="auto"/>
          <w:szCs w:val="21"/>
          <w:highlight w:val="none"/>
        </w:rPr>
        <w:t>，项目出资比例为</w:t>
      </w:r>
      <w:r>
        <w:rPr>
          <w:rFonts w:hint="eastAsia" w:ascii="宋体" w:hAnsi="宋体" w:eastAsia="宋体" w:cs="宋体"/>
          <w:color w:val="auto"/>
          <w:szCs w:val="21"/>
          <w:highlight w:val="none"/>
          <w:u w:val="single"/>
        </w:rPr>
        <w:t>100%企业自筹</w:t>
      </w:r>
      <w:r>
        <w:rPr>
          <w:rFonts w:hint="eastAsia" w:ascii="宋体" w:hAnsi="宋体" w:eastAsia="宋体" w:cs="宋体"/>
          <w:color w:val="auto"/>
          <w:szCs w:val="21"/>
          <w:highlight w:val="none"/>
        </w:rPr>
        <w:t>，招标人为</w:t>
      </w:r>
      <w:r>
        <w:rPr>
          <w:rFonts w:hint="default" w:ascii="宋体" w:hAnsi="宋体" w:eastAsia="宋体" w:cs="宋体"/>
          <w:color w:val="auto"/>
          <w:szCs w:val="21"/>
          <w:highlight w:val="none"/>
          <w:u w:val="single"/>
          <w:lang w:val="en-US" w:eastAsia="zh-CN"/>
        </w:rPr>
        <w:t>广州市广水管道工程有限公司</w:t>
      </w:r>
      <w:r>
        <w:rPr>
          <w:rFonts w:hint="eastAsia" w:ascii="宋体" w:hAnsi="宋体" w:eastAsia="宋体" w:cs="宋体"/>
          <w:color w:val="auto"/>
          <w:szCs w:val="21"/>
          <w:highlight w:val="none"/>
        </w:rPr>
        <w:t>。项目已具备招标条件，现对该项目的设计施工总承包进行公开招标。</w:t>
      </w:r>
    </w:p>
    <w:p w14:paraId="6E00AE1F">
      <w:pPr>
        <w:pStyle w:val="5"/>
        <w:bidi w:val="0"/>
        <w:rPr>
          <w:rFonts w:hint="eastAsia" w:ascii="宋体" w:hAnsi="宋体" w:eastAsia="宋体" w:cs="宋体"/>
          <w:color w:val="auto"/>
          <w:highlight w:val="none"/>
        </w:rPr>
      </w:pPr>
      <w:bookmarkStart w:id="10" w:name="_Toc28840"/>
      <w:bookmarkStart w:id="11" w:name="_Toc21518"/>
      <w:bookmarkStart w:id="12" w:name="_Toc247513935"/>
      <w:bookmarkStart w:id="13" w:name="_Toc247527536"/>
      <w:bookmarkStart w:id="14" w:name="_Toc300834930"/>
      <w:bookmarkStart w:id="15" w:name="_Toc144974481"/>
      <w:bookmarkStart w:id="16" w:name="_Toc152042289"/>
      <w:bookmarkStart w:id="17" w:name="_Toc152045513"/>
      <w:r>
        <w:rPr>
          <w:rFonts w:hint="eastAsia" w:ascii="宋体" w:hAnsi="宋体" w:eastAsia="宋体" w:cs="宋体"/>
          <w:color w:val="auto"/>
          <w:highlight w:val="none"/>
        </w:rPr>
        <w:t>2. 项目概况与招标范围</w:t>
      </w:r>
      <w:bookmarkEnd w:id="10"/>
      <w:bookmarkEnd w:id="11"/>
      <w:bookmarkEnd w:id="12"/>
      <w:bookmarkEnd w:id="13"/>
      <w:bookmarkEnd w:id="14"/>
      <w:bookmarkEnd w:id="15"/>
      <w:bookmarkEnd w:id="16"/>
      <w:bookmarkEnd w:id="17"/>
    </w:p>
    <w:p w14:paraId="2CF7D075">
      <w:pPr>
        <w:numPr>
          <w:ilvl w:val="0"/>
          <w:numId w:val="0"/>
        </w:numPr>
        <w:spacing w:line="360" w:lineRule="auto"/>
        <w:ind w:leftChars="0" w:firstLine="420" w:firstLineChars="200"/>
        <w:rPr>
          <w:rFonts w:hint="eastAsia" w:ascii="宋体" w:hAnsi="宋体" w:eastAsia="宋体" w:cs="宋体"/>
          <w:color w:val="auto"/>
          <w:sz w:val="21"/>
          <w:szCs w:val="21"/>
          <w:highlight w:val="none"/>
          <w:lang w:eastAsia="zh-CN"/>
        </w:rPr>
      </w:pPr>
      <w:bookmarkStart w:id="18" w:name="_Toc144974482"/>
      <w:bookmarkStart w:id="19" w:name="_Toc247527537"/>
      <w:bookmarkStart w:id="20" w:name="_Toc300834931"/>
      <w:bookmarkStart w:id="21" w:name="_Toc152045514"/>
      <w:bookmarkStart w:id="22" w:name="_Toc247513936"/>
      <w:bookmarkStart w:id="23" w:name="_Toc152042290"/>
      <w:r>
        <w:rPr>
          <w:rFonts w:hint="eastAsia" w:ascii="宋体" w:hAnsi="宋体" w:eastAsia="宋体" w:cs="宋体"/>
          <w:color w:val="auto"/>
          <w:sz w:val="21"/>
          <w:szCs w:val="21"/>
          <w:highlight w:val="none"/>
          <w:lang w:val="en-US" w:eastAsia="zh-CN"/>
        </w:rPr>
        <w:t xml:space="preserve">2.1 </w:t>
      </w:r>
      <w:r>
        <w:rPr>
          <w:rFonts w:hint="eastAsia" w:ascii="宋体" w:hAnsi="宋体" w:eastAsia="宋体" w:cs="宋体"/>
          <w:color w:val="auto"/>
          <w:sz w:val="21"/>
          <w:szCs w:val="21"/>
          <w:highlight w:val="none"/>
          <w:lang w:eastAsia="zh-CN"/>
        </w:rPr>
        <w:t>项目名称：</w:t>
      </w:r>
      <w:r>
        <w:rPr>
          <w:rFonts w:hint="default" w:ascii="宋体" w:hAnsi="宋体" w:eastAsia="宋体" w:cs="宋体"/>
          <w:color w:val="auto"/>
          <w:szCs w:val="21"/>
          <w:highlight w:val="none"/>
          <w:u w:val="single"/>
          <w:lang w:val="en-US" w:eastAsia="zh-CN"/>
        </w:rPr>
        <w:t>供水设施光伏能源技术改造工程（第一批）项目设计施工总承包</w:t>
      </w:r>
      <w:r>
        <w:rPr>
          <w:rFonts w:hint="eastAsia" w:ascii="宋体" w:hAnsi="宋体" w:eastAsia="宋体" w:cs="宋体"/>
          <w:color w:val="auto"/>
          <w:szCs w:val="21"/>
          <w:highlight w:val="none"/>
          <w:u w:val="single"/>
          <w:lang w:val="en-US" w:eastAsia="zh-CN"/>
        </w:rPr>
        <w:t>(EPC)</w:t>
      </w:r>
    </w:p>
    <w:p w14:paraId="72BCA042">
      <w:pPr>
        <w:numPr>
          <w:ilvl w:val="0"/>
          <w:numId w:val="0"/>
        </w:numPr>
        <w:spacing w:line="360" w:lineRule="auto"/>
        <w:ind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2.2 </w:t>
      </w:r>
      <w:r>
        <w:rPr>
          <w:rFonts w:hint="eastAsia" w:ascii="宋体" w:hAnsi="宋体" w:eastAsia="宋体" w:cs="宋体"/>
          <w:color w:val="auto"/>
          <w:sz w:val="21"/>
          <w:szCs w:val="21"/>
          <w:highlight w:val="none"/>
          <w:lang w:eastAsia="zh-CN"/>
        </w:rPr>
        <w:t>工程</w:t>
      </w:r>
      <w:r>
        <w:rPr>
          <w:rFonts w:hint="eastAsia" w:ascii="宋体" w:hAnsi="宋体" w:eastAsia="宋体" w:cs="宋体"/>
          <w:color w:val="auto"/>
          <w:sz w:val="21"/>
          <w:szCs w:val="21"/>
          <w:highlight w:val="none"/>
        </w:rPr>
        <w:t>建设地点：</w:t>
      </w:r>
      <w:r>
        <w:rPr>
          <w:rFonts w:hint="eastAsia" w:ascii="宋体" w:hAnsi="宋体" w:eastAsia="宋体" w:cs="宋体"/>
          <w:color w:val="auto"/>
          <w:szCs w:val="21"/>
          <w:highlight w:val="none"/>
          <w:u w:val="single"/>
          <w:lang w:val="en-US" w:eastAsia="zh-CN"/>
        </w:rPr>
        <w:t>广州市白云区、增城区</w:t>
      </w:r>
      <w:r>
        <w:rPr>
          <w:rFonts w:hint="default"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海珠区等区域的9个给水厂内</w:t>
      </w:r>
      <w:r>
        <w:rPr>
          <w:rFonts w:hint="eastAsia" w:ascii="宋体" w:hAnsi="宋体" w:eastAsia="宋体" w:cs="宋体"/>
          <w:color w:val="auto"/>
          <w:sz w:val="21"/>
          <w:szCs w:val="21"/>
          <w:highlight w:val="none"/>
        </w:rPr>
        <w:t>。</w:t>
      </w:r>
    </w:p>
    <w:p w14:paraId="70A8C2A1">
      <w:pPr>
        <w:numPr>
          <w:ilvl w:val="0"/>
          <w:numId w:val="0"/>
        </w:numPr>
        <w:spacing w:line="360" w:lineRule="auto"/>
        <w:ind w:leftChars="0" w:firstLine="420" w:firstLineChars="200"/>
        <w:rPr>
          <w:rFonts w:hint="eastAsia"/>
          <w:color w:val="auto"/>
          <w:highlight w:val="none"/>
        </w:rPr>
      </w:pPr>
      <w:r>
        <w:rPr>
          <w:rFonts w:hint="eastAsia" w:ascii="宋体" w:hAnsi="宋体" w:eastAsia="宋体" w:cs="宋体"/>
          <w:color w:val="auto"/>
          <w:sz w:val="21"/>
          <w:szCs w:val="21"/>
          <w:highlight w:val="none"/>
          <w:lang w:val="en-US" w:eastAsia="zh-CN"/>
        </w:rPr>
        <w:t xml:space="preserve">2.3 </w:t>
      </w:r>
      <w:r>
        <w:rPr>
          <w:rFonts w:hint="eastAsia" w:ascii="宋体" w:hAnsi="宋体" w:eastAsia="宋体" w:cs="宋体"/>
          <w:color w:val="auto"/>
          <w:sz w:val="21"/>
          <w:szCs w:val="21"/>
          <w:highlight w:val="none"/>
          <w:lang w:eastAsia="zh-CN"/>
        </w:rPr>
        <w:t>工程建设</w:t>
      </w:r>
      <w:r>
        <w:rPr>
          <w:rFonts w:hint="eastAsia" w:ascii="宋体" w:hAnsi="宋体" w:eastAsia="宋体" w:cs="宋体"/>
          <w:color w:val="auto"/>
          <w:sz w:val="21"/>
          <w:szCs w:val="21"/>
          <w:highlight w:val="none"/>
        </w:rPr>
        <w:t>规模：</w:t>
      </w:r>
      <w:r>
        <w:rPr>
          <w:rFonts w:hint="eastAsia"/>
          <w:color w:val="auto"/>
          <w:highlight w:val="none"/>
        </w:rPr>
        <w:t>本项目位于广东省广州市</w:t>
      </w:r>
      <w:r>
        <w:rPr>
          <w:rFonts w:hint="eastAsia"/>
          <w:color w:val="auto"/>
          <w:highlight w:val="none"/>
          <w:lang w:val="en-US" w:eastAsia="zh-CN"/>
        </w:rPr>
        <w:t>白云区、增城区</w:t>
      </w:r>
      <w:r>
        <w:rPr>
          <w:rFonts w:hint="default"/>
          <w:color w:val="auto"/>
          <w:highlight w:val="none"/>
          <w:lang w:eastAsia="zh-CN"/>
        </w:rPr>
        <w:t>、</w:t>
      </w:r>
      <w:r>
        <w:rPr>
          <w:rFonts w:hint="eastAsia"/>
          <w:color w:val="auto"/>
          <w:highlight w:val="none"/>
          <w:lang w:val="en-US" w:eastAsia="zh-CN"/>
        </w:rPr>
        <w:t>海珠区等区域的包括 9 个给水厂站——北部水厂一期、江村二厂、鸦岗泵</w:t>
      </w:r>
      <w:r>
        <w:rPr>
          <w:rFonts w:hint="default"/>
          <w:color w:val="auto"/>
          <w:highlight w:val="none"/>
          <w:lang w:eastAsia="zh-CN"/>
        </w:rPr>
        <w:t>、</w:t>
      </w:r>
      <w:r>
        <w:rPr>
          <w:rFonts w:hint="eastAsia"/>
          <w:color w:val="auto"/>
          <w:highlight w:val="none"/>
          <w:lang w:val="en-US" w:eastAsia="zh-CN"/>
        </w:rPr>
        <w:t>广从加压站、石门水厂、刘屋洲取水泵站、新塘水厂、西洲水厂、南洲水厂</w:t>
      </w:r>
      <w:r>
        <w:rPr>
          <w:rFonts w:hint="default"/>
          <w:color w:val="auto"/>
          <w:highlight w:val="none"/>
          <w:lang w:eastAsia="zh-CN"/>
        </w:rPr>
        <w:t>。</w:t>
      </w:r>
      <w:r>
        <w:rPr>
          <w:rFonts w:hint="eastAsia"/>
          <w:color w:val="auto"/>
          <w:highlight w:val="none"/>
          <w:lang w:val="en-US" w:eastAsia="zh-CN"/>
        </w:rPr>
        <w:t>利用自来水公司厂站内建筑物屋面、部分清水池顶等建设，规划建设容量约15.33MWp，总用地面积约10.24 万平米。本项目包括太阳能光伏发电系统相应的配套上网设施、运维设施完成当地电网所要求的全部并网检测、现场测试及性能验证等，拟采用6（10）kV 并电压并网，采用“自发自用，余电上网”，最终接入方式以电网批复方案为准。</w:t>
      </w:r>
    </w:p>
    <w:p w14:paraId="69EEFA7D">
      <w:pPr>
        <w:numPr>
          <w:ilvl w:val="0"/>
          <w:numId w:val="0"/>
        </w:numPr>
        <w:spacing w:line="360" w:lineRule="auto"/>
        <w:ind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2.4 </w:t>
      </w:r>
      <w:r>
        <w:rPr>
          <w:rFonts w:hint="eastAsia" w:ascii="宋体" w:hAnsi="宋体" w:eastAsia="宋体" w:cs="宋体"/>
          <w:color w:val="auto"/>
          <w:sz w:val="21"/>
          <w:szCs w:val="21"/>
          <w:highlight w:val="none"/>
        </w:rPr>
        <w:t>最高投标限价</w:t>
      </w:r>
      <w:r>
        <w:rPr>
          <w:rFonts w:hint="eastAsia" w:ascii="宋体" w:hAnsi="宋体" w:eastAsia="宋体" w:cs="宋体"/>
          <w:color w:val="auto"/>
          <w:sz w:val="21"/>
          <w:szCs w:val="21"/>
          <w:highlight w:val="none"/>
          <w:lang w:eastAsia="zh-CN"/>
        </w:rPr>
        <w:t>（招标控制价）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none"/>
          <w:lang w:val="en-US" w:eastAsia="zh-CN"/>
        </w:rPr>
        <w:t>2742.5651万元；其中施工费：2438.4483万元，总设计费：304.1168万元。第一标段（白云区）：1472.3621万元，其中施工费：1309.0952万元，总设计费：163.2669万元；第二标段（增城区）：694.1391万元，其中施工费：617.1676万元，总设计费：76.9715万元；第三标段（海珠区）：576.0639万元，其中施工费：512.1855万元，总设计费：63.8784万元；其他详见最高投标限价公布函。</w:t>
      </w:r>
    </w:p>
    <w:p w14:paraId="187E75DC">
      <w:pPr>
        <w:numPr>
          <w:ilvl w:val="0"/>
          <w:numId w:val="0"/>
        </w:numPr>
        <w:spacing w:line="360" w:lineRule="auto"/>
        <w:ind w:leftChars="0"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 xml:space="preserve">2.5 </w:t>
      </w:r>
      <w:r>
        <w:rPr>
          <w:rFonts w:hint="eastAsia" w:ascii="宋体" w:hAnsi="宋体" w:eastAsia="宋体" w:cs="宋体"/>
          <w:color w:val="auto"/>
          <w:sz w:val="21"/>
          <w:szCs w:val="21"/>
          <w:highlight w:val="none"/>
        </w:rPr>
        <w:t>计划工期：</w:t>
      </w:r>
      <w:r>
        <w:rPr>
          <w:rFonts w:hint="eastAsia" w:ascii="宋体" w:hAnsi="宋体" w:eastAsia="宋体" w:cs="宋体"/>
          <w:color w:val="auto"/>
          <w:sz w:val="21"/>
          <w:szCs w:val="21"/>
          <w:highlight w:val="none"/>
          <w:lang w:val="en-US" w:eastAsia="zh-CN"/>
        </w:rPr>
        <w:t>总工期为</w:t>
      </w:r>
      <w:r>
        <w:rPr>
          <w:rFonts w:hint="eastAsia" w:ascii="宋体" w:hAnsi="宋体" w:eastAsia="宋体" w:cs="宋体"/>
          <w:color w:val="auto"/>
          <w:sz w:val="21"/>
          <w:szCs w:val="21"/>
          <w:highlight w:val="none"/>
          <w:u w:val="single"/>
          <w:lang w:val="en-US" w:eastAsia="zh-CN"/>
        </w:rPr>
        <w:t>105日历天，包括：</w:t>
      </w:r>
    </w:p>
    <w:p w14:paraId="44CE6A49">
      <w:pPr>
        <w:numPr>
          <w:ilvl w:val="0"/>
          <w:numId w:val="0"/>
        </w:numPr>
        <w:spacing w:line="360" w:lineRule="auto"/>
        <w:ind w:leftChars="0"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设计工期：15日历天（合同签订后15日历天内完成施工图设计及预算清单编制，并取得施工图审查合格证）；</w:t>
      </w:r>
    </w:p>
    <w:p w14:paraId="6C56CA8C">
      <w:pPr>
        <w:numPr>
          <w:ilvl w:val="0"/>
          <w:numId w:val="0"/>
        </w:numPr>
        <w:spacing w:line="360" w:lineRule="auto"/>
        <w:ind w:lef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工程工期：90日历天，其中施工工期为60日历天，项目完工后30天内完成竣工验收。开工日期暂定为2025年9月（实际开工日期以监理发出的开工报告为准，实际施工工期根据该项目的实际要求为准）。</w:t>
      </w:r>
    </w:p>
    <w:p w14:paraId="0F787530">
      <w:pPr>
        <w:numPr>
          <w:ilvl w:val="0"/>
          <w:numId w:val="0"/>
        </w:numPr>
        <w:spacing w:line="360" w:lineRule="auto"/>
        <w:ind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2.6 </w:t>
      </w:r>
      <w:r>
        <w:rPr>
          <w:rFonts w:hint="eastAsia" w:ascii="宋体" w:hAnsi="宋体" w:eastAsia="宋体" w:cs="宋体"/>
          <w:color w:val="auto"/>
          <w:sz w:val="21"/>
          <w:szCs w:val="21"/>
          <w:highlight w:val="none"/>
        </w:rPr>
        <w:t>招标</w:t>
      </w:r>
      <w:r>
        <w:rPr>
          <w:rFonts w:hint="eastAsia" w:ascii="宋体" w:hAnsi="宋体" w:eastAsia="宋体" w:cs="宋体"/>
          <w:color w:val="auto"/>
          <w:sz w:val="21"/>
          <w:szCs w:val="21"/>
          <w:highlight w:val="none"/>
          <w:lang w:eastAsia="zh-CN"/>
        </w:rPr>
        <w:t>范围</w:t>
      </w:r>
      <w:r>
        <w:rPr>
          <w:rFonts w:hint="eastAsia" w:ascii="宋体" w:hAnsi="宋体" w:eastAsia="宋体" w:cs="宋体"/>
          <w:color w:val="auto"/>
          <w:sz w:val="21"/>
          <w:szCs w:val="21"/>
          <w:highlight w:val="none"/>
        </w:rPr>
        <w:t>：</w:t>
      </w:r>
    </w:p>
    <w:p w14:paraId="38AD3EA0">
      <w:pPr>
        <w:numPr>
          <w:ilvl w:val="0"/>
          <w:numId w:val="0"/>
        </w:numPr>
        <w:spacing w:line="360" w:lineRule="auto"/>
        <w:ind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2.6.1 </w:t>
      </w:r>
      <w:r>
        <w:rPr>
          <w:rFonts w:hint="eastAsia" w:ascii="宋体" w:hAnsi="宋体" w:eastAsia="宋体" w:cs="宋体"/>
          <w:color w:val="auto"/>
          <w:sz w:val="21"/>
          <w:szCs w:val="21"/>
          <w:highlight w:val="none"/>
        </w:rPr>
        <w:t>招标</w:t>
      </w:r>
      <w:r>
        <w:rPr>
          <w:rFonts w:hint="eastAsia" w:ascii="宋体" w:hAnsi="宋体" w:eastAsia="宋体" w:cs="宋体"/>
          <w:color w:val="auto"/>
          <w:sz w:val="21"/>
          <w:szCs w:val="21"/>
          <w:highlight w:val="none"/>
          <w:lang w:eastAsia="zh-CN"/>
        </w:rPr>
        <w:t>范围：本项目拟将光伏组件安装在</w:t>
      </w:r>
      <w:r>
        <w:rPr>
          <w:rFonts w:hint="eastAsia"/>
          <w:color w:val="auto"/>
          <w:highlight w:val="none"/>
        </w:rPr>
        <w:t>广州市</w:t>
      </w:r>
      <w:r>
        <w:rPr>
          <w:rFonts w:hint="eastAsia"/>
          <w:color w:val="auto"/>
          <w:highlight w:val="none"/>
          <w:lang w:val="en-US" w:eastAsia="zh-CN"/>
        </w:rPr>
        <w:t>白云区、增城区</w:t>
      </w:r>
      <w:r>
        <w:rPr>
          <w:rFonts w:hint="default"/>
          <w:color w:val="auto"/>
          <w:highlight w:val="none"/>
          <w:lang w:eastAsia="zh-CN"/>
        </w:rPr>
        <w:t>、</w:t>
      </w:r>
      <w:r>
        <w:rPr>
          <w:rFonts w:hint="eastAsia"/>
          <w:color w:val="auto"/>
          <w:highlight w:val="none"/>
          <w:lang w:val="en-US" w:eastAsia="zh-CN"/>
        </w:rPr>
        <w:t>海珠区等区域的包括 9 个给水厂站——北部水厂一期、江村二厂、鸦岗泵</w:t>
      </w:r>
      <w:r>
        <w:rPr>
          <w:rFonts w:hint="default"/>
          <w:color w:val="auto"/>
          <w:highlight w:val="none"/>
          <w:lang w:eastAsia="zh-CN"/>
        </w:rPr>
        <w:t>、</w:t>
      </w:r>
      <w:r>
        <w:rPr>
          <w:rFonts w:hint="eastAsia"/>
          <w:color w:val="auto"/>
          <w:highlight w:val="none"/>
          <w:lang w:val="en-US" w:eastAsia="zh-CN"/>
        </w:rPr>
        <w:t>广从加压站、石门水厂、刘屋洲取水泵站、新塘水厂、西洲水厂、南洲水厂</w:t>
      </w:r>
      <w:r>
        <w:rPr>
          <w:rFonts w:hint="eastAsia" w:ascii="宋体" w:hAnsi="宋体" w:eastAsia="宋体" w:cs="宋体"/>
          <w:color w:val="auto"/>
          <w:sz w:val="21"/>
          <w:szCs w:val="21"/>
          <w:highlight w:val="none"/>
          <w:lang w:val="en-US" w:eastAsia="zh-CN"/>
        </w:rPr>
        <w:t>以及其他经招标人审核确认后的水厂内建筑</w:t>
      </w:r>
      <w:r>
        <w:rPr>
          <w:rFonts w:hint="eastAsia" w:ascii="宋体" w:hAnsi="宋体" w:eastAsia="宋体" w:cs="宋体"/>
          <w:color w:val="auto"/>
          <w:sz w:val="21"/>
          <w:szCs w:val="21"/>
          <w:highlight w:val="none"/>
          <w:lang w:eastAsia="zh-CN"/>
        </w:rPr>
        <w:t>物的闲置屋顶，本期光伏项目装机容量</w:t>
      </w:r>
      <w:r>
        <w:rPr>
          <w:rFonts w:hint="eastAsia" w:ascii="宋体" w:hAnsi="宋体" w:eastAsia="宋体" w:cs="宋体"/>
          <w:color w:val="auto"/>
          <w:sz w:val="21"/>
          <w:szCs w:val="21"/>
          <w:highlight w:val="none"/>
          <w:lang w:val="en-US" w:eastAsia="zh-CN"/>
        </w:rPr>
        <w:t>15.33MWp</w:t>
      </w:r>
      <w:r>
        <w:rPr>
          <w:rFonts w:hint="eastAsia" w:ascii="宋体" w:hAnsi="宋体" w:eastAsia="宋体" w:cs="宋体"/>
          <w:color w:val="auto"/>
          <w:sz w:val="21"/>
          <w:szCs w:val="21"/>
          <w:highlight w:val="none"/>
          <w:lang w:eastAsia="zh-CN"/>
        </w:rPr>
        <w:t>。主要电力和电气设备包括：直或交流汇流箱、逆变器、低压开关柜、低压并网箱等设施；主要使用的材料有光伏组件支架、交直流电力电缆、电缆桥架等。合同内容包括太阳能光伏</w:t>
      </w:r>
      <w:r>
        <w:rPr>
          <w:rFonts w:hint="eastAsia" w:ascii="宋体" w:hAnsi="宋体" w:eastAsia="宋体" w:cs="宋体"/>
          <w:color w:val="auto"/>
          <w:sz w:val="21"/>
          <w:szCs w:val="21"/>
          <w:highlight w:val="none"/>
          <w:lang w:val="en-US" w:eastAsia="zh-CN"/>
        </w:rPr>
        <w:t>组件</w:t>
      </w:r>
      <w:r>
        <w:rPr>
          <w:rFonts w:hint="eastAsia" w:ascii="宋体" w:hAnsi="宋体" w:eastAsia="宋体" w:cs="宋体"/>
          <w:color w:val="auto"/>
          <w:sz w:val="21"/>
          <w:szCs w:val="21"/>
          <w:highlight w:val="none"/>
          <w:lang w:eastAsia="zh-CN"/>
        </w:rPr>
        <w:t>至并网点的全部工程设计、</w:t>
      </w:r>
      <w:r>
        <w:rPr>
          <w:rFonts w:hint="eastAsia" w:ascii="宋体" w:hAnsi="宋体" w:eastAsia="宋体" w:cs="宋体"/>
          <w:color w:val="auto"/>
          <w:sz w:val="21"/>
          <w:szCs w:val="21"/>
          <w:highlight w:val="none"/>
          <w:lang w:val="en-US" w:eastAsia="zh-CN"/>
        </w:rPr>
        <w:t>乙供</w:t>
      </w:r>
      <w:r>
        <w:rPr>
          <w:rFonts w:hint="eastAsia" w:ascii="宋体" w:hAnsi="宋体" w:eastAsia="宋体" w:cs="宋体"/>
          <w:color w:val="auto"/>
          <w:sz w:val="21"/>
          <w:szCs w:val="21"/>
          <w:highlight w:val="none"/>
          <w:lang w:eastAsia="zh-CN"/>
        </w:rPr>
        <w:t>设备材料采购供应、所有设备的二次搬运与保管、建筑安装工程施工、工程质量及工期控制、工程管理、培训、调试、试运直至验收交付生产、以及在质量保修期内的消缺等全过程的工作，在满足合同其它责任和义务的同时使本项目符合相关达标验收的要求。</w:t>
      </w:r>
    </w:p>
    <w:p w14:paraId="03ED6303">
      <w:pPr>
        <w:numPr>
          <w:ilvl w:val="0"/>
          <w:numId w:val="0"/>
        </w:numPr>
        <w:spacing w:line="360" w:lineRule="auto"/>
        <w:ind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招标范围除新建满足招标文件技术要求的完整的太阳能并网光伏</w:t>
      </w:r>
      <w:r>
        <w:rPr>
          <w:rFonts w:hint="eastAsia" w:ascii="宋体" w:hAnsi="宋体" w:eastAsia="宋体" w:cs="宋体"/>
          <w:color w:val="auto"/>
          <w:sz w:val="21"/>
          <w:szCs w:val="21"/>
          <w:highlight w:val="none"/>
          <w:lang w:val="en-US" w:eastAsia="zh-CN"/>
        </w:rPr>
        <w:t>组件</w:t>
      </w:r>
      <w:r>
        <w:rPr>
          <w:rFonts w:hint="eastAsia" w:ascii="宋体" w:hAnsi="宋体" w:eastAsia="宋体" w:cs="宋体"/>
          <w:color w:val="auto"/>
          <w:sz w:val="21"/>
          <w:szCs w:val="21"/>
          <w:highlight w:val="none"/>
          <w:lang w:eastAsia="zh-CN"/>
        </w:rPr>
        <w:t>外，还包括因建造</w:t>
      </w:r>
      <w:r>
        <w:rPr>
          <w:rFonts w:hint="eastAsia" w:ascii="宋体" w:hAnsi="宋体" w:eastAsia="宋体" w:cs="宋体"/>
          <w:color w:val="auto"/>
          <w:sz w:val="21"/>
          <w:szCs w:val="21"/>
          <w:highlight w:val="none"/>
          <w:lang w:val="en-US" w:eastAsia="zh-CN"/>
        </w:rPr>
        <w:t>安装</w:t>
      </w:r>
      <w:r>
        <w:rPr>
          <w:rFonts w:hint="eastAsia" w:ascii="宋体" w:hAnsi="宋体" w:eastAsia="宋体" w:cs="宋体"/>
          <w:color w:val="auto"/>
          <w:sz w:val="21"/>
          <w:szCs w:val="21"/>
          <w:highlight w:val="none"/>
          <w:lang w:eastAsia="zh-CN"/>
        </w:rPr>
        <w:t>光伏</w:t>
      </w:r>
      <w:r>
        <w:rPr>
          <w:rFonts w:hint="eastAsia" w:ascii="宋体" w:hAnsi="宋体" w:eastAsia="宋体" w:cs="宋体"/>
          <w:color w:val="auto"/>
          <w:sz w:val="21"/>
          <w:szCs w:val="21"/>
          <w:highlight w:val="none"/>
          <w:lang w:val="en-US" w:eastAsia="zh-CN"/>
        </w:rPr>
        <w:t>组件</w:t>
      </w:r>
      <w:r>
        <w:rPr>
          <w:rFonts w:hint="eastAsia" w:ascii="宋体" w:hAnsi="宋体" w:eastAsia="宋体" w:cs="宋体"/>
          <w:color w:val="auto"/>
          <w:sz w:val="21"/>
          <w:szCs w:val="21"/>
          <w:highlight w:val="none"/>
          <w:lang w:eastAsia="zh-CN"/>
        </w:rPr>
        <w:t>需要而对原有建、构筑物局部的拆除、还建、修复、防水补漏等。</w:t>
      </w:r>
    </w:p>
    <w:p w14:paraId="34FB505C">
      <w:pPr>
        <w:numPr>
          <w:ilvl w:val="0"/>
          <w:numId w:val="0"/>
        </w:numPr>
        <w:spacing w:line="360" w:lineRule="auto"/>
        <w:ind w:leftChars="0"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具体要求详见招标文件第五章《发包人要求》</w:t>
      </w:r>
    </w:p>
    <w:p w14:paraId="15E08D0E">
      <w:pPr>
        <w:numPr>
          <w:ilvl w:val="0"/>
          <w:numId w:val="0"/>
        </w:numPr>
        <w:spacing w:line="360" w:lineRule="auto"/>
        <w:ind w:leftChars="0"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2.6.2 招标内容：</w:t>
      </w:r>
    </w:p>
    <w:p w14:paraId="21D77710">
      <w:pPr>
        <w:numPr>
          <w:ilvl w:val="0"/>
          <w:numId w:val="0"/>
        </w:numPr>
        <w:spacing w:line="360" w:lineRule="auto"/>
        <w:ind w:leftChars="0" w:firstLine="420" w:firstLineChars="200"/>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各标段设计及施工工作</w:t>
      </w:r>
    </w:p>
    <w:p w14:paraId="470F864C">
      <w:pPr>
        <w:numPr>
          <w:ilvl w:val="0"/>
          <w:numId w:val="0"/>
        </w:numPr>
        <w:spacing w:line="360" w:lineRule="auto"/>
        <w:ind w:leftChars="0"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rPr>
        <w:t>第一标段 白云区</w:t>
      </w:r>
      <w:r>
        <w:rPr>
          <w:rFonts w:hint="eastAsia" w:ascii="宋体" w:hAnsi="宋体" w:eastAsia="宋体" w:cs="宋体"/>
          <w:color w:val="auto"/>
          <w:szCs w:val="21"/>
          <w:highlight w:val="none"/>
          <w:u w:val="single"/>
          <w:lang w:val="en-US" w:eastAsia="zh-CN"/>
        </w:rPr>
        <w:t>：</w:t>
      </w:r>
    </w:p>
    <w:p w14:paraId="4BC986D7">
      <w:pPr>
        <w:numPr>
          <w:ilvl w:val="0"/>
          <w:numId w:val="0"/>
        </w:numPr>
        <w:spacing w:line="360" w:lineRule="auto"/>
        <w:ind w:leftChars="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val="en-US" w:eastAsia="zh-CN"/>
        </w:rPr>
        <w:t>①</w:t>
      </w:r>
      <w:r>
        <w:rPr>
          <w:rFonts w:hint="eastAsia" w:ascii="宋体" w:hAnsi="宋体" w:eastAsia="宋体" w:cs="宋体"/>
          <w:color w:val="auto"/>
          <w:szCs w:val="21"/>
          <w:highlight w:val="none"/>
          <w:u w:val="single"/>
        </w:rPr>
        <w:t>负责设计工作，包括但不限于：</w:t>
      </w:r>
      <w:r>
        <w:rPr>
          <w:rFonts w:hint="eastAsia" w:ascii="宋体" w:hAnsi="宋体" w:eastAsia="宋体" w:cs="宋体"/>
          <w:color w:val="auto"/>
          <w:szCs w:val="21"/>
          <w:highlight w:val="none"/>
          <w:u w:val="single"/>
          <w:lang w:val="en-US" w:eastAsia="zh-CN"/>
        </w:rPr>
        <w:t>光伏</w:t>
      </w:r>
      <w:r>
        <w:rPr>
          <w:rFonts w:hint="eastAsia" w:ascii="宋体" w:hAnsi="宋体" w:eastAsia="宋体" w:cs="宋体"/>
          <w:color w:val="auto"/>
          <w:szCs w:val="21"/>
          <w:highlight w:val="none"/>
          <w:u w:val="single"/>
        </w:rPr>
        <w:t>方案修改及比选、初步设计(含设计概算编制)施工图设计(含施工图预算编制)</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取得施工图审查合格证及通过行政主管部门的备案，</w:t>
      </w:r>
      <w:r>
        <w:rPr>
          <w:rFonts w:hint="default" w:ascii="宋体" w:hAnsi="宋体" w:eastAsia="宋体" w:cs="宋体"/>
          <w:color w:val="auto"/>
          <w:szCs w:val="21"/>
          <w:highlight w:val="none"/>
          <w:u w:val="single"/>
        </w:rPr>
        <w:t>光伏发电并网接入方案设计并报装，</w:t>
      </w:r>
      <w:r>
        <w:rPr>
          <w:rFonts w:hint="eastAsia" w:ascii="宋体" w:hAnsi="宋体" w:eastAsia="宋体" w:cs="宋体"/>
          <w:color w:val="auto"/>
          <w:szCs w:val="21"/>
          <w:highlight w:val="none"/>
          <w:u w:val="single"/>
        </w:rPr>
        <w:t>现场指导与监督，编制施工图工程量清单，编制施工技术要求，协助办理本工程引起的工程设计报建手续，组织施工图阶段及规划部门要求的各专项评审会议，办理本工程引起、设计相关的征询</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根据工程需要购买地形图，负责完善及落实安全生产设施“三同时”、职业病卫生健康“三同时”、环境影响评价等过程及验收工作。配合编制材料设备技术要求相关工作，配合业主开展第三方检测监测的事前、事中、事后的管理工作</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配合过程结算及竣工结算，配合完成竣工图的编制。相关费用已包含在投标报价中。</w:t>
      </w:r>
    </w:p>
    <w:p w14:paraId="6490F890">
      <w:pPr>
        <w:numPr>
          <w:ilvl w:val="0"/>
          <w:numId w:val="0"/>
        </w:numPr>
        <w:spacing w:line="360" w:lineRule="auto"/>
        <w:ind w:leftChars="0" w:firstLine="420" w:firstLineChars="200"/>
        <w:rPr>
          <w:color w:val="auto"/>
          <w:highlight w:val="none"/>
        </w:rPr>
      </w:pPr>
      <w:r>
        <w:rPr>
          <w:rFonts w:hint="eastAsia" w:ascii="宋体" w:hAnsi="宋体" w:eastAsia="宋体" w:cs="宋体"/>
          <w:color w:val="auto"/>
          <w:szCs w:val="21"/>
          <w:highlight w:val="none"/>
          <w:u w:val="single"/>
          <w:lang w:val="en-US" w:eastAsia="zh-CN"/>
        </w:rPr>
        <w:t>②</w:t>
      </w:r>
      <w:r>
        <w:rPr>
          <w:rFonts w:hint="eastAsia" w:ascii="宋体" w:hAnsi="宋体" w:eastAsia="宋体" w:cs="宋体"/>
          <w:color w:val="auto"/>
          <w:szCs w:val="21"/>
          <w:highlight w:val="none"/>
          <w:u w:val="single"/>
        </w:rPr>
        <w:t>负责全过程施工、竣工验收以及结算、智慧工地管理等承包工作，其中施工范围包括但不限于：广州市</w:t>
      </w:r>
      <w:r>
        <w:rPr>
          <w:rFonts w:hint="eastAsia" w:ascii="宋体" w:hAnsi="宋体" w:eastAsia="宋体" w:cs="宋体"/>
          <w:color w:val="auto"/>
          <w:szCs w:val="21"/>
          <w:highlight w:val="none"/>
          <w:u w:val="single"/>
          <w:lang w:val="en-US" w:eastAsia="zh-CN"/>
        </w:rPr>
        <w:t>白云区域的包括5个给水厂站——</w:t>
      </w:r>
      <w:r>
        <w:rPr>
          <w:rFonts w:hint="eastAsia"/>
          <w:color w:val="auto"/>
          <w:highlight w:val="none"/>
          <w:u w:val="single"/>
          <w:lang w:val="en-US" w:eastAsia="zh-CN"/>
        </w:rPr>
        <w:t>北部水厂一期、江村二厂、鸦岗泵</w:t>
      </w:r>
      <w:r>
        <w:rPr>
          <w:rFonts w:hint="default"/>
          <w:color w:val="auto"/>
          <w:highlight w:val="none"/>
          <w:u w:val="single"/>
          <w:lang w:eastAsia="zh-CN"/>
        </w:rPr>
        <w:t>、</w:t>
      </w:r>
      <w:r>
        <w:rPr>
          <w:rFonts w:hint="eastAsia"/>
          <w:color w:val="auto"/>
          <w:highlight w:val="none"/>
          <w:u w:val="single"/>
          <w:lang w:val="en-US" w:eastAsia="zh-CN"/>
        </w:rPr>
        <w:t>广从加压站、石门水厂</w:t>
      </w:r>
      <w:r>
        <w:rPr>
          <w:rFonts w:hint="eastAsia" w:ascii="宋体" w:hAnsi="宋体" w:eastAsia="宋体" w:cs="宋体"/>
          <w:color w:val="auto"/>
          <w:szCs w:val="21"/>
          <w:highlight w:val="none"/>
          <w:u w:val="single"/>
          <w:lang w:val="en-US" w:eastAsia="zh-CN"/>
        </w:rPr>
        <w:t>以及其他经招标人审核确认后的水厂内建筑</w:t>
      </w:r>
      <w:r>
        <w:rPr>
          <w:rFonts w:hint="eastAsia" w:ascii="宋体" w:hAnsi="宋体" w:eastAsia="宋体" w:cs="宋体"/>
          <w:color w:val="auto"/>
          <w:szCs w:val="21"/>
          <w:highlight w:val="none"/>
          <w:u w:val="single"/>
          <w:lang w:eastAsia="zh-CN"/>
        </w:rPr>
        <w:t>物的闲置屋顶，本期光伏项目装机容量</w:t>
      </w:r>
      <w:r>
        <w:rPr>
          <w:rFonts w:hint="eastAsia" w:ascii="宋体" w:hAnsi="宋体" w:eastAsia="宋体" w:cs="宋体"/>
          <w:color w:val="auto"/>
          <w:szCs w:val="21"/>
          <w:highlight w:val="none"/>
          <w:u w:val="single"/>
          <w:lang w:val="en-US" w:eastAsia="zh-CN"/>
        </w:rPr>
        <w:t>8.23MWp</w:t>
      </w:r>
      <w:r>
        <w:rPr>
          <w:rFonts w:hint="eastAsia" w:ascii="宋体" w:hAnsi="宋体" w:eastAsia="宋体" w:cs="宋体"/>
          <w:color w:val="auto"/>
          <w:szCs w:val="21"/>
          <w:highlight w:val="none"/>
          <w:u w:val="single"/>
          <w:lang w:eastAsia="zh-CN"/>
        </w:rPr>
        <w:t>。主要电力和电气设备包括：直或交流汇流箱、逆变器、低压开关柜、低压并网箱等设施；主要使用的材料有光伏组件支架、交直流电力电缆、电缆桥架等。合同内容包括太阳能光伏</w:t>
      </w:r>
      <w:r>
        <w:rPr>
          <w:rFonts w:hint="eastAsia" w:ascii="宋体" w:hAnsi="宋体" w:eastAsia="宋体" w:cs="宋体"/>
          <w:color w:val="auto"/>
          <w:szCs w:val="21"/>
          <w:highlight w:val="none"/>
          <w:u w:val="single"/>
          <w:lang w:val="en-US" w:eastAsia="zh-CN"/>
        </w:rPr>
        <w:t>组件</w:t>
      </w:r>
      <w:r>
        <w:rPr>
          <w:rFonts w:hint="eastAsia" w:ascii="宋体" w:hAnsi="宋体" w:eastAsia="宋体" w:cs="宋体"/>
          <w:color w:val="auto"/>
          <w:szCs w:val="21"/>
          <w:highlight w:val="none"/>
          <w:u w:val="single"/>
          <w:lang w:eastAsia="zh-CN"/>
        </w:rPr>
        <w:t>至并网点的全部工程设计、</w:t>
      </w:r>
      <w:r>
        <w:rPr>
          <w:rFonts w:hint="eastAsia" w:ascii="宋体" w:hAnsi="宋体" w:eastAsia="宋体" w:cs="宋体"/>
          <w:color w:val="auto"/>
          <w:szCs w:val="21"/>
          <w:highlight w:val="none"/>
          <w:u w:val="single"/>
          <w:lang w:val="en-US" w:eastAsia="zh-CN"/>
        </w:rPr>
        <w:t>乙供</w:t>
      </w:r>
      <w:r>
        <w:rPr>
          <w:rFonts w:hint="eastAsia" w:ascii="宋体" w:hAnsi="宋体" w:eastAsia="宋体" w:cs="宋体"/>
          <w:color w:val="auto"/>
          <w:szCs w:val="21"/>
          <w:highlight w:val="none"/>
          <w:u w:val="single"/>
          <w:lang w:eastAsia="zh-CN"/>
        </w:rPr>
        <w:t>设备材料采购供应、所有设备的二次搬运与保管、建筑安装工程施工、工程质量及工期控制、工程管理、设备监造、培训、调试、试运直至验收交付生产、以及在质量保修期内的消缺等全过程的工作，在满足合同其它责任和义务的同时使本项目符合相关达标验收的要求。</w:t>
      </w:r>
    </w:p>
    <w:p w14:paraId="29CE78BF">
      <w:pPr>
        <w:pStyle w:val="2"/>
        <w:numPr>
          <w:ilvl w:val="0"/>
          <w:numId w:val="0"/>
        </w:numPr>
        <w:ind w:left="0" w:leftChars="0"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rPr>
        <w:t>第</w:t>
      </w:r>
      <w:r>
        <w:rPr>
          <w:rFonts w:hint="eastAsia" w:ascii="宋体" w:hAnsi="宋体" w:eastAsia="宋体" w:cs="宋体"/>
          <w:color w:val="auto"/>
          <w:szCs w:val="21"/>
          <w:highlight w:val="none"/>
          <w:u w:val="single"/>
          <w:lang w:val="en-US" w:eastAsia="zh-CN"/>
        </w:rPr>
        <w:t>二</w:t>
      </w:r>
      <w:r>
        <w:rPr>
          <w:rFonts w:hint="eastAsia" w:ascii="宋体" w:hAnsi="宋体" w:eastAsia="宋体" w:cs="宋体"/>
          <w:color w:val="auto"/>
          <w:szCs w:val="21"/>
          <w:highlight w:val="none"/>
          <w:u w:val="single"/>
        </w:rPr>
        <w:t xml:space="preserve">标段 </w:t>
      </w:r>
      <w:r>
        <w:rPr>
          <w:rFonts w:hint="eastAsia" w:ascii="宋体" w:hAnsi="宋体" w:eastAsia="宋体" w:cs="宋体"/>
          <w:color w:val="auto"/>
          <w:szCs w:val="21"/>
          <w:highlight w:val="none"/>
          <w:u w:val="single"/>
          <w:lang w:val="en-US" w:eastAsia="zh-CN"/>
        </w:rPr>
        <w:t>增城区：</w:t>
      </w:r>
    </w:p>
    <w:p w14:paraId="246BFE04">
      <w:pPr>
        <w:numPr>
          <w:ilvl w:val="0"/>
          <w:numId w:val="0"/>
        </w:numPr>
        <w:spacing w:line="360" w:lineRule="auto"/>
        <w:ind w:leftChars="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val="en-US" w:eastAsia="zh-CN"/>
        </w:rPr>
        <w:t>①</w:t>
      </w:r>
      <w:r>
        <w:rPr>
          <w:rFonts w:hint="eastAsia" w:ascii="宋体" w:hAnsi="宋体" w:eastAsia="宋体" w:cs="宋体"/>
          <w:color w:val="auto"/>
          <w:szCs w:val="21"/>
          <w:highlight w:val="none"/>
          <w:u w:val="single"/>
        </w:rPr>
        <w:t>负责设计工作，包括但不限于：</w:t>
      </w:r>
      <w:r>
        <w:rPr>
          <w:rFonts w:hint="eastAsia" w:ascii="宋体" w:hAnsi="宋体" w:eastAsia="宋体" w:cs="宋体"/>
          <w:color w:val="auto"/>
          <w:szCs w:val="21"/>
          <w:highlight w:val="none"/>
          <w:u w:val="single"/>
          <w:lang w:val="en-US" w:eastAsia="zh-CN"/>
        </w:rPr>
        <w:t>光伏</w:t>
      </w:r>
      <w:r>
        <w:rPr>
          <w:rFonts w:hint="eastAsia" w:ascii="宋体" w:hAnsi="宋体" w:eastAsia="宋体" w:cs="宋体"/>
          <w:color w:val="auto"/>
          <w:szCs w:val="21"/>
          <w:highlight w:val="none"/>
          <w:u w:val="single"/>
        </w:rPr>
        <w:t>方案修改及比选、初步设计(含设计概算编制)施工图设计(含施工图预算编制)</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取得施工图审查合格证及通过行政主管部门的备案，</w:t>
      </w:r>
      <w:r>
        <w:rPr>
          <w:rFonts w:hint="default" w:ascii="宋体" w:hAnsi="宋体" w:eastAsia="宋体" w:cs="宋体"/>
          <w:color w:val="auto"/>
          <w:szCs w:val="21"/>
          <w:highlight w:val="none"/>
          <w:u w:val="single"/>
        </w:rPr>
        <w:t>光伏发电并网接入方案设计并报装，</w:t>
      </w:r>
      <w:r>
        <w:rPr>
          <w:rFonts w:hint="eastAsia" w:ascii="宋体" w:hAnsi="宋体" w:eastAsia="宋体" w:cs="宋体"/>
          <w:color w:val="auto"/>
          <w:szCs w:val="21"/>
          <w:highlight w:val="none"/>
          <w:u w:val="single"/>
        </w:rPr>
        <w:t>现场指导与监督，编制施工图工程量清单，编制施工技术要求，协助办理本工程引起的工程设计报建手续，组织施工图阶段及规划部门要求的各专项评审会议，办理本工程引起、设计相关的征询</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根据工程需要购买地形图，负责完善及落实安全生产设施“三同时”、职业病卫生健康“三同时”、环境影响评价等过程及验收工作。配合编制材料设备技术要求相关工作，配合业主开展第三方检测监测的事前、事中、事后的管理工作</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配合过程结算及竣工结算，配合完成竣工图的编制。相关费用已包含在投标报价中。</w:t>
      </w:r>
    </w:p>
    <w:p w14:paraId="7F496908">
      <w:pPr>
        <w:numPr>
          <w:ilvl w:val="0"/>
          <w:numId w:val="0"/>
        </w:numPr>
        <w:spacing w:line="360" w:lineRule="auto"/>
        <w:ind w:leftChars="0" w:firstLine="420" w:firstLineChars="200"/>
        <w:rPr>
          <w:color w:val="auto"/>
          <w:highlight w:val="none"/>
          <w:u w:val="single"/>
        </w:rPr>
      </w:pPr>
      <w:r>
        <w:rPr>
          <w:rFonts w:hint="eastAsia" w:ascii="宋体" w:hAnsi="宋体" w:eastAsia="宋体" w:cs="宋体"/>
          <w:color w:val="auto"/>
          <w:szCs w:val="21"/>
          <w:highlight w:val="none"/>
          <w:u w:val="single"/>
          <w:lang w:val="en-US" w:eastAsia="zh-CN"/>
        </w:rPr>
        <w:t>②</w:t>
      </w:r>
      <w:r>
        <w:rPr>
          <w:rFonts w:hint="eastAsia" w:ascii="宋体" w:hAnsi="宋体" w:eastAsia="宋体" w:cs="宋体"/>
          <w:color w:val="auto"/>
          <w:szCs w:val="21"/>
          <w:highlight w:val="none"/>
          <w:u w:val="single"/>
        </w:rPr>
        <w:t>负责全过程施工、竣工验收以及结算、</w:t>
      </w:r>
      <w:r>
        <w:rPr>
          <w:rFonts w:hint="eastAsia"/>
          <w:color w:val="auto"/>
          <w:highlight w:val="none"/>
          <w:u w:val="single"/>
          <w:lang w:val="en-US" w:eastAsia="zh-CN"/>
        </w:rPr>
        <w:t>刘屋洲取水泵站、新塘水厂、西洲水厂</w:t>
      </w:r>
      <w:r>
        <w:rPr>
          <w:rFonts w:hint="eastAsia" w:ascii="宋体" w:hAnsi="宋体" w:eastAsia="宋体" w:cs="宋体"/>
          <w:color w:val="auto"/>
          <w:szCs w:val="21"/>
          <w:highlight w:val="none"/>
          <w:u w:val="single"/>
          <w:lang w:val="en-US" w:eastAsia="zh-CN"/>
        </w:rPr>
        <w:t>以及其他经招标人审核确认后的水厂内建筑</w:t>
      </w:r>
      <w:r>
        <w:rPr>
          <w:rFonts w:hint="eastAsia" w:ascii="宋体" w:hAnsi="宋体" w:eastAsia="宋体" w:cs="宋体"/>
          <w:color w:val="auto"/>
          <w:szCs w:val="21"/>
          <w:highlight w:val="none"/>
          <w:u w:val="single"/>
          <w:lang w:eastAsia="zh-CN"/>
        </w:rPr>
        <w:t>物的闲置屋顶，本期光伏项目装机容量</w:t>
      </w:r>
      <w:r>
        <w:rPr>
          <w:rFonts w:hint="eastAsia" w:ascii="宋体" w:hAnsi="宋体" w:eastAsia="宋体" w:cs="宋体"/>
          <w:color w:val="auto"/>
          <w:szCs w:val="21"/>
          <w:highlight w:val="none"/>
          <w:u w:val="single"/>
          <w:lang w:val="en-US" w:eastAsia="zh-CN"/>
        </w:rPr>
        <w:t>3.88MWp</w:t>
      </w:r>
      <w:r>
        <w:rPr>
          <w:rFonts w:hint="eastAsia" w:ascii="宋体" w:hAnsi="宋体" w:eastAsia="宋体" w:cs="宋体"/>
          <w:color w:val="auto"/>
          <w:szCs w:val="21"/>
          <w:highlight w:val="none"/>
          <w:u w:val="single"/>
          <w:lang w:eastAsia="zh-CN"/>
        </w:rPr>
        <w:t>。主要电力和电气设备包括：直或交流汇流箱、逆变器、低压开关柜、低压并网箱等设施；主要使用的材料有光伏组件支架、交直流电力电缆、电缆桥架等。合同内容包括太阳能光伏</w:t>
      </w:r>
      <w:r>
        <w:rPr>
          <w:rFonts w:hint="eastAsia" w:ascii="宋体" w:hAnsi="宋体" w:eastAsia="宋体" w:cs="宋体"/>
          <w:color w:val="auto"/>
          <w:szCs w:val="21"/>
          <w:highlight w:val="none"/>
          <w:u w:val="single"/>
          <w:lang w:val="en-US" w:eastAsia="zh-CN"/>
        </w:rPr>
        <w:t>组件</w:t>
      </w:r>
      <w:r>
        <w:rPr>
          <w:rFonts w:hint="eastAsia" w:ascii="宋体" w:hAnsi="宋体" w:eastAsia="宋体" w:cs="宋体"/>
          <w:color w:val="auto"/>
          <w:szCs w:val="21"/>
          <w:highlight w:val="none"/>
          <w:u w:val="single"/>
          <w:lang w:eastAsia="zh-CN"/>
        </w:rPr>
        <w:t>至并网点的全部工程设计、</w:t>
      </w:r>
      <w:r>
        <w:rPr>
          <w:rFonts w:hint="eastAsia" w:ascii="宋体" w:hAnsi="宋体" w:eastAsia="宋体" w:cs="宋体"/>
          <w:color w:val="auto"/>
          <w:szCs w:val="21"/>
          <w:highlight w:val="none"/>
          <w:u w:val="single"/>
          <w:lang w:val="en-US" w:eastAsia="zh-CN"/>
        </w:rPr>
        <w:t>乙供</w:t>
      </w:r>
      <w:r>
        <w:rPr>
          <w:rFonts w:hint="eastAsia" w:ascii="宋体" w:hAnsi="宋体" w:eastAsia="宋体" w:cs="宋体"/>
          <w:color w:val="auto"/>
          <w:szCs w:val="21"/>
          <w:highlight w:val="none"/>
          <w:u w:val="single"/>
          <w:lang w:eastAsia="zh-CN"/>
        </w:rPr>
        <w:t>设备材料采购供应、所有设备的二次搬运与保管、建筑安装工程施工、工程质量及工期控制、工程管理、设备监造、培训、调试、试运直至验收交付生产、以及在质量保修期内的消缺等全过程的工作，在满足合同其它责任和义务的同时使本项目符合相关达标验收的要求。</w:t>
      </w:r>
    </w:p>
    <w:p w14:paraId="164E5E3D">
      <w:pPr>
        <w:pStyle w:val="2"/>
        <w:numPr>
          <w:ilvl w:val="0"/>
          <w:numId w:val="0"/>
        </w:numPr>
        <w:ind w:left="0" w:leftChars="0"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第三标段 海珠区：</w:t>
      </w:r>
    </w:p>
    <w:p w14:paraId="40E91223">
      <w:pPr>
        <w:numPr>
          <w:ilvl w:val="0"/>
          <w:numId w:val="0"/>
        </w:numPr>
        <w:spacing w:line="360" w:lineRule="auto"/>
        <w:ind w:leftChars="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val="en-US" w:eastAsia="zh-CN"/>
        </w:rPr>
        <w:t>①</w:t>
      </w:r>
      <w:r>
        <w:rPr>
          <w:rFonts w:hint="eastAsia" w:ascii="宋体" w:hAnsi="宋体" w:eastAsia="宋体" w:cs="宋体"/>
          <w:color w:val="auto"/>
          <w:szCs w:val="21"/>
          <w:highlight w:val="none"/>
          <w:u w:val="single"/>
        </w:rPr>
        <w:t>负责设计工作，包括但不限于：</w:t>
      </w:r>
      <w:r>
        <w:rPr>
          <w:rFonts w:hint="eastAsia" w:ascii="宋体" w:hAnsi="宋体" w:eastAsia="宋体" w:cs="宋体"/>
          <w:color w:val="auto"/>
          <w:szCs w:val="21"/>
          <w:highlight w:val="none"/>
          <w:u w:val="single"/>
          <w:lang w:val="en-US" w:eastAsia="zh-CN"/>
        </w:rPr>
        <w:t>光伏</w:t>
      </w:r>
      <w:r>
        <w:rPr>
          <w:rFonts w:hint="eastAsia" w:ascii="宋体" w:hAnsi="宋体" w:eastAsia="宋体" w:cs="宋体"/>
          <w:color w:val="auto"/>
          <w:szCs w:val="21"/>
          <w:highlight w:val="none"/>
          <w:u w:val="single"/>
        </w:rPr>
        <w:t>方案修改及比选、初步设计(含设计概算编制)施工图设计(含施工图预算编制)</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取得施工图审查合格证及通过行政主管部门的备案，</w:t>
      </w:r>
      <w:r>
        <w:rPr>
          <w:rFonts w:hint="default" w:ascii="宋体" w:hAnsi="宋体" w:eastAsia="宋体" w:cs="宋体"/>
          <w:color w:val="auto"/>
          <w:szCs w:val="21"/>
          <w:highlight w:val="none"/>
          <w:u w:val="single"/>
        </w:rPr>
        <w:t>光伏发电并网接入方案设计并报装，</w:t>
      </w:r>
      <w:r>
        <w:rPr>
          <w:rFonts w:hint="eastAsia" w:ascii="宋体" w:hAnsi="宋体" w:eastAsia="宋体" w:cs="宋体"/>
          <w:color w:val="auto"/>
          <w:szCs w:val="21"/>
          <w:highlight w:val="none"/>
          <w:u w:val="single"/>
        </w:rPr>
        <w:t>现场指导与监督，编制施工图工程量清单，编制施工技术要求，协助办理本工程引起的工程设计报建手续，组织施工图阶段及规划部门要求的各专项评审会议，办理本工程引起、设计相关的征询</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根据工程需要购买地形图，负责完善及落实安全生产设施“三同时”、职业病卫生健康“三同时”、环境影响评价等过程及验收工作。配合编制材料设备技术要求相关工作，配合业主开展第三方检测监测的事前、事中、事后的管理工作</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配合过程结算及竣工结算，配合完成竣工图的编制。相关费用已包含在投标报价中。</w:t>
      </w:r>
    </w:p>
    <w:p w14:paraId="302C9521">
      <w:pPr>
        <w:numPr>
          <w:ilvl w:val="0"/>
          <w:numId w:val="0"/>
        </w:numPr>
        <w:spacing w:line="360" w:lineRule="auto"/>
        <w:ind w:leftChars="0" w:firstLine="420" w:firstLineChars="200"/>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②</w:t>
      </w:r>
      <w:r>
        <w:rPr>
          <w:rFonts w:hint="eastAsia" w:ascii="宋体" w:hAnsi="宋体" w:eastAsia="宋体" w:cs="宋体"/>
          <w:color w:val="auto"/>
          <w:szCs w:val="21"/>
          <w:highlight w:val="none"/>
          <w:u w:val="single"/>
        </w:rPr>
        <w:t>负责全过程施工、竣工验收以及结算、智慧工地管理等承包工作，其中施工范围包括但不限于：广州市</w:t>
      </w:r>
      <w:r>
        <w:rPr>
          <w:rFonts w:hint="eastAsia" w:ascii="宋体" w:hAnsi="宋体" w:eastAsia="宋体" w:cs="宋体"/>
          <w:color w:val="auto"/>
          <w:szCs w:val="21"/>
          <w:highlight w:val="none"/>
          <w:u w:val="single"/>
          <w:lang w:val="en-US" w:eastAsia="zh-CN"/>
        </w:rPr>
        <w:t>海珠区等区域的包括1个给水厂站——</w:t>
      </w:r>
      <w:r>
        <w:rPr>
          <w:rFonts w:hint="eastAsia"/>
          <w:color w:val="auto"/>
          <w:highlight w:val="none"/>
          <w:u w:val="single"/>
          <w:lang w:val="en-US" w:eastAsia="zh-CN"/>
        </w:rPr>
        <w:t>南洲水厂</w:t>
      </w:r>
      <w:r>
        <w:rPr>
          <w:rFonts w:hint="eastAsia" w:ascii="宋体" w:hAnsi="宋体" w:eastAsia="宋体" w:cs="宋体"/>
          <w:color w:val="auto"/>
          <w:szCs w:val="21"/>
          <w:highlight w:val="none"/>
          <w:u w:val="single"/>
          <w:lang w:val="en-US" w:eastAsia="zh-CN"/>
        </w:rPr>
        <w:t>以及其他经招标人审核确认后的水厂内建筑</w:t>
      </w:r>
      <w:r>
        <w:rPr>
          <w:rFonts w:hint="eastAsia" w:ascii="宋体" w:hAnsi="宋体" w:eastAsia="宋体" w:cs="宋体"/>
          <w:color w:val="auto"/>
          <w:szCs w:val="21"/>
          <w:highlight w:val="none"/>
          <w:u w:val="single"/>
          <w:lang w:eastAsia="zh-CN"/>
        </w:rPr>
        <w:t>物的闲置屋顶，本期光伏项目装机容量</w:t>
      </w:r>
      <w:r>
        <w:rPr>
          <w:rFonts w:hint="eastAsia" w:ascii="宋体" w:hAnsi="宋体" w:eastAsia="宋体" w:cs="宋体"/>
          <w:color w:val="auto"/>
          <w:szCs w:val="21"/>
          <w:highlight w:val="none"/>
          <w:u w:val="single"/>
          <w:lang w:val="en-US" w:eastAsia="zh-CN"/>
        </w:rPr>
        <w:t>3.22MWp</w:t>
      </w:r>
      <w:r>
        <w:rPr>
          <w:rFonts w:hint="eastAsia" w:ascii="宋体" w:hAnsi="宋体" w:eastAsia="宋体" w:cs="宋体"/>
          <w:color w:val="auto"/>
          <w:szCs w:val="21"/>
          <w:highlight w:val="none"/>
          <w:u w:val="single"/>
          <w:lang w:eastAsia="zh-CN"/>
        </w:rPr>
        <w:t>。主要电力和电气设备包括：直或交流汇流箱、逆变器、低压开关柜、低压并网箱等设施；主要使用的材料有光伏组件支架、交直流电力电缆、电缆桥架等。合同内容包括太阳能光伏</w:t>
      </w:r>
      <w:r>
        <w:rPr>
          <w:rFonts w:hint="eastAsia" w:ascii="宋体" w:hAnsi="宋体" w:eastAsia="宋体" w:cs="宋体"/>
          <w:color w:val="auto"/>
          <w:szCs w:val="21"/>
          <w:highlight w:val="none"/>
          <w:u w:val="single"/>
          <w:lang w:val="en-US" w:eastAsia="zh-CN"/>
        </w:rPr>
        <w:t>组件</w:t>
      </w:r>
      <w:r>
        <w:rPr>
          <w:rFonts w:hint="eastAsia" w:ascii="宋体" w:hAnsi="宋体" w:eastAsia="宋体" w:cs="宋体"/>
          <w:color w:val="auto"/>
          <w:szCs w:val="21"/>
          <w:highlight w:val="none"/>
          <w:u w:val="single"/>
          <w:lang w:eastAsia="zh-CN"/>
        </w:rPr>
        <w:t>至并网点的全部工程设计、</w:t>
      </w:r>
      <w:r>
        <w:rPr>
          <w:rFonts w:hint="eastAsia" w:ascii="宋体" w:hAnsi="宋体" w:eastAsia="宋体" w:cs="宋体"/>
          <w:color w:val="auto"/>
          <w:szCs w:val="21"/>
          <w:highlight w:val="none"/>
          <w:u w:val="single"/>
          <w:lang w:val="en-US" w:eastAsia="zh-CN"/>
        </w:rPr>
        <w:t>乙供</w:t>
      </w:r>
      <w:r>
        <w:rPr>
          <w:rFonts w:hint="eastAsia" w:ascii="宋体" w:hAnsi="宋体" w:eastAsia="宋体" w:cs="宋体"/>
          <w:color w:val="auto"/>
          <w:szCs w:val="21"/>
          <w:highlight w:val="none"/>
          <w:u w:val="single"/>
          <w:lang w:eastAsia="zh-CN"/>
        </w:rPr>
        <w:t>设备材料采购供应、所有设备的二次搬运与保管、建筑安装工程施工、工程质量及工期控制、工程管理、设备监造、培训、调试、试运直至验收交付生产、以及在质量保修期内的消缺等全过程的工作，在满足合同其它责任和义务的同时使本项目符合相关达标验收的要求。</w:t>
      </w:r>
    </w:p>
    <w:p w14:paraId="6FE7CF41">
      <w:pPr>
        <w:numPr>
          <w:ilvl w:val="0"/>
          <w:numId w:val="0"/>
        </w:numPr>
        <w:spacing w:line="360" w:lineRule="auto"/>
        <w:ind w:leftChars="0" w:firstLine="42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lang w:eastAsia="zh-CN"/>
        </w:rPr>
        <w:t>）招标</w:t>
      </w:r>
      <w:r>
        <w:rPr>
          <w:rFonts w:hint="eastAsia" w:ascii="宋体" w:hAnsi="宋体" w:eastAsia="宋体" w:cs="宋体"/>
          <w:color w:val="auto"/>
          <w:szCs w:val="21"/>
          <w:highlight w:val="none"/>
          <w:u w:val="single"/>
          <w:lang w:val="en-US" w:eastAsia="zh-CN"/>
        </w:rPr>
        <w:t>内容</w:t>
      </w:r>
      <w:r>
        <w:rPr>
          <w:rFonts w:hint="eastAsia" w:ascii="宋体" w:hAnsi="宋体" w:eastAsia="宋体" w:cs="宋体"/>
          <w:color w:val="auto"/>
          <w:szCs w:val="21"/>
          <w:highlight w:val="none"/>
          <w:u w:val="single"/>
          <w:lang w:eastAsia="zh-CN"/>
        </w:rPr>
        <w:t>除新建满足招标文件技术要求的完整的太阳能并网光伏</w:t>
      </w:r>
      <w:r>
        <w:rPr>
          <w:rFonts w:hint="eastAsia" w:ascii="宋体" w:hAnsi="宋体" w:eastAsia="宋体" w:cs="宋体"/>
          <w:color w:val="auto"/>
          <w:szCs w:val="21"/>
          <w:highlight w:val="none"/>
          <w:u w:val="single"/>
          <w:lang w:val="en-US" w:eastAsia="zh-CN"/>
        </w:rPr>
        <w:t>组件</w:t>
      </w:r>
      <w:r>
        <w:rPr>
          <w:rFonts w:hint="eastAsia" w:ascii="宋体" w:hAnsi="宋体" w:eastAsia="宋体" w:cs="宋体"/>
          <w:color w:val="auto"/>
          <w:szCs w:val="21"/>
          <w:highlight w:val="none"/>
          <w:u w:val="single"/>
          <w:lang w:eastAsia="zh-CN"/>
        </w:rPr>
        <w:t>外，还包括因建造</w:t>
      </w:r>
      <w:r>
        <w:rPr>
          <w:rFonts w:hint="eastAsia" w:ascii="宋体" w:hAnsi="宋体" w:eastAsia="宋体" w:cs="宋体"/>
          <w:color w:val="auto"/>
          <w:szCs w:val="21"/>
          <w:highlight w:val="none"/>
          <w:u w:val="single"/>
          <w:lang w:val="en-US" w:eastAsia="zh-CN"/>
        </w:rPr>
        <w:t>安装</w:t>
      </w:r>
      <w:r>
        <w:rPr>
          <w:rFonts w:hint="eastAsia" w:ascii="宋体" w:hAnsi="宋体" w:eastAsia="宋体" w:cs="宋体"/>
          <w:color w:val="auto"/>
          <w:szCs w:val="21"/>
          <w:highlight w:val="none"/>
          <w:u w:val="single"/>
          <w:lang w:eastAsia="zh-CN"/>
        </w:rPr>
        <w:t>光伏</w:t>
      </w:r>
      <w:r>
        <w:rPr>
          <w:rFonts w:hint="eastAsia" w:ascii="宋体" w:hAnsi="宋体" w:eastAsia="宋体" w:cs="宋体"/>
          <w:color w:val="auto"/>
          <w:szCs w:val="21"/>
          <w:highlight w:val="none"/>
          <w:u w:val="single"/>
          <w:lang w:val="en-US" w:eastAsia="zh-CN"/>
        </w:rPr>
        <w:t>组件</w:t>
      </w:r>
      <w:r>
        <w:rPr>
          <w:rFonts w:hint="eastAsia" w:ascii="宋体" w:hAnsi="宋体" w:eastAsia="宋体" w:cs="宋体"/>
          <w:color w:val="auto"/>
          <w:szCs w:val="21"/>
          <w:highlight w:val="none"/>
          <w:u w:val="single"/>
          <w:lang w:eastAsia="zh-CN"/>
        </w:rPr>
        <w:t>需要而对原有建、构筑物局部的拆除、还建、修复、防水补漏等。</w:t>
      </w:r>
    </w:p>
    <w:p w14:paraId="5D481544">
      <w:pPr>
        <w:numPr>
          <w:ilvl w:val="0"/>
          <w:numId w:val="0"/>
        </w:numPr>
        <w:spacing w:line="360" w:lineRule="auto"/>
        <w:ind w:leftChars="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承包单位应做好本项目施工图纸内所有工程内容的施工（包工、包料（甲供主材</w:t>
      </w:r>
      <w:r>
        <w:rPr>
          <w:rFonts w:hint="eastAsia" w:ascii="宋体" w:hAnsi="宋体" w:eastAsia="宋体" w:cs="宋体"/>
          <w:color w:val="auto"/>
          <w:szCs w:val="21"/>
          <w:highlight w:val="none"/>
          <w:u w:val="single"/>
          <w:lang w:val="en-US" w:eastAsia="zh-CN"/>
        </w:rPr>
        <w:t>除外</w:t>
      </w:r>
      <w:r>
        <w:rPr>
          <w:rFonts w:hint="eastAsia" w:ascii="宋体" w:hAnsi="宋体" w:eastAsia="宋体" w:cs="宋体"/>
          <w:color w:val="auto"/>
          <w:szCs w:val="21"/>
          <w:highlight w:val="none"/>
          <w:u w:val="single"/>
        </w:rPr>
        <w:t>）、包安装、包工期、包质量、采取有效措施，不发生安全事故、包文明施工、包保修、包劳保、包承包范围内工程验收通过、</w:t>
      </w:r>
      <w:r>
        <w:rPr>
          <w:rFonts w:hint="default" w:ascii="宋体" w:hAnsi="宋体" w:eastAsia="宋体" w:cs="宋体"/>
          <w:color w:val="auto"/>
          <w:szCs w:val="21"/>
          <w:highlight w:val="none"/>
          <w:u w:val="single"/>
        </w:rPr>
        <w:t>包并网、</w:t>
      </w:r>
      <w:r>
        <w:rPr>
          <w:rFonts w:hint="eastAsia" w:ascii="宋体" w:hAnsi="宋体" w:eastAsia="宋体" w:cs="宋体"/>
          <w:color w:val="auto"/>
          <w:szCs w:val="21"/>
          <w:highlight w:val="none"/>
          <w:u w:val="single"/>
        </w:rPr>
        <w:t>包移交、包结算、包资料整理、包施工承包管理和现场整体组织、包专业协调及配合等、包各系统调试及配合业主联合运转调试等），负责本项目施工范围内安全文明措施、道路安全评估交通疏解、路面修复、土建、设备安装施工、完工验收、结算、保修、竣工验收、档案资料移交等施工过程管理，绿化树木保护，绘制竣工图，负责与本项目相关的沟通协调</w:t>
      </w:r>
      <w:r>
        <w:rPr>
          <w:rFonts w:hint="eastAsia" w:ascii="宋体" w:hAnsi="宋体" w:eastAsia="宋体" w:cs="宋体"/>
          <w:color w:val="auto"/>
          <w:szCs w:val="21"/>
          <w:highlight w:val="none"/>
          <w:u w:val="single"/>
          <w:lang w:eastAsia="zh-CN"/>
        </w:rPr>
        <w:t>。相关费用已包含在投标报价中。</w:t>
      </w:r>
    </w:p>
    <w:p w14:paraId="644D1A74">
      <w:pPr>
        <w:numPr>
          <w:ilvl w:val="0"/>
          <w:numId w:val="0"/>
        </w:numPr>
        <w:spacing w:line="360" w:lineRule="auto"/>
        <w:ind w:firstLine="420" w:firstLineChars="200"/>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rPr>
        <w:t xml:space="preserve">2.7 </w:t>
      </w:r>
      <w:r>
        <w:rPr>
          <w:rFonts w:hint="eastAsia" w:ascii="宋体" w:hAnsi="宋体" w:eastAsia="宋体" w:cs="宋体"/>
          <w:color w:val="auto"/>
          <w:sz w:val="21"/>
          <w:szCs w:val="21"/>
          <w:highlight w:val="none"/>
        </w:rPr>
        <w:t>标段划分：</w:t>
      </w:r>
      <w:r>
        <w:rPr>
          <w:rFonts w:hint="eastAsia" w:ascii="宋体" w:hAnsi="宋体" w:eastAsia="宋体" w:cs="宋体"/>
          <w:color w:val="auto"/>
          <w:szCs w:val="21"/>
          <w:highlight w:val="none"/>
          <w:u w:val="single"/>
          <w:lang w:val="en-US" w:eastAsia="zh-CN"/>
        </w:rPr>
        <w:t>本项目拟划分为3个标段</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标段</w:t>
      </w:r>
      <w:r>
        <w:rPr>
          <w:rFonts w:hint="eastAsia" w:ascii="宋体" w:hAnsi="宋体" w:eastAsia="宋体" w:cs="宋体"/>
          <w:color w:val="auto"/>
          <w:sz w:val="21"/>
          <w:szCs w:val="21"/>
          <w:highlight w:val="none"/>
          <w:lang w:val="en-US" w:eastAsia="zh-CN" w:bidi="ar"/>
        </w:rPr>
        <w:t>名称：</w:t>
      </w:r>
    </w:p>
    <w:p w14:paraId="09D0946C">
      <w:pPr>
        <w:numPr>
          <w:ilvl w:val="0"/>
          <w:numId w:val="0"/>
        </w:numPr>
        <w:spacing w:line="360" w:lineRule="auto"/>
        <w:ind w:firstLine="420" w:firstLineChars="200"/>
        <w:jc w:val="both"/>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val="en-US" w:eastAsia="zh-CN" w:bidi="ar"/>
        </w:rPr>
        <w:t>（1）</w:t>
      </w:r>
      <w:r>
        <w:rPr>
          <w:rFonts w:hint="default" w:ascii="宋体" w:hAnsi="宋体" w:eastAsia="宋体" w:cs="宋体"/>
          <w:color w:val="auto"/>
          <w:szCs w:val="21"/>
          <w:highlight w:val="none"/>
          <w:u w:val="single"/>
          <w:lang w:val="en-US" w:eastAsia="zh-CN"/>
        </w:rPr>
        <w:t>供水设施光伏能源技术改造工程（第一批）项目设计施工总承包</w:t>
      </w:r>
      <w:r>
        <w:rPr>
          <w:rFonts w:hint="eastAsia" w:ascii="宋体" w:hAnsi="宋体" w:eastAsia="宋体" w:cs="宋体"/>
          <w:color w:val="auto"/>
          <w:szCs w:val="21"/>
          <w:highlight w:val="none"/>
          <w:u w:val="single"/>
          <w:lang w:val="en-US" w:eastAsia="zh-CN"/>
        </w:rPr>
        <w:t>(EPC)（第一标段 白云区）</w:t>
      </w:r>
    </w:p>
    <w:p w14:paraId="4060C514">
      <w:pPr>
        <w:numPr>
          <w:ilvl w:val="0"/>
          <w:numId w:val="0"/>
        </w:numPr>
        <w:spacing w:line="360" w:lineRule="auto"/>
        <w:ind w:firstLine="420" w:firstLineChars="200"/>
        <w:jc w:val="both"/>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val="en-US" w:eastAsia="zh-CN" w:bidi="ar"/>
        </w:rPr>
        <w:t>（2）</w:t>
      </w:r>
      <w:r>
        <w:rPr>
          <w:rFonts w:hint="default" w:ascii="宋体" w:hAnsi="宋体" w:eastAsia="宋体" w:cs="宋体"/>
          <w:color w:val="auto"/>
          <w:szCs w:val="21"/>
          <w:highlight w:val="none"/>
          <w:u w:val="single"/>
          <w:lang w:val="en-US" w:eastAsia="zh-CN"/>
        </w:rPr>
        <w:t>供水设施光伏能源技术改造工程（第一批）项目设计施工总承包</w:t>
      </w:r>
      <w:r>
        <w:rPr>
          <w:rFonts w:hint="eastAsia" w:ascii="宋体" w:hAnsi="宋体" w:eastAsia="宋体" w:cs="宋体"/>
          <w:color w:val="auto"/>
          <w:szCs w:val="21"/>
          <w:highlight w:val="none"/>
          <w:u w:val="single"/>
          <w:lang w:val="en-US" w:eastAsia="zh-CN"/>
        </w:rPr>
        <w:t>(EPC)（第二标段 增城区）</w:t>
      </w:r>
    </w:p>
    <w:p w14:paraId="39BAC678">
      <w:pPr>
        <w:numPr>
          <w:ilvl w:val="0"/>
          <w:numId w:val="0"/>
        </w:numPr>
        <w:spacing w:line="360" w:lineRule="auto"/>
        <w:ind w:firstLine="420" w:firstLineChars="200"/>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w:t>
      </w:r>
      <w:r>
        <w:rPr>
          <w:rFonts w:hint="default" w:ascii="宋体" w:hAnsi="宋体" w:eastAsia="宋体" w:cs="宋体"/>
          <w:color w:val="auto"/>
          <w:szCs w:val="21"/>
          <w:highlight w:val="none"/>
          <w:u w:val="single"/>
          <w:lang w:val="en-US" w:eastAsia="zh-CN"/>
        </w:rPr>
        <w:t>供水设施光伏能源技术改造工程（第一批）项目设计施工总承包</w:t>
      </w:r>
      <w:r>
        <w:rPr>
          <w:rFonts w:hint="eastAsia" w:ascii="宋体" w:hAnsi="宋体" w:eastAsia="宋体" w:cs="宋体"/>
          <w:color w:val="auto"/>
          <w:szCs w:val="21"/>
          <w:highlight w:val="none"/>
          <w:u w:val="single"/>
          <w:lang w:val="en-US" w:eastAsia="zh-CN"/>
        </w:rPr>
        <w:t>(EPC)（第三标段 海珠区）</w:t>
      </w:r>
    </w:p>
    <w:p w14:paraId="6F40554D">
      <w:pPr>
        <w:numPr>
          <w:ilvl w:val="0"/>
          <w:numId w:val="0"/>
        </w:numPr>
        <w:spacing w:line="360" w:lineRule="auto"/>
        <w:ind w:firstLine="420" w:firstLineChars="200"/>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注：</w:t>
      </w:r>
      <w:r>
        <w:rPr>
          <w:rFonts w:hint="default" w:ascii="宋体" w:hAnsi="宋体" w:eastAsia="宋体" w:cs="宋体"/>
          <w:color w:val="auto"/>
          <w:sz w:val="21"/>
          <w:szCs w:val="21"/>
          <w:highlight w:val="none"/>
          <w:u w:val="single"/>
          <w:lang w:bidi="ar"/>
        </w:rPr>
        <w:t>①</w:t>
      </w:r>
      <w:r>
        <w:rPr>
          <w:rFonts w:hint="eastAsia" w:ascii="宋体" w:hAnsi="宋体" w:eastAsia="宋体" w:cs="宋体"/>
          <w:color w:val="auto"/>
          <w:sz w:val="21"/>
          <w:szCs w:val="21"/>
          <w:highlight w:val="none"/>
          <w:lang w:val="en-US" w:eastAsia="zh-CN" w:bidi="ar"/>
        </w:rPr>
        <w:t>本项目可兼投兼中，</w:t>
      </w:r>
      <w:r>
        <w:rPr>
          <w:rFonts w:hint="eastAsia" w:ascii="宋体" w:hAnsi="宋体" w:eastAsia="宋体" w:cs="宋体"/>
          <w:color w:val="auto"/>
          <w:sz w:val="21"/>
          <w:szCs w:val="21"/>
          <w:highlight w:val="none"/>
          <w:lang w:bidi="ar"/>
        </w:rPr>
        <w:t>供应商可以自行选择参加本次</w:t>
      </w:r>
      <w:r>
        <w:rPr>
          <w:rFonts w:hint="eastAsia" w:ascii="宋体" w:hAnsi="宋体" w:eastAsia="宋体" w:cs="宋体"/>
          <w:color w:val="auto"/>
          <w:sz w:val="21"/>
          <w:szCs w:val="21"/>
          <w:highlight w:val="none"/>
          <w:lang w:val="en-US" w:eastAsia="zh-CN" w:bidi="ar"/>
        </w:rPr>
        <w:t>招标</w:t>
      </w:r>
      <w:r>
        <w:rPr>
          <w:rFonts w:hint="eastAsia" w:ascii="宋体" w:hAnsi="宋体" w:eastAsia="宋体" w:cs="宋体"/>
          <w:color w:val="auto"/>
          <w:sz w:val="21"/>
          <w:szCs w:val="21"/>
          <w:highlight w:val="none"/>
          <w:lang w:bidi="ar"/>
        </w:rPr>
        <w:t>项目</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个</w:t>
      </w:r>
      <w:r>
        <w:rPr>
          <w:rFonts w:hint="eastAsia" w:ascii="宋体" w:hAnsi="宋体" w:eastAsia="宋体" w:cs="宋体"/>
          <w:color w:val="auto"/>
          <w:sz w:val="21"/>
          <w:szCs w:val="21"/>
          <w:highlight w:val="none"/>
          <w:lang w:val="en-US" w:eastAsia="zh-CN" w:bidi="ar"/>
        </w:rPr>
        <w:t>或以上标段</w:t>
      </w:r>
      <w:r>
        <w:rPr>
          <w:rFonts w:hint="eastAsia" w:ascii="宋体" w:hAnsi="宋体" w:eastAsia="宋体" w:cs="宋体"/>
          <w:color w:val="auto"/>
          <w:sz w:val="21"/>
          <w:szCs w:val="21"/>
          <w:highlight w:val="none"/>
          <w:lang w:bidi="ar"/>
        </w:rPr>
        <w:t>的</w:t>
      </w:r>
      <w:r>
        <w:rPr>
          <w:rFonts w:hint="eastAsia" w:ascii="宋体" w:hAnsi="宋体" w:eastAsia="宋体" w:cs="宋体"/>
          <w:color w:val="auto"/>
          <w:sz w:val="21"/>
          <w:szCs w:val="21"/>
          <w:highlight w:val="none"/>
          <w:lang w:val="en-US" w:eastAsia="zh-CN" w:bidi="ar"/>
        </w:rPr>
        <w:t>投标</w:t>
      </w:r>
      <w:r>
        <w:rPr>
          <w:rFonts w:hint="eastAsia" w:ascii="宋体" w:hAnsi="宋体" w:eastAsia="宋体" w:cs="宋体"/>
          <w:color w:val="auto"/>
          <w:sz w:val="21"/>
          <w:szCs w:val="21"/>
          <w:highlight w:val="none"/>
          <w:lang w:bidi="ar"/>
        </w:rPr>
        <w:t>或只参与其中任意</w:t>
      </w:r>
      <w:r>
        <w:rPr>
          <w:rFonts w:hint="eastAsia" w:ascii="宋体" w:hAnsi="宋体" w:eastAsia="宋体" w:cs="宋体"/>
          <w:color w:val="auto"/>
          <w:sz w:val="21"/>
          <w:szCs w:val="21"/>
          <w:highlight w:val="none"/>
          <w:lang w:val="en-US" w:eastAsia="zh-CN" w:bidi="ar"/>
        </w:rPr>
        <w:t>标段投标</w:t>
      </w:r>
      <w:r>
        <w:rPr>
          <w:rFonts w:hint="eastAsia" w:ascii="宋体" w:hAnsi="宋体" w:eastAsia="宋体" w:cs="宋体"/>
          <w:color w:val="auto"/>
          <w:sz w:val="21"/>
          <w:szCs w:val="21"/>
          <w:highlight w:val="none"/>
          <w:lang w:bidi="ar"/>
        </w:rPr>
        <w:t>，若</w:t>
      </w:r>
      <w:r>
        <w:rPr>
          <w:rFonts w:hint="eastAsia" w:ascii="宋体" w:hAnsi="宋体" w:eastAsia="宋体" w:cs="宋体"/>
          <w:color w:val="auto"/>
          <w:sz w:val="21"/>
          <w:szCs w:val="21"/>
          <w:highlight w:val="none"/>
          <w:lang w:val="en-US" w:eastAsia="zh-CN" w:bidi="ar"/>
        </w:rPr>
        <w:t>投标人</w:t>
      </w:r>
      <w:r>
        <w:rPr>
          <w:rFonts w:hint="eastAsia" w:ascii="宋体" w:hAnsi="宋体" w:eastAsia="宋体" w:cs="宋体"/>
          <w:color w:val="auto"/>
          <w:sz w:val="21"/>
          <w:szCs w:val="21"/>
          <w:highlight w:val="none"/>
          <w:lang w:bidi="ar"/>
        </w:rPr>
        <w:t>同时参加</w:t>
      </w:r>
      <w:r>
        <w:rPr>
          <w:rFonts w:hint="eastAsia" w:ascii="宋体" w:hAnsi="宋体" w:eastAsia="宋体" w:cs="宋体"/>
          <w:color w:val="auto"/>
          <w:sz w:val="21"/>
          <w:szCs w:val="21"/>
          <w:highlight w:val="none"/>
          <w:lang w:val="en-US" w:eastAsia="zh-CN" w:bidi="ar"/>
        </w:rPr>
        <w:t>多</w:t>
      </w:r>
      <w:r>
        <w:rPr>
          <w:rFonts w:hint="eastAsia" w:ascii="宋体" w:hAnsi="宋体" w:eastAsia="宋体" w:cs="宋体"/>
          <w:color w:val="auto"/>
          <w:sz w:val="21"/>
          <w:szCs w:val="21"/>
          <w:highlight w:val="none"/>
          <w:lang w:bidi="ar"/>
        </w:rPr>
        <w:t>个</w:t>
      </w:r>
      <w:r>
        <w:rPr>
          <w:rFonts w:hint="eastAsia" w:ascii="宋体" w:hAnsi="宋体" w:eastAsia="宋体" w:cs="宋体"/>
          <w:color w:val="auto"/>
          <w:sz w:val="21"/>
          <w:szCs w:val="21"/>
          <w:highlight w:val="none"/>
          <w:lang w:val="en-US" w:eastAsia="zh-CN" w:bidi="ar"/>
        </w:rPr>
        <w:t>标段</w:t>
      </w:r>
      <w:r>
        <w:rPr>
          <w:rFonts w:hint="eastAsia" w:ascii="宋体" w:hAnsi="宋体" w:eastAsia="宋体" w:cs="宋体"/>
          <w:color w:val="auto"/>
          <w:sz w:val="21"/>
          <w:szCs w:val="21"/>
          <w:highlight w:val="none"/>
          <w:lang w:bidi="ar"/>
        </w:rPr>
        <w:t>的</w:t>
      </w:r>
      <w:r>
        <w:rPr>
          <w:rFonts w:hint="eastAsia" w:ascii="宋体" w:hAnsi="宋体" w:eastAsia="宋体" w:cs="宋体"/>
          <w:color w:val="auto"/>
          <w:sz w:val="21"/>
          <w:szCs w:val="21"/>
          <w:highlight w:val="none"/>
          <w:lang w:val="en-US" w:eastAsia="zh-CN" w:bidi="ar"/>
        </w:rPr>
        <w:t>投标</w:t>
      </w:r>
      <w:r>
        <w:rPr>
          <w:rFonts w:hint="eastAsia" w:ascii="宋体" w:hAnsi="宋体" w:eastAsia="宋体" w:cs="宋体"/>
          <w:color w:val="auto"/>
          <w:sz w:val="21"/>
          <w:szCs w:val="21"/>
          <w:highlight w:val="none"/>
          <w:lang w:bidi="ar"/>
        </w:rPr>
        <w:t>，需分别单独办理各</w:t>
      </w:r>
      <w:r>
        <w:rPr>
          <w:rFonts w:hint="eastAsia" w:ascii="宋体" w:hAnsi="宋体" w:eastAsia="宋体" w:cs="宋体"/>
          <w:color w:val="auto"/>
          <w:sz w:val="21"/>
          <w:szCs w:val="21"/>
          <w:highlight w:val="none"/>
          <w:lang w:val="en-US" w:eastAsia="zh-CN" w:bidi="ar"/>
        </w:rPr>
        <w:t>标段</w:t>
      </w:r>
      <w:r>
        <w:rPr>
          <w:rFonts w:hint="eastAsia" w:ascii="宋体" w:hAnsi="宋体" w:eastAsia="宋体" w:cs="宋体"/>
          <w:color w:val="auto"/>
          <w:sz w:val="21"/>
          <w:szCs w:val="21"/>
          <w:highlight w:val="none"/>
          <w:lang w:bidi="ar"/>
        </w:rPr>
        <w:t>登记手续，</w:t>
      </w:r>
      <w:r>
        <w:rPr>
          <w:rFonts w:hint="eastAsia" w:ascii="宋体" w:hAnsi="宋体" w:eastAsia="宋体" w:cs="宋体"/>
          <w:color w:val="auto"/>
          <w:sz w:val="21"/>
          <w:szCs w:val="21"/>
          <w:highlight w:val="none"/>
          <w:lang w:val="en-US" w:eastAsia="zh-CN" w:bidi="ar"/>
        </w:rPr>
        <w:t>投标</w:t>
      </w:r>
      <w:r>
        <w:rPr>
          <w:rFonts w:hint="eastAsia" w:ascii="宋体" w:hAnsi="宋体" w:eastAsia="宋体" w:cs="宋体"/>
          <w:color w:val="auto"/>
          <w:sz w:val="21"/>
          <w:szCs w:val="21"/>
          <w:highlight w:val="none"/>
          <w:lang w:bidi="ar"/>
        </w:rPr>
        <w:t>文件需分别按</w:t>
      </w:r>
      <w:r>
        <w:rPr>
          <w:rFonts w:hint="eastAsia" w:ascii="宋体" w:hAnsi="宋体" w:eastAsia="宋体" w:cs="宋体"/>
          <w:color w:val="auto"/>
          <w:sz w:val="21"/>
          <w:szCs w:val="21"/>
          <w:highlight w:val="none"/>
          <w:lang w:val="en-US" w:eastAsia="zh-CN" w:bidi="ar"/>
        </w:rPr>
        <w:t>标段</w:t>
      </w:r>
      <w:r>
        <w:rPr>
          <w:rFonts w:hint="eastAsia" w:ascii="宋体" w:hAnsi="宋体" w:eastAsia="宋体" w:cs="宋体"/>
          <w:color w:val="auto"/>
          <w:sz w:val="21"/>
          <w:szCs w:val="21"/>
          <w:highlight w:val="none"/>
          <w:lang w:bidi="ar"/>
        </w:rPr>
        <w:t>单独提交</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投入的人员不得相同</w:t>
      </w:r>
      <w:r>
        <w:rPr>
          <w:rFonts w:hint="eastAsia" w:ascii="宋体" w:hAnsi="宋体" w:eastAsia="宋体" w:cs="宋体"/>
          <w:color w:val="auto"/>
          <w:sz w:val="21"/>
          <w:szCs w:val="21"/>
          <w:highlight w:val="none"/>
          <w:lang w:bidi="ar"/>
        </w:rPr>
        <w:t>。</w:t>
      </w:r>
    </w:p>
    <w:p w14:paraId="7F218EF0">
      <w:pPr>
        <w:numPr>
          <w:ilvl w:val="0"/>
          <w:numId w:val="0"/>
        </w:numPr>
        <w:spacing w:line="360" w:lineRule="auto"/>
        <w:ind w:firstLine="420" w:firstLineChars="200"/>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②本次</w:t>
      </w:r>
      <w:r>
        <w:rPr>
          <w:rFonts w:hint="eastAsia" w:ascii="宋体" w:hAnsi="宋体" w:eastAsia="宋体" w:cs="宋体"/>
          <w:color w:val="auto"/>
          <w:sz w:val="21"/>
          <w:szCs w:val="21"/>
          <w:highlight w:val="none"/>
          <w:lang w:val="en-US" w:eastAsia="zh-CN" w:bidi="ar"/>
        </w:rPr>
        <w:t>招标</w:t>
      </w:r>
      <w:r>
        <w:rPr>
          <w:rFonts w:hint="eastAsia" w:ascii="宋体" w:hAnsi="宋体" w:eastAsia="宋体" w:cs="宋体"/>
          <w:color w:val="auto"/>
          <w:sz w:val="21"/>
          <w:szCs w:val="21"/>
          <w:highlight w:val="none"/>
          <w:lang w:bidi="ar"/>
        </w:rPr>
        <w:t>对应</w:t>
      </w: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个</w:t>
      </w:r>
      <w:r>
        <w:rPr>
          <w:rFonts w:hint="eastAsia" w:ascii="宋体" w:hAnsi="宋体" w:eastAsia="宋体" w:cs="宋体"/>
          <w:color w:val="auto"/>
          <w:sz w:val="21"/>
          <w:szCs w:val="21"/>
          <w:highlight w:val="none"/>
          <w:lang w:val="en-US" w:eastAsia="zh-CN" w:bidi="ar"/>
        </w:rPr>
        <w:t>标段</w:t>
      </w:r>
      <w:r>
        <w:rPr>
          <w:rFonts w:hint="eastAsia" w:ascii="宋体" w:hAnsi="宋体" w:eastAsia="宋体" w:cs="宋体"/>
          <w:color w:val="auto"/>
          <w:sz w:val="21"/>
          <w:szCs w:val="21"/>
          <w:highlight w:val="none"/>
          <w:lang w:bidi="ar"/>
        </w:rPr>
        <w:t>，每个</w:t>
      </w:r>
      <w:r>
        <w:rPr>
          <w:rFonts w:hint="eastAsia" w:ascii="宋体" w:hAnsi="宋体" w:eastAsia="宋体" w:cs="宋体"/>
          <w:color w:val="auto"/>
          <w:sz w:val="21"/>
          <w:szCs w:val="21"/>
          <w:highlight w:val="none"/>
          <w:lang w:val="en-US" w:eastAsia="zh-CN" w:bidi="ar"/>
        </w:rPr>
        <w:t>标段</w:t>
      </w:r>
      <w:r>
        <w:rPr>
          <w:rFonts w:hint="eastAsia" w:ascii="宋体" w:hAnsi="宋体" w:eastAsia="宋体" w:cs="宋体"/>
          <w:color w:val="auto"/>
          <w:sz w:val="21"/>
          <w:szCs w:val="21"/>
          <w:highlight w:val="none"/>
          <w:lang w:bidi="ar"/>
        </w:rPr>
        <w:t>设一名</w:t>
      </w:r>
      <w:r>
        <w:rPr>
          <w:rFonts w:hint="eastAsia" w:ascii="宋体" w:hAnsi="宋体" w:eastAsia="宋体" w:cs="宋体"/>
          <w:color w:val="auto"/>
          <w:sz w:val="21"/>
          <w:szCs w:val="21"/>
          <w:highlight w:val="none"/>
          <w:lang w:val="en-US" w:eastAsia="zh-CN" w:bidi="ar"/>
        </w:rPr>
        <w:t>中标人</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招标</w:t>
      </w:r>
      <w:r>
        <w:rPr>
          <w:rFonts w:hint="eastAsia" w:ascii="宋体" w:hAnsi="宋体" w:eastAsia="宋体" w:cs="宋体"/>
          <w:color w:val="auto"/>
          <w:sz w:val="21"/>
          <w:szCs w:val="21"/>
          <w:highlight w:val="none"/>
          <w:lang w:bidi="ar"/>
        </w:rPr>
        <w:t>人根据评审委员会推荐的排名第一的</w:t>
      </w:r>
      <w:r>
        <w:rPr>
          <w:rFonts w:hint="eastAsia" w:ascii="宋体" w:hAnsi="宋体" w:eastAsia="宋体" w:cs="宋体"/>
          <w:color w:val="auto"/>
          <w:sz w:val="21"/>
          <w:szCs w:val="21"/>
          <w:highlight w:val="none"/>
          <w:lang w:val="en-US" w:eastAsia="zh-CN" w:bidi="ar"/>
        </w:rPr>
        <w:t>中标</w:t>
      </w:r>
      <w:r>
        <w:rPr>
          <w:rFonts w:hint="eastAsia" w:ascii="宋体" w:hAnsi="宋体" w:eastAsia="宋体" w:cs="宋体"/>
          <w:color w:val="auto"/>
          <w:sz w:val="21"/>
          <w:szCs w:val="21"/>
          <w:highlight w:val="none"/>
          <w:lang w:bidi="ar"/>
        </w:rPr>
        <w:t>候选人确定为</w:t>
      </w:r>
      <w:r>
        <w:rPr>
          <w:rFonts w:hint="eastAsia" w:ascii="宋体" w:hAnsi="宋体" w:eastAsia="宋体" w:cs="宋体"/>
          <w:color w:val="auto"/>
          <w:sz w:val="21"/>
          <w:szCs w:val="21"/>
          <w:highlight w:val="none"/>
          <w:lang w:val="en-US" w:eastAsia="zh-CN" w:bidi="ar"/>
        </w:rPr>
        <w:t>中标人</w:t>
      </w:r>
      <w:r>
        <w:rPr>
          <w:rFonts w:hint="eastAsia" w:ascii="宋体" w:hAnsi="宋体" w:eastAsia="宋体" w:cs="宋体"/>
          <w:color w:val="auto"/>
          <w:sz w:val="21"/>
          <w:szCs w:val="21"/>
          <w:highlight w:val="none"/>
          <w:lang w:bidi="ar"/>
        </w:rPr>
        <w:t>。</w:t>
      </w:r>
    </w:p>
    <w:p w14:paraId="4EAB7139">
      <w:pPr>
        <w:numPr>
          <w:ilvl w:val="0"/>
          <w:numId w:val="0"/>
        </w:numPr>
        <w:spacing w:line="360" w:lineRule="auto"/>
        <w:ind w:firstLine="420" w:firstLineChars="200"/>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③如果出现某</w:t>
      </w:r>
      <w:r>
        <w:rPr>
          <w:rFonts w:hint="eastAsia" w:ascii="宋体" w:hAnsi="宋体" w:eastAsia="宋体" w:cs="宋体"/>
          <w:color w:val="auto"/>
          <w:sz w:val="21"/>
          <w:szCs w:val="21"/>
          <w:highlight w:val="none"/>
          <w:lang w:val="en-US" w:eastAsia="zh-CN" w:bidi="ar"/>
        </w:rPr>
        <w:t>标段</w:t>
      </w:r>
      <w:r>
        <w:rPr>
          <w:rFonts w:hint="eastAsia" w:ascii="宋体" w:hAnsi="宋体" w:eastAsia="宋体" w:cs="宋体"/>
          <w:color w:val="auto"/>
          <w:sz w:val="21"/>
          <w:szCs w:val="21"/>
          <w:highlight w:val="none"/>
          <w:lang w:bidi="ar"/>
        </w:rPr>
        <w:t>的第一</w:t>
      </w:r>
      <w:r>
        <w:rPr>
          <w:rFonts w:hint="eastAsia" w:ascii="宋体" w:hAnsi="宋体" w:eastAsia="宋体" w:cs="宋体"/>
          <w:color w:val="auto"/>
          <w:sz w:val="21"/>
          <w:szCs w:val="21"/>
          <w:highlight w:val="none"/>
          <w:lang w:val="en-US" w:eastAsia="zh-CN" w:bidi="ar"/>
        </w:rPr>
        <w:t>中标</w:t>
      </w:r>
      <w:r>
        <w:rPr>
          <w:rFonts w:hint="eastAsia" w:ascii="宋体" w:hAnsi="宋体" w:eastAsia="宋体" w:cs="宋体"/>
          <w:color w:val="auto"/>
          <w:sz w:val="21"/>
          <w:szCs w:val="21"/>
          <w:highlight w:val="none"/>
          <w:lang w:bidi="ar"/>
        </w:rPr>
        <w:t>候选</w:t>
      </w:r>
      <w:r>
        <w:rPr>
          <w:rFonts w:hint="eastAsia" w:ascii="宋体" w:hAnsi="宋体" w:eastAsia="宋体" w:cs="宋体"/>
          <w:color w:val="auto"/>
          <w:sz w:val="21"/>
          <w:szCs w:val="21"/>
          <w:highlight w:val="none"/>
          <w:lang w:val="en-US" w:eastAsia="zh-CN" w:bidi="ar"/>
        </w:rPr>
        <w:t>人</w:t>
      </w:r>
      <w:r>
        <w:rPr>
          <w:rFonts w:hint="eastAsia" w:ascii="宋体" w:hAnsi="宋体" w:eastAsia="宋体" w:cs="宋体"/>
          <w:color w:val="auto"/>
          <w:sz w:val="21"/>
          <w:szCs w:val="21"/>
          <w:highlight w:val="none"/>
          <w:lang w:bidi="ar"/>
        </w:rPr>
        <w:t>放弃成交或因其他原因被取消成交资格的，仅在该</w:t>
      </w:r>
      <w:r>
        <w:rPr>
          <w:rFonts w:hint="eastAsia" w:ascii="宋体" w:hAnsi="宋体" w:eastAsia="宋体" w:cs="宋体"/>
          <w:color w:val="auto"/>
          <w:sz w:val="21"/>
          <w:szCs w:val="21"/>
          <w:highlight w:val="none"/>
          <w:lang w:val="en-US" w:eastAsia="zh-CN" w:bidi="ar"/>
        </w:rPr>
        <w:t>标段</w:t>
      </w:r>
      <w:r>
        <w:rPr>
          <w:rFonts w:hint="eastAsia" w:ascii="宋体" w:hAnsi="宋体" w:eastAsia="宋体" w:cs="宋体"/>
          <w:color w:val="auto"/>
          <w:sz w:val="21"/>
          <w:szCs w:val="21"/>
          <w:highlight w:val="none"/>
          <w:lang w:bidi="ar"/>
        </w:rPr>
        <w:t>内按照已确定的第二</w:t>
      </w:r>
      <w:r>
        <w:rPr>
          <w:rFonts w:hint="eastAsia" w:ascii="宋体" w:hAnsi="宋体" w:eastAsia="宋体" w:cs="宋体"/>
          <w:color w:val="auto"/>
          <w:sz w:val="21"/>
          <w:szCs w:val="21"/>
          <w:highlight w:val="none"/>
          <w:lang w:val="en-US" w:eastAsia="zh-CN" w:bidi="ar"/>
        </w:rPr>
        <w:t>中标</w:t>
      </w:r>
      <w:r>
        <w:rPr>
          <w:rFonts w:hint="eastAsia" w:ascii="宋体" w:hAnsi="宋体" w:eastAsia="宋体" w:cs="宋体"/>
          <w:color w:val="auto"/>
          <w:sz w:val="21"/>
          <w:szCs w:val="21"/>
          <w:highlight w:val="none"/>
          <w:lang w:bidi="ar"/>
        </w:rPr>
        <w:t>候选</w:t>
      </w:r>
      <w:r>
        <w:rPr>
          <w:rFonts w:hint="eastAsia" w:ascii="宋体" w:hAnsi="宋体" w:eastAsia="宋体" w:cs="宋体"/>
          <w:color w:val="auto"/>
          <w:sz w:val="21"/>
          <w:szCs w:val="21"/>
          <w:highlight w:val="none"/>
          <w:lang w:val="en-US" w:eastAsia="zh-CN" w:bidi="ar"/>
        </w:rPr>
        <w:t>人</w:t>
      </w:r>
      <w:r>
        <w:rPr>
          <w:rFonts w:hint="eastAsia" w:ascii="宋体" w:hAnsi="宋体" w:eastAsia="宋体" w:cs="宋体"/>
          <w:color w:val="auto"/>
          <w:sz w:val="21"/>
          <w:szCs w:val="21"/>
          <w:highlight w:val="none"/>
          <w:lang w:bidi="ar"/>
        </w:rPr>
        <w:t>上升替补为第一</w:t>
      </w:r>
      <w:r>
        <w:rPr>
          <w:rFonts w:hint="eastAsia" w:ascii="宋体" w:hAnsi="宋体" w:eastAsia="宋体" w:cs="宋体"/>
          <w:color w:val="auto"/>
          <w:sz w:val="21"/>
          <w:szCs w:val="21"/>
          <w:highlight w:val="none"/>
          <w:lang w:val="en-US" w:eastAsia="zh-CN" w:bidi="ar"/>
        </w:rPr>
        <w:t>中标候选人</w:t>
      </w:r>
      <w:r>
        <w:rPr>
          <w:rFonts w:hint="eastAsia" w:ascii="宋体" w:hAnsi="宋体" w:eastAsia="宋体" w:cs="宋体"/>
          <w:color w:val="auto"/>
          <w:sz w:val="21"/>
          <w:szCs w:val="21"/>
          <w:highlight w:val="none"/>
          <w:lang w:bidi="ar"/>
        </w:rPr>
        <w:t>，不影响另一</w:t>
      </w:r>
      <w:r>
        <w:rPr>
          <w:rFonts w:hint="eastAsia" w:ascii="宋体" w:hAnsi="宋体" w:eastAsia="宋体" w:cs="宋体"/>
          <w:color w:val="auto"/>
          <w:sz w:val="21"/>
          <w:szCs w:val="21"/>
          <w:highlight w:val="none"/>
          <w:lang w:val="en-US" w:eastAsia="zh-CN" w:bidi="ar"/>
        </w:rPr>
        <w:t>标段</w:t>
      </w:r>
      <w:r>
        <w:rPr>
          <w:rFonts w:hint="eastAsia" w:ascii="宋体" w:hAnsi="宋体" w:eastAsia="宋体" w:cs="宋体"/>
          <w:color w:val="auto"/>
          <w:sz w:val="21"/>
          <w:szCs w:val="21"/>
          <w:highlight w:val="none"/>
          <w:lang w:bidi="ar"/>
        </w:rPr>
        <w:t>的</w:t>
      </w:r>
      <w:r>
        <w:rPr>
          <w:rFonts w:hint="eastAsia" w:ascii="宋体" w:hAnsi="宋体" w:eastAsia="宋体" w:cs="宋体"/>
          <w:color w:val="auto"/>
          <w:sz w:val="21"/>
          <w:szCs w:val="21"/>
          <w:highlight w:val="none"/>
          <w:lang w:val="en-US" w:eastAsia="zh-CN" w:bidi="ar"/>
        </w:rPr>
        <w:t>中标候选人</w:t>
      </w:r>
      <w:r>
        <w:rPr>
          <w:rFonts w:hint="eastAsia" w:ascii="宋体" w:hAnsi="宋体" w:eastAsia="宋体" w:cs="宋体"/>
          <w:color w:val="auto"/>
          <w:sz w:val="21"/>
          <w:szCs w:val="21"/>
          <w:highlight w:val="none"/>
          <w:lang w:bidi="ar"/>
        </w:rPr>
        <w:t>推荐及</w:t>
      </w:r>
      <w:r>
        <w:rPr>
          <w:rFonts w:hint="eastAsia" w:ascii="宋体" w:hAnsi="宋体" w:eastAsia="宋体" w:cs="宋体"/>
          <w:color w:val="auto"/>
          <w:sz w:val="21"/>
          <w:szCs w:val="21"/>
          <w:highlight w:val="none"/>
          <w:lang w:val="en-US" w:eastAsia="zh-CN" w:bidi="ar"/>
        </w:rPr>
        <w:t>中标</w:t>
      </w:r>
      <w:r>
        <w:rPr>
          <w:rFonts w:hint="eastAsia" w:ascii="宋体" w:hAnsi="宋体" w:eastAsia="宋体" w:cs="宋体"/>
          <w:color w:val="auto"/>
          <w:sz w:val="21"/>
          <w:szCs w:val="21"/>
          <w:highlight w:val="none"/>
          <w:lang w:bidi="ar"/>
        </w:rPr>
        <w:t>工作；若该</w:t>
      </w:r>
      <w:r>
        <w:rPr>
          <w:rFonts w:hint="eastAsia" w:ascii="宋体" w:hAnsi="宋体" w:eastAsia="宋体" w:cs="宋体"/>
          <w:color w:val="auto"/>
          <w:sz w:val="21"/>
          <w:szCs w:val="21"/>
          <w:highlight w:val="none"/>
          <w:lang w:val="en-US" w:eastAsia="zh-CN" w:bidi="ar"/>
        </w:rPr>
        <w:t>标段</w:t>
      </w:r>
      <w:r>
        <w:rPr>
          <w:rFonts w:hint="eastAsia" w:ascii="宋体" w:hAnsi="宋体" w:eastAsia="宋体" w:cs="宋体"/>
          <w:color w:val="auto"/>
          <w:sz w:val="21"/>
          <w:szCs w:val="21"/>
          <w:highlight w:val="none"/>
          <w:lang w:bidi="ar"/>
        </w:rPr>
        <w:t>所有</w:t>
      </w:r>
      <w:r>
        <w:rPr>
          <w:rFonts w:hint="eastAsia" w:ascii="宋体" w:hAnsi="宋体" w:eastAsia="宋体" w:cs="宋体"/>
          <w:color w:val="auto"/>
          <w:sz w:val="21"/>
          <w:szCs w:val="21"/>
          <w:highlight w:val="none"/>
          <w:lang w:val="en-US" w:eastAsia="zh-CN" w:bidi="ar"/>
        </w:rPr>
        <w:t>投标人</w:t>
      </w:r>
      <w:r>
        <w:rPr>
          <w:rFonts w:hint="eastAsia" w:ascii="宋体" w:hAnsi="宋体" w:eastAsia="宋体" w:cs="宋体"/>
          <w:color w:val="auto"/>
          <w:sz w:val="21"/>
          <w:szCs w:val="21"/>
          <w:highlight w:val="none"/>
          <w:lang w:bidi="ar"/>
        </w:rPr>
        <w:t>都不能成为</w:t>
      </w:r>
      <w:r>
        <w:rPr>
          <w:rFonts w:hint="eastAsia" w:ascii="宋体" w:hAnsi="宋体" w:eastAsia="宋体" w:cs="宋体"/>
          <w:color w:val="auto"/>
          <w:sz w:val="21"/>
          <w:szCs w:val="21"/>
          <w:highlight w:val="none"/>
          <w:lang w:val="en-US" w:eastAsia="zh-CN" w:bidi="ar"/>
        </w:rPr>
        <w:t>中标人</w:t>
      </w:r>
      <w:r>
        <w:rPr>
          <w:rFonts w:hint="eastAsia" w:ascii="宋体" w:hAnsi="宋体" w:eastAsia="宋体" w:cs="宋体"/>
          <w:color w:val="auto"/>
          <w:sz w:val="21"/>
          <w:szCs w:val="21"/>
          <w:highlight w:val="none"/>
          <w:lang w:bidi="ar"/>
        </w:rPr>
        <w:t>，则该</w:t>
      </w:r>
      <w:r>
        <w:rPr>
          <w:rFonts w:hint="eastAsia" w:ascii="宋体" w:hAnsi="宋体" w:eastAsia="宋体" w:cs="宋体"/>
          <w:color w:val="auto"/>
          <w:sz w:val="21"/>
          <w:szCs w:val="21"/>
          <w:highlight w:val="none"/>
          <w:lang w:val="en-US" w:eastAsia="zh-CN" w:bidi="ar"/>
        </w:rPr>
        <w:t>标段招标</w:t>
      </w:r>
      <w:r>
        <w:rPr>
          <w:rFonts w:hint="eastAsia" w:ascii="宋体" w:hAnsi="宋体" w:eastAsia="宋体" w:cs="宋体"/>
          <w:color w:val="auto"/>
          <w:sz w:val="21"/>
          <w:szCs w:val="21"/>
          <w:highlight w:val="none"/>
          <w:lang w:bidi="ar"/>
        </w:rPr>
        <w:t>失败，不影响另一</w:t>
      </w:r>
      <w:r>
        <w:rPr>
          <w:rFonts w:hint="eastAsia" w:ascii="宋体" w:hAnsi="宋体" w:eastAsia="宋体" w:cs="宋体"/>
          <w:color w:val="auto"/>
          <w:sz w:val="21"/>
          <w:szCs w:val="21"/>
          <w:highlight w:val="none"/>
          <w:lang w:val="en-US" w:eastAsia="zh-CN" w:bidi="ar"/>
        </w:rPr>
        <w:t>标段中标人</w:t>
      </w:r>
      <w:r>
        <w:rPr>
          <w:rFonts w:hint="eastAsia" w:ascii="宋体" w:hAnsi="宋体" w:eastAsia="宋体" w:cs="宋体"/>
          <w:color w:val="auto"/>
          <w:sz w:val="21"/>
          <w:szCs w:val="21"/>
          <w:highlight w:val="none"/>
          <w:lang w:bidi="ar"/>
        </w:rPr>
        <w:t>的确定；</w:t>
      </w:r>
    </w:p>
    <w:p w14:paraId="332A334D">
      <w:pPr>
        <w:numPr>
          <w:ilvl w:val="0"/>
          <w:numId w:val="0"/>
        </w:numPr>
        <w:spacing w:line="360" w:lineRule="auto"/>
        <w:ind w:firstLine="420" w:firstLineChars="200"/>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④若某</w:t>
      </w:r>
      <w:r>
        <w:rPr>
          <w:rFonts w:hint="eastAsia" w:ascii="宋体" w:hAnsi="宋体" w:eastAsia="宋体" w:cs="宋体"/>
          <w:color w:val="auto"/>
          <w:sz w:val="21"/>
          <w:szCs w:val="21"/>
          <w:highlight w:val="none"/>
          <w:lang w:val="en-US" w:eastAsia="zh-CN" w:bidi="ar"/>
        </w:rPr>
        <w:t>标段</w:t>
      </w:r>
      <w:r>
        <w:rPr>
          <w:rFonts w:hint="eastAsia" w:ascii="宋体" w:hAnsi="宋体" w:eastAsia="宋体" w:cs="宋体"/>
          <w:color w:val="auto"/>
          <w:sz w:val="21"/>
          <w:szCs w:val="21"/>
          <w:highlight w:val="none"/>
          <w:lang w:bidi="ar"/>
        </w:rPr>
        <w:t>在确定</w:t>
      </w:r>
      <w:r>
        <w:rPr>
          <w:rFonts w:hint="eastAsia" w:ascii="宋体" w:hAnsi="宋体" w:eastAsia="宋体" w:cs="宋体"/>
          <w:color w:val="auto"/>
          <w:sz w:val="21"/>
          <w:szCs w:val="21"/>
          <w:highlight w:val="none"/>
          <w:lang w:val="en-US" w:eastAsia="zh-CN" w:bidi="ar"/>
        </w:rPr>
        <w:t>中标人</w:t>
      </w:r>
      <w:r>
        <w:rPr>
          <w:rFonts w:hint="eastAsia" w:ascii="宋体" w:hAnsi="宋体" w:eastAsia="宋体" w:cs="宋体"/>
          <w:color w:val="auto"/>
          <w:sz w:val="21"/>
          <w:szCs w:val="21"/>
          <w:highlight w:val="none"/>
          <w:lang w:bidi="ar"/>
        </w:rPr>
        <w:t>后，因其他原因导致该</w:t>
      </w:r>
      <w:r>
        <w:rPr>
          <w:rFonts w:hint="eastAsia" w:ascii="宋体" w:hAnsi="宋体" w:eastAsia="宋体" w:cs="宋体"/>
          <w:color w:val="auto"/>
          <w:sz w:val="21"/>
          <w:szCs w:val="21"/>
          <w:highlight w:val="none"/>
          <w:lang w:val="en-US" w:eastAsia="zh-CN" w:bidi="ar"/>
        </w:rPr>
        <w:t>标段</w:t>
      </w:r>
      <w:r>
        <w:rPr>
          <w:rFonts w:hint="eastAsia" w:ascii="宋体" w:hAnsi="宋体" w:eastAsia="宋体" w:cs="宋体"/>
          <w:color w:val="auto"/>
          <w:sz w:val="21"/>
          <w:szCs w:val="21"/>
          <w:highlight w:val="none"/>
          <w:lang w:bidi="ar"/>
        </w:rPr>
        <w:t>重新</w:t>
      </w:r>
      <w:r>
        <w:rPr>
          <w:rFonts w:hint="eastAsia" w:ascii="宋体" w:hAnsi="宋体" w:eastAsia="宋体" w:cs="宋体"/>
          <w:color w:val="auto"/>
          <w:sz w:val="21"/>
          <w:szCs w:val="21"/>
          <w:highlight w:val="none"/>
          <w:lang w:val="en-US" w:eastAsia="zh-CN" w:bidi="ar"/>
        </w:rPr>
        <w:t>招标</w:t>
      </w:r>
      <w:r>
        <w:rPr>
          <w:rFonts w:hint="eastAsia" w:ascii="宋体" w:hAnsi="宋体" w:eastAsia="宋体" w:cs="宋体"/>
          <w:color w:val="auto"/>
          <w:sz w:val="21"/>
          <w:szCs w:val="21"/>
          <w:highlight w:val="none"/>
          <w:lang w:bidi="ar"/>
        </w:rPr>
        <w:t>或</w:t>
      </w:r>
      <w:r>
        <w:rPr>
          <w:rFonts w:hint="eastAsia" w:ascii="宋体" w:hAnsi="宋体" w:eastAsia="宋体" w:cs="宋体"/>
          <w:color w:val="auto"/>
          <w:sz w:val="21"/>
          <w:szCs w:val="21"/>
          <w:highlight w:val="none"/>
          <w:lang w:val="en-US" w:eastAsia="zh-CN" w:bidi="ar"/>
        </w:rPr>
        <w:t>中标</w:t>
      </w:r>
      <w:r>
        <w:rPr>
          <w:rFonts w:hint="eastAsia" w:ascii="宋体" w:hAnsi="宋体" w:eastAsia="宋体" w:cs="宋体"/>
          <w:color w:val="auto"/>
          <w:sz w:val="21"/>
          <w:szCs w:val="21"/>
          <w:highlight w:val="none"/>
          <w:lang w:bidi="ar"/>
        </w:rPr>
        <w:t>通知书不能发出，将不影响另一</w:t>
      </w:r>
      <w:r>
        <w:rPr>
          <w:rFonts w:hint="eastAsia" w:ascii="宋体" w:hAnsi="宋体" w:eastAsia="宋体" w:cs="宋体"/>
          <w:color w:val="auto"/>
          <w:sz w:val="21"/>
          <w:szCs w:val="21"/>
          <w:highlight w:val="none"/>
          <w:lang w:val="en-US" w:eastAsia="zh-CN" w:bidi="ar"/>
        </w:rPr>
        <w:t>标段中标人</w:t>
      </w:r>
      <w:r>
        <w:rPr>
          <w:rFonts w:hint="eastAsia" w:ascii="宋体" w:hAnsi="宋体" w:eastAsia="宋体" w:cs="宋体"/>
          <w:color w:val="auto"/>
          <w:sz w:val="21"/>
          <w:szCs w:val="21"/>
          <w:highlight w:val="none"/>
          <w:lang w:bidi="ar"/>
        </w:rPr>
        <w:t>的确定。</w:t>
      </w:r>
    </w:p>
    <w:p w14:paraId="4EF8861F">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前期服务机构名称</w:t>
      </w:r>
      <w:r>
        <w:rPr>
          <w:rFonts w:hint="eastAsia" w:ascii="宋体" w:hAnsi="宋体" w:eastAsia="宋体" w:cs="宋体"/>
          <w:color w:val="auto"/>
          <w:sz w:val="21"/>
          <w:szCs w:val="21"/>
          <w:highlight w:val="none"/>
          <w:u w:val="single"/>
        </w:rPr>
        <w:t>（含项目建议书、可行性研究报告</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初步设计文件</w:t>
      </w:r>
      <w:r>
        <w:rPr>
          <w:rFonts w:hint="eastAsia" w:ascii="宋体" w:hAnsi="宋体" w:eastAsia="宋体" w:cs="宋体"/>
          <w:color w:val="auto"/>
          <w:sz w:val="21"/>
          <w:szCs w:val="21"/>
          <w:highlight w:val="none"/>
          <w:u w:val="single"/>
        </w:rPr>
        <w:t>等编制单位）</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Cs w:val="21"/>
          <w:highlight w:val="none"/>
          <w:u w:val="single"/>
        </w:rPr>
        <w:t>广州市市政工程设计研究总院有限公司（可行性研究报告编制单位）</w:t>
      </w:r>
      <w:r>
        <w:rPr>
          <w:rFonts w:hint="eastAsia" w:ascii="宋体" w:hAnsi="宋体" w:eastAsia="宋体" w:cs="宋体"/>
          <w:color w:val="auto"/>
          <w:sz w:val="21"/>
          <w:szCs w:val="21"/>
          <w:highlight w:val="none"/>
          <w:u w:val="single"/>
        </w:rPr>
        <w:t>。</w:t>
      </w:r>
    </w:p>
    <w:p w14:paraId="08FE7C5E">
      <w:pPr>
        <w:pageBreakBefore w:val="0"/>
        <w:numPr>
          <w:ilvl w:val="0"/>
          <w:numId w:val="0"/>
        </w:numPr>
        <w:kinsoku/>
        <w:wordWrap/>
        <w:overflowPunct/>
        <w:autoSpaceDE/>
        <w:autoSpaceDN/>
        <w:bidi w:val="0"/>
        <w:spacing w:line="36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项目的项目建议书、可行性研究报告、初步设计文件编制单位及其评估单位，一般不得成为该项目的工程总承包单位。招标人公开已经完成的项目建议书、可行性研究报告、初步设计文件的，上述单位可以参与该工程总承包项目的投标。</w:t>
      </w:r>
    </w:p>
    <w:p w14:paraId="3346B2A1">
      <w:pPr>
        <w:pStyle w:val="5"/>
        <w:bidi w:val="0"/>
        <w:rPr>
          <w:rFonts w:hint="eastAsia" w:ascii="宋体" w:hAnsi="宋体" w:eastAsia="宋体" w:cs="宋体"/>
          <w:color w:val="auto"/>
          <w:highlight w:val="none"/>
        </w:rPr>
      </w:pPr>
      <w:bookmarkStart w:id="24" w:name="_Toc31554"/>
      <w:bookmarkStart w:id="25" w:name="_Toc30360"/>
      <w:r>
        <w:rPr>
          <w:rFonts w:hint="eastAsia" w:ascii="宋体" w:hAnsi="宋体" w:eastAsia="宋体" w:cs="宋体"/>
          <w:color w:val="auto"/>
          <w:highlight w:val="none"/>
        </w:rPr>
        <w:t>3. 投标人资格要求</w:t>
      </w:r>
      <w:bookmarkEnd w:id="18"/>
      <w:bookmarkEnd w:id="19"/>
      <w:bookmarkEnd w:id="20"/>
      <w:bookmarkEnd w:id="21"/>
      <w:bookmarkEnd w:id="22"/>
      <w:bookmarkEnd w:id="23"/>
      <w:bookmarkEnd w:id="24"/>
      <w:bookmarkEnd w:id="25"/>
    </w:p>
    <w:p w14:paraId="4731ABFF">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Cs w:val="21"/>
          <w:highlight w:val="none"/>
        </w:rPr>
        <w:t xml:space="preserve">3.1 </w:t>
      </w:r>
      <w:r>
        <w:rPr>
          <w:rFonts w:ascii="宋体" w:hAnsi="宋体" w:eastAsia="宋体" w:cs="宋体"/>
          <w:color w:val="auto"/>
          <w:sz w:val="21"/>
          <w:szCs w:val="21"/>
          <w:highlight w:val="none"/>
        </w:rPr>
        <w:t>投标人是法人或其他组织，按国家法律经营</w:t>
      </w:r>
      <w:r>
        <w:rPr>
          <w:rFonts w:hint="eastAsia" w:ascii="宋体" w:hAnsi="宋体" w:eastAsia="宋体" w:cs="宋体"/>
          <w:color w:val="auto"/>
          <w:szCs w:val="21"/>
          <w:highlight w:val="none"/>
        </w:rPr>
        <w:t>。</w:t>
      </w:r>
    </w:p>
    <w:p w14:paraId="03ED269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 xml:space="preserve">3.2 </w:t>
      </w:r>
      <w:r>
        <w:rPr>
          <w:rFonts w:hint="eastAsia" w:ascii="宋体" w:hAnsi="宋体" w:eastAsia="宋体" w:cs="宋体"/>
          <w:color w:val="auto"/>
          <w:sz w:val="21"/>
          <w:szCs w:val="21"/>
          <w:highlight w:val="none"/>
        </w:rPr>
        <w:t>投标人同时具备承接本工程所需的以下资质条件：</w:t>
      </w:r>
    </w:p>
    <w:p w14:paraId="069D57B5">
      <w:pPr>
        <w:spacing w:line="360" w:lineRule="auto"/>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3.2.1工程设计资质：</w:t>
      </w:r>
      <w:r>
        <w:rPr>
          <w:rFonts w:hint="eastAsia" w:ascii="宋体" w:hAnsi="宋体" w:eastAsia="宋体" w:cs="宋体"/>
          <w:color w:val="auto"/>
          <w:szCs w:val="21"/>
          <w:highlight w:val="none"/>
          <w:u w:val="single"/>
        </w:rPr>
        <w:t>（如为联合体，由联合体设计成员单位提供）投标人具有建设行政主管部门颁发的工程设计综合甲级资质；或</w:t>
      </w:r>
      <w:bookmarkStart w:id="26" w:name="OLE_LINK1"/>
      <w:r>
        <w:rPr>
          <w:rFonts w:hint="eastAsia" w:ascii="宋体" w:hAnsi="宋体" w:eastAsia="宋体" w:cs="宋体"/>
          <w:color w:val="auto"/>
          <w:szCs w:val="21"/>
          <w:highlight w:val="none"/>
          <w:u w:val="single"/>
        </w:rPr>
        <w:t>工程设计电力行业乙级</w:t>
      </w:r>
      <w:bookmarkEnd w:id="26"/>
      <w:r>
        <w:rPr>
          <w:rFonts w:hint="eastAsia" w:ascii="宋体" w:hAnsi="宋体" w:eastAsia="宋体" w:cs="宋体"/>
          <w:color w:val="auto"/>
          <w:szCs w:val="21"/>
          <w:highlight w:val="none"/>
          <w:u w:val="single"/>
        </w:rPr>
        <w:t>或以上级别设计资质；或工程设计电力行业（新能源）</w:t>
      </w:r>
      <w:r>
        <w:rPr>
          <w:rFonts w:hint="eastAsia" w:ascii="宋体" w:hAnsi="宋体" w:eastAsia="宋体" w:cs="宋体"/>
          <w:color w:val="auto"/>
          <w:szCs w:val="21"/>
          <w:highlight w:val="none"/>
          <w:u w:val="single"/>
          <w:lang w:eastAsia="zh-CN"/>
        </w:rPr>
        <w:t>专业</w:t>
      </w:r>
      <w:r>
        <w:rPr>
          <w:rFonts w:hint="eastAsia" w:ascii="宋体" w:hAnsi="宋体" w:eastAsia="宋体" w:cs="宋体"/>
          <w:color w:val="auto"/>
          <w:szCs w:val="21"/>
          <w:highlight w:val="none"/>
          <w:u w:val="single"/>
        </w:rPr>
        <w:t>乙级或以上级别设计资质</w:t>
      </w:r>
      <w:r>
        <w:rPr>
          <w:rFonts w:hint="eastAsia" w:ascii="宋体" w:hAnsi="宋体" w:eastAsia="宋体" w:cs="宋体"/>
          <w:color w:val="auto"/>
          <w:szCs w:val="21"/>
          <w:highlight w:val="none"/>
          <w:u w:val="single"/>
          <w:lang w:val="en-US" w:eastAsia="zh-CN"/>
        </w:rPr>
        <w:t>。</w:t>
      </w:r>
    </w:p>
    <w:p w14:paraId="0D5C4A14">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rPr>
        <w:t>香港企业参加投标的，须</w:t>
      </w:r>
      <w:r>
        <w:rPr>
          <w:rFonts w:hint="eastAsia" w:ascii="宋体" w:hAnsi="宋体" w:eastAsia="宋体" w:cs="宋体"/>
          <w:color w:val="auto"/>
          <w:sz w:val="21"/>
          <w:szCs w:val="21"/>
          <w:highlight w:val="none"/>
          <w:lang w:val="en-US" w:eastAsia="zh-CN"/>
        </w:rPr>
        <w:t>已</w:t>
      </w:r>
      <w:r>
        <w:rPr>
          <w:rFonts w:hint="eastAsia" w:ascii="宋体" w:hAnsi="宋体" w:eastAsia="宋体" w:cs="宋体"/>
          <w:color w:val="auto"/>
          <w:sz w:val="21"/>
          <w:szCs w:val="21"/>
          <w:highlight w:val="none"/>
        </w:rPr>
        <w:t>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w:t>
      </w:r>
      <w:r>
        <w:rPr>
          <w:rFonts w:hint="eastAsia" w:ascii="宋体" w:hAnsi="宋体" w:eastAsia="宋体" w:cs="宋体"/>
          <w:color w:val="auto"/>
          <w:sz w:val="21"/>
          <w:szCs w:val="21"/>
          <w:highlight w:val="none"/>
          <w:u w:val="none"/>
          <w:lang w:val="en-US" w:eastAsia="zh-CN"/>
        </w:rPr>
        <w:t>〔2020〕</w:t>
      </w:r>
      <w:r>
        <w:rPr>
          <w:rFonts w:hint="eastAsia" w:ascii="宋体" w:hAnsi="宋体" w:eastAsia="宋体" w:cs="宋体"/>
          <w:color w:val="auto"/>
          <w:sz w:val="21"/>
          <w:szCs w:val="21"/>
          <w:highlight w:val="none"/>
          <w:u w:val="none"/>
          <w:lang w:eastAsia="zh-CN"/>
        </w:rPr>
        <w:t>1号）确定]。</w:t>
      </w:r>
    </w:p>
    <w:p w14:paraId="749147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3.2.2施工资质：（如为联合体，由联合体主办方提供）投标人具有建设行政主管部门颁发的施工综合资质或电力工程施工总承包三级或以上级别施工总承包资质。</w:t>
      </w:r>
    </w:p>
    <w:p w14:paraId="36FE595C">
      <w:pPr>
        <w:pStyle w:val="12"/>
        <w:spacing w:beforeLines="0" w:afterLines="0"/>
        <w:rPr>
          <w:rFonts w:hint="eastAsia" w:ascii="宋体" w:hAnsi="宋体" w:eastAsia="宋体" w:cs="宋体"/>
          <w:color w:val="auto"/>
          <w:sz w:val="21"/>
          <w:szCs w:val="21"/>
          <w:highlight w:val="none"/>
          <w:lang w:bidi="ar-SA"/>
        </w:rPr>
      </w:pPr>
      <w:r>
        <w:rPr>
          <w:rFonts w:hint="eastAsia" w:ascii="宋体" w:hAnsi="宋体" w:eastAsia="宋体" w:cs="宋体"/>
          <w:color w:val="auto"/>
          <w:szCs w:val="21"/>
          <w:highlight w:val="none"/>
        </w:rPr>
        <w:t>3.2.3</w:t>
      </w:r>
      <w:r>
        <w:rPr>
          <w:rFonts w:hint="eastAsia" w:ascii="宋体" w:hAnsi="宋体" w:eastAsia="宋体" w:cs="宋体"/>
          <w:color w:val="auto"/>
          <w:sz w:val="21"/>
          <w:szCs w:val="21"/>
          <w:highlight w:val="none"/>
          <w:u w:val="none"/>
          <w:lang w:bidi="ar-SA"/>
        </w:rPr>
        <w:t>具备有效期内的承装</w:t>
      </w:r>
      <w:r>
        <w:rPr>
          <w:rFonts w:hint="eastAsia" w:ascii="宋体" w:hAnsi="宋体" w:eastAsia="宋体" w:cs="宋体"/>
          <w:color w:val="auto"/>
          <w:sz w:val="21"/>
          <w:szCs w:val="21"/>
          <w:highlight w:val="none"/>
          <w:u w:val="none"/>
          <w:lang w:eastAsia="zh-CN" w:bidi="ar-SA"/>
        </w:rPr>
        <w:t>（</w:t>
      </w:r>
      <w:r>
        <w:rPr>
          <w:rFonts w:hint="eastAsia" w:ascii="宋体" w:hAnsi="宋体" w:eastAsia="宋体" w:cs="宋体"/>
          <w:color w:val="auto"/>
          <w:sz w:val="21"/>
          <w:szCs w:val="21"/>
          <w:highlight w:val="none"/>
          <w:u w:val="none"/>
          <w:lang w:val="en-US" w:eastAsia="zh-CN" w:bidi="ar-SA"/>
        </w:rPr>
        <w:t>修、试</w:t>
      </w:r>
      <w:r>
        <w:rPr>
          <w:rFonts w:hint="eastAsia" w:ascii="宋体" w:hAnsi="宋体" w:eastAsia="宋体" w:cs="宋体"/>
          <w:color w:val="auto"/>
          <w:sz w:val="21"/>
          <w:szCs w:val="21"/>
          <w:highlight w:val="none"/>
          <w:u w:val="none"/>
          <w:lang w:eastAsia="zh-CN" w:bidi="ar-SA"/>
        </w:rPr>
        <w:t>）</w:t>
      </w:r>
      <w:r>
        <w:rPr>
          <w:rFonts w:hint="eastAsia" w:ascii="宋体" w:hAnsi="宋体" w:eastAsia="宋体" w:cs="宋体"/>
          <w:color w:val="auto"/>
          <w:sz w:val="21"/>
          <w:szCs w:val="21"/>
          <w:highlight w:val="none"/>
          <w:u w:val="none"/>
          <w:lang w:val="en-US" w:eastAsia="zh-CN" w:bidi="ar-SA"/>
        </w:rPr>
        <w:t>电力设施许可证五</w:t>
      </w:r>
      <w:r>
        <w:rPr>
          <w:rFonts w:hint="eastAsia" w:ascii="宋体" w:hAnsi="宋体" w:eastAsia="宋体" w:cs="宋体"/>
          <w:color w:val="auto"/>
          <w:sz w:val="21"/>
          <w:szCs w:val="21"/>
          <w:highlight w:val="none"/>
          <w:u w:val="none"/>
          <w:lang w:bidi="ar-SA"/>
        </w:rPr>
        <w:t>级或以上电力设施许可证。</w:t>
      </w:r>
    </w:p>
    <w:p w14:paraId="60C31EB5">
      <w:pPr>
        <w:ind w:firstLine="42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注：</w:t>
      </w:r>
      <w:r>
        <w:rPr>
          <w:rFonts w:hint="eastAsia" w:ascii="仿宋" w:hAnsi="仿宋" w:eastAsia="仿宋" w:cs="仿宋"/>
          <w:bCs w:val="0"/>
          <w:color w:val="auto"/>
          <w:kern w:val="2"/>
          <w:sz w:val="21"/>
          <w:szCs w:val="21"/>
          <w:highlight w:val="none"/>
          <w:lang w:bidi="ar-SA"/>
        </w:rPr>
        <w:t>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w:t>
      </w:r>
      <w:r>
        <w:rPr>
          <w:rFonts w:hint="eastAsia" w:ascii="仿宋" w:hAnsi="仿宋" w:eastAsia="仿宋" w:cs="仿宋"/>
          <w:b w:val="0"/>
          <w:color w:val="auto"/>
          <w:kern w:val="2"/>
          <w:sz w:val="21"/>
          <w:szCs w:val="21"/>
          <w:highlight w:val="none"/>
          <w:lang w:bidi="ar-SA"/>
        </w:rPr>
        <w:t>、</w:t>
      </w:r>
      <w:r>
        <w:rPr>
          <w:rFonts w:hint="eastAsia" w:ascii="仿宋" w:hAnsi="仿宋" w:eastAsia="仿宋" w:cs="仿宋"/>
          <w:b w:val="0"/>
          <w:color w:val="auto"/>
          <w:kern w:val="2"/>
          <w:sz w:val="21"/>
          <w:szCs w:val="21"/>
          <w:highlight w:val="none"/>
          <w:lang w:val="en-US" w:eastAsia="zh-CN" w:bidi="ar-SA"/>
        </w:rPr>
        <w:t>《住房和城乡建设部关于印发建设工程企业资质管理制度改革方案的通知》（</w:t>
      </w:r>
      <w:r>
        <w:rPr>
          <w:rFonts w:hint="eastAsia" w:ascii="仿宋" w:hAnsi="仿宋" w:eastAsia="仿宋" w:cs="仿宋"/>
          <w:b w:val="0"/>
          <w:color w:val="auto"/>
          <w:kern w:val="2"/>
          <w:sz w:val="21"/>
          <w:szCs w:val="21"/>
          <w:highlight w:val="none"/>
          <w:lang w:bidi="ar-SA"/>
        </w:rPr>
        <w:t>建市〔2020〕94号</w:t>
      </w:r>
      <w:r>
        <w:rPr>
          <w:rFonts w:hint="eastAsia" w:ascii="仿宋" w:hAnsi="仿宋" w:eastAsia="仿宋" w:cs="仿宋"/>
          <w:b w:val="0"/>
          <w:color w:val="auto"/>
          <w:kern w:val="2"/>
          <w:sz w:val="21"/>
          <w:szCs w:val="21"/>
          <w:highlight w:val="none"/>
          <w:lang w:val="en-US" w:eastAsia="zh-CN" w:bidi="ar-SA"/>
        </w:rPr>
        <w:t>）</w:t>
      </w:r>
      <w:r>
        <w:rPr>
          <w:rFonts w:hint="eastAsia" w:ascii="仿宋" w:hAnsi="仿宋" w:eastAsia="仿宋" w:cs="仿宋"/>
          <w:b w:val="0"/>
          <w:color w:val="auto"/>
          <w:kern w:val="2"/>
          <w:sz w:val="21"/>
          <w:szCs w:val="21"/>
          <w:highlight w:val="none"/>
          <w:lang w:eastAsia="zh-CN" w:bidi="ar-SA"/>
        </w:rPr>
        <w:t>、</w:t>
      </w:r>
      <w:r>
        <w:rPr>
          <w:rFonts w:hint="eastAsia" w:ascii="仿宋" w:hAnsi="仿宋" w:eastAsia="仿宋" w:cs="仿宋"/>
          <w:b w:val="0"/>
          <w:color w:val="auto"/>
          <w:kern w:val="2"/>
          <w:sz w:val="21"/>
          <w:szCs w:val="21"/>
          <w:highlight w:val="none"/>
          <w:lang w:bidi="ar-SA"/>
        </w:rPr>
        <w:t>《住房和城乡建设部办公厅关于做好建筑业“证照分离”改革衔接有关工作的通知》（建办市〔2021〕3</w:t>
      </w:r>
      <w:r>
        <w:rPr>
          <w:rFonts w:hint="eastAsia" w:ascii="仿宋" w:hAnsi="仿宋" w:eastAsia="仿宋" w:cs="仿宋"/>
          <w:bCs w:val="0"/>
          <w:color w:val="auto"/>
          <w:kern w:val="2"/>
          <w:sz w:val="21"/>
          <w:szCs w:val="21"/>
          <w:highlight w:val="none"/>
          <w:lang w:bidi="ar-SA"/>
        </w:rPr>
        <w:t>0号）、</w:t>
      </w:r>
      <w:r>
        <w:rPr>
          <w:rFonts w:hint="eastAsia" w:ascii="仿宋" w:hAnsi="仿宋" w:eastAsia="仿宋" w:cs="仿宋"/>
          <w:b w:val="0"/>
          <w:bCs w:val="0"/>
          <w:color w:val="auto"/>
          <w:kern w:val="2"/>
          <w:sz w:val="21"/>
          <w:szCs w:val="21"/>
          <w:highlight w:val="none"/>
          <w:lang w:bidi="ar-SA"/>
        </w:rPr>
        <w:t>《住房和城乡建设部办公厅关于建设工程企业资质有关事宜的通知》（建办市函〔2022〕361号）、</w:t>
      </w:r>
      <w:r>
        <w:rPr>
          <w:rFonts w:hint="eastAsia" w:ascii="仿宋" w:hAnsi="仿宋" w:eastAsia="仿宋" w:cs="仿宋"/>
          <w:b w:val="0"/>
          <w:color w:val="auto"/>
          <w:kern w:val="2"/>
          <w:sz w:val="21"/>
          <w:szCs w:val="21"/>
          <w:highlight w:val="none"/>
          <w:lang w:bidi="ar-SA"/>
        </w:rPr>
        <w:t>《广东省住房和城乡建设厅关于建设工程企业资质有关事宜的通知》（粤建许函〔2022〕846号）</w:t>
      </w:r>
      <w:r>
        <w:rPr>
          <w:rFonts w:hint="eastAsia" w:ascii="仿宋" w:hAnsi="仿宋" w:eastAsia="仿宋" w:cs="仿宋"/>
          <w:b w:val="0"/>
          <w:color w:val="auto"/>
          <w:kern w:val="2"/>
          <w:sz w:val="21"/>
          <w:szCs w:val="21"/>
          <w:highlight w:val="none"/>
          <w:lang w:eastAsia="zh-CN" w:bidi="ar-SA"/>
        </w:rPr>
        <w:t>、《住房城乡建设部建筑市场监管司关于建设工程企业资质延续有关事项的通知》（建司局函市〔2023〕116号）、《广东省住房和城乡建设厅关于建设工程企业资质延续有关事项的通知》（粤建许函〔2023〕820号）、广东省住房和城乡建设厅关于做好有关建设工程企业资质证书换领工作的通知（粤建许函〔2024〕124号）</w:t>
      </w:r>
      <w:r>
        <w:rPr>
          <w:rFonts w:hint="eastAsia" w:ascii="仿宋" w:hAnsi="仿宋" w:eastAsia="仿宋" w:cs="仿宋"/>
          <w:bCs w:val="0"/>
          <w:color w:val="auto"/>
          <w:kern w:val="2"/>
          <w:sz w:val="21"/>
          <w:szCs w:val="21"/>
          <w:highlight w:val="none"/>
          <w:lang w:bidi="ar-SA"/>
        </w:rPr>
        <w:t>的要求设置。招标内容含有设计要求，且设计要求仅为深化设计的，在投标人的资质设置要求中，不允许设置设计资质</w:t>
      </w:r>
      <w:r>
        <w:rPr>
          <w:rFonts w:hint="eastAsia" w:ascii="仿宋" w:hAnsi="仿宋" w:eastAsia="仿宋" w:cs="仿宋"/>
          <w:bCs w:val="0"/>
          <w:color w:val="auto"/>
          <w:kern w:val="2"/>
          <w:sz w:val="21"/>
          <w:szCs w:val="21"/>
          <w:highlight w:val="none"/>
          <w:lang w:eastAsia="zh-CN" w:bidi="ar-SA"/>
        </w:rPr>
        <w:t>。</w:t>
      </w:r>
    </w:p>
    <w:p w14:paraId="5EFABD2F">
      <w:pPr>
        <w:pStyle w:val="1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3.3 投标人</w:t>
      </w:r>
      <w:r>
        <w:rPr>
          <w:rFonts w:hint="eastAsia" w:ascii="宋体" w:hAnsi="宋体" w:eastAsia="宋体" w:cs="宋体"/>
          <w:strike w:val="0"/>
          <w:color w:val="auto"/>
          <w:kern w:val="2"/>
          <w:sz w:val="21"/>
          <w:szCs w:val="21"/>
          <w:highlight w:val="none"/>
          <w:lang w:val="en-US" w:eastAsia="zh-CN" w:bidi="ar-SA"/>
        </w:rPr>
        <w:t>（如为联合体，由联合体主办方提供）</w:t>
      </w:r>
      <w:r>
        <w:rPr>
          <w:rFonts w:hint="eastAsia" w:ascii="宋体" w:hAnsi="宋体" w:eastAsia="宋体" w:cs="宋体"/>
          <w:color w:val="auto"/>
          <w:kern w:val="2"/>
          <w:sz w:val="21"/>
          <w:szCs w:val="21"/>
          <w:highlight w:val="none"/>
          <w:lang w:val="en-US" w:eastAsia="zh-CN" w:bidi="ar-SA"/>
        </w:rPr>
        <w:t>具有建设行政主管部门颁发的安全生产许可证。</w:t>
      </w:r>
    </w:p>
    <w:p w14:paraId="180FBD16">
      <w:pPr>
        <w:pStyle w:val="12"/>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3.4类似项目业绩要求：</w:t>
      </w:r>
    </w:p>
    <w:p w14:paraId="04DCEDC8">
      <w:pPr>
        <w:pStyle w:val="1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投标人自2020年1月1日（近5年）</w:t>
      </w:r>
      <w:r>
        <w:rPr>
          <w:rFonts w:hint="eastAsia" w:ascii="宋体" w:hAnsi="宋体" w:eastAsia="宋体" w:cs="宋体"/>
          <w:strike w:val="0"/>
          <w:color w:val="auto"/>
          <w:sz w:val="21"/>
          <w:szCs w:val="21"/>
          <w:highlight w:val="none"/>
          <w:lang w:bidi="ar-SA"/>
        </w:rPr>
        <w:t>至今完成</w:t>
      </w:r>
      <w:r>
        <w:rPr>
          <w:rFonts w:hint="eastAsia" w:ascii="宋体" w:hAnsi="宋体" w:eastAsia="宋体" w:cs="宋体"/>
          <w:strike w:val="0"/>
          <w:color w:val="auto"/>
          <w:sz w:val="21"/>
          <w:szCs w:val="21"/>
          <w:highlight w:val="none"/>
          <w:lang w:eastAsia="zh-CN" w:bidi="ar-SA"/>
        </w:rPr>
        <w:t>过</w:t>
      </w:r>
      <w:r>
        <w:rPr>
          <w:rFonts w:hint="eastAsia" w:ascii="宋体" w:hAnsi="宋体" w:eastAsia="宋体" w:cs="宋体"/>
          <w:strike w:val="0"/>
          <w:color w:val="auto"/>
          <w:sz w:val="21"/>
          <w:szCs w:val="21"/>
          <w:highlight w:val="none"/>
          <w:lang w:bidi="ar-SA"/>
        </w:rPr>
        <w:t>质量合格的类似工程业绩（类似工程</w:t>
      </w:r>
      <w:r>
        <w:rPr>
          <w:rFonts w:hint="eastAsia" w:ascii="宋体" w:hAnsi="宋体" w:eastAsia="宋体" w:cs="宋体"/>
          <w:strike w:val="0"/>
          <w:color w:val="auto"/>
          <w:sz w:val="21"/>
          <w:szCs w:val="21"/>
          <w:highlight w:val="none"/>
          <w:lang w:eastAsia="zh-CN" w:bidi="ar-SA"/>
        </w:rPr>
        <w:t>业绩</w:t>
      </w:r>
      <w:r>
        <w:rPr>
          <w:rFonts w:hint="eastAsia" w:ascii="宋体" w:hAnsi="宋体" w:eastAsia="宋体" w:cs="宋体"/>
          <w:strike w:val="0"/>
          <w:color w:val="auto"/>
          <w:sz w:val="21"/>
          <w:szCs w:val="21"/>
          <w:highlight w:val="none"/>
          <w:lang w:bidi="ar-SA"/>
        </w:rPr>
        <w:t>是指</w:t>
      </w:r>
      <w:r>
        <w:rPr>
          <w:rFonts w:hint="eastAsia" w:ascii="宋体" w:hAnsi="宋体" w:eastAsia="宋体" w:cs="宋体"/>
          <w:color w:val="auto"/>
          <w:kern w:val="2"/>
          <w:sz w:val="21"/>
          <w:szCs w:val="21"/>
          <w:highlight w:val="none"/>
          <w:lang w:val="en-US" w:eastAsia="zh-CN" w:bidi="ar-SA"/>
        </w:rPr>
        <w:t>光伏工程业绩</w:t>
      </w:r>
      <w:r>
        <w:rPr>
          <w:rFonts w:hint="eastAsia" w:ascii="宋体" w:hAnsi="宋体" w:eastAsia="宋体" w:cs="宋体"/>
          <w:strike w:val="0"/>
          <w:color w:val="auto"/>
          <w:sz w:val="21"/>
          <w:szCs w:val="21"/>
          <w:highlight w:val="none"/>
          <w:lang w:bidi="ar-SA"/>
        </w:rPr>
        <w:t>。</w:t>
      </w:r>
      <w:r>
        <w:rPr>
          <w:rFonts w:hint="eastAsia" w:ascii="宋体" w:hAnsi="宋体" w:eastAsia="宋体" w:cs="宋体"/>
          <w:strike w:val="0"/>
          <w:color w:val="auto"/>
          <w:sz w:val="21"/>
          <w:szCs w:val="21"/>
          <w:highlight w:val="none"/>
          <w:lang w:eastAsia="zh-CN" w:bidi="ar-SA"/>
        </w:rPr>
        <w:t>）</w:t>
      </w:r>
    </w:p>
    <w:p w14:paraId="7118FA76">
      <w:pPr>
        <w:pStyle w:val="12"/>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注：</w:t>
      </w:r>
    </w:p>
    <w:p w14:paraId="6E05B3A8">
      <w:pPr>
        <w:pStyle w:val="12"/>
        <w:numPr>
          <w:ilvl w:val="0"/>
          <w:numId w:val="1"/>
        </w:numPr>
        <w:ind w:leftChars="200" w:firstLine="0" w:firstLineChars="0"/>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设计业绩时间以施工图审查合格证时间为准；施工或工程总承包业绩完成时间以竣工验收</w:t>
      </w:r>
    </w:p>
    <w:p w14:paraId="28F03C64">
      <w:pPr>
        <w:pStyle w:val="12"/>
        <w:numPr>
          <w:ilvl w:val="0"/>
          <w:numId w:val="0"/>
        </w:numPr>
        <w:ind w:leftChars="0" w:firstLine="0" w:firstLineChars="0"/>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时间为准。</w:t>
      </w:r>
    </w:p>
    <w:p w14:paraId="6FB1E4B2">
      <w:pPr>
        <w:pStyle w:val="12"/>
        <w:numPr>
          <w:ilvl w:val="0"/>
          <w:numId w:val="0"/>
        </w:numPr>
        <w:ind w:leftChars="20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需同时提供中标通知书或免招标的相关证明、设计合同（或施工合同、或工程总承包合同）、</w:t>
      </w:r>
    </w:p>
    <w:p w14:paraId="1B6D2CBB">
      <w:pPr>
        <w:pStyle w:val="12"/>
        <w:numPr>
          <w:ilvl w:val="0"/>
          <w:numId w:val="0"/>
        </w:numPr>
        <w:ind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竣工验收报告或竣工验收证明。类似业绩证明的信息须明确显示该业绩项目名称、中标价、规模等信息。如以上资料不能证明</w:t>
      </w:r>
      <w:r>
        <w:rPr>
          <w:rFonts w:hint="eastAsia" w:ascii="宋体" w:hAnsi="宋体" w:cs="宋体"/>
          <w:color w:val="auto"/>
          <w:kern w:val="2"/>
          <w:sz w:val="21"/>
          <w:szCs w:val="21"/>
          <w:highlight w:val="none"/>
          <w:lang w:val="en-US" w:eastAsia="zh-CN" w:bidi="ar-SA"/>
        </w:rPr>
        <w:t>类似</w:t>
      </w:r>
      <w:r>
        <w:rPr>
          <w:rFonts w:hint="eastAsia" w:ascii="宋体" w:hAnsi="宋体" w:eastAsia="宋体" w:cs="宋体"/>
          <w:color w:val="auto"/>
          <w:kern w:val="2"/>
          <w:sz w:val="21"/>
          <w:szCs w:val="21"/>
          <w:highlight w:val="none"/>
          <w:lang w:val="en-US" w:eastAsia="zh-CN" w:bidi="ar-SA"/>
        </w:rPr>
        <w:t>业绩的，须另提供可证明业绩的其他资料。</w:t>
      </w:r>
    </w:p>
    <w:p w14:paraId="6A2E0712">
      <w:pPr>
        <w:pStyle w:val="12"/>
        <w:numPr>
          <w:ilvl w:val="0"/>
          <w:numId w:val="0"/>
        </w:numPr>
        <w:ind w:left="0" w:leftChars="0" w:right="0" w:righ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）提供项目已并网证明，已并网证明包括且仅限于以下之一：国家电监会文件、供电文件、工程启动移交签收书、移交鉴定书、投产证明、验收（竣工）报告。</w:t>
      </w:r>
    </w:p>
    <w:p w14:paraId="687E51EB">
      <w:pPr>
        <w:pStyle w:val="12"/>
        <w:numPr>
          <w:ilvl w:val="0"/>
          <w:numId w:val="0"/>
        </w:numPr>
        <w:ind w:leftChars="20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）由总承包单位依法分包的专业工程业绩，不作为业绩证明。</w:t>
      </w:r>
    </w:p>
    <w:p w14:paraId="150FAC93">
      <w:pPr>
        <w:pStyle w:val="12"/>
        <w:numPr>
          <w:ilvl w:val="0"/>
          <w:numId w:val="0"/>
        </w:numPr>
        <w:ind w:right="0" w:righ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）类似业绩在中标候选人公示期间一并进行公示。</w:t>
      </w:r>
    </w:p>
    <w:p w14:paraId="5A1E2553">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lang w:val="en-US" w:eastAsia="zh-CN"/>
        </w:rPr>
        <w:t xml:space="preserve">3.5 </w:t>
      </w:r>
      <w:r>
        <w:rPr>
          <w:rFonts w:hint="eastAsia" w:ascii="宋体" w:hAnsi="宋体" w:eastAsia="宋体" w:cs="宋体"/>
          <w:color w:val="auto"/>
          <w:sz w:val="21"/>
          <w:szCs w:val="21"/>
          <w:highlight w:val="none"/>
        </w:rPr>
        <w:t>投标人拟派出的项目</w:t>
      </w:r>
      <w:r>
        <w:rPr>
          <w:rFonts w:hint="eastAsia" w:ascii="宋体" w:hAnsi="宋体" w:eastAsia="宋体" w:cs="宋体"/>
          <w:color w:val="auto"/>
          <w:sz w:val="21"/>
          <w:szCs w:val="21"/>
          <w:highlight w:val="none"/>
          <w:lang w:eastAsia="zh-CN"/>
        </w:rPr>
        <w:t>管理机构</w:t>
      </w:r>
      <w:r>
        <w:rPr>
          <w:rFonts w:hint="eastAsia" w:ascii="宋体" w:hAnsi="宋体" w:eastAsia="宋体" w:cs="宋体"/>
          <w:color w:val="auto"/>
          <w:sz w:val="21"/>
          <w:szCs w:val="21"/>
          <w:highlight w:val="none"/>
        </w:rPr>
        <w:t>主要组成人员</w:t>
      </w:r>
      <w:r>
        <w:rPr>
          <w:rFonts w:hint="eastAsia" w:ascii="宋体" w:hAnsi="宋体" w:cs="宋体"/>
          <w:color w:val="auto"/>
          <w:szCs w:val="21"/>
          <w:highlight w:val="none"/>
        </w:rPr>
        <w:t>（</w:t>
      </w:r>
      <w:r>
        <w:rPr>
          <w:rFonts w:hint="eastAsia" w:ascii="宋体" w:hAnsi="宋体" w:cs="宋体"/>
          <w:color w:val="auto"/>
          <w:szCs w:val="21"/>
          <w:highlight w:val="none"/>
          <w:u w:val="single"/>
        </w:rPr>
        <w:t>工程总承包项目经理</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施工项目负责人、</w:t>
      </w:r>
      <w:r>
        <w:rPr>
          <w:rFonts w:hint="eastAsia" w:ascii="宋体" w:hAnsi="宋体" w:cs="宋体"/>
          <w:color w:val="auto"/>
          <w:szCs w:val="21"/>
          <w:highlight w:val="none"/>
          <w:u w:val="single"/>
        </w:rPr>
        <w:t>设计项目负责人、专职安全员</w:t>
      </w:r>
      <w:r>
        <w:rPr>
          <w:rFonts w:hint="eastAsia" w:ascii="宋体" w:hAnsi="宋体" w:cs="宋体"/>
          <w:color w:val="auto"/>
          <w:szCs w:val="21"/>
          <w:highlight w:val="none"/>
        </w:rPr>
        <w:t>）</w:t>
      </w:r>
      <w:r>
        <w:rPr>
          <w:rFonts w:hint="eastAsia" w:ascii="宋体" w:hAnsi="宋体" w:eastAsia="宋体" w:cs="宋体"/>
          <w:color w:val="auto"/>
          <w:sz w:val="21"/>
          <w:szCs w:val="21"/>
          <w:highlight w:val="none"/>
          <w:lang w:eastAsia="zh-CN"/>
        </w:rPr>
        <w:t>：</w:t>
      </w:r>
    </w:p>
    <w:p w14:paraId="270E9706">
      <w:pPr>
        <w:spacing w:line="360" w:lineRule="auto"/>
        <w:ind w:firstLine="420" w:firstLineChars="200"/>
        <w:rPr>
          <w:rFonts w:hint="default" w:ascii="宋体" w:hAnsi="宋体" w:eastAsia="宋体" w:cs="宋体"/>
          <w:strike w:val="0"/>
          <w:dstrike w:val="0"/>
          <w:color w:val="auto"/>
          <w:szCs w:val="21"/>
          <w:highlight w:val="none"/>
          <w:lang w:val="en-US" w:eastAsia="zh-CN"/>
        </w:rPr>
      </w:pPr>
      <w:r>
        <w:rPr>
          <w:rFonts w:hint="eastAsia" w:ascii="宋体" w:hAnsi="宋体" w:eastAsia="宋体" w:cs="宋体"/>
          <w:color w:val="auto"/>
          <w:szCs w:val="21"/>
          <w:highlight w:val="none"/>
          <w:lang w:val="en-US" w:eastAsia="zh-CN"/>
        </w:rPr>
        <w:t xml:space="preserve">3.5.1 </w:t>
      </w:r>
      <w:r>
        <w:rPr>
          <w:rFonts w:hint="eastAsia" w:ascii="宋体" w:hAnsi="宋体" w:eastAsia="宋体" w:cs="宋体"/>
          <w:strike w:val="0"/>
          <w:dstrike w:val="0"/>
          <w:color w:val="auto"/>
          <w:szCs w:val="21"/>
          <w:highlight w:val="none"/>
          <w:lang w:val="en-US" w:eastAsia="zh-CN"/>
        </w:rPr>
        <w:t>工程总承包项目经理</w:t>
      </w:r>
      <w:r>
        <w:rPr>
          <w:rFonts w:hint="default" w:ascii="宋体" w:hAnsi="宋体" w:eastAsia="宋体" w:cs="宋体"/>
          <w:strike w:val="0"/>
          <w:dstrike w:val="0"/>
          <w:color w:val="auto"/>
          <w:szCs w:val="21"/>
          <w:highlight w:val="none"/>
          <w:lang w:val="en-US" w:eastAsia="zh-CN"/>
        </w:rPr>
        <w:t>:</w:t>
      </w:r>
    </w:p>
    <w:p w14:paraId="47362DD7">
      <w:pPr>
        <w:spacing w:line="360" w:lineRule="auto"/>
        <w:ind w:firstLine="420" w:firstLineChars="200"/>
        <w:rPr>
          <w:rFonts w:hint="default" w:ascii="宋体" w:hAnsi="宋体" w:eastAsia="宋体" w:cs="宋体"/>
          <w:color w:val="auto"/>
          <w:szCs w:val="21"/>
          <w:highlight w:val="none"/>
        </w:rPr>
      </w:pPr>
      <w:r>
        <w:rPr>
          <w:rFonts w:hint="default" w:ascii="宋体" w:hAnsi="宋体" w:eastAsia="宋体" w:cs="宋体"/>
          <w:strike w:val="0"/>
          <w:dstrike w:val="0"/>
          <w:color w:val="auto"/>
          <w:szCs w:val="21"/>
          <w:highlight w:val="none"/>
          <w:lang w:val="en-US" w:eastAsia="zh-CN"/>
        </w:rPr>
        <w:t>（1）投标人拟担任本项目工程总承包项目经理的人员须具有机电工程专业二级或以上</w:t>
      </w:r>
      <w:r>
        <w:rPr>
          <w:rFonts w:hint="eastAsia" w:ascii="宋体" w:hAnsi="宋体" w:eastAsia="宋体" w:cs="宋体"/>
          <w:strike w:val="0"/>
          <w:dstrike w:val="0"/>
          <w:color w:val="auto"/>
          <w:szCs w:val="21"/>
          <w:highlight w:val="none"/>
          <w:lang w:val="en-US" w:eastAsia="zh-CN"/>
        </w:rPr>
        <w:t>级别</w:t>
      </w:r>
      <w:r>
        <w:rPr>
          <w:rFonts w:hint="default" w:ascii="宋体" w:hAnsi="宋体" w:eastAsia="宋体" w:cs="宋体"/>
          <w:strike w:val="0"/>
          <w:dstrike w:val="0"/>
          <w:color w:val="auto"/>
          <w:szCs w:val="21"/>
          <w:highlight w:val="none"/>
          <w:lang w:val="en-US" w:eastAsia="zh-CN"/>
        </w:rPr>
        <w:t>的注册建造师</w:t>
      </w:r>
      <w:r>
        <w:rPr>
          <w:rFonts w:hint="default" w:ascii="宋体" w:hAnsi="宋体" w:eastAsia="宋体" w:cs="宋体"/>
          <w:color w:val="auto"/>
          <w:szCs w:val="21"/>
          <w:highlight w:val="none"/>
        </w:rPr>
        <w:t>，或注册电气工程师、或电力工程专业注册监理工程师。</w:t>
      </w:r>
    </w:p>
    <w:p w14:paraId="14749E86">
      <w:pPr>
        <w:spacing w:line="360" w:lineRule="auto"/>
        <w:ind w:firstLine="420" w:firstLineChars="200"/>
        <w:rPr>
          <w:rFonts w:hint="eastAsia" w:ascii="宋体" w:hAnsi="宋体" w:eastAsia="宋体" w:cs="宋体"/>
          <w:strike w:val="0"/>
          <w:dstrike w:val="0"/>
          <w:color w:val="auto"/>
          <w:szCs w:val="21"/>
          <w:highlight w:val="none"/>
          <w:lang w:val="en-US" w:eastAsia="zh-CN"/>
        </w:rPr>
      </w:pPr>
      <w:r>
        <w:rPr>
          <w:rFonts w:hint="eastAsia" w:ascii="宋体" w:hAnsi="宋体" w:eastAsia="宋体" w:cs="宋体"/>
          <w:strike w:val="0"/>
          <w:dstrike w:val="0"/>
          <w:color w:val="auto"/>
          <w:szCs w:val="21"/>
          <w:highlight w:val="none"/>
          <w:lang w:val="en-US" w:eastAsia="zh-CN"/>
        </w:rPr>
        <w:t>（2）自2020年1月1日（近5年）</w:t>
      </w:r>
      <w:r>
        <w:rPr>
          <w:rFonts w:hint="eastAsia" w:ascii="宋体" w:hAnsi="宋体" w:eastAsia="宋体" w:cs="宋体"/>
          <w:color w:val="auto"/>
          <w:szCs w:val="21"/>
          <w:highlight w:val="none"/>
        </w:rPr>
        <w:t>至今担任过质量合格的类似工程业绩的工程总承包项目经理或施工项目负责人，或设计项目负责人或项目总监理工程师。</w:t>
      </w:r>
    </w:p>
    <w:p w14:paraId="2E810424">
      <w:pPr>
        <w:spacing w:line="360" w:lineRule="auto"/>
        <w:ind w:firstLine="420" w:firstLineChars="200"/>
        <w:rPr>
          <w:rFonts w:hint="eastAsia" w:ascii="宋体" w:hAnsi="宋体" w:eastAsia="宋体" w:cs="宋体"/>
          <w:strike w:val="0"/>
          <w:dstrike w:val="0"/>
          <w:color w:val="auto"/>
          <w:szCs w:val="21"/>
          <w:highlight w:val="none"/>
          <w:lang w:val="en-US" w:eastAsia="zh-CN"/>
        </w:rPr>
      </w:pPr>
      <w:r>
        <w:rPr>
          <w:rFonts w:hint="eastAsia" w:ascii="宋体" w:hAnsi="宋体" w:eastAsia="宋体" w:cs="宋体"/>
          <w:strike w:val="0"/>
          <w:dstrike w:val="0"/>
          <w:color w:val="auto"/>
          <w:szCs w:val="21"/>
          <w:highlight w:val="none"/>
          <w:lang w:val="en-US" w:eastAsia="zh-CN"/>
        </w:rPr>
        <w:t>注：</w:t>
      </w:r>
    </w:p>
    <w:p w14:paraId="6E90F76F">
      <w:pPr>
        <w:spacing w:line="360" w:lineRule="auto"/>
        <w:ind w:firstLine="420" w:firstLineChars="200"/>
        <w:rPr>
          <w:rFonts w:hint="eastAsia" w:ascii="宋体" w:hAnsi="宋体" w:eastAsia="宋体" w:cs="宋体"/>
          <w:strike w:val="0"/>
          <w:dstrike w:val="0"/>
          <w:color w:val="auto"/>
          <w:szCs w:val="21"/>
          <w:highlight w:val="none"/>
          <w:lang w:val="en-US" w:eastAsia="zh-CN"/>
        </w:rPr>
      </w:pPr>
      <w:r>
        <w:rPr>
          <w:rFonts w:hint="eastAsia" w:ascii="宋体" w:hAnsi="宋体" w:eastAsia="宋体" w:cs="宋体"/>
          <w:strike w:val="0"/>
          <w:dstrike w:val="0"/>
          <w:color w:val="auto"/>
          <w:szCs w:val="21"/>
          <w:highlight w:val="none"/>
          <w:lang w:val="en-US" w:eastAsia="zh-CN"/>
        </w:rPr>
        <w:t>（1）如为香港人士，则需在广东省住房和城乡建设主管部门备案且备案的业务范围符合本招标项目对工程总承包项目经理的要求。香港专业人士的备案业务范围依据《广东省住房和城乡建设厅关于印发香港工程建设咨询企业和专业人士在粤港澳大湾区内地城市开业执业试点管理暂行办法的通知》（粤建规范〔2020〕1号）确定。</w:t>
      </w:r>
    </w:p>
    <w:p w14:paraId="22A4763E">
      <w:pPr>
        <w:spacing w:line="360" w:lineRule="auto"/>
        <w:ind w:firstLine="420" w:firstLineChars="200"/>
        <w:rPr>
          <w:rFonts w:hint="default" w:ascii="宋体" w:hAnsi="宋体" w:eastAsia="宋体" w:cs="宋体"/>
          <w:strike w:val="0"/>
          <w:dstrike w:val="0"/>
          <w:color w:val="auto"/>
          <w:szCs w:val="21"/>
          <w:highlight w:val="none"/>
          <w:lang w:val="en-US" w:eastAsia="zh-CN"/>
        </w:rPr>
      </w:pPr>
      <w:r>
        <w:rPr>
          <w:rFonts w:hint="eastAsia" w:ascii="宋体" w:hAnsi="宋体" w:eastAsia="宋体" w:cs="宋体"/>
          <w:strike w:val="0"/>
          <w:dstrike w:val="0"/>
          <w:color w:val="auto"/>
          <w:szCs w:val="21"/>
          <w:highlight w:val="none"/>
          <w:lang w:val="en-US" w:eastAsia="zh-CN"/>
        </w:rPr>
        <w:t>（2）</w:t>
      </w:r>
      <w:r>
        <w:rPr>
          <w:rFonts w:hint="default" w:ascii="宋体" w:hAnsi="宋体" w:eastAsia="宋体" w:cs="宋体"/>
          <w:strike w:val="0"/>
          <w:dstrike w:val="0"/>
          <w:color w:val="auto"/>
          <w:szCs w:val="21"/>
          <w:highlight w:val="none"/>
          <w:lang w:val="en-US" w:eastAsia="zh-CN"/>
        </w:rPr>
        <w:t>类似工程业绩是指采用的资质类别与本招标项目采用的资质类别相同</w:t>
      </w:r>
      <w:r>
        <w:rPr>
          <w:rFonts w:hint="eastAsia" w:ascii="宋体" w:hAnsi="宋体" w:eastAsia="宋体" w:cs="宋体"/>
          <w:strike w:val="0"/>
          <w:dstrike w:val="0"/>
          <w:color w:val="auto"/>
          <w:szCs w:val="21"/>
          <w:highlight w:val="none"/>
          <w:lang w:val="en-US" w:eastAsia="zh-CN"/>
        </w:rPr>
        <w:t>或高于</w:t>
      </w:r>
      <w:r>
        <w:rPr>
          <w:rFonts w:hint="default" w:ascii="宋体" w:hAnsi="宋体" w:eastAsia="宋体" w:cs="宋体"/>
          <w:strike w:val="0"/>
          <w:dstrike w:val="0"/>
          <w:color w:val="auto"/>
          <w:szCs w:val="21"/>
          <w:highlight w:val="none"/>
          <w:lang w:val="en-US" w:eastAsia="zh-CN"/>
        </w:rPr>
        <w:t>的</w:t>
      </w:r>
      <w:r>
        <w:rPr>
          <w:rFonts w:hint="eastAsia" w:ascii="宋体" w:hAnsi="宋体" w:eastAsia="宋体" w:cs="宋体"/>
          <w:strike w:val="0"/>
          <w:dstrike w:val="0"/>
          <w:color w:val="auto"/>
          <w:szCs w:val="21"/>
          <w:highlight w:val="none"/>
          <w:u w:val="single"/>
          <w:lang w:val="en-US" w:eastAsia="zh-CN"/>
        </w:rPr>
        <w:t>光伏</w:t>
      </w:r>
      <w:r>
        <w:rPr>
          <w:rFonts w:hint="default" w:ascii="宋体" w:hAnsi="宋体" w:eastAsia="宋体" w:cs="宋体"/>
          <w:strike w:val="0"/>
          <w:dstrike w:val="0"/>
          <w:color w:val="auto"/>
          <w:szCs w:val="21"/>
          <w:highlight w:val="none"/>
          <w:lang w:val="en-US" w:eastAsia="zh-CN"/>
        </w:rPr>
        <w:t>工程。</w:t>
      </w:r>
    </w:p>
    <w:p w14:paraId="2477AEA8">
      <w:pPr>
        <w:spacing w:line="360" w:lineRule="auto"/>
        <w:ind w:firstLine="420" w:firstLineChars="200"/>
        <w:rPr>
          <w:rFonts w:hint="default" w:ascii="宋体" w:hAnsi="宋体" w:eastAsia="宋体" w:cs="宋体"/>
          <w:strike w:val="0"/>
          <w:dstrike w:val="0"/>
          <w:color w:val="auto"/>
          <w:szCs w:val="21"/>
          <w:highlight w:val="none"/>
          <w:lang w:val="en-US" w:eastAsia="zh-CN"/>
        </w:rPr>
      </w:pPr>
      <w:r>
        <w:rPr>
          <w:rFonts w:hint="eastAsia" w:ascii="宋体" w:hAnsi="宋体" w:eastAsia="宋体" w:cs="宋体"/>
          <w:strike w:val="0"/>
          <w:dstrike w:val="0"/>
          <w:color w:val="auto"/>
          <w:szCs w:val="21"/>
          <w:highlight w:val="none"/>
          <w:lang w:val="en-US" w:eastAsia="zh-CN"/>
        </w:rPr>
        <w:t>（3）</w:t>
      </w:r>
      <w:r>
        <w:rPr>
          <w:rFonts w:hint="default" w:ascii="宋体" w:hAnsi="宋体" w:eastAsia="宋体" w:cs="宋体"/>
          <w:strike w:val="0"/>
          <w:dstrike w:val="0"/>
          <w:color w:val="auto"/>
          <w:szCs w:val="21"/>
          <w:highlight w:val="none"/>
          <w:lang w:val="en-US" w:eastAsia="zh-CN"/>
        </w:rPr>
        <w:t>设计业绩时间以施工图</w:t>
      </w:r>
      <w:r>
        <w:rPr>
          <w:rFonts w:hint="eastAsia" w:ascii="宋体" w:hAnsi="宋体" w:eastAsia="宋体" w:cs="宋体"/>
          <w:strike w:val="0"/>
          <w:dstrike w:val="0"/>
          <w:color w:val="auto"/>
          <w:szCs w:val="21"/>
          <w:highlight w:val="none"/>
          <w:lang w:val="en-US" w:eastAsia="zh-CN"/>
        </w:rPr>
        <w:t xml:space="preserve"> </w:t>
      </w:r>
      <w:r>
        <w:rPr>
          <w:rFonts w:hint="default" w:ascii="宋体" w:hAnsi="宋体" w:eastAsia="宋体" w:cs="宋体"/>
          <w:strike w:val="0"/>
          <w:dstrike w:val="0"/>
          <w:color w:val="auto"/>
          <w:szCs w:val="21"/>
          <w:highlight w:val="none"/>
          <w:lang w:val="en-US" w:eastAsia="zh-CN"/>
        </w:rPr>
        <w:t>审查合格证时间为准；施工、监理或工程总承包业绩完成时间以竣工验收时间为准。</w:t>
      </w:r>
    </w:p>
    <w:p w14:paraId="1D313F69">
      <w:pPr>
        <w:spacing w:line="360" w:lineRule="auto"/>
        <w:ind w:firstLine="420" w:firstLineChars="200"/>
        <w:rPr>
          <w:rFonts w:hint="default" w:ascii="宋体" w:hAnsi="宋体" w:eastAsia="宋体" w:cs="宋体"/>
          <w:strike w:val="0"/>
          <w:dstrike w:val="0"/>
          <w:color w:val="auto"/>
          <w:szCs w:val="21"/>
          <w:highlight w:val="none"/>
          <w:lang w:val="en-US" w:eastAsia="zh-CN"/>
        </w:rPr>
      </w:pPr>
      <w:r>
        <w:rPr>
          <w:rFonts w:hint="eastAsia" w:ascii="宋体" w:hAnsi="宋体" w:eastAsia="宋体" w:cs="宋体"/>
          <w:strike w:val="0"/>
          <w:dstrike w:val="0"/>
          <w:color w:val="auto"/>
          <w:szCs w:val="21"/>
          <w:highlight w:val="none"/>
          <w:lang w:val="en-US" w:eastAsia="zh-CN"/>
        </w:rPr>
        <w:t>（4）</w:t>
      </w:r>
      <w:r>
        <w:rPr>
          <w:rFonts w:hint="default" w:ascii="宋体" w:hAnsi="宋体" w:eastAsia="宋体" w:cs="宋体"/>
          <w:strike w:val="0"/>
          <w:dstrike w:val="0"/>
          <w:color w:val="auto"/>
          <w:szCs w:val="21"/>
          <w:highlight w:val="none"/>
          <w:lang w:val="en-US" w:eastAsia="zh-CN"/>
        </w:rPr>
        <w:t>需同时提供中标通知书或免招标的相关证明、施工合同（或设计合同、或工程总承包合同、或监理合同）、施工图审查合格证（或竣工验收报告、或竣工验收证明）。类似业绩证明的信息须明确显示该业绩项目名称、中标价、规模等信息。如以上资料不能证明担任过质量合格的类似工程业绩的工程总承包项目经理或设计项目负责人或施工项目负责人或项目总监理工程师的，须另提供可证明业绩相关信息的其他资料。</w:t>
      </w:r>
    </w:p>
    <w:p w14:paraId="73DBF87C">
      <w:pPr>
        <w:spacing w:line="360" w:lineRule="auto"/>
        <w:ind w:firstLine="420" w:firstLineChars="200"/>
        <w:rPr>
          <w:rFonts w:hint="default" w:ascii="宋体" w:hAnsi="宋体" w:eastAsia="宋体" w:cs="宋体"/>
          <w:strike w:val="0"/>
          <w:dstrike w:val="0"/>
          <w:color w:val="auto"/>
          <w:szCs w:val="21"/>
          <w:highlight w:val="none"/>
          <w:lang w:val="en-US" w:eastAsia="zh-CN"/>
        </w:rPr>
      </w:pPr>
      <w:r>
        <w:rPr>
          <w:rFonts w:hint="eastAsia" w:ascii="宋体" w:hAnsi="宋体" w:eastAsia="宋体" w:cs="宋体"/>
          <w:strike w:val="0"/>
          <w:dstrike w:val="0"/>
          <w:color w:val="auto"/>
          <w:szCs w:val="21"/>
          <w:highlight w:val="none"/>
          <w:lang w:val="en-US" w:eastAsia="zh-CN"/>
        </w:rPr>
        <w:t>（5）</w:t>
      </w:r>
      <w:r>
        <w:rPr>
          <w:rFonts w:hint="default" w:ascii="宋体" w:hAnsi="宋体" w:eastAsia="宋体" w:cs="宋体"/>
          <w:strike w:val="0"/>
          <w:dstrike w:val="0"/>
          <w:color w:val="auto"/>
          <w:szCs w:val="21"/>
          <w:highlight w:val="none"/>
          <w:lang w:val="en-US" w:eastAsia="zh-CN"/>
        </w:rPr>
        <w:t>由总承包单位依法分包的专业工程业绩，不作为业绩证明。</w:t>
      </w:r>
    </w:p>
    <w:p w14:paraId="766676FC">
      <w:pPr>
        <w:spacing w:line="360" w:lineRule="auto"/>
        <w:ind w:firstLine="420" w:firstLineChars="200"/>
        <w:rPr>
          <w:rFonts w:hint="default" w:ascii="宋体" w:hAnsi="宋体" w:eastAsia="宋体" w:cs="宋体"/>
          <w:strike w:val="0"/>
          <w:dstrike w:val="0"/>
          <w:color w:val="auto"/>
          <w:szCs w:val="21"/>
          <w:highlight w:val="none"/>
          <w:lang w:val="en-US" w:eastAsia="zh-CN"/>
        </w:rPr>
      </w:pPr>
      <w:r>
        <w:rPr>
          <w:rFonts w:hint="eastAsia" w:ascii="宋体" w:hAnsi="宋体" w:eastAsia="宋体" w:cs="宋体"/>
          <w:strike w:val="0"/>
          <w:dstrike w:val="0"/>
          <w:color w:val="auto"/>
          <w:szCs w:val="21"/>
          <w:highlight w:val="none"/>
          <w:lang w:val="en-US" w:eastAsia="zh-CN"/>
        </w:rPr>
        <w:t>（6）</w:t>
      </w:r>
      <w:r>
        <w:rPr>
          <w:rFonts w:hint="default" w:ascii="宋体" w:hAnsi="宋体" w:eastAsia="宋体" w:cs="宋体"/>
          <w:strike w:val="0"/>
          <w:dstrike w:val="0"/>
          <w:color w:val="auto"/>
          <w:szCs w:val="21"/>
          <w:highlight w:val="none"/>
          <w:lang w:val="en-US" w:eastAsia="zh-CN"/>
        </w:rPr>
        <w:t>类似业绩在中标候选人公示期间一并进行公示。</w:t>
      </w:r>
    </w:p>
    <w:p w14:paraId="35E85DBE">
      <w:pPr>
        <w:pageBreakBefore w:val="0"/>
        <w:kinsoku/>
        <w:wordWrap/>
        <w:overflowPunct/>
        <w:autoSpaceDE/>
        <w:autoSpaceDN/>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仿宋" w:hAnsi="仿宋" w:eastAsia="仿宋" w:cs="宋体"/>
          <w:bCs/>
          <w:color w:val="auto"/>
          <w:kern w:val="0"/>
          <w:sz w:val="21"/>
          <w:szCs w:val="21"/>
          <w:highlight w:val="none"/>
          <w:lang w:val="en-US" w:eastAsia="zh-CN"/>
        </w:rPr>
        <w:t>注：</w:t>
      </w:r>
      <w:r>
        <w:rPr>
          <w:rFonts w:hint="eastAsia" w:ascii="仿宋" w:hAnsi="仿宋" w:eastAsia="仿宋" w:cs="宋体"/>
          <w:bCs/>
          <w:color w:val="auto"/>
          <w:kern w:val="0"/>
          <w:sz w:val="22"/>
          <w:szCs w:val="24"/>
          <w:highlight w:val="none"/>
          <w:lang w:val="en-US" w:eastAsia="zh-CN"/>
        </w:rPr>
        <w:t>①</w:t>
      </w:r>
      <w:r>
        <w:rPr>
          <w:rFonts w:hint="eastAsia" w:ascii="仿宋" w:hAnsi="仿宋" w:eastAsia="仿宋" w:cs="宋体"/>
          <w:b w:val="0"/>
          <w:bCs/>
          <w:color w:val="auto"/>
          <w:kern w:val="0"/>
          <w:sz w:val="22"/>
          <w:highlight w:val="none"/>
        </w:rPr>
        <w:t>根据广东省住建厅《关于明确二级建造师注册执业有关问题的通知》（粤建市函〔</w:t>
      </w:r>
      <w:r>
        <w:rPr>
          <w:rFonts w:ascii="仿宋" w:hAnsi="仿宋" w:eastAsia="仿宋" w:cs="宋体"/>
          <w:b w:val="0"/>
          <w:bCs/>
          <w:color w:val="auto"/>
          <w:kern w:val="0"/>
          <w:sz w:val="22"/>
          <w:highlight w:val="none"/>
        </w:rPr>
        <w:t>20</w:t>
      </w:r>
      <w:r>
        <w:rPr>
          <w:rFonts w:hint="eastAsia" w:ascii="仿宋" w:hAnsi="仿宋" w:eastAsia="仿宋" w:cs="宋体"/>
          <w:b w:val="0"/>
          <w:bCs/>
          <w:color w:val="auto"/>
          <w:kern w:val="0"/>
          <w:sz w:val="22"/>
          <w:highlight w:val="none"/>
        </w:rPr>
        <w:t>23</w:t>
      </w:r>
      <w:r>
        <w:rPr>
          <w:rFonts w:ascii="仿宋" w:hAnsi="仿宋" w:eastAsia="仿宋" w:cs="宋体"/>
          <w:b w:val="0"/>
          <w:bCs/>
          <w:color w:val="auto"/>
          <w:kern w:val="0"/>
          <w:sz w:val="22"/>
          <w:highlight w:val="none"/>
        </w:rPr>
        <w:t>〕</w:t>
      </w:r>
      <w:r>
        <w:rPr>
          <w:rFonts w:hint="eastAsia" w:ascii="仿宋" w:hAnsi="仿宋" w:eastAsia="仿宋" w:cs="宋体"/>
          <w:b w:val="0"/>
          <w:bCs/>
          <w:color w:val="auto"/>
          <w:kern w:val="0"/>
          <w:sz w:val="22"/>
          <w:highlight w:val="none"/>
        </w:rPr>
        <w:t>469</w:t>
      </w:r>
      <w:r>
        <w:rPr>
          <w:rFonts w:ascii="仿宋" w:hAnsi="仿宋" w:eastAsia="仿宋" w:cs="宋体"/>
          <w:b w:val="0"/>
          <w:bCs/>
          <w:color w:val="auto"/>
          <w:kern w:val="0"/>
          <w:sz w:val="22"/>
          <w:highlight w:val="none"/>
        </w:rPr>
        <w:t>号），二级建造师</w:t>
      </w:r>
      <w:r>
        <w:rPr>
          <w:rFonts w:hint="eastAsia" w:ascii="仿宋" w:hAnsi="仿宋" w:eastAsia="仿宋" w:cs="宋体"/>
          <w:b w:val="0"/>
          <w:bCs/>
          <w:color w:val="auto"/>
          <w:kern w:val="0"/>
          <w:sz w:val="22"/>
          <w:highlight w:val="none"/>
        </w:rPr>
        <w:t>应在考试取得执业资格的省、自治区、直辖市申请注册，二级注册</w:t>
      </w:r>
      <w:r>
        <w:rPr>
          <w:rFonts w:ascii="仿宋" w:hAnsi="仿宋" w:eastAsia="仿宋" w:cs="宋体"/>
          <w:b w:val="0"/>
          <w:bCs/>
          <w:color w:val="auto"/>
          <w:kern w:val="0"/>
          <w:sz w:val="22"/>
          <w:highlight w:val="none"/>
        </w:rPr>
        <w:t>建造师</w:t>
      </w:r>
      <w:r>
        <w:rPr>
          <w:rFonts w:hint="eastAsia" w:ascii="仿宋" w:hAnsi="仿宋" w:eastAsia="仿宋" w:cs="宋体"/>
          <w:b w:val="0"/>
          <w:bCs/>
          <w:color w:val="auto"/>
          <w:kern w:val="0"/>
          <w:sz w:val="22"/>
          <w:highlight w:val="none"/>
        </w:rPr>
        <w:t>可随注册企业在全国范围内执业。</w:t>
      </w:r>
      <w:r>
        <w:rPr>
          <w:rFonts w:ascii="仿宋" w:hAnsi="仿宋" w:eastAsia="仿宋" w:cs="宋体"/>
          <w:bCs/>
          <w:color w:val="auto"/>
          <w:kern w:val="0"/>
          <w:sz w:val="21"/>
          <w:szCs w:val="21"/>
          <w:highlight w:val="none"/>
        </w:rPr>
        <w:t>投标人应提供有效的二级建造师执业资格证书。项目负责人在任职期间不得担任专职安全员，项目专职安全员在任职期间也不得担任项目负责人，项</w:t>
      </w:r>
      <w:r>
        <w:rPr>
          <w:rFonts w:hint="eastAsia" w:ascii="仿宋" w:hAnsi="仿宋" w:eastAsia="仿宋" w:cs="宋体"/>
          <w:bCs/>
          <w:color w:val="auto"/>
          <w:kern w:val="0"/>
          <w:sz w:val="21"/>
          <w:szCs w:val="21"/>
          <w:highlight w:val="none"/>
        </w:rPr>
        <w:t>目负责人和</w:t>
      </w:r>
      <w:r>
        <w:rPr>
          <w:rFonts w:hint="eastAsia" w:ascii="仿宋" w:hAnsi="仿宋" w:eastAsia="仿宋" w:cs="宋体"/>
          <w:b w:val="0"/>
          <w:bCs/>
          <w:color w:val="auto"/>
          <w:kern w:val="0"/>
          <w:sz w:val="21"/>
          <w:szCs w:val="21"/>
          <w:highlight w:val="none"/>
        </w:rPr>
        <w:t>专职</w:t>
      </w:r>
      <w:r>
        <w:rPr>
          <w:rFonts w:hint="eastAsia" w:ascii="仿宋" w:hAnsi="仿宋" w:eastAsia="仿宋" w:cs="宋体"/>
          <w:bCs/>
          <w:color w:val="auto"/>
          <w:kern w:val="0"/>
          <w:sz w:val="21"/>
          <w:szCs w:val="21"/>
          <w:highlight w:val="none"/>
        </w:rPr>
        <w:t>安全员不为同一人</w:t>
      </w:r>
      <w:r>
        <w:rPr>
          <w:rFonts w:hint="eastAsia" w:ascii="宋体" w:hAnsi="宋体" w:eastAsia="宋体" w:cs="宋体"/>
          <w:color w:val="auto"/>
          <w:sz w:val="21"/>
          <w:szCs w:val="21"/>
          <w:highlight w:val="none"/>
          <w:lang w:val="en-US" w:eastAsia="zh-CN"/>
        </w:rPr>
        <w:t>。</w:t>
      </w:r>
    </w:p>
    <w:p w14:paraId="675EC1BB">
      <w:pPr>
        <w:spacing w:line="360" w:lineRule="auto"/>
        <w:ind w:firstLine="440" w:firstLineChars="200"/>
        <w:rPr>
          <w:rFonts w:hint="default" w:ascii="仿宋" w:hAnsi="仿宋" w:eastAsia="仿宋" w:cs="宋体"/>
          <w:b w:val="0"/>
          <w:bCs/>
          <w:color w:val="auto"/>
          <w:kern w:val="0"/>
          <w:sz w:val="21"/>
          <w:szCs w:val="21"/>
          <w:highlight w:val="none"/>
          <w:vertAlign w:val="baseline"/>
          <w:lang w:val="en-US" w:eastAsia="zh-CN"/>
        </w:rPr>
      </w:pPr>
      <w:r>
        <w:rPr>
          <w:rFonts w:hint="eastAsia" w:ascii="仿宋" w:hAnsi="仿宋" w:eastAsia="仿宋" w:cs="宋体"/>
          <w:bCs/>
          <w:color w:val="auto"/>
          <w:kern w:val="0"/>
          <w:sz w:val="22"/>
          <w:szCs w:val="24"/>
          <w:highlight w:val="none"/>
          <w:lang w:val="en-US" w:eastAsia="zh-CN" w:bidi="ar-SA"/>
        </w:rPr>
        <w:t>②</w:t>
      </w:r>
      <w:r>
        <w:rPr>
          <w:rFonts w:hint="default" w:ascii="仿宋" w:hAnsi="仿宋" w:eastAsia="仿宋" w:cs="宋体"/>
          <w:b w:val="0"/>
          <w:bCs/>
          <w:color w:val="auto"/>
          <w:kern w:val="0"/>
          <w:sz w:val="21"/>
          <w:szCs w:val="21"/>
          <w:highlight w:val="none"/>
          <w:vertAlign w:val="baseline"/>
          <w:lang w:val="en-US" w:eastAsia="zh-CN"/>
        </w:rPr>
        <w:t>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215ACDDF">
      <w:pPr>
        <w:pStyle w:val="12"/>
        <w:rPr>
          <w:rFonts w:hint="default" w:ascii="仿宋" w:hAnsi="仿宋" w:eastAsia="仿宋" w:cs="宋体"/>
          <w:b w:val="0"/>
          <w:bCs/>
          <w:color w:val="auto"/>
          <w:kern w:val="0"/>
          <w:sz w:val="21"/>
          <w:szCs w:val="21"/>
          <w:highlight w:val="none"/>
          <w:vertAlign w:val="baseline"/>
          <w:lang w:val="en-US" w:eastAsia="zh-CN" w:bidi="ar-SA"/>
        </w:rPr>
      </w:pPr>
      <w:r>
        <w:rPr>
          <w:rFonts w:hint="default" w:ascii="仿宋" w:hAnsi="仿宋" w:eastAsia="仿宋" w:cs="宋体"/>
          <w:b w:val="0"/>
          <w:bCs/>
          <w:color w:val="auto"/>
          <w:kern w:val="0"/>
          <w:sz w:val="21"/>
          <w:szCs w:val="21"/>
          <w:highlight w:val="none"/>
          <w:vertAlign w:val="baseline"/>
          <w:lang w:val="en-US" w:eastAsia="zh-CN" w:bidi="ar-SA"/>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7460C22E">
      <w:pPr>
        <w:spacing w:line="360" w:lineRule="auto"/>
        <w:ind w:firstLine="420" w:firstLineChars="200"/>
        <w:rPr>
          <w:rFonts w:hint="default" w:ascii="宋体" w:hAnsi="宋体" w:eastAsia="宋体" w:cs="宋体"/>
          <w:color w:val="auto"/>
          <w:szCs w:val="21"/>
          <w:highlight w:val="none"/>
          <w:lang w:bidi="ar-SA"/>
        </w:rPr>
      </w:pPr>
      <w:r>
        <w:rPr>
          <w:rFonts w:hint="default" w:ascii="宋体" w:hAnsi="宋体" w:eastAsia="宋体" w:cs="宋体"/>
          <w:b w:val="0"/>
          <w:bCs w:val="0"/>
          <w:color w:val="auto"/>
          <w:kern w:val="2"/>
          <w:sz w:val="21"/>
          <w:szCs w:val="21"/>
          <w:highlight w:val="none"/>
          <w:vertAlign w:val="baseline"/>
          <w:lang w:val="en-US" w:eastAsia="zh-CN" w:bidi="ar-SA"/>
        </w:rPr>
        <w:t>3.5.2</w:t>
      </w:r>
      <w:r>
        <w:rPr>
          <w:rFonts w:hint="default" w:ascii="宋体" w:hAnsi="宋体" w:eastAsia="宋体" w:cs="宋体"/>
          <w:color w:val="auto"/>
          <w:szCs w:val="21"/>
          <w:highlight w:val="none"/>
          <w:lang w:bidi="ar-SA"/>
        </w:rPr>
        <w:t>施工项目负责人（如为联合体，由联合体主办方提供）：</w:t>
      </w:r>
    </w:p>
    <w:p w14:paraId="66B80C4B">
      <w:pPr>
        <w:spacing w:line="360" w:lineRule="auto"/>
        <w:ind w:firstLine="420" w:firstLineChars="200"/>
        <w:rPr>
          <w:rFonts w:hint="default" w:ascii="宋体" w:hAnsi="宋体" w:eastAsia="宋体" w:cs="宋体"/>
          <w:color w:val="auto"/>
          <w:szCs w:val="21"/>
          <w:highlight w:val="none"/>
          <w:lang w:bidi="ar-SA"/>
        </w:rPr>
      </w:pPr>
      <w:r>
        <w:rPr>
          <w:rFonts w:hint="default" w:ascii="宋体" w:hAnsi="宋体" w:eastAsia="宋体" w:cs="宋体"/>
          <w:color w:val="auto"/>
          <w:szCs w:val="21"/>
          <w:highlight w:val="none"/>
          <w:lang w:bidi="ar-SA"/>
        </w:rPr>
        <w:t>（1）投标人拟担任本工程施工项目负责人的人员须具有</w:t>
      </w:r>
      <w:r>
        <w:rPr>
          <w:rFonts w:hint="eastAsia" w:ascii="宋体" w:hAnsi="宋体" w:eastAsia="宋体" w:cs="宋体"/>
          <w:color w:val="auto"/>
          <w:szCs w:val="21"/>
          <w:highlight w:val="none"/>
          <w:lang w:val="en-US" w:eastAsia="zh-CN" w:bidi="ar-SA"/>
        </w:rPr>
        <w:t>机电</w:t>
      </w:r>
      <w:r>
        <w:rPr>
          <w:rFonts w:hint="default" w:ascii="宋体" w:hAnsi="宋体" w:eastAsia="宋体" w:cs="宋体"/>
          <w:color w:val="auto"/>
          <w:szCs w:val="21"/>
          <w:highlight w:val="none"/>
          <w:lang w:bidi="ar-SA"/>
        </w:rPr>
        <w:t>工程专业</w:t>
      </w:r>
      <w:r>
        <w:rPr>
          <w:rFonts w:hint="eastAsia" w:ascii="宋体" w:hAnsi="宋体" w:eastAsia="宋体" w:cs="宋体"/>
          <w:color w:val="auto"/>
          <w:szCs w:val="21"/>
          <w:highlight w:val="none"/>
          <w:lang w:eastAsia="zh-CN" w:bidi="ar-SA"/>
        </w:rPr>
        <w:t>二</w:t>
      </w:r>
      <w:r>
        <w:rPr>
          <w:rFonts w:hint="default" w:ascii="宋体" w:hAnsi="宋体" w:eastAsia="宋体" w:cs="宋体"/>
          <w:color w:val="auto"/>
          <w:szCs w:val="21"/>
          <w:highlight w:val="none"/>
          <w:lang w:bidi="ar-SA"/>
        </w:rPr>
        <w:t>级</w:t>
      </w:r>
      <w:r>
        <w:rPr>
          <w:rFonts w:hint="eastAsia" w:ascii="宋体" w:hAnsi="宋体" w:eastAsia="宋体" w:cs="宋体"/>
          <w:color w:val="auto"/>
          <w:szCs w:val="21"/>
          <w:highlight w:val="none"/>
          <w:lang w:val="en-US" w:eastAsia="zh-CN" w:bidi="ar-SA"/>
        </w:rPr>
        <w:t>或以上级别</w:t>
      </w:r>
      <w:r>
        <w:rPr>
          <w:rFonts w:hint="default" w:ascii="宋体" w:hAnsi="宋体" w:eastAsia="宋体" w:cs="宋体"/>
          <w:color w:val="auto"/>
          <w:szCs w:val="21"/>
          <w:highlight w:val="none"/>
          <w:lang w:bidi="ar-SA"/>
        </w:rPr>
        <w:t>注册建造师。</w:t>
      </w:r>
    </w:p>
    <w:p w14:paraId="426F8A2E">
      <w:pPr>
        <w:spacing w:line="360" w:lineRule="auto"/>
        <w:ind w:firstLine="420" w:firstLineChars="200"/>
        <w:rPr>
          <w:rFonts w:hint="default" w:ascii="宋体" w:hAnsi="宋体" w:eastAsia="宋体" w:cs="宋体"/>
          <w:color w:val="auto"/>
          <w:szCs w:val="21"/>
          <w:highlight w:val="none"/>
          <w:lang w:bidi="ar-SA"/>
        </w:rPr>
      </w:pPr>
      <w:r>
        <w:rPr>
          <w:rFonts w:hint="default" w:ascii="宋体" w:hAnsi="宋体" w:eastAsia="宋体" w:cs="宋体"/>
          <w:color w:val="auto"/>
          <w:szCs w:val="21"/>
          <w:highlight w:val="none"/>
          <w:lang w:bidi="ar-SA"/>
        </w:rPr>
        <w:t>（2）施工项目负责人持有行政主管部门颁发的安全生产考核合格证（B类）或建筑施工企业项目负责人安全生产考核合格证书。</w:t>
      </w:r>
    </w:p>
    <w:p w14:paraId="7C90D728">
      <w:pPr>
        <w:spacing w:line="360" w:lineRule="auto"/>
        <w:ind w:firstLine="440"/>
        <w:rPr>
          <w:rFonts w:hint="default" w:ascii="仿宋" w:hAnsi="仿宋" w:eastAsia="仿宋" w:cs="宋体"/>
          <w:bCs/>
          <w:color w:val="auto"/>
          <w:kern w:val="0"/>
          <w:szCs w:val="21"/>
          <w:highlight w:val="none"/>
        </w:rPr>
      </w:pPr>
      <w:r>
        <w:rPr>
          <w:rFonts w:hint="default" w:ascii="仿宋" w:hAnsi="仿宋" w:eastAsia="仿宋" w:cs="宋体"/>
          <w:bCs/>
          <w:color w:val="auto"/>
          <w:kern w:val="0"/>
          <w:szCs w:val="21"/>
          <w:highlight w:val="none"/>
        </w:rPr>
        <w:t>注：①施工项目负责人在任职期间不得担任专职安全员，项目专职安全员在任职期间也不得担任施工项目负责人，施工项目负责人和专职安全员不为同一人。</w:t>
      </w:r>
    </w:p>
    <w:p w14:paraId="612C74EB">
      <w:pPr>
        <w:spacing w:line="360" w:lineRule="auto"/>
        <w:ind w:firstLine="440"/>
        <w:rPr>
          <w:rFonts w:hint="default" w:ascii="仿宋" w:hAnsi="仿宋" w:eastAsia="仿宋" w:cs="宋体"/>
          <w:bCs/>
          <w:color w:val="auto"/>
          <w:kern w:val="0"/>
          <w:szCs w:val="21"/>
          <w:highlight w:val="none"/>
        </w:rPr>
      </w:pPr>
      <w:r>
        <w:rPr>
          <w:rFonts w:hint="default" w:ascii="仿宋" w:hAnsi="仿宋" w:eastAsia="仿宋" w:cs="宋体"/>
          <w:bCs/>
          <w:color w:val="auto"/>
          <w:kern w:val="0"/>
          <w:szCs w:val="21"/>
          <w:highlight w:val="none"/>
        </w:rPr>
        <w:t>②根据《住房和城乡建设部办公厅关于全面实行一级建造师电子注册证书的通知》（建办市〔2021〕40号），自2022年1月1日起，一级建造师统一使用电子证书，纸质证书作废。</w:t>
      </w:r>
    </w:p>
    <w:p w14:paraId="64FC6AF8">
      <w:pPr>
        <w:spacing w:line="360" w:lineRule="auto"/>
        <w:ind w:firstLine="420" w:firstLineChars="200"/>
        <w:rPr>
          <w:rFonts w:hint="default" w:ascii="仿宋" w:hAnsi="仿宋" w:eastAsia="仿宋" w:cs="宋体"/>
          <w:bCs/>
          <w:color w:val="auto"/>
          <w:kern w:val="0"/>
          <w:szCs w:val="21"/>
          <w:highlight w:val="none"/>
        </w:rPr>
      </w:pPr>
      <w:r>
        <w:rPr>
          <w:rFonts w:hint="default" w:ascii="仿宋" w:hAnsi="仿宋" w:eastAsia="仿宋" w:cs="宋体"/>
          <w:bCs/>
          <w:color w:val="auto"/>
          <w:kern w:val="0"/>
          <w:szCs w:val="21"/>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6B5511C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3.5.3设计项目负责人</w:t>
      </w:r>
      <w:r>
        <w:rPr>
          <w:rFonts w:hint="eastAsia" w:ascii="宋体" w:hAnsi="宋体" w:eastAsia="宋体" w:cs="宋体"/>
          <w:color w:val="auto"/>
          <w:szCs w:val="21"/>
          <w:highlight w:val="none"/>
        </w:rPr>
        <w:t>（如为联合体，由联合体设计成员单位提供）</w:t>
      </w:r>
      <w:r>
        <w:rPr>
          <w:rFonts w:hint="eastAsia" w:ascii="宋体" w:hAnsi="宋体" w:eastAsia="宋体" w:cs="宋体"/>
          <w:color w:val="auto"/>
          <w:szCs w:val="21"/>
          <w:highlight w:val="none"/>
          <w:lang w:val="en-US" w:eastAsia="zh-CN"/>
        </w:rPr>
        <w:t>：具备注册电气工程师资格。</w:t>
      </w:r>
    </w:p>
    <w:p w14:paraId="7E7BA4A5">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注：若拟委派的设计项目负责人为香港专业人士，则须已在广东省住房和城乡建设主管部门备案且备案的业务范围相当于</w:t>
      </w:r>
      <w:r>
        <w:rPr>
          <w:rFonts w:hint="eastAsia" w:ascii="宋体" w:hAnsi="宋体" w:eastAsia="宋体" w:cs="宋体"/>
          <w:color w:val="auto"/>
          <w:szCs w:val="21"/>
          <w:highlight w:val="none"/>
          <w:u w:val="single"/>
          <w:lang w:val="en-US" w:eastAsia="zh-CN"/>
        </w:rPr>
        <w:t>具备注册电气工程师</w:t>
      </w:r>
      <w:r>
        <w:rPr>
          <w:rFonts w:hint="eastAsia" w:ascii="宋体" w:hAnsi="宋体" w:eastAsia="宋体" w:cs="宋体"/>
          <w:color w:val="auto"/>
          <w:sz w:val="21"/>
          <w:szCs w:val="21"/>
          <w:highlight w:val="none"/>
          <w:lang w:val="en-US" w:eastAsia="zh-CN"/>
        </w:rPr>
        <w:t>资格的香港专业人士[香港专业人士的备案业务范围依据《广东省住房和城乡建设厅关于印发香港工程建设咨询企业和专业人士在粤港澳大湾区内地城市开业执业试点管理暂行办法的通知》（粤建规范[2020]1号）确定]。</w:t>
      </w:r>
    </w:p>
    <w:p w14:paraId="49CFACF3">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3.5.4专职安全员（</w:t>
      </w:r>
      <w:r>
        <w:rPr>
          <w:rFonts w:hint="eastAsia" w:ascii="宋体" w:hAnsi="宋体" w:eastAsia="宋体" w:cs="宋体"/>
          <w:color w:val="auto"/>
          <w:szCs w:val="21"/>
          <w:highlight w:val="none"/>
          <w:u w:val="single"/>
        </w:rPr>
        <w:t>如为联合体，由联合体主办方提供</w:t>
      </w:r>
      <w:r>
        <w:rPr>
          <w:rFonts w:hint="eastAsia" w:ascii="宋体" w:hAnsi="宋体" w:eastAsia="宋体" w:cs="宋体"/>
          <w:color w:val="auto"/>
          <w:szCs w:val="21"/>
          <w:highlight w:val="none"/>
          <w:lang w:val="en-US" w:eastAsia="zh-CN"/>
        </w:rPr>
        <w:t>）：专职安全员须具有安全生产考核合格证（C 类）或建筑施工企业专职安全生产管理人员安全生产考核合格证书(C3类)。</w:t>
      </w:r>
    </w:p>
    <w:p w14:paraId="476C6219">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3.5.5投标登记时广州交易集团有限公司（广州公共资源交易中心）锁定施工项目负责人。投标人应承诺拟任工程总承包项目经理、施工项目负责人未被其他项目锁定，且没有在其他项目担任工程总承包项目经理或施工项目负责人，否则经招标人或招标监管部门查证属实的，投标人将不能被评标委员会或招标人确定为中标候选人。</w:t>
      </w:r>
    </w:p>
    <w:p w14:paraId="6E2BB049">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3.5.6投标人须保证</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eastAsia="zh-CN"/>
        </w:rPr>
        <w:t>管理机构</w:t>
      </w:r>
      <w:r>
        <w:rPr>
          <w:rFonts w:hint="eastAsia" w:ascii="宋体" w:hAnsi="宋体" w:eastAsia="宋体" w:cs="宋体"/>
          <w:color w:val="auto"/>
          <w:sz w:val="21"/>
          <w:szCs w:val="21"/>
          <w:highlight w:val="none"/>
        </w:rPr>
        <w:t>主要组成人员</w:t>
      </w:r>
      <w:r>
        <w:rPr>
          <w:rFonts w:hint="eastAsia" w:ascii="宋体" w:hAnsi="宋体" w:eastAsia="宋体" w:cs="宋体"/>
          <w:color w:val="auto"/>
          <w:sz w:val="21"/>
          <w:szCs w:val="21"/>
          <w:highlight w:val="none"/>
          <w:lang w:eastAsia="zh-CN"/>
        </w:rPr>
        <w:t>（工程总承包项目经理</w:t>
      </w:r>
      <w:r>
        <w:rPr>
          <w:rFonts w:hint="eastAsia" w:ascii="宋体" w:hAnsi="宋体" w:eastAsia="宋体" w:cs="宋体"/>
          <w:color w:val="auto"/>
          <w:sz w:val="21"/>
          <w:szCs w:val="21"/>
          <w:highlight w:val="none"/>
        </w:rPr>
        <w:t>、施工项目负责人、设计项目负责人、专职安全员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lang w:val="en-US" w:eastAsia="zh-CN"/>
        </w:rPr>
        <w:t>均为本投标单位正式职工，须</w:t>
      </w:r>
      <w:r>
        <w:rPr>
          <w:rFonts w:hint="eastAsia" w:ascii="宋体" w:hAnsi="宋体" w:eastAsia="宋体" w:cs="宋体"/>
          <w:color w:val="auto"/>
          <w:sz w:val="21"/>
          <w:szCs w:val="21"/>
          <w:highlight w:val="none"/>
        </w:rPr>
        <w:t>提供离投标截止时间最近</w:t>
      </w:r>
      <w:r>
        <w:rPr>
          <w:rFonts w:hint="eastAsia" w:ascii="宋体" w:hAnsi="宋体" w:eastAsia="宋体" w:cs="宋体"/>
          <w:color w:val="auto"/>
          <w:sz w:val="21"/>
          <w:szCs w:val="21"/>
          <w:highlight w:val="none"/>
          <w:lang w:val="en-US" w:eastAsia="zh-CN"/>
        </w:rPr>
        <w:t>的至少</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个月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时间为：2025年7月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在本单位缴纳的社保证明文件。</w:t>
      </w:r>
    </w:p>
    <w:p w14:paraId="3AE59C15">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3.5.7工程总承包项目经理、施工项目负责人、设计项目负责人、专职安全员，除工程总承包项目经理允许兼任施工项目负责人外，不能为同一人兼任其中两个或以上岗位。</w:t>
      </w:r>
    </w:p>
    <w:p w14:paraId="6A6B06D4">
      <w:pPr>
        <w:widowControl/>
        <w:numPr>
          <w:ilvl w:val="0"/>
          <w:numId w:val="0"/>
        </w:numPr>
        <w:spacing w:line="360" w:lineRule="auto"/>
        <w:ind w:left="0" w:lef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w:t>
      </w:r>
      <w:r>
        <w:rPr>
          <w:rFonts w:hint="eastAsia" w:ascii="宋体" w:hAnsi="宋体" w:eastAsia="宋体" w:cs="宋体"/>
          <w:color w:val="auto"/>
          <w:kern w:val="0"/>
          <w:sz w:val="21"/>
          <w:szCs w:val="21"/>
          <w:highlight w:val="none"/>
        </w:rPr>
        <w:t>关于联合体投标</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本次招标（接受）联合体投标</w:t>
      </w:r>
      <w:r>
        <w:rPr>
          <w:rFonts w:hint="eastAsia" w:ascii="宋体" w:hAnsi="宋体" w:eastAsia="宋体" w:cs="宋体"/>
          <w:color w:val="auto"/>
          <w:sz w:val="21"/>
          <w:szCs w:val="21"/>
          <w:highlight w:val="none"/>
          <w:lang w:eastAsia="zh-CN"/>
        </w:rPr>
        <w:t>。</w:t>
      </w:r>
    </w:p>
    <w:p w14:paraId="148899A2">
      <w:p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如投标人组成联合体，应以</w:t>
      </w:r>
      <w:r>
        <w:rPr>
          <w:rFonts w:hint="eastAsia" w:ascii="宋体" w:hAnsi="宋体" w:eastAsia="宋体" w:cs="宋体"/>
          <w:color w:val="auto"/>
          <w:sz w:val="21"/>
          <w:szCs w:val="21"/>
          <w:highlight w:val="none"/>
          <w:u w:val="single"/>
          <w:lang w:val="en-US" w:eastAsia="zh-CN"/>
        </w:rPr>
        <w:t>施工单位</w:t>
      </w:r>
      <w:r>
        <w:rPr>
          <w:rFonts w:hint="eastAsia" w:ascii="宋体" w:hAnsi="宋体" w:eastAsia="宋体" w:cs="宋体"/>
          <w:color w:val="auto"/>
          <w:sz w:val="21"/>
          <w:szCs w:val="21"/>
          <w:highlight w:val="none"/>
        </w:rPr>
        <w:t>为主办方，并</w:t>
      </w:r>
      <w:r>
        <w:rPr>
          <w:rFonts w:hint="eastAsia" w:ascii="宋体" w:hAnsi="宋体" w:eastAsia="宋体" w:cs="宋体"/>
          <w:color w:val="auto"/>
          <w:sz w:val="21"/>
          <w:szCs w:val="21"/>
          <w:highlight w:val="none"/>
          <w:lang w:eastAsia="zh-CN"/>
        </w:rPr>
        <w:t>签订</w:t>
      </w:r>
      <w:r>
        <w:rPr>
          <w:rFonts w:hint="eastAsia" w:ascii="宋体" w:hAnsi="宋体" w:eastAsia="宋体" w:cs="宋体"/>
          <w:color w:val="auto"/>
          <w:sz w:val="21"/>
          <w:szCs w:val="21"/>
          <w:highlight w:val="none"/>
        </w:rPr>
        <w:t>联合体工作协议。投标人拟任本</w:t>
      </w:r>
      <w:r>
        <w:rPr>
          <w:rFonts w:hint="eastAsia" w:ascii="宋体" w:hAnsi="宋体" w:eastAsia="宋体" w:cs="宋体"/>
          <w:color w:val="auto"/>
          <w:szCs w:val="21"/>
          <w:highlight w:val="none"/>
          <w:lang w:val="en-US" w:eastAsia="zh-CN"/>
        </w:rPr>
        <w:t>工程总承包项目经理</w:t>
      </w:r>
      <w:r>
        <w:rPr>
          <w:rFonts w:hint="eastAsia" w:ascii="宋体" w:hAnsi="宋体" w:eastAsia="宋体" w:cs="宋体"/>
          <w:color w:val="auto"/>
          <w:sz w:val="21"/>
          <w:szCs w:val="21"/>
          <w:highlight w:val="none"/>
        </w:rPr>
        <w:t>应为主办方正式员工。联合体工作协议应明确约定各方拟承担的工作和责任。</w:t>
      </w:r>
    </w:p>
    <w:p w14:paraId="57949B91">
      <w:pPr>
        <w:spacing w:line="360" w:lineRule="auto"/>
        <w:ind w:left="0" w:lef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联合体组成单位不得超过</w:t>
      </w:r>
      <w:r>
        <w:rPr>
          <w:rFonts w:hint="eastAsia" w:ascii="宋体" w:hAnsi="宋体" w:eastAsia="宋体" w:cs="宋体"/>
          <w:color w:val="auto"/>
          <w:kern w:val="2"/>
          <w:sz w:val="21"/>
          <w:szCs w:val="21"/>
          <w:highlight w:val="none"/>
          <w:u w:val="none"/>
          <w:lang w:val="en-US" w:eastAsia="zh-CN" w:bidi="ar-SA"/>
        </w:rPr>
        <w:t>2</w:t>
      </w:r>
      <w:r>
        <w:rPr>
          <w:rFonts w:hint="eastAsia" w:ascii="宋体" w:hAnsi="宋体" w:eastAsia="宋体" w:cs="宋体"/>
          <w:color w:val="auto"/>
          <w:kern w:val="2"/>
          <w:sz w:val="21"/>
          <w:szCs w:val="21"/>
          <w:highlight w:val="none"/>
          <w:lang w:val="en-US" w:eastAsia="zh-CN" w:bidi="ar-SA"/>
        </w:rPr>
        <w:t>家，联合体各方不得再以自己名义单独或参加其他联合体在本招标项目中的投标。出现上述情况者，其投标和与此有关的投标将被拒绝。</w:t>
      </w:r>
    </w:p>
    <w:p w14:paraId="3A66F729">
      <w:pPr>
        <w:spacing w:line="360" w:lineRule="auto"/>
        <w:ind w:left="0" w:leftChars="0" w:firstLine="420" w:firstLineChars="200"/>
        <w:rPr>
          <w:rFonts w:hint="eastAsia" w:ascii="宋体" w:hAnsi="宋体" w:eastAsia="宋体" w:cs="宋体"/>
          <w:strike w:val="0"/>
          <w:color w:val="auto"/>
          <w:sz w:val="21"/>
          <w:szCs w:val="21"/>
          <w:highlight w:val="none"/>
          <w:u w:val="none"/>
        </w:rPr>
      </w:pPr>
      <w:r>
        <w:rPr>
          <w:rFonts w:hint="eastAsia" w:ascii="宋体" w:hAnsi="宋体" w:eastAsia="宋体" w:cs="宋体"/>
          <w:strike w:val="0"/>
          <w:color w:val="auto"/>
          <w:sz w:val="21"/>
          <w:szCs w:val="21"/>
          <w:highlight w:val="none"/>
          <w:u w:val="none"/>
        </w:rPr>
        <w:t>联合体中有同类资质的供应商按照联合体分工承担相同工作的，应当按照资质等级较低的供应商确定资质等级。</w:t>
      </w:r>
    </w:p>
    <w:p w14:paraId="698BF2F6">
      <w:pPr>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w:t>
      </w:r>
      <w:r>
        <w:rPr>
          <w:rFonts w:hint="eastAsia" w:ascii="宋体" w:hAnsi="宋体" w:eastAsia="宋体" w:cs="宋体"/>
          <w:color w:val="auto"/>
          <w:sz w:val="21"/>
          <w:szCs w:val="21"/>
          <w:highlight w:val="none"/>
        </w:rPr>
        <w:t>投标人已按规定格式签名盖章《投标人声明》格式见招标公告附件一）。</w:t>
      </w:r>
    </w:p>
    <w:p w14:paraId="1AEADB0E">
      <w:pPr>
        <w:snapToGrid/>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3.8投标人未被列入“在一定期限内依法取消参加依法必须进行招标的项目的投标资格”，具体名单以递交投标文件截止时间“信用广州”公布的“黑名单”为准。</w:t>
      </w:r>
    </w:p>
    <w:p w14:paraId="69BC5AC8">
      <w:pPr>
        <w:snapToGrid/>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Cs w:val="21"/>
          <w:highlight w:val="none"/>
          <w:lang w:val="en-US" w:eastAsia="zh-CN"/>
        </w:rPr>
        <w:t>注：《全国失信惩戒措施清单基础清单》（2025版）。</w:t>
      </w:r>
    </w:p>
    <w:p w14:paraId="6A93E7D1">
      <w:pPr>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3.9工程总承包单位不得是工程总承包项目的代建单位、项目管理单位、监理单位、造价咨询单位、招标代理单位。</w:t>
      </w:r>
    </w:p>
    <w:p w14:paraId="03EEE1C9">
      <w:pPr>
        <w:pStyle w:val="5"/>
        <w:bidi w:val="0"/>
        <w:rPr>
          <w:rFonts w:hint="eastAsia" w:ascii="宋体" w:hAnsi="宋体" w:eastAsia="宋体" w:cs="宋体"/>
          <w:color w:val="auto"/>
          <w:highlight w:val="none"/>
        </w:rPr>
      </w:pPr>
      <w:bookmarkStart w:id="27" w:name="_Toc247513937"/>
      <w:bookmarkStart w:id="28" w:name="_Toc152045515"/>
      <w:bookmarkStart w:id="29" w:name="_Toc152042291"/>
      <w:bookmarkStart w:id="30" w:name="_Toc21690"/>
      <w:bookmarkStart w:id="31" w:name="_Toc24542"/>
      <w:bookmarkStart w:id="32" w:name="_Toc144974483"/>
      <w:bookmarkStart w:id="33" w:name="_Toc300834932"/>
      <w:bookmarkStart w:id="34" w:name="_Toc247527538"/>
      <w:r>
        <w:rPr>
          <w:rFonts w:hint="eastAsia" w:ascii="宋体" w:hAnsi="宋体" w:eastAsia="宋体" w:cs="宋体"/>
          <w:color w:val="auto"/>
          <w:highlight w:val="none"/>
        </w:rPr>
        <w:t>4. 招标文件的获取</w:t>
      </w:r>
      <w:bookmarkEnd w:id="27"/>
      <w:bookmarkEnd w:id="28"/>
      <w:bookmarkEnd w:id="29"/>
      <w:bookmarkEnd w:id="30"/>
      <w:bookmarkEnd w:id="31"/>
      <w:bookmarkEnd w:id="32"/>
      <w:bookmarkEnd w:id="33"/>
      <w:bookmarkEnd w:id="34"/>
    </w:p>
    <w:p w14:paraId="6C4BF281">
      <w:pPr>
        <w:keepNext w:val="0"/>
        <w:keepLines w:val="0"/>
        <w:pageBreakBefore w:val="0"/>
        <w:widowControl/>
        <w:kinsoku/>
        <w:wordWrap/>
        <w:overflowPunct/>
        <w:topLinePunct/>
        <w:autoSpaceDE/>
        <w:autoSpaceDN/>
        <w:bidi w:val="0"/>
        <w:adjustRightInd/>
        <w:snapToGrid w:val="0"/>
        <w:spacing w:line="400" w:lineRule="exact"/>
        <w:ind w:left="0" w:leftChars="0" w:firstLine="411" w:firstLineChars="198"/>
        <w:jc w:val="left"/>
        <w:textAlignment w:val="auto"/>
        <w:rPr>
          <w:rFonts w:hint="eastAsia" w:ascii="宋体" w:hAnsi="宋体" w:eastAsia="宋体" w:cs="宋体"/>
          <w:color w:val="auto"/>
          <w:w w:val="100"/>
          <w:sz w:val="21"/>
          <w:szCs w:val="21"/>
          <w:highlight w:val="none"/>
        </w:rPr>
      </w:pPr>
      <w:bookmarkStart w:id="35" w:name="_Toc152042292"/>
      <w:bookmarkStart w:id="36" w:name="_Toc247513938"/>
      <w:bookmarkStart w:id="37" w:name="_Toc300834933"/>
      <w:bookmarkStart w:id="38" w:name="_Toc152045516"/>
      <w:bookmarkStart w:id="39" w:name="_Toc247527539"/>
      <w:bookmarkStart w:id="40" w:name="_Toc144974484"/>
      <w:r>
        <w:rPr>
          <w:rFonts w:hint="eastAsia" w:ascii="宋体" w:hAnsi="宋体" w:eastAsia="宋体" w:cs="宋体"/>
          <w:color w:val="auto"/>
          <w:spacing w:val="-1"/>
          <w:sz w:val="21"/>
          <w:szCs w:val="21"/>
          <w:highlight w:val="none"/>
          <w:lang w:val="en-US" w:eastAsia="zh-CN"/>
        </w:rPr>
        <w:t>4</w:t>
      </w:r>
      <w:r>
        <w:rPr>
          <w:rFonts w:hint="eastAsia" w:ascii="宋体" w:hAnsi="宋体" w:eastAsia="宋体" w:cs="宋体"/>
          <w:color w:val="auto"/>
          <w:spacing w:val="-1"/>
          <w:sz w:val="21"/>
          <w:szCs w:val="21"/>
          <w:highlight w:val="none"/>
        </w:rPr>
        <w:t xml:space="preserve">.1  </w:t>
      </w:r>
      <w:r>
        <w:rPr>
          <w:rFonts w:hint="eastAsia" w:ascii="宋体" w:hAnsi="宋体" w:eastAsia="宋体" w:cs="宋体"/>
          <w:color w:val="auto"/>
          <w:w w:val="100"/>
          <w:sz w:val="21"/>
          <w:szCs w:val="21"/>
          <w:highlight w:val="none"/>
        </w:rPr>
        <w:t>发布招标公告</w:t>
      </w:r>
      <w:r>
        <w:rPr>
          <w:rFonts w:hint="eastAsia" w:ascii="宋体" w:hAnsi="宋体" w:eastAsia="宋体" w:cs="宋体"/>
          <w:color w:val="auto"/>
          <w:w w:val="100"/>
          <w:sz w:val="21"/>
          <w:szCs w:val="21"/>
          <w:highlight w:val="none"/>
          <w:lang w:val="en-US" w:eastAsia="zh-CN"/>
        </w:rPr>
        <w:t>的</w:t>
      </w:r>
      <w:r>
        <w:rPr>
          <w:rFonts w:hint="eastAsia" w:ascii="宋体" w:hAnsi="宋体" w:eastAsia="宋体" w:cs="宋体"/>
          <w:color w:val="auto"/>
          <w:w w:val="100"/>
          <w:sz w:val="21"/>
          <w:szCs w:val="21"/>
          <w:highlight w:val="none"/>
        </w:rPr>
        <w:t>时间：</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年</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月</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日至</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年</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月</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 xml:space="preserve">日 </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时</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分</w:t>
      </w:r>
      <w:r>
        <w:rPr>
          <w:rFonts w:hint="eastAsia" w:ascii="宋体" w:hAnsi="宋体" w:eastAsia="宋体" w:cs="宋体"/>
          <w:color w:val="auto"/>
          <w:w w:val="100"/>
          <w:sz w:val="21"/>
          <w:szCs w:val="21"/>
          <w:highlight w:val="none"/>
          <w:lang w:eastAsia="zh-CN"/>
        </w:rPr>
        <w:t>（北京时间，下同），凡有意参加投标者，请登录广州交易集团有限公司（广州公共资源交易中心）网站下载电子招标文件。</w:t>
      </w:r>
    </w:p>
    <w:p w14:paraId="126F0D29">
      <w:pPr>
        <w:keepNext w:val="0"/>
        <w:keepLines w:val="0"/>
        <w:pageBreakBefore w:val="0"/>
        <w:widowControl/>
        <w:kinsoku/>
        <w:wordWrap/>
        <w:overflowPunct/>
        <w:topLinePunct/>
        <w:autoSpaceDE/>
        <w:autoSpaceDN/>
        <w:bidi w:val="0"/>
        <w:adjustRightInd/>
        <w:snapToGrid w:val="0"/>
        <w:spacing w:line="400" w:lineRule="exact"/>
        <w:ind w:left="420" w:leftChars="20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rPr>
        <w:t>注：发布招标公告的时间为招标公告发出之日起至递交投标文件截止时间止。</w:t>
      </w:r>
    </w:p>
    <w:p w14:paraId="27B11C5A">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lang w:val="en-US" w:eastAsia="zh-CN"/>
        </w:rPr>
        <w:t>4</w:t>
      </w:r>
      <w:r>
        <w:rPr>
          <w:rFonts w:hint="eastAsia" w:ascii="宋体" w:hAnsi="宋体" w:eastAsia="宋体" w:cs="宋体"/>
          <w:color w:val="auto"/>
          <w:w w:val="100"/>
          <w:sz w:val="21"/>
          <w:szCs w:val="21"/>
          <w:highlight w:val="none"/>
        </w:rPr>
        <w:t>.2 本项目招标文件随招标公告一并在</w:t>
      </w:r>
      <w:r>
        <w:rPr>
          <w:rFonts w:hint="eastAsia" w:ascii="宋体" w:hAnsi="宋体" w:eastAsia="宋体" w:cs="宋体"/>
          <w:color w:val="auto"/>
          <w:w w:val="100"/>
          <w:sz w:val="21"/>
          <w:szCs w:val="21"/>
          <w:highlight w:val="none"/>
          <w:lang w:eastAsia="zh-CN"/>
        </w:rPr>
        <w:t>广州交易集团有限公司（广州公共资源交易中心）网站交易平台</w:t>
      </w:r>
      <w:r>
        <w:rPr>
          <w:rFonts w:hint="eastAsia" w:ascii="宋体" w:hAnsi="宋体" w:eastAsia="宋体" w:cs="宋体"/>
          <w:color w:val="auto"/>
          <w:w w:val="100"/>
          <w:sz w:val="21"/>
          <w:szCs w:val="21"/>
          <w:highlight w:val="none"/>
        </w:rPr>
        <w:t>发布</w:t>
      </w:r>
      <w:r>
        <w:rPr>
          <w:rFonts w:hint="eastAsia" w:ascii="宋体" w:hAnsi="宋体" w:eastAsia="宋体" w:cs="宋体"/>
          <w:color w:val="auto"/>
          <w:w w:val="100"/>
          <w:sz w:val="21"/>
          <w:szCs w:val="21"/>
          <w:highlight w:val="none"/>
          <w:lang w:eastAsia="zh-CN"/>
        </w:rPr>
        <w:t>。招标文件一经在交易平台发布，视为发出给投标人，招标文件</w:t>
      </w:r>
      <w:r>
        <w:rPr>
          <w:rFonts w:hint="eastAsia" w:ascii="宋体" w:hAnsi="宋体" w:eastAsia="宋体" w:cs="宋体"/>
          <w:color w:val="auto"/>
          <w:w w:val="100"/>
          <w:sz w:val="21"/>
          <w:szCs w:val="21"/>
          <w:highlight w:val="none"/>
        </w:rPr>
        <w:t>由投标人自行</w:t>
      </w:r>
      <w:r>
        <w:rPr>
          <w:rFonts w:hint="eastAsia" w:ascii="宋体" w:hAnsi="宋体" w:eastAsia="宋体" w:cs="宋体"/>
          <w:color w:val="auto"/>
          <w:w w:val="100"/>
          <w:sz w:val="21"/>
          <w:szCs w:val="21"/>
          <w:highlight w:val="none"/>
          <w:lang w:eastAsia="zh-CN"/>
        </w:rPr>
        <w:t>在交易平台</w:t>
      </w:r>
      <w:r>
        <w:rPr>
          <w:rFonts w:hint="eastAsia" w:ascii="宋体" w:hAnsi="宋体" w:eastAsia="宋体" w:cs="宋体"/>
          <w:color w:val="auto"/>
          <w:w w:val="100"/>
          <w:sz w:val="21"/>
          <w:szCs w:val="21"/>
          <w:highlight w:val="none"/>
        </w:rPr>
        <w:t>下载。</w:t>
      </w:r>
    </w:p>
    <w:p w14:paraId="763A6916">
      <w:pPr>
        <w:pStyle w:val="5"/>
        <w:bidi w:val="0"/>
        <w:rPr>
          <w:rFonts w:hint="eastAsia" w:ascii="宋体" w:hAnsi="宋体" w:eastAsia="宋体" w:cs="宋体"/>
          <w:color w:val="auto"/>
          <w:highlight w:val="none"/>
        </w:rPr>
      </w:pPr>
      <w:bookmarkStart w:id="41" w:name="_Toc25526"/>
      <w:bookmarkStart w:id="42" w:name="_Toc3657"/>
      <w:r>
        <w:rPr>
          <w:rFonts w:hint="eastAsia" w:ascii="宋体" w:hAnsi="宋体" w:eastAsia="宋体" w:cs="宋体"/>
          <w:color w:val="auto"/>
          <w:highlight w:val="none"/>
        </w:rPr>
        <w:t>5. 投标文件的递交</w:t>
      </w:r>
      <w:bookmarkEnd w:id="35"/>
      <w:bookmarkEnd w:id="36"/>
      <w:bookmarkEnd w:id="37"/>
      <w:bookmarkEnd w:id="38"/>
      <w:bookmarkEnd w:id="39"/>
      <w:bookmarkEnd w:id="40"/>
      <w:bookmarkEnd w:id="41"/>
      <w:bookmarkEnd w:id="42"/>
    </w:p>
    <w:p w14:paraId="56F39CBA">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sz w:val="21"/>
          <w:szCs w:val="21"/>
          <w:highlight w:val="none"/>
          <w:lang w:eastAsia="zh-CN"/>
        </w:rPr>
      </w:pPr>
      <w:bookmarkStart w:id="43" w:name="_Toc21787633"/>
      <w:r>
        <w:rPr>
          <w:rFonts w:hint="eastAsia" w:ascii="宋体" w:hAnsi="宋体" w:eastAsia="宋体" w:cs="宋体"/>
          <w:color w:val="auto"/>
          <w:w w:val="100"/>
          <w:sz w:val="21"/>
          <w:szCs w:val="21"/>
          <w:highlight w:val="none"/>
          <w:lang w:val="en-US" w:eastAsia="zh-CN"/>
        </w:rPr>
        <w:t>5.1</w:t>
      </w:r>
      <w:r>
        <w:rPr>
          <w:rFonts w:hint="eastAsia" w:ascii="宋体" w:hAnsi="宋体" w:eastAsia="宋体" w:cs="宋体"/>
          <w:color w:val="auto"/>
          <w:w w:val="100"/>
          <w:sz w:val="21"/>
          <w:szCs w:val="21"/>
          <w:highlight w:val="none"/>
          <w:lang w:eastAsia="zh-CN"/>
        </w:rPr>
        <w:t>投标</w:t>
      </w:r>
      <w:r>
        <w:rPr>
          <w:rFonts w:hint="eastAsia" w:ascii="宋体" w:hAnsi="宋体" w:eastAsia="宋体" w:cs="宋体"/>
          <w:color w:val="auto"/>
          <w:w w:val="100"/>
          <w:sz w:val="21"/>
          <w:szCs w:val="21"/>
          <w:highlight w:val="none"/>
        </w:rPr>
        <w:t>截止时间</w:t>
      </w:r>
      <w:r>
        <w:rPr>
          <w:rFonts w:hint="eastAsia" w:ascii="宋体" w:hAnsi="宋体" w:eastAsia="宋体" w:cs="宋体"/>
          <w:color w:val="auto"/>
          <w:w w:val="100"/>
          <w:sz w:val="21"/>
          <w:szCs w:val="21"/>
          <w:highlight w:val="none"/>
          <w:lang w:eastAsia="zh-CN"/>
        </w:rPr>
        <w:t>为</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年</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月</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日</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时</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分</w:t>
      </w:r>
      <w:r>
        <w:rPr>
          <w:rFonts w:hint="eastAsia" w:ascii="宋体" w:hAnsi="宋体" w:eastAsia="宋体" w:cs="宋体"/>
          <w:color w:val="auto"/>
          <w:w w:val="100"/>
          <w:sz w:val="21"/>
          <w:szCs w:val="21"/>
          <w:highlight w:val="none"/>
          <w:lang w:eastAsia="zh-CN"/>
        </w:rPr>
        <w:t>，</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应在截止时间前</w:t>
      </w:r>
      <w:r>
        <w:rPr>
          <w:rFonts w:hint="eastAsia" w:ascii="宋体" w:hAnsi="宋体" w:eastAsia="宋体" w:cs="宋体"/>
          <w:color w:val="auto"/>
          <w:sz w:val="21"/>
          <w:szCs w:val="21"/>
          <w:highlight w:val="none"/>
        </w:rPr>
        <w:t>通过</w:t>
      </w:r>
      <w:r>
        <w:rPr>
          <w:rFonts w:hint="eastAsia" w:ascii="宋体" w:hAnsi="宋体" w:eastAsia="宋体" w:cs="宋体"/>
          <w:color w:val="auto"/>
          <w:sz w:val="21"/>
          <w:szCs w:val="21"/>
          <w:highlight w:val="none"/>
          <w:lang w:val="en-US" w:eastAsia="zh-CN"/>
        </w:rPr>
        <w:t>广州交易集团有限公司（广州公共资源交易中心）网站</w:t>
      </w:r>
      <w:r>
        <w:rPr>
          <w:rFonts w:hint="eastAsia" w:ascii="宋体" w:hAnsi="宋体" w:eastAsia="宋体" w:cs="宋体"/>
          <w:color w:val="auto"/>
          <w:sz w:val="21"/>
          <w:szCs w:val="21"/>
          <w:highlight w:val="none"/>
        </w:rPr>
        <w:t>交易平台递交电子投标文件。</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eastAsia="zh-CN"/>
        </w:rPr>
        <w:t>电子</w:t>
      </w:r>
      <w:r>
        <w:rPr>
          <w:rFonts w:hint="eastAsia" w:ascii="宋体" w:hAnsi="宋体" w:eastAsia="宋体" w:cs="宋体"/>
          <w:color w:val="auto"/>
          <w:sz w:val="21"/>
          <w:szCs w:val="21"/>
          <w:highlight w:val="none"/>
        </w:rPr>
        <w:t>投标文件上传</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交易平台即时向投标人发出递交</w:t>
      </w:r>
      <w:r>
        <w:rPr>
          <w:rFonts w:hint="eastAsia" w:ascii="宋体" w:hAnsi="宋体" w:eastAsia="宋体" w:cs="宋体"/>
          <w:color w:val="auto"/>
          <w:sz w:val="21"/>
          <w:szCs w:val="21"/>
          <w:highlight w:val="none"/>
        </w:rPr>
        <w:t>回执</w:t>
      </w:r>
      <w:r>
        <w:rPr>
          <w:rFonts w:hint="eastAsia" w:ascii="宋体" w:hAnsi="宋体" w:eastAsia="宋体" w:cs="宋体"/>
          <w:color w:val="auto"/>
          <w:sz w:val="21"/>
          <w:szCs w:val="21"/>
          <w:highlight w:val="none"/>
          <w:lang w:eastAsia="zh-CN"/>
        </w:rPr>
        <w:t>通知。递交时间以递交回执通知载明的传输完成时间为准。</w:t>
      </w:r>
    </w:p>
    <w:p w14:paraId="601F7170">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在投标截止时间后半小时内，投标人通过</w:t>
      </w:r>
      <w:r>
        <w:rPr>
          <w:rFonts w:hint="eastAsia" w:ascii="宋体" w:hAnsi="宋体" w:eastAsia="宋体" w:cs="宋体"/>
          <w:color w:val="auto"/>
          <w:w w:val="100"/>
          <w:sz w:val="21"/>
          <w:szCs w:val="21"/>
          <w:highlight w:val="none"/>
          <w:lang w:eastAsia="zh-CN"/>
        </w:rPr>
        <w:t>广州交易集团有限公司（广州公共资源交易中心）网站</w:t>
      </w:r>
      <w:r>
        <w:rPr>
          <w:rFonts w:hint="eastAsia" w:ascii="宋体" w:hAnsi="宋体" w:eastAsia="宋体" w:cs="宋体"/>
          <w:color w:val="auto"/>
          <w:w w:val="100"/>
          <w:sz w:val="21"/>
          <w:szCs w:val="21"/>
          <w:highlight w:val="none"/>
        </w:rPr>
        <w:t>对已递交的电子投标文件进行解密。</w:t>
      </w:r>
    </w:p>
    <w:p w14:paraId="54F9D97F">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5.2</w:t>
      </w:r>
      <w:r>
        <w:rPr>
          <w:rFonts w:hint="eastAsia" w:ascii="宋体" w:hAnsi="宋体" w:eastAsia="宋体" w:cs="宋体"/>
          <w:color w:val="auto"/>
          <w:sz w:val="21"/>
          <w:szCs w:val="21"/>
          <w:highlight w:val="none"/>
        </w:rPr>
        <w:t>投标人应在递交投标文件截止时间前，登录</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网站交易平台办理网上投标登记手续；</w:t>
      </w:r>
      <w:r>
        <w:rPr>
          <w:rFonts w:hint="eastAsia" w:ascii="宋体" w:hAnsi="宋体" w:eastAsia="宋体" w:cs="宋体"/>
          <w:color w:val="auto"/>
          <w:sz w:val="21"/>
          <w:szCs w:val="21"/>
          <w:highlight w:val="none"/>
          <w:lang w:eastAsia="zh-CN"/>
        </w:rPr>
        <w:t>按照广州交易集团有限公司（广州公共资源交易中心）</w:t>
      </w:r>
      <w:r>
        <w:rPr>
          <w:rFonts w:hint="eastAsia" w:ascii="宋体" w:hAnsi="宋体" w:eastAsia="宋体" w:cs="宋体"/>
          <w:color w:val="auto"/>
          <w:sz w:val="21"/>
          <w:szCs w:val="21"/>
          <w:highlight w:val="none"/>
          <w:u w:val="none"/>
          <w:lang w:eastAsia="zh-CN"/>
        </w:rPr>
        <w:t>网站</w:t>
      </w:r>
      <w:r>
        <w:rPr>
          <w:rFonts w:hint="eastAsia" w:ascii="宋体" w:hAnsi="宋体" w:eastAsia="宋体" w:cs="宋体"/>
          <w:color w:val="auto"/>
          <w:sz w:val="21"/>
          <w:szCs w:val="21"/>
          <w:highlight w:val="none"/>
          <w:lang w:eastAsia="zh-CN"/>
        </w:rPr>
        <w:t>关于全流程电子化项目的相关指南进行操作。</w:t>
      </w:r>
    </w:p>
    <w:p w14:paraId="72A29F37">
      <w:pPr>
        <w:keepNext w:val="0"/>
        <w:keepLines w:val="0"/>
        <w:pageBreakBefore w:val="0"/>
        <w:widowControl/>
        <w:kinsoku/>
        <w:wordWrap/>
        <w:overflowPunct/>
        <w:topLinePunct/>
        <w:autoSpaceDE/>
        <w:autoSpaceDN/>
        <w:bidi w:val="0"/>
        <w:adjustRightInd/>
        <w:snapToGrid w:val="0"/>
        <w:spacing w:line="400" w:lineRule="exact"/>
        <w:ind w:left="420" w:leftChars="200" w:firstLine="0" w:firstLineChars="0"/>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lang w:val="en-US" w:eastAsia="zh-CN"/>
        </w:rPr>
        <w:t>5.3</w:t>
      </w:r>
      <w:r>
        <w:rPr>
          <w:rFonts w:hint="eastAsia" w:ascii="宋体" w:hAnsi="宋体" w:eastAsia="宋体" w:cs="宋体"/>
          <w:color w:val="auto"/>
          <w:w w:val="100"/>
          <w:sz w:val="21"/>
          <w:szCs w:val="21"/>
          <w:highlight w:val="none"/>
        </w:rPr>
        <w:t>开标</w:t>
      </w:r>
      <w:r>
        <w:rPr>
          <w:rFonts w:hint="eastAsia" w:ascii="宋体" w:hAnsi="宋体" w:eastAsia="宋体" w:cs="宋体"/>
          <w:color w:val="auto"/>
          <w:w w:val="100"/>
          <w:sz w:val="21"/>
          <w:szCs w:val="21"/>
          <w:highlight w:val="none"/>
          <w:lang w:eastAsia="zh-CN"/>
        </w:rPr>
        <w:t>开始</w:t>
      </w:r>
      <w:r>
        <w:rPr>
          <w:rFonts w:hint="eastAsia" w:ascii="宋体" w:hAnsi="宋体" w:eastAsia="宋体" w:cs="宋体"/>
          <w:color w:val="auto"/>
          <w:w w:val="100"/>
          <w:sz w:val="21"/>
          <w:szCs w:val="21"/>
          <w:highlight w:val="none"/>
        </w:rPr>
        <w:t>时间：</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年</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月</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日</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时</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 xml:space="preserve">分。    </w:t>
      </w:r>
    </w:p>
    <w:p w14:paraId="7F8B6932">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lang w:val="en-US" w:eastAsia="zh-CN"/>
        </w:rPr>
        <w:t>5.4</w:t>
      </w:r>
      <w:r>
        <w:rPr>
          <w:rFonts w:hint="eastAsia" w:ascii="宋体" w:hAnsi="宋体" w:eastAsia="宋体" w:cs="宋体"/>
          <w:color w:val="auto"/>
          <w:w w:val="100"/>
          <w:sz w:val="21"/>
          <w:szCs w:val="21"/>
          <w:highlight w:val="none"/>
        </w:rPr>
        <w:t>递交投标文件截止时间与开标时间是否有变化，请密切留意招标答疑中的相关信息。递交投标文件截止时间后，开标时间因故推迟的，相关评标信息仍以原递交投标文件截止时间的信息为准。</w:t>
      </w:r>
    </w:p>
    <w:p w14:paraId="055D225E">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5.5 逾期送达的电子投标文件，</w:t>
      </w:r>
      <w:r>
        <w:rPr>
          <w:rFonts w:hint="eastAsia" w:ascii="宋体" w:hAnsi="宋体" w:eastAsia="宋体" w:cs="宋体"/>
          <w:color w:val="auto"/>
          <w:w w:val="100"/>
          <w:sz w:val="21"/>
          <w:szCs w:val="21"/>
          <w:highlight w:val="none"/>
          <w:lang w:eastAsia="zh-CN"/>
        </w:rPr>
        <w:t>广州交易集团有限公司（广州公共资源交易中心）网站</w:t>
      </w:r>
      <w:r>
        <w:rPr>
          <w:rFonts w:hint="eastAsia" w:ascii="宋体" w:hAnsi="宋体" w:eastAsia="宋体" w:cs="宋体"/>
          <w:color w:val="auto"/>
          <w:w w:val="100"/>
          <w:sz w:val="21"/>
          <w:szCs w:val="21"/>
          <w:highlight w:val="none"/>
          <w:lang w:val="en-US" w:eastAsia="zh-CN"/>
        </w:rPr>
        <w:t>交易平台将予以拒收。</w:t>
      </w:r>
    </w:p>
    <w:p w14:paraId="20E0EEE6">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5.6投标人应自行检查广州交易集团有限公司（广州公共资源交易中心）信息登记中的企业基础信息扫描件（包括企业资质证书、企业营业执照、企业安全生产许可证、项目负责人相关证书、专职安全员安全生产考核合格证等），评标委员会对上述资料的审查将以递交投标文件截止时间在广州交易集团有限公司（广州公共资源交易中心）信息登记的信息为依据。投标人应及时维护其在广州交易集团有限公司（广州公共资源交易中心）信息登记的信息，确保各项信息在有效期内。如因投标单位资料缺失导致资格审查不通过，责任由投标单位自行承担。</w:t>
      </w:r>
    </w:p>
    <w:bookmarkEnd w:id="43"/>
    <w:p w14:paraId="34DAF583">
      <w:pPr>
        <w:pStyle w:val="5"/>
        <w:bidi w:val="0"/>
        <w:rPr>
          <w:rFonts w:hint="eastAsia" w:ascii="宋体" w:hAnsi="宋体" w:eastAsia="宋体" w:cs="宋体"/>
          <w:color w:val="auto"/>
          <w:highlight w:val="none"/>
        </w:rPr>
      </w:pPr>
      <w:bookmarkStart w:id="44" w:name="_Toc13864"/>
      <w:bookmarkStart w:id="45" w:name="_Toc247513939"/>
      <w:bookmarkStart w:id="46" w:name="_Toc18018"/>
      <w:bookmarkStart w:id="47" w:name="_Toc300834934"/>
      <w:bookmarkStart w:id="48" w:name="_Toc157499355"/>
      <w:bookmarkStart w:id="49" w:name="_Toc247527540"/>
      <w:r>
        <w:rPr>
          <w:rFonts w:hint="eastAsia" w:ascii="宋体" w:hAnsi="宋体" w:eastAsia="宋体" w:cs="宋体"/>
          <w:color w:val="auto"/>
          <w:highlight w:val="none"/>
        </w:rPr>
        <w:t>6. 发布公告的媒介</w:t>
      </w:r>
      <w:bookmarkEnd w:id="44"/>
      <w:bookmarkEnd w:id="45"/>
      <w:bookmarkEnd w:id="46"/>
      <w:bookmarkEnd w:id="47"/>
      <w:bookmarkEnd w:id="48"/>
      <w:bookmarkEnd w:id="49"/>
    </w:p>
    <w:p w14:paraId="737831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w w:val="100"/>
          <w:sz w:val="21"/>
          <w:szCs w:val="21"/>
          <w:highlight w:val="none"/>
          <w:lang w:val="en-US" w:eastAsia="zh-CN"/>
        </w:rPr>
        <w:t>本公告在广州交易集团有限公司（广州公共资源交易中心）网（网址：http://www.gzggzy.cn）、广东省招标投标监管网（网址： http://zbtb.gd.gov.cn/login）和中国招标投标公共服务平台（网址：</w:t>
      </w:r>
      <w:r>
        <w:rPr>
          <w:rFonts w:hint="eastAsia" w:ascii="宋体" w:hAnsi="宋体" w:eastAsia="宋体" w:cs="宋体"/>
          <w:color w:val="auto"/>
          <w:w w:val="100"/>
          <w:sz w:val="21"/>
          <w:szCs w:val="21"/>
          <w:highlight w:val="none"/>
          <w:lang w:val="en-US" w:eastAsia="zh-CN"/>
        </w:rPr>
        <w:fldChar w:fldCharType="begin"/>
      </w:r>
      <w:r>
        <w:rPr>
          <w:rFonts w:hint="eastAsia" w:ascii="宋体" w:hAnsi="宋体" w:eastAsia="宋体" w:cs="宋体"/>
          <w:color w:val="auto"/>
          <w:w w:val="100"/>
          <w:sz w:val="21"/>
          <w:szCs w:val="21"/>
          <w:highlight w:val="none"/>
          <w:lang w:val="en-US" w:eastAsia="zh-CN"/>
        </w:rPr>
        <w:instrText xml:space="preserve"> HYPERLINK "http://www.cebpubservice.com/）发布，本公告的修改、补充，在广州公共资源交易中心网站发布。" </w:instrText>
      </w:r>
      <w:r>
        <w:rPr>
          <w:rFonts w:hint="eastAsia" w:ascii="宋体" w:hAnsi="宋体" w:eastAsia="宋体" w:cs="宋体"/>
          <w:color w:val="auto"/>
          <w:w w:val="100"/>
          <w:sz w:val="21"/>
          <w:szCs w:val="21"/>
          <w:highlight w:val="none"/>
          <w:lang w:val="en-US" w:eastAsia="zh-CN"/>
        </w:rPr>
        <w:fldChar w:fldCharType="separate"/>
      </w:r>
      <w:r>
        <w:rPr>
          <w:rFonts w:hint="eastAsia" w:ascii="宋体" w:hAnsi="宋体" w:eastAsia="宋体" w:cs="宋体"/>
          <w:color w:val="auto"/>
          <w:w w:val="100"/>
          <w:sz w:val="21"/>
          <w:szCs w:val="21"/>
          <w:highlight w:val="none"/>
          <w:lang w:val="en-US" w:eastAsia="zh-CN"/>
        </w:rPr>
        <w:t>http://www.cebpubservice.com/）发布，本公告的修改、补充，在广州交易集团有限公司（广州公共资源交易中心）网站发布。</w:t>
      </w:r>
      <w:r>
        <w:rPr>
          <w:rFonts w:hint="eastAsia" w:ascii="宋体" w:hAnsi="宋体" w:eastAsia="宋体" w:cs="宋体"/>
          <w:color w:val="auto"/>
          <w:w w:val="100"/>
          <w:sz w:val="21"/>
          <w:szCs w:val="21"/>
          <w:highlight w:val="none"/>
          <w:lang w:val="en-US" w:eastAsia="zh-CN"/>
        </w:rPr>
        <w:fldChar w:fldCharType="end"/>
      </w:r>
    </w:p>
    <w:p w14:paraId="3A4FFCF8">
      <w:pPr>
        <w:pStyle w:val="5"/>
        <w:numPr>
          <w:ilvl w:val="0"/>
          <w:numId w:val="2"/>
        </w:numPr>
        <w:bidi w:val="0"/>
        <w:rPr>
          <w:rFonts w:hint="eastAsia" w:ascii="宋体" w:hAnsi="宋体" w:eastAsia="宋体" w:cs="宋体"/>
          <w:color w:val="auto"/>
          <w:highlight w:val="none"/>
        </w:rPr>
      </w:pPr>
      <w:bookmarkStart w:id="50" w:name="_Toc3482"/>
      <w:bookmarkStart w:id="51" w:name="_Toc3125"/>
      <w:r>
        <w:rPr>
          <w:rFonts w:hint="eastAsia" w:ascii="宋体" w:hAnsi="宋体" w:eastAsia="宋体" w:cs="宋体"/>
          <w:color w:val="auto"/>
          <w:highlight w:val="none"/>
        </w:rPr>
        <w:t>企业信息登记</w:t>
      </w:r>
      <w:bookmarkEnd w:id="50"/>
      <w:bookmarkEnd w:id="51"/>
    </w:p>
    <w:p w14:paraId="50C10E20">
      <w:pPr>
        <w:spacing w:line="360" w:lineRule="auto"/>
        <w:ind w:firstLine="420" w:firstLineChars="200"/>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本次招标要求投标人（如为联合体，要求联合体各方）办理网上投标登记前，须在广州交易集团有限公司（广州公共资源交易中心）网站完成企业信息登记，及拟担任本工程</w:t>
      </w:r>
      <w:r>
        <w:rPr>
          <w:rFonts w:hint="eastAsia" w:ascii="宋体" w:hAnsi="宋体" w:eastAsia="宋体" w:cs="宋体"/>
          <w:color w:val="auto"/>
          <w:sz w:val="21"/>
          <w:szCs w:val="21"/>
          <w:highlight w:val="none"/>
          <w:lang w:eastAsia="zh-CN"/>
        </w:rPr>
        <w:t>总承包项目经理、</w:t>
      </w:r>
      <w:r>
        <w:rPr>
          <w:rFonts w:hint="eastAsia" w:ascii="宋体" w:hAnsi="宋体" w:eastAsia="宋体" w:cs="宋体"/>
          <w:color w:val="auto"/>
          <w:sz w:val="21"/>
          <w:szCs w:val="21"/>
          <w:highlight w:val="none"/>
        </w:rPr>
        <w:t>施工项目负责人、设计项目负责人、专职安全员</w:t>
      </w:r>
      <w:r>
        <w:rPr>
          <w:rFonts w:hint="eastAsia" w:ascii="宋体" w:hAnsi="宋体" w:eastAsia="宋体" w:cs="宋体"/>
          <w:color w:val="auto"/>
          <w:w w:val="100"/>
          <w:sz w:val="21"/>
          <w:szCs w:val="21"/>
          <w:highlight w:val="none"/>
          <w:lang w:val="en-US" w:eastAsia="zh-CN"/>
        </w:rPr>
        <w:t>须是本企业信息登记中的在册人员。企业信息登记应按照广州交易集团有限公司（广州公共资源交易中心）网站关于企业信息登记的相关指南进行操作。</w:t>
      </w:r>
    </w:p>
    <w:p w14:paraId="63397A9E">
      <w:pPr>
        <w:pStyle w:val="5"/>
        <w:bidi w:val="0"/>
        <w:rPr>
          <w:rFonts w:hint="eastAsia" w:ascii="宋体" w:hAnsi="宋体" w:eastAsia="宋体" w:cs="宋体"/>
          <w:color w:val="auto"/>
          <w:highlight w:val="none"/>
        </w:rPr>
      </w:pPr>
      <w:bookmarkStart w:id="52" w:name="_Toc29706"/>
      <w:bookmarkStart w:id="53" w:name="_Toc21787631"/>
      <w:bookmarkStart w:id="54" w:name="_Toc10541"/>
      <w:r>
        <w:rPr>
          <w:rFonts w:hint="eastAsia" w:ascii="宋体" w:hAnsi="宋体" w:cs="宋体"/>
          <w:color w:val="auto"/>
          <w:highlight w:val="none"/>
          <w:lang w:val="en-US" w:eastAsia="zh-CN"/>
        </w:rPr>
        <w:t>8</w:t>
      </w:r>
      <w:r>
        <w:rPr>
          <w:rFonts w:hint="eastAsia" w:ascii="宋体" w:hAnsi="宋体" w:eastAsia="宋体" w:cs="宋体"/>
          <w:color w:val="auto"/>
          <w:highlight w:val="none"/>
        </w:rPr>
        <w:t>. 投标保证金</w:t>
      </w:r>
      <w:bookmarkEnd w:id="52"/>
      <w:bookmarkEnd w:id="53"/>
      <w:bookmarkEnd w:id="54"/>
    </w:p>
    <w:p w14:paraId="576E0AF8">
      <w:pPr>
        <w:spacing w:line="360" w:lineRule="auto"/>
        <w:ind w:firstLine="630" w:firstLineChars="3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8.1</w:t>
      </w:r>
      <w:r>
        <w:rPr>
          <w:rFonts w:hint="eastAsia" w:ascii="宋体" w:hAnsi="宋体" w:eastAsia="宋体" w:cs="宋体"/>
          <w:color w:val="auto"/>
          <w:kern w:val="0"/>
          <w:szCs w:val="21"/>
          <w:highlight w:val="none"/>
        </w:rPr>
        <w:t>本项目投标保证金</w:t>
      </w:r>
      <w:r>
        <w:rPr>
          <w:rFonts w:hint="eastAsia" w:ascii="宋体" w:hAnsi="宋体" w:eastAsia="宋体" w:cs="宋体"/>
          <w:color w:val="auto"/>
          <w:kern w:val="0"/>
          <w:szCs w:val="21"/>
          <w:highlight w:val="none"/>
          <w:lang w:val="en-US" w:eastAsia="zh-CN"/>
        </w:rPr>
        <w:t>为每个标段10</w:t>
      </w:r>
      <w:r>
        <w:rPr>
          <w:rFonts w:hint="eastAsia" w:ascii="宋体" w:hAnsi="宋体" w:eastAsia="宋体" w:cs="宋体"/>
          <w:color w:val="auto"/>
          <w:kern w:val="0"/>
          <w:szCs w:val="21"/>
          <w:highlight w:val="none"/>
        </w:rPr>
        <w:t>万元，投标保证金须按招标文件规定的方式在开标前缴纳</w:t>
      </w:r>
      <w:r>
        <w:rPr>
          <w:rFonts w:hint="eastAsia" w:ascii="宋体" w:hAnsi="宋体" w:eastAsia="宋体" w:cs="宋体"/>
          <w:color w:val="auto"/>
          <w:kern w:val="0"/>
          <w:szCs w:val="21"/>
          <w:highlight w:val="none"/>
          <w:lang w:val="en-US" w:eastAsia="zh-CN"/>
        </w:rPr>
        <w:t>至所投标段</w:t>
      </w:r>
      <w:r>
        <w:rPr>
          <w:rFonts w:hint="eastAsia" w:ascii="宋体" w:hAnsi="宋体" w:eastAsia="宋体" w:cs="宋体"/>
          <w:color w:val="auto"/>
          <w:kern w:val="0"/>
          <w:szCs w:val="21"/>
          <w:highlight w:val="none"/>
        </w:rPr>
        <w:t>。</w:t>
      </w:r>
    </w:p>
    <w:p w14:paraId="0C151E4B">
      <w:pPr>
        <w:spacing w:line="360" w:lineRule="auto"/>
        <w:ind w:firstLine="630" w:firstLineChars="3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8.2投标人</w:t>
      </w:r>
      <w:r>
        <w:rPr>
          <w:rFonts w:hint="eastAsia" w:ascii="宋体" w:hAnsi="宋体" w:eastAsia="宋体" w:cs="宋体"/>
          <w:color w:val="auto"/>
          <w:kern w:val="0"/>
          <w:sz w:val="21"/>
          <w:szCs w:val="21"/>
          <w:highlight w:val="none"/>
        </w:rPr>
        <w:t>可选择银行柜台转账、网上银行转账两种之一的方式缴付</w:t>
      </w: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保证金，保证金须在递交</w:t>
      </w: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文件截止时间前划达对应项目账号，否则为无效保证金。汇款时请注明所投</w:t>
      </w:r>
      <w:r>
        <w:rPr>
          <w:rFonts w:hint="eastAsia" w:ascii="宋体" w:hAnsi="宋体" w:eastAsia="宋体" w:cs="宋体"/>
          <w:color w:val="auto"/>
          <w:kern w:val="0"/>
          <w:sz w:val="21"/>
          <w:szCs w:val="21"/>
          <w:highlight w:val="none"/>
          <w:lang w:val="en-US" w:eastAsia="zh-CN"/>
        </w:rPr>
        <w:t>标段</w:t>
      </w:r>
      <w:r>
        <w:rPr>
          <w:rFonts w:hint="eastAsia" w:ascii="宋体" w:hAnsi="宋体" w:eastAsia="宋体" w:cs="宋体"/>
          <w:color w:val="auto"/>
          <w:kern w:val="0"/>
          <w:sz w:val="21"/>
          <w:szCs w:val="21"/>
          <w:highlight w:val="none"/>
        </w:rPr>
        <w:t>名称。</w:t>
      </w:r>
    </w:p>
    <w:p w14:paraId="26306178">
      <w:pPr>
        <w:spacing w:line="360" w:lineRule="auto"/>
        <w:ind w:firstLine="630" w:firstLineChars="3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rPr>
        <w:t>8</w:t>
      </w:r>
      <w:r>
        <w:rPr>
          <w:rFonts w:hint="eastAsia" w:ascii="宋体" w:hAnsi="宋体" w:eastAsia="宋体" w:cs="宋体"/>
          <w:color w:val="auto"/>
          <w:kern w:val="0"/>
          <w:sz w:val="21"/>
          <w:szCs w:val="21"/>
          <w:highlight w:val="none"/>
          <w:lang w:val="en-US" w:eastAsia="zh-CN"/>
        </w:rPr>
        <w:t>.3投标人</w:t>
      </w:r>
      <w:r>
        <w:rPr>
          <w:rFonts w:hint="eastAsia" w:ascii="宋体" w:hAnsi="宋体" w:eastAsia="宋体" w:cs="宋体"/>
          <w:color w:val="auto"/>
          <w:kern w:val="0"/>
          <w:sz w:val="21"/>
          <w:szCs w:val="21"/>
          <w:highlight w:val="none"/>
        </w:rPr>
        <w:t>如采用提交银行保函、担保保函或提交保证保险，须在</w:t>
      </w: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截止时间前半小时内单独密封递交至开标室。</w:t>
      </w:r>
    </w:p>
    <w:p w14:paraId="2AA8E088">
      <w:pPr>
        <w:pStyle w:val="5"/>
        <w:bidi w:val="0"/>
        <w:ind w:firstLine="0" w:firstLineChars="0"/>
        <w:rPr>
          <w:rFonts w:hint="eastAsia" w:ascii="宋体" w:hAnsi="宋体" w:eastAsia="宋体" w:cs="宋体"/>
          <w:color w:val="auto"/>
          <w:highlight w:val="none"/>
        </w:rPr>
      </w:pPr>
      <w:bookmarkStart w:id="55" w:name="_Toc21787632"/>
      <w:bookmarkStart w:id="56" w:name="_Toc21607"/>
      <w:bookmarkStart w:id="57" w:name="_Toc11412"/>
      <w:r>
        <w:rPr>
          <w:rFonts w:hint="eastAsia" w:ascii="宋体" w:hAnsi="宋体" w:cs="宋体"/>
          <w:color w:val="auto"/>
          <w:highlight w:val="none"/>
          <w:lang w:val="en-US" w:eastAsia="zh-CN"/>
        </w:rPr>
        <w:t>9</w:t>
      </w:r>
      <w:r>
        <w:rPr>
          <w:rFonts w:hint="eastAsia" w:ascii="宋体" w:hAnsi="宋体" w:eastAsia="宋体" w:cs="宋体"/>
          <w:color w:val="auto"/>
          <w:highlight w:val="none"/>
        </w:rPr>
        <w:t>. 资格审查方式</w:t>
      </w:r>
      <w:bookmarkEnd w:id="55"/>
      <w:bookmarkEnd w:id="56"/>
      <w:bookmarkEnd w:id="57"/>
    </w:p>
    <w:p w14:paraId="742CCEBD">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9.1本工程采用资格后审方式，由评标委员会负责资格审查。</w:t>
      </w:r>
    </w:p>
    <w:p w14:paraId="11243E73">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9.2资格审查结果将在广州交易集团有限公司（广州公共资源交易中心）网站和广东省招标投标监管网公示，公示时间不得少于3日，最后一天应为工作日。</w:t>
      </w:r>
    </w:p>
    <w:p w14:paraId="373B14CE">
      <w:pPr>
        <w:pStyle w:val="5"/>
        <w:bidi w:val="0"/>
        <w:rPr>
          <w:rFonts w:hint="eastAsia" w:ascii="宋体" w:hAnsi="宋体" w:eastAsia="宋体" w:cs="宋体"/>
          <w:color w:val="auto"/>
          <w:highlight w:val="none"/>
          <w:lang w:val="en-US" w:eastAsia="zh-CN"/>
        </w:rPr>
      </w:pPr>
      <w:bookmarkStart w:id="58" w:name="_Toc297"/>
      <w:bookmarkStart w:id="59" w:name="_Toc21787635"/>
      <w:bookmarkStart w:id="60" w:name="_Toc26836"/>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0</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疑问、异议、投诉处理</w:t>
      </w:r>
      <w:bookmarkEnd w:id="58"/>
      <w:bookmarkEnd w:id="59"/>
      <w:bookmarkEnd w:id="60"/>
    </w:p>
    <w:p w14:paraId="4A9C2E18">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10.1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576BC8F0">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10.2  依据《广州市工程建设项目招标投标管理办法》第三十六条，对于中标公示期间的投诉处理的原则为：依法必须进行招标的项目，除第一中标候选人或者中标人以外的其他投标人存在串通投标、弄虚作假、行贿情形且在评标过程中未被发现的，视为对中标结果没有造成实质性影响，招标人可以依法继续开展招标活动。投标人的违法行为由招标监管部门依法处理。</w:t>
      </w:r>
    </w:p>
    <w:p w14:paraId="5D16F602">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10.3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4FE59190">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374AAEFC">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4AAB0D4A">
      <w:pPr>
        <w:pStyle w:val="5"/>
        <w:pageBreakBefore w:val="0"/>
        <w:numPr>
          <w:ilvl w:val="0"/>
          <w:numId w:val="0"/>
        </w:numPr>
        <w:kinsoku/>
        <w:wordWrap/>
        <w:overflowPunct/>
        <w:autoSpaceDE/>
        <w:autoSpaceDN/>
        <w:bidi w:val="0"/>
        <w:spacing w:before="0" w:beforeLines="0" w:after="0" w:afterLines="0" w:line="360" w:lineRule="auto"/>
        <w:ind w:firstLine="0" w:firstLineChars="0"/>
        <w:rPr>
          <w:rFonts w:hint="eastAsia" w:ascii="宋体" w:hAnsi="宋体" w:eastAsia="宋体" w:cs="宋体"/>
          <w:color w:val="auto"/>
          <w:highlight w:val="none"/>
        </w:rPr>
      </w:pPr>
      <w:bookmarkStart w:id="61" w:name="_Toc17964"/>
      <w:bookmarkStart w:id="62" w:name="_Toc7490"/>
      <w:bookmarkStart w:id="63" w:name="_Toc144974485"/>
      <w:bookmarkStart w:id="64" w:name="_Toc247527541"/>
      <w:bookmarkStart w:id="65" w:name="_Toc152042293"/>
      <w:bookmarkStart w:id="66" w:name="_Toc300834935"/>
      <w:bookmarkStart w:id="67" w:name="_Toc247513940"/>
      <w:bookmarkStart w:id="68" w:name="_Toc152045517"/>
      <w:r>
        <w:rPr>
          <w:rFonts w:hint="eastAsia" w:ascii="宋体" w:hAnsi="宋体" w:cs="宋体"/>
          <w:b/>
          <w:bCs/>
          <w:color w:val="auto"/>
          <w:sz w:val="28"/>
          <w:szCs w:val="28"/>
          <w:highlight w:val="none"/>
          <w:lang w:val="en-US" w:eastAsia="zh-CN"/>
        </w:rPr>
        <w:t>11.</w:t>
      </w:r>
      <w:r>
        <w:rPr>
          <w:rFonts w:hint="eastAsia" w:ascii="宋体" w:hAnsi="宋体" w:eastAsia="宋体" w:cs="宋体"/>
          <w:b w:val="0"/>
          <w:bCs w:val="0"/>
          <w:color w:val="auto"/>
          <w:sz w:val="21"/>
          <w:szCs w:val="21"/>
          <w:highlight w:val="none"/>
          <w:lang w:val="en-US" w:eastAsia="zh-CN"/>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bookmarkEnd w:id="61"/>
      <w:bookmarkEnd w:id="62"/>
    </w:p>
    <w:p w14:paraId="3B6CBC35">
      <w:pPr>
        <w:pStyle w:val="5"/>
        <w:numPr>
          <w:ilvl w:val="0"/>
          <w:numId w:val="3"/>
        </w:numPr>
        <w:bidi w:val="0"/>
        <w:rPr>
          <w:rFonts w:hint="eastAsia" w:ascii="宋体" w:hAnsi="宋体" w:eastAsia="宋体" w:cs="宋体"/>
          <w:color w:val="auto"/>
          <w:highlight w:val="none"/>
        </w:rPr>
      </w:pPr>
      <w:bookmarkStart w:id="69" w:name="_Toc6341"/>
      <w:bookmarkStart w:id="70" w:name="_Toc27852"/>
      <w:r>
        <w:rPr>
          <w:rFonts w:hint="eastAsia" w:ascii="宋体" w:hAnsi="宋体" w:eastAsia="宋体" w:cs="宋体"/>
          <w:color w:val="auto"/>
          <w:highlight w:val="none"/>
        </w:rPr>
        <w:t>联系方式</w:t>
      </w:r>
      <w:bookmarkEnd w:id="63"/>
      <w:bookmarkEnd w:id="64"/>
      <w:bookmarkEnd w:id="65"/>
      <w:bookmarkEnd w:id="66"/>
      <w:bookmarkEnd w:id="67"/>
      <w:bookmarkEnd w:id="68"/>
      <w:bookmarkEnd w:id="69"/>
      <w:bookmarkEnd w:id="70"/>
    </w:p>
    <w:p w14:paraId="7772A260">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招标单位：</w:t>
      </w:r>
      <w:r>
        <w:rPr>
          <w:rFonts w:hint="default" w:ascii="宋体" w:hAnsi="宋体" w:cs="宋体"/>
          <w:color w:val="auto"/>
          <w:szCs w:val="21"/>
          <w:highlight w:val="none"/>
          <w:u w:val="single"/>
          <w:lang w:val="en-US" w:eastAsia="zh-CN"/>
        </w:rPr>
        <w:t>广州市广水管道工程有限公司</w:t>
      </w:r>
      <w:r>
        <w:rPr>
          <w:rFonts w:hint="eastAsia" w:ascii="宋体" w:hAnsi="宋体" w:cs="宋体"/>
          <w:color w:val="auto"/>
          <w:szCs w:val="21"/>
          <w:highlight w:val="none"/>
        </w:rPr>
        <w:t xml:space="preserve"> </w:t>
      </w:r>
    </w:p>
    <w:p w14:paraId="4CBA2C2D">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w w:val="100"/>
          <w:sz w:val="21"/>
          <w:szCs w:val="21"/>
          <w:highlight w:val="none"/>
          <w:lang w:val="en-US" w:eastAsia="zh-CN"/>
        </w:rPr>
        <w:t>联系人：</w:t>
      </w:r>
      <w:r>
        <w:rPr>
          <w:rFonts w:hint="eastAsia" w:ascii="宋体" w:hAnsi="宋体" w:cs="宋体"/>
          <w:color w:val="auto"/>
          <w:szCs w:val="21"/>
          <w:highlight w:val="none"/>
          <w:u w:val="single"/>
          <w:lang w:val="en-US" w:eastAsia="zh-CN"/>
        </w:rPr>
        <w:t>彭工</w:t>
      </w:r>
      <w:r>
        <w:rPr>
          <w:rFonts w:hint="eastAsia" w:ascii="宋体" w:hAnsi="宋体" w:eastAsia="宋体" w:cs="宋体"/>
          <w:color w:val="auto"/>
          <w:w w:val="100"/>
          <w:sz w:val="21"/>
          <w:szCs w:val="21"/>
          <w:highlight w:val="none"/>
          <w:lang w:val="en-US" w:eastAsia="zh-CN"/>
        </w:rPr>
        <w:t xml:space="preserve">             联系电话：</w:t>
      </w:r>
      <w:r>
        <w:rPr>
          <w:rFonts w:hint="eastAsia" w:ascii="宋体" w:hAnsi="宋体" w:eastAsia="宋体" w:cs="宋体"/>
          <w:color w:val="auto"/>
          <w:szCs w:val="21"/>
          <w:highlight w:val="none"/>
          <w:u w:val="single"/>
          <w:lang w:eastAsia="zh-CN"/>
        </w:rPr>
        <w:t>020-87</w:t>
      </w:r>
      <w:r>
        <w:rPr>
          <w:rFonts w:hint="eastAsia" w:ascii="宋体" w:hAnsi="宋体" w:eastAsia="宋体" w:cs="宋体"/>
          <w:color w:val="auto"/>
          <w:szCs w:val="21"/>
          <w:highlight w:val="none"/>
          <w:u w:val="single"/>
          <w:lang w:val="en-US" w:eastAsia="zh-CN"/>
        </w:rPr>
        <w:t>300665</w:t>
      </w:r>
    </w:p>
    <w:p w14:paraId="689F62FA">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default"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招标代理机构：</w:t>
      </w:r>
      <w:r>
        <w:rPr>
          <w:rFonts w:hint="eastAsia" w:ascii="宋体" w:hAnsi="宋体" w:eastAsia="宋体" w:cs="宋体"/>
          <w:color w:val="auto"/>
          <w:w w:val="100"/>
          <w:sz w:val="21"/>
          <w:szCs w:val="21"/>
          <w:highlight w:val="none"/>
          <w:u w:val="single"/>
          <w:lang w:val="en-US" w:eastAsia="zh-CN"/>
        </w:rPr>
        <w:t>广州高新工程顾问有限公司</w:t>
      </w:r>
    </w:p>
    <w:p w14:paraId="6273AA71">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default"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联系人：</w:t>
      </w:r>
      <w:bookmarkStart w:id="71" w:name="_GoBack"/>
      <w:r>
        <w:rPr>
          <w:rFonts w:hint="eastAsia" w:ascii="宋体" w:hAnsi="宋体" w:eastAsia="宋体" w:cs="宋体"/>
          <w:color w:val="auto"/>
          <w:w w:val="100"/>
          <w:sz w:val="21"/>
          <w:szCs w:val="21"/>
          <w:highlight w:val="none"/>
          <w:u w:val="single"/>
          <w:lang w:val="en-US" w:eastAsia="zh-CN"/>
        </w:rPr>
        <w:t>方工</w:t>
      </w:r>
      <w:bookmarkEnd w:id="71"/>
      <w:r>
        <w:rPr>
          <w:rFonts w:hint="eastAsia" w:ascii="宋体" w:hAnsi="宋体" w:eastAsia="宋体" w:cs="宋体"/>
          <w:color w:val="auto"/>
          <w:w w:val="100"/>
          <w:sz w:val="21"/>
          <w:szCs w:val="21"/>
          <w:highlight w:val="none"/>
          <w:lang w:val="en-US" w:eastAsia="zh-CN"/>
        </w:rPr>
        <w:t xml:space="preserve">            联系电话：</w:t>
      </w:r>
      <w:r>
        <w:rPr>
          <w:rFonts w:hint="eastAsia" w:ascii="宋体" w:hAnsi="宋体" w:eastAsia="宋体" w:cs="宋体"/>
          <w:color w:val="auto"/>
          <w:w w:val="100"/>
          <w:sz w:val="21"/>
          <w:szCs w:val="21"/>
          <w:highlight w:val="none"/>
          <w:u w:val="single"/>
          <w:lang w:val="en-US" w:eastAsia="zh-CN"/>
        </w:rPr>
        <w:t>020-85530825-61</w:t>
      </w:r>
      <w:r>
        <w:rPr>
          <w:rFonts w:hint="eastAsia" w:ascii="宋体" w:hAnsi="宋体" w:cs="宋体"/>
          <w:color w:val="auto"/>
          <w:w w:val="100"/>
          <w:sz w:val="21"/>
          <w:szCs w:val="21"/>
          <w:highlight w:val="none"/>
          <w:u w:val="single"/>
          <w:lang w:val="en-US" w:eastAsia="zh-CN"/>
        </w:rPr>
        <w:t>5</w:t>
      </w:r>
    </w:p>
    <w:p w14:paraId="2FE5FAAC">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招标监督机构：</w:t>
      </w:r>
      <w:r>
        <w:rPr>
          <w:rFonts w:hint="eastAsia" w:ascii="宋体" w:hAnsi="宋体" w:eastAsia="宋体"/>
          <w:color w:val="auto"/>
          <w:kern w:val="0"/>
          <w:szCs w:val="21"/>
          <w:highlight w:val="none"/>
          <w:u w:val="single"/>
          <w:lang w:eastAsia="zh-CN"/>
        </w:rPr>
        <w:t>广州市水务工程招标投标管理中心</w:t>
      </w:r>
    </w:p>
    <w:p w14:paraId="75FFD451">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监督电话：</w:t>
      </w:r>
      <w:r>
        <w:rPr>
          <w:rFonts w:hint="eastAsia" w:ascii="宋体" w:hAnsi="宋体" w:eastAsia="宋体" w:cs="宋体"/>
          <w:color w:val="auto"/>
          <w:szCs w:val="21"/>
          <w:highlight w:val="none"/>
          <w:u w:val="single"/>
          <w:lang w:eastAsia="zh-CN"/>
        </w:rPr>
        <w:t>020-88521061</w:t>
      </w:r>
    </w:p>
    <w:p w14:paraId="6A3D767E">
      <w:pPr>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w:t>
      </w:r>
      <w:r>
        <w:rPr>
          <w:rFonts w:hint="eastAsia" w:ascii="宋体" w:hAnsi="宋体" w:eastAsia="宋体" w:cs="宋体"/>
          <w:color w:val="auto"/>
          <w:szCs w:val="21"/>
          <w:highlight w:val="none"/>
          <w:lang w:val="en-US" w:eastAsia="zh-CN"/>
        </w:rPr>
        <w:t xml:space="preserve">             </w:t>
      </w:r>
    </w:p>
    <w:p w14:paraId="42A629EE">
      <w:r>
        <w:rPr>
          <w:rFonts w:hint="eastAsia" w:ascii="宋体" w:hAnsi="宋体" w:eastAsia="宋体" w:cs="宋体"/>
          <w:color w:val="auto"/>
          <w:szCs w:val="21"/>
          <w:highlight w:val="none"/>
          <w:u w:val="single"/>
          <w:lang w:val="en-US" w:eastAsia="zh-CN"/>
        </w:rPr>
        <w:t>2025</w:t>
      </w:r>
      <w:r>
        <w:rPr>
          <w:rFonts w:hint="eastAsia" w:ascii="宋体" w:hAnsi="宋体" w:eastAsia="宋体" w:cs="宋体"/>
          <w:color w:val="auto"/>
          <w:szCs w:val="21"/>
          <w:highlight w:val="none"/>
        </w:rPr>
        <w:t>年</w:t>
      </w:r>
      <w:r>
        <w:rPr>
          <w:rFonts w:hint="default" w:ascii="宋体" w:hAnsi="宋体" w:eastAsia="宋体" w:cs="宋体"/>
          <w:color w:val="auto"/>
          <w:szCs w:val="21"/>
          <w:highlight w:val="none"/>
          <w:lang w:eastAsia="zh-CN"/>
        </w:rPr>
        <w:t>8</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日</w:t>
      </w: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E6E16"/>
  <w:p w14:paraId="71E7E496">
    <w:pPr>
      <w:pStyle w:val="8"/>
      <w:pBdr>
        <w:bottom w:val="none" w:color="auto" w:sz="0" w:space="0"/>
      </w:pBdr>
    </w:pPr>
  </w:p>
  <w:p w14:paraId="1E0C116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E1E1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5070C">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DE206">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B1DE206">
                    <w:pPr>
                      <w:pStyle w:val="7"/>
                    </w:pPr>
                    <w:r>
                      <w:fldChar w:fldCharType="begin"/>
                    </w:r>
                    <w:r>
                      <w:instrText xml:space="preserve"> PAGE  \* MERGEFORMAT </w:instrText>
                    </w:r>
                    <w:r>
                      <w:fldChar w:fldCharType="separate"/>
                    </w:r>
                    <w:r>
                      <w:t>1</w:t>
                    </w:r>
                    <w:r>
                      <w:fldChar w:fldCharType="end"/>
                    </w:r>
                  </w:p>
                </w:txbxContent>
              </v:textbox>
            </v:shape>
          </w:pict>
        </mc:Fallback>
      </mc:AlternateContent>
    </w:r>
  </w:p>
  <w:p w14:paraId="65435623">
    <w:pPr>
      <w:pStyle w:val="8"/>
      <w:pBdr>
        <w:bottom w:val="none" w:color="auto" w:sz="0" w:space="0"/>
      </w:pBdr>
    </w:pPr>
  </w:p>
  <w:p w14:paraId="6E315F3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FA6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91C37"/>
    <w:multiLevelType w:val="singleLevel"/>
    <w:tmpl w:val="87C91C37"/>
    <w:lvl w:ilvl="0" w:tentative="0">
      <w:start w:val="7"/>
      <w:numFmt w:val="decimal"/>
      <w:suff w:val="space"/>
      <w:lvlText w:val="%1."/>
      <w:lvlJc w:val="left"/>
    </w:lvl>
  </w:abstractNum>
  <w:abstractNum w:abstractNumId="1">
    <w:nsid w:val="9AEC8145"/>
    <w:multiLevelType w:val="singleLevel"/>
    <w:tmpl w:val="9AEC8145"/>
    <w:lvl w:ilvl="0" w:tentative="0">
      <w:start w:val="1"/>
      <w:numFmt w:val="decimal"/>
      <w:suff w:val="nothing"/>
      <w:lvlText w:val="（%1）"/>
      <w:lvlJc w:val="left"/>
    </w:lvl>
  </w:abstractNum>
  <w:abstractNum w:abstractNumId="2">
    <w:nsid w:val="CAB2066A"/>
    <w:multiLevelType w:val="singleLevel"/>
    <w:tmpl w:val="CAB2066A"/>
    <w:lvl w:ilvl="0" w:tentative="0">
      <w:start w:val="12"/>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473FC6"/>
    <w:rsid w:val="51847E5C"/>
    <w:rsid w:val="54473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3"/>
    <w:basedOn w:val="1"/>
    <w:next w:val="1"/>
    <w:qFormat/>
    <w:uiPriority w:val="0"/>
    <w:pPr>
      <w:keepNext/>
      <w:keepLines/>
      <w:spacing w:before="120" w:beforeLines="0" w:after="120" w:afterLines="0" w:line="240" w:lineRule="auto"/>
      <w:ind w:firstLine="137" w:firstLineChars="49"/>
      <w:outlineLvl w:val="2"/>
    </w:pPr>
    <w:rPr>
      <w:rFonts w:ascii="黑体" w:hAnsi="黑体" w:eastAsia="宋体"/>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Body Text Indent"/>
    <w:basedOn w:val="1"/>
    <w:next w:val="4"/>
    <w:qFormat/>
    <w:uiPriority w:val="0"/>
    <w:pPr>
      <w:spacing w:after="120" w:afterLines="0"/>
      <w:ind w:left="420" w:leftChars="200"/>
    </w:pPr>
  </w:style>
  <w:style w:type="paragraph" w:styleId="4">
    <w:name w:val="envelope return"/>
    <w:basedOn w:val="1"/>
    <w:qFormat/>
    <w:uiPriority w:val="0"/>
    <w:pPr>
      <w:snapToGrid w:val="0"/>
    </w:pPr>
    <w:rPr>
      <w:rFonts w:ascii="Arial" w:hAnsi="Arial"/>
    </w:rPr>
  </w:style>
  <w:style w:type="paragraph" w:styleId="6">
    <w:name w:val="Normal Indent"/>
    <w:basedOn w:val="1"/>
    <w:next w:val="1"/>
    <w:qFormat/>
    <w:uiPriority w:val="0"/>
    <w:pPr>
      <w:ind w:firstLine="420" w:firstLine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styleId="9">
    <w:name w:val="toc 2"/>
    <w:basedOn w:val="1"/>
    <w:next w:val="1"/>
    <w:qFormat/>
    <w:uiPriority w:val="0"/>
    <w:pPr>
      <w:ind w:left="210"/>
      <w:jc w:val="left"/>
    </w:pPr>
    <w:rPr>
      <w:smallCaps/>
      <w:sz w:val="20"/>
      <w:szCs w:val="20"/>
    </w:rPr>
  </w:style>
  <w:style w:type="paragraph" w:customStyle="1" w:styleId="12">
    <w:name w:val="正文缩进1"/>
    <w:basedOn w:val="13"/>
    <w:qFormat/>
    <w:uiPriority w:val="0"/>
    <w:pPr>
      <w:keepNext w:val="0"/>
      <w:keepLines w:val="0"/>
      <w:widowControl w:val="0"/>
      <w:suppressLineNumbers w:val="0"/>
      <w:spacing w:before="0" w:beforeLines="0" w:beforeAutospacing="0" w:after="0" w:afterLines="0" w:afterAutospacing="0" w:line="360" w:lineRule="auto"/>
      <w:ind w:left="0" w:right="0" w:firstLine="200" w:firstLineChars="200"/>
      <w:jc w:val="both"/>
    </w:pPr>
    <w:rPr>
      <w:rFonts w:hint="default" w:ascii="Times New Roman" w:hAnsi="Times New Roman" w:eastAsia="宋体" w:cs="Times New Roman"/>
      <w:kern w:val="2"/>
      <w:sz w:val="24"/>
      <w:szCs w:val="22"/>
      <w:lang w:val="en-US" w:eastAsia="zh-CN" w:bidi="ar"/>
    </w:rPr>
  </w:style>
  <w:style w:type="paragraph" w:customStyle="1" w:styleId="13">
    <w:name w:val="正文1"/>
    <w:basedOn w:val="1"/>
    <w:qFormat/>
    <w:uiPriority w:val="0"/>
    <w:pPr>
      <w:adjustRightInd w:val="0"/>
      <w:spacing w:line="240" w:lineRule="atLeast"/>
      <w:jc w:val="center"/>
      <w:textAlignment w:val="baseline"/>
    </w:pPr>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10807</Words>
  <Characters>11387</Characters>
  <Lines>0</Lines>
  <Paragraphs>0</Paragraphs>
  <TotalTime>12</TotalTime>
  <ScaleCrop>false</ScaleCrop>
  <LinksUpToDate>false</LinksUpToDate>
  <CharactersWithSpaces>11603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2025-08-13T04:55:00Z</dcterms:created>
  <dc:creator>叶冠中</dc:creator>
  <cp:lastModifiedBy>H</cp:lastModifiedBy>
  <dcterms:modified xsi:type="dcterms:W3CDTF">2025-08-13T09:09:21Z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855BE7C10BFE4F778FFBB330CD296767_11</vt:lpwstr>
  </property>
  <property fmtid="{D5CDD505-2E9C-101B-9397-08002B2CF9AE}" pid="4" name="KSOTemplateDocerSaveRecord">
    <vt:lpwstr>eyJoZGlkIjoiY2M5YWI2M2RhYWUzMDRiMTMyZjBmNTFkYjJkOWI3ZGMiLCJ1c2VySWQiOiIyOTgwMTM1NDkifQ==</vt:lpwstr>
  </property>
</Properties>
</file>